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1E3EFD" w14:textId="77777777" w:rsidR="001F3A9B" w:rsidRPr="00DD3906" w:rsidRDefault="001F3A9B" w:rsidP="001F3A9B">
      <w:pPr>
        <w:rPr>
          <w:rFonts w:ascii="Arial" w:hAnsi="Arial" w:cs="Arial"/>
          <w:sz w:val="24"/>
          <w:szCs w:val="24"/>
        </w:rPr>
      </w:pPr>
      <w:r w:rsidRPr="00DD3906">
        <w:rPr>
          <w:rFonts w:ascii="Arial" w:hAnsi="Arial" w:cs="Arial"/>
          <w:sz w:val="24"/>
          <w:szCs w:val="24"/>
          <w:u w:val="single"/>
        </w:rPr>
        <w:t>References for Paired Presentation</w:t>
      </w:r>
    </w:p>
    <w:p w14:paraId="3E6346AD" w14:textId="77777777" w:rsidR="001F3A9B" w:rsidRDefault="001F3A9B" w:rsidP="001F3A9B">
      <w:pPr>
        <w:rPr>
          <w:rFonts w:ascii="Arial" w:hAnsi="Arial" w:cs="Arial"/>
          <w:sz w:val="24"/>
          <w:szCs w:val="24"/>
        </w:rPr>
      </w:pPr>
      <w:r w:rsidRPr="00DD3906">
        <w:rPr>
          <w:rFonts w:ascii="Arial" w:hAnsi="Arial" w:cs="Arial"/>
          <w:sz w:val="24"/>
          <w:szCs w:val="24"/>
        </w:rPr>
        <w:t>Bagshaw</w:t>
      </w:r>
      <w:r>
        <w:rPr>
          <w:rFonts w:ascii="Arial" w:hAnsi="Arial" w:cs="Arial"/>
          <w:sz w:val="24"/>
          <w:szCs w:val="24"/>
        </w:rPr>
        <w:t xml:space="preserve">, F. (2014) </w:t>
      </w:r>
      <w:r>
        <w:rPr>
          <w:rFonts w:ascii="Arial" w:hAnsi="Arial" w:cs="Arial"/>
          <w:i/>
          <w:iCs/>
          <w:sz w:val="24"/>
          <w:szCs w:val="24"/>
        </w:rPr>
        <w:t>Summary of the Children and Families Act 2014.</w:t>
      </w:r>
      <w:r>
        <w:rPr>
          <w:rFonts w:ascii="Arial" w:hAnsi="Arial" w:cs="Arial"/>
          <w:sz w:val="24"/>
          <w:szCs w:val="24"/>
        </w:rPr>
        <w:t xml:space="preserve"> Available at: </w:t>
      </w:r>
      <w:hyperlink r:id="rId7" w:history="1">
        <w:r w:rsidRPr="00EB2E16">
          <w:rPr>
            <w:rStyle w:val="Hyperlink"/>
            <w:rFonts w:ascii="Arial" w:hAnsi="Arial" w:cs="Arial"/>
            <w:sz w:val="24"/>
            <w:szCs w:val="24"/>
          </w:rPr>
          <w:t>https://www.virtual-college.co.uk/news/safeguarding/2018/01/summary-children-families-act-2014</w:t>
        </w:r>
      </w:hyperlink>
      <w:r>
        <w:rPr>
          <w:rFonts w:ascii="Arial" w:hAnsi="Arial" w:cs="Arial"/>
          <w:sz w:val="24"/>
          <w:szCs w:val="24"/>
        </w:rPr>
        <w:t xml:space="preserve"> ( Accessed 13 October 2019).</w:t>
      </w:r>
    </w:p>
    <w:p w14:paraId="019B41BA" w14:textId="77777777" w:rsidR="001F3A9B" w:rsidRDefault="001F3A9B" w:rsidP="001F3A9B">
      <w:pPr>
        <w:rPr>
          <w:rFonts w:ascii="Arial" w:hAnsi="Arial" w:cs="Arial"/>
          <w:sz w:val="24"/>
          <w:szCs w:val="24"/>
        </w:rPr>
      </w:pPr>
      <w:r>
        <w:rPr>
          <w:rFonts w:ascii="Arial" w:hAnsi="Arial" w:cs="Arial"/>
          <w:sz w:val="24"/>
          <w:szCs w:val="24"/>
        </w:rPr>
        <w:t xml:space="preserve">Beckley, P. (2012) </w:t>
      </w:r>
      <w:r>
        <w:rPr>
          <w:rFonts w:ascii="Arial" w:hAnsi="Arial" w:cs="Arial"/>
          <w:i/>
          <w:iCs/>
          <w:sz w:val="24"/>
          <w:szCs w:val="24"/>
        </w:rPr>
        <w:t xml:space="preserve">Learning in Early Childhood. </w:t>
      </w:r>
      <w:r>
        <w:rPr>
          <w:rFonts w:ascii="Arial" w:hAnsi="Arial" w:cs="Arial"/>
          <w:sz w:val="24"/>
          <w:szCs w:val="24"/>
        </w:rPr>
        <w:t>London: SAGE Publications Ltd.</w:t>
      </w:r>
    </w:p>
    <w:p w14:paraId="3C353F1B" w14:textId="77777777" w:rsidR="001F3A9B" w:rsidRDefault="001F3A9B" w:rsidP="001F3A9B">
      <w:pPr>
        <w:rPr>
          <w:rFonts w:ascii="Arial" w:hAnsi="Arial" w:cs="Arial"/>
          <w:sz w:val="24"/>
          <w:szCs w:val="24"/>
        </w:rPr>
      </w:pPr>
      <w:r>
        <w:rPr>
          <w:rFonts w:ascii="Arial" w:hAnsi="Arial" w:cs="Arial"/>
          <w:sz w:val="24"/>
          <w:szCs w:val="24"/>
        </w:rPr>
        <w:t xml:space="preserve">Canavan, C. (2016) </w:t>
      </w:r>
      <w:r>
        <w:rPr>
          <w:rFonts w:ascii="Arial" w:hAnsi="Arial" w:cs="Arial"/>
          <w:i/>
          <w:iCs/>
          <w:sz w:val="24"/>
          <w:szCs w:val="24"/>
        </w:rPr>
        <w:t xml:space="preserve">Supporting pupils on the Autism Spectrum in Primary Schools – A Practical Guide for Teaching Assistants. </w:t>
      </w:r>
      <w:r>
        <w:rPr>
          <w:rFonts w:ascii="Arial" w:hAnsi="Arial" w:cs="Arial"/>
          <w:sz w:val="24"/>
          <w:szCs w:val="24"/>
        </w:rPr>
        <w:t>Abingdon: Routledge.</w:t>
      </w:r>
    </w:p>
    <w:p w14:paraId="61C2D409" w14:textId="77777777" w:rsidR="001F3A9B" w:rsidRDefault="001F3A9B" w:rsidP="001F3A9B">
      <w:pPr>
        <w:rPr>
          <w:rFonts w:ascii="Arial" w:hAnsi="Arial" w:cs="Arial"/>
          <w:sz w:val="24"/>
          <w:szCs w:val="24"/>
        </w:rPr>
      </w:pPr>
      <w:r>
        <w:rPr>
          <w:rFonts w:ascii="Arial" w:hAnsi="Arial" w:cs="Arial"/>
          <w:sz w:val="24"/>
          <w:szCs w:val="24"/>
        </w:rPr>
        <w:t xml:space="preserve">Elks, L. and McLachlan, H. (2016) </w:t>
      </w:r>
      <w:r>
        <w:rPr>
          <w:rFonts w:ascii="Arial" w:hAnsi="Arial" w:cs="Arial"/>
          <w:i/>
          <w:iCs/>
          <w:sz w:val="24"/>
          <w:szCs w:val="24"/>
        </w:rPr>
        <w:t>Early Language Builders.</w:t>
      </w:r>
      <w:r>
        <w:rPr>
          <w:rFonts w:ascii="Arial" w:hAnsi="Arial" w:cs="Arial"/>
          <w:sz w:val="24"/>
          <w:szCs w:val="24"/>
        </w:rPr>
        <w:t xml:space="preserve"> Cornwall: </w:t>
      </w:r>
      <w:proofErr w:type="spellStart"/>
      <w:r>
        <w:rPr>
          <w:rFonts w:ascii="Arial" w:hAnsi="Arial" w:cs="Arial"/>
          <w:sz w:val="24"/>
          <w:szCs w:val="24"/>
        </w:rPr>
        <w:t>Elklan</w:t>
      </w:r>
      <w:proofErr w:type="spellEnd"/>
      <w:r>
        <w:rPr>
          <w:rFonts w:ascii="Arial" w:hAnsi="Arial" w:cs="Arial"/>
          <w:sz w:val="24"/>
          <w:szCs w:val="24"/>
        </w:rPr>
        <w:t>.</w:t>
      </w:r>
    </w:p>
    <w:p w14:paraId="0A4D51C9" w14:textId="77777777" w:rsidR="001F3A9B" w:rsidRPr="00873D23" w:rsidRDefault="001F3A9B" w:rsidP="001F3A9B">
      <w:pPr>
        <w:rPr>
          <w:rFonts w:ascii="Arial" w:hAnsi="Arial" w:cs="Arial"/>
          <w:sz w:val="24"/>
          <w:szCs w:val="24"/>
        </w:rPr>
      </w:pPr>
      <w:r w:rsidRPr="00873D23">
        <w:rPr>
          <w:rFonts w:ascii="Arial" w:hAnsi="Arial" w:cs="Arial"/>
          <w:sz w:val="24"/>
          <w:szCs w:val="24"/>
        </w:rPr>
        <w:t xml:space="preserve">G L Assessment </w:t>
      </w:r>
      <w:proofErr w:type="gramStart"/>
      <w:r w:rsidRPr="00873D23">
        <w:rPr>
          <w:rFonts w:ascii="Arial" w:hAnsi="Arial" w:cs="Arial"/>
          <w:sz w:val="24"/>
          <w:szCs w:val="24"/>
        </w:rPr>
        <w:t>( No</w:t>
      </w:r>
      <w:proofErr w:type="gramEnd"/>
      <w:r w:rsidRPr="00873D23">
        <w:rPr>
          <w:rFonts w:ascii="Arial" w:hAnsi="Arial" w:cs="Arial"/>
          <w:sz w:val="24"/>
          <w:szCs w:val="24"/>
        </w:rPr>
        <w:t xml:space="preserve"> date ) </w:t>
      </w:r>
      <w:proofErr w:type="spellStart"/>
      <w:r w:rsidRPr="00873D23">
        <w:rPr>
          <w:rFonts w:ascii="Arial" w:hAnsi="Arial" w:cs="Arial"/>
          <w:i/>
          <w:iCs/>
          <w:sz w:val="24"/>
          <w:szCs w:val="24"/>
        </w:rPr>
        <w:t>Wellcomm</w:t>
      </w:r>
      <w:proofErr w:type="spellEnd"/>
      <w:r w:rsidRPr="00873D23">
        <w:rPr>
          <w:rFonts w:ascii="Arial" w:hAnsi="Arial" w:cs="Arial"/>
          <w:i/>
          <w:iCs/>
          <w:sz w:val="24"/>
          <w:szCs w:val="24"/>
        </w:rPr>
        <w:t xml:space="preserve"> Early Years and </w:t>
      </w:r>
      <w:proofErr w:type="spellStart"/>
      <w:r w:rsidRPr="00873D23">
        <w:rPr>
          <w:rFonts w:ascii="Arial" w:hAnsi="Arial" w:cs="Arial"/>
          <w:i/>
          <w:iCs/>
          <w:sz w:val="24"/>
          <w:szCs w:val="24"/>
        </w:rPr>
        <w:t>Wellcomm</w:t>
      </w:r>
      <w:proofErr w:type="spellEnd"/>
      <w:r w:rsidRPr="00873D23">
        <w:rPr>
          <w:rFonts w:ascii="Arial" w:hAnsi="Arial" w:cs="Arial"/>
          <w:i/>
          <w:iCs/>
          <w:sz w:val="24"/>
          <w:szCs w:val="24"/>
        </w:rPr>
        <w:t xml:space="preserve"> Primary ( New ). </w:t>
      </w:r>
      <w:r w:rsidRPr="00873D23">
        <w:rPr>
          <w:rFonts w:ascii="Arial" w:hAnsi="Arial" w:cs="Arial"/>
          <w:sz w:val="24"/>
          <w:szCs w:val="24"/>
        </w:rPr>
        <w:t xml:space="preserve">Available at: </w:t>
      </w:r>
      <w:r w:rsidRPr="00873D23">
        <w:rPr>
          <w:rFonts w:ascii="Arial" w:hAnsi="Arial" w:cs="Arial"/>
          <w:sz w:val="28"/>
          <w:szCs w:val="28"/>
        </w:rPr>
        <w:t xml:space="preserve"> </w:t>
      </w:r>
      <w:hyperlink r:id="rId8" w:tgtFrame="_blank" w:history="1">
        <w:proofErr w:type="spellStart"/>
        <w:r w:rsidRPr="00873D23">
          <w:rPr>
            <w:rStyle w:val="Hyperlink"/>
            <w:rFonts w:ascii="Arial" w:eastAsia="Times New Roman" w:hAnsi="Arial" w:cs="Arial"/>
            <w:sz w:val="24"/>
            <w:szCs w:val="24"/>
          </w:rPr>
          <w:t>WellComm</w:t>
        </w:r>
        <w:proofErr w:type="spellEnd"/>
        <w:r w:rsidRPr="00873D23">
          <w:rPr>
            <w:rStyle w:val="Hyperlink"/>
            <w:rFonts w:ascii="Arial" w:eastAsia="Times New Roman" w:hAnsi="Arial" w:cs="Arial"/>
            <w:sz w:val="24"/>
            <w:szCs w:val="24"/>
          </w:rPr>
          <w:t xml:space="preserve"> Early Years and </w:t>
        </w:r>
        <w:proofErr w:type="spellStart"/>
        <w:r w:rsidRPr="00873D23">
          <w:rPr>
            <w:rStyle w:val="Hyperlink"/>
            <w:rFonts w:ascii="Arial" w:eastAsia="Times New Roman" w:hAnsi="Arial" w:cs="Arial"/>
            <w:sz w:val="24"/>
            <w:szCs w:val="24"/>
          </w:rPr>
          <w:t>WellComm</w:t>
        </w:r>
        <w:proofErr w:type="spellEnd"/>
        <w:r w:rsidRPr="00873D23">
          <w:rPr>
            <w:rStyle w:val="Hyperlink"/>
            <w:rFonts w:ascii="Arial" w:eastAsia="Times New Roman" w:hAnsi="Arial" w:cs="Arial"/>
            <w:sz w:val="24"/>
            <w:szCs w:val="24"/>
          </w:rPr>
          <w:t xml:space="preserve"> Primary</w:t>
        </w:r>
      </w:hyperlink>
      <w:r w:rsidRPr="00873D23">
        <w:rPr>
          <w:rFonts w:ascii="Arial" w:eastAsia="Times New Roman" w:hAnsi="Arial" w:cs="Arial"/>
          <w:sz w:val="24"/>
          <w:szCs w:val="24"/>
        </w:rPr>
        <w:t xml:space="preserve"> (Accessed 19 October 2019).</w:t>
      </w:r>
    </w:p>
    <w:p w14:paraId="534750CE" w14:textId="77777777" w:rsidR="001F3A9B" w:rsidRDefault="001F3A9B" w:rsidP="001F3A9B">
      <w:pPr>
        <w:rPr>
          <w:rFonts w:ascii="Arial" w:hAnsi="Arial" w:cs="Arial"/>
          <w:sz w:val="24"/>
          <w:szCs w:val="24"/>
        </w:rPr>
      </w:pPr>
      <w:r>
        <w:rPr>
          <w:rFonts w:ascii="Arial" w:hAnsi="Arial" w:cs="Arial"/>
          <w:sz w:val="24"/>
          <w:szCs w:val="24"/>
        </w:rPr>
        <w:t xml:space="preserve">Information Commissioners Office (2018) </w:t>
      </w:r>
      <w:r>
        <w:rPr>
          <w:rFonts w:ascii="Arial" w:hAnsi="Arial" w:cs="Arial"/>
          <w:i/>
          <w:iCs/>
          <w:sz w:val="24"/>
          <w:szCs w:val="24"/>
        </w:rPr>
        <w:t xml:space="preserve">Education and Families. </w:t>
      </w:r>
      <w:r>
        <w:rPr>
          <w:rFonts w:ascii="Arial" w:hAnsi="Arial" w:cs="Arial"/>
          <w:sz w:val="24"/>
          <w:szCs w:val="24"/>
        </w:rPr>
        <w:t>Available at:</w:t>
      </w:r>
      <w:r w:rsidRPr="00016C9B">
        <w:t xml:space="preserve"> </w:t>
      </w:r>
      <w:hyperlink r:id="rId9" w:history="1">
        <w:r w:rsidRPr="00EB2E16">
          <w:rPr>
            <w:rStyle w:val="Hyperlink"/>
            <w:rFonts w:ascii="Arial" w:hAnsi="Arial" w:cs="Arial"/>
            <w:sz w:val="24"/>
            <w:szCs w:val="24"/>
          </w:rPr>
          <w:t>https://ico.org.uk/for-organisations/in-your-sector/education/</w:t>
        </w:r>
      </w:hyperlink>
      <w:r>
        <w:rPr>
          <w:rFonts w:ascii="Arial" w:hAnsi="Arial" w:cs="Arial"/>
          <w:sz w:val="24"/>
          <w:szCs w:val="24"/>
        </w:rPr>
        <w:t xml:space="preserve"> (Accessed 15 October 2019).</w:t>
      </w:r>
    </w:p>
    <w:p w14:paraId="71F3BEEE" w14:textId="77777777" w:rsidR="001F3A9B" w:rsidRPr="00873D23" w:rsidRDefault="001F3A9B" w:rsidP="001F3A9B">
      <w:pPr>
        <w:rPr>
          <w:rFonts w:ascii="Arial" w:hAnsi="Arial" w:cs="Arial"/>
          <w:sz w:val="24"/>
          <w:szCs w:val="24"/>
        </w:rPr>
      </w:pPr>
      <w:r>
        <w:rPr>
          <w:rFonts w:ascii="Arial" w:hAnsi="Arial" w:cs="Arial"/>
          <w:sz w:val="24"/>
          <w:szCs w:val="24"/>
        </w:rPr>
        <w:t xml:space="preserve">Nutbrown, C. (2012) </w:t>
      </w:r>
      <w:r>
        <w:rPr>
          <w:rFonts w:ascii="Arial" w:hAnsi="Arial" w:cs="Arial"/>
          <w:i/>
          <w:iCs/>
          <w:sz w:val="24"/>
          <w:szCs w:val="24"/>
        </w:rPr>
        <w:t>Key Concepts in Early Years Childhood Education and Care 2</w:t>
      </w:r>
      <w:r w:rsidRPr="00786198">
        <w:rPr>
          <w:rFonts w:ascii="Arial" w:hAnsi="Arial" w:cs="Arial"/>
          <w:i/>
          <w:iCs/>
          <w:sz w:val="24"/>
          <w:szCs w:val="24"/>
          <w:vertAlign w:val="superscript"/>
        </w:rPr>
        <w:t>nd</w:t>
      </w:r>
      <w:r>
        <w:rPr>
          <w:rFonts w:ascii="Arial" w:hAnsi="Arial" w:cs="Arial"/>
          <w:i/>
          <w:iCs/>
          <w:sz w:val="24"/>
          <w:szCs w:val="24"/>
        </w:rPr>
        <w:t xml:space="preserve"> Edition. </w:t>
      </w:r>
      <w:r>
        <w:rPr>
          <w:rFonts w:ascii="Arial" w:hAnsi="Arial" w:cs="Arial"/>
          <w:sz w:val="24"/>
          <w:szCs w:val="24"/>
        </w:rPr>
        <w:t>London: SAGE Publications Ltd.</w:t>
      </w:r>
      <w:bookmarkStart w:id="0" w:name="_Hlk23179471"/>
    </w:p>
    <w:bookmarkEnd w:id="0"/>
    <w:p w14:paraId="2EF0B755" w14:textId="77777777" w:rsidR="001F3A9B" w:rsidRDefault="001F3A9B" w:rsidP="001F3A9B">
      <w:pPr>
        <w:rPr>
          <w:rFonts w:ascii="Arial" w:hAnsi="Arial" w:cs="Arial"/>
          <w:sz w:val="24"/>
          <w:szCs w:val="24"/>
        </w:rPr>
      </w:pPr>
      <w:r>
        <w:rPr>
          <w:rFonts w:ascii="Arial" w:hAnsi="Arial" w:cs="Arial"/>
          <w:sz w:val="24"/>
          <w:szCs w:val="24"/>
        </w:rPr>
        <w:t xml:space="preserve">The Welsh Local Government Association (2019) </w:t>
      </w:r>
      <w:r>
        <w:rPr>
          <w:rFonts w:ascii="Arial" w:hAnsi="Arial" w:cs="Arial"/>
          <w:i/>
          <w:iCs/>
          <w:sz w:val="24"/>
          <w:szCs w:val="24"/>
        </w:rPr>
        <w:t xml:space="preserve">Social Services and Well-being Act 2014. </w:t>
      </w:r>
      <w:r>
        <w:rPr>
          <w:rFonts w:ascii="Arial" w:hAnsi="Arial" w:cs="Arial"/>
          <w:sz w:val="24"/>
          <w:szCs w:val="24"/>
        </w:rPr>
        <w:t>Available at:</w:t>
      </w:r>
      <w:r w:rsidRPr="00786198">
        <w:t xml:space="preserve"> </w:t>
      </w:r>
      <w:hyperlink r:id="rId10" w:history="1">
        <w:r w:rsidRPr="00EB2E16">
          <w:rPr>
            <w:rStyle w:val="Hyperlink"/>
            <w:rFonts w:ascii="Arial" w:hAnsi="Arial" w:cs="Arial"/>
            <w:sz w:val="24"/>
            <w:szCs w:val="24"/>
          </w:rPr>
          <w:t>https://www.wlga.wales/social-services-and-well-being-wales-act-2014</w:t>
        </w:r>
      </w:hyperlink>
      <w:r>
        <w:rPr>
          <w:rFonts w:ascii="Arial" w:hAnsi="Arial" w:cs="Arial"/>
          <w:sz w:val="24"/>
          <w:szCs w:val="24"/>
        </w:rPr>
        <w:t xml:space="preserve"> (Accessed 13 October 2019).</w:t>
      </w:r>
    </w:p>
    <w:p w14:paraId="63B60FEB" w14:textId="77777777" w:rsidR="001F3A9B" w:rsidRDefault="001F3A9B" w:rsidP="001F3A9B">
      <w:pPr>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(2019) </w:t>
      </w:r>
      <w:r>
        <w:rPr>
          <w:rFonts w:ascii="Arial" w:hAnsi="Arial" w:cs="Arial"/>
          <w:i/>
          <w:iCs/>
          <w:sz w:val="24"/>
          <w:szCs w:val="24"/>
        </w:rPr>
        <w:t xml:space="preserve">Convention on the Rights of the Child, every right. </w:t>
      </w:r>
      <w:r>
        <w:rPr>
          <w:rFonts w:ascii="Arial" w:hAnsi="Arial" w:cs="Arial"/>
          <w:sz w:val="24"/>
          <w:szCs w:val="24"/>
        </w:rPr>
        <w:t xml:space="preserve">Available at: </w:t>
      </w:r>
      <w:hyperlink r:id="rId11" w:history="1">
        <w:r w:rsidRPr="00EB2E16">
          <w:rPr>
            <w:rStyle w:val="Hyperlink"/>
            <w:rFonts w:ascii="Arial" w:hAnsi="Arial" w:cs="Arial"/>
            <w:sz w:val="24"/>
            <w:szCs w:val="24"/>
          </w:rPr>
          <w:t>https://www.unicef.org/child-rights-convention</w:t>
        </w:r>
      </w:hyperlink>
      <w:r>
        <w:rPr>
          <w:rFonts w:ascii="Arial" w:hAnsi="Arial" w:cs="Arial"/>
          <w:sz w:val="24"/>
          <w:szCs w:val="24"/>
        </w:rPr>
        <w:t xml:space="preserve"> (Accessed 9 October 2019).</w:t>
      </w:r>
    </w:p>
    <w:p w14:paraId="5A8D949E" w14:textId="77777777" w:rsidR="001F3A9B" w:rsidRPr="00873D23" w:rsidRDefault="001F3A9B" w:rsidP="001F3A9B">
      <w:pPr>
        <w:pStyle w:val="ydp67b6b980msonormal"/>
        <w:rPr>
          <w:rFonts w:ascii="Arial" w:hAnsi="Arial" w:cs="Arial"/>
          <w:sz w:val="32"/>
          <w:szCs w:val="32"/>
        </w:rPr>
      </w:pPr>
      <w:r w:rsidRPr="00873D23">
        <w:rPr>
          <w:rFonts w:ascii="Arial" w:hAnsi="Arial" w:cs="Arial"/>
          <w:sz w:val="24"/>
          <w:szCs w:val="24"/>
        </w:rPr>
        <w:t xml:space="preserve">Welsh Assembly Government (No date) </w:t>
      </w:r>
      <w:proofErr w:type="spellStart"/>
      <w:r w:rsidRPr="00873D23">
        <w:rPr>
          <w:rFonts w:ascii="Arial" w:hAnsi="Arial" w:cs="Arial"/>
          <w:i/>
          <w:iCs/>
          <w:sz w:val="24"/>
          <w:szCs w:val="24"/>
        </w:rPr>
        <w:t>Chwarae</w:t>
      </w:r>
      <w:proofErr w:type="spellEnd"/>
      <w:r w:rsidRPr="00873D23">
        <w:rPr>
          <w:rFonts w:ascii="Arial" w:hAnsi="Arial" w:cs="Arial"/>
          <w:i/>
          <w:iCs/>
          <w:sz w:val="24"/>
          <w:szCs w:val="24"/>
        </w:rPr>
        <w:t xml:space="preserve">, </w:t>
      </w:r>
      <w:proofErr w:type="spellStart"/>
      <w:r w:rsidRPr="00873D23">
        <w:rPr>
          <w:rFonts w:ascii="Arial" w:hAnsi="Arial" w:cs="Arial"/>
          <w:i/>
          <w:iCs/>
          <w:sz w:val="24"/>
          <w:szCs w:val="24"/>
        </w:rPr>
        <w:t>Dysgu</w:t>
      </w:r>
      <w:proofErr w:type="spellEnd"/>
      <w:r w:rsidRPr="00873D23">
        <w:rPr>
          <w:rFonts w:ascii="Arial" w:hAnsi="Arial" w:cs="Arial"/>
          <w:i/>
          <w:iCs/>
          <w:sz w:val="24"/>
          <w:szCs w:val="24"/>
        </w:rPr>
        <w:t xml:space="preserve">, </w:t>
      </w:r>
      <w:proofErr w:type="spellStart"/>
      <w:r w:rsidRPr="00873D23">
        <w:rPr>
          <w:rFonts w:ascii="Arial" w:hAnsi="Arial" w:cs="Arial"/>
          <w:i/>
          <w:iCs/>
          <w:sz w:val="24"/>
          <w:szCs w:val="24"/>
        </w:rPr>
        <w:t>Tyfu</w:t>
      </w:r>
      <w:proofErr w:type="spellEnd"/>
      <w:r w:rsidRPr="00873D23">
        <w:rPr>
          <w:rFonts w:ascii="Arial" w:hAnsi="Arial" w:cs="Arial"/>
          <w:i/>
          <w:iCs/>
          <w:sz w:val="24"/>
          <w:szCs w:val="24"/>
        </w:rPr>
        <w:t xml:space="preserve">, Play, Learn, Grow </w:t>
      </w:r>
      <w:proofErr w:type="spellStart"/>
      <w:r w:rsidRPr="00873D23">
        <w:rPr>
          <w:rFonts w:ascii="Arial" w:hAnsi="Arial" w:cs="Arial"/>
          <w:i/>
          <w:iCs/>
          <w:sz w:val="24"/>
          <w:szCs w:val="24"/>
        </w:rPr>
        <w:t>Cyfnod</w:t>
      </w:r>
      <w:proofErr w:type="spellEnd"/>
      <w:r w:rsidRPr="00873D23">
        <w:rPr>
          <w:rFonts w:ascii="Arial" w:hAnsi="Arial" w:cs="Arial"/>
          <w:i/>
          <w:iCs/>
          <w:sz w:val="24"/>
          <w:szCs w:val="24"/>
        </w:rPr>
        <w:t xml:space="preserve"> Sylfaen 3-7 Foundation Phase.</w:t>
      </w:r>
      <w:r w:rsidRPr="00873D23">
        <w:rPr>
          <w:rFonts w:ascii="Arial" w:hAnsi="Arial" w:cs="Arial"/>
          <w:sz w:val="24"/>
          <w:szCs w:val="24"/>
        </w:rPr>
        <w:t xml:space="preserve"> Available at: </w:t>
      </w:r>
      <w:hyperlink r:id="rId12" w:tgtFrame="_blank" w:history="1">
        <w:r w:rsidRPr="00873D23">
          <w:rPr>
            <w:rStyle w:val="Hyperlink"/>
            <w:rFonts w:ascii="Arial" w:hAnsi="Arial" w:cs="Arial"/>
            <w:sz w:val="24"/>
            <w:szCs w:val="24"/>
          </w:rPr>
          <w:t>https://slideplayer.com/slide/6909778/</w:t>
        </w:r>
      </w:hyperlink>
      <w:r w:rsidRPr="00873D23">
        <w:rPr>
          <w:rFonts w:ascii="Arial" w:hAnsi="Arial" w:cs="Arial"/>
          <w:sz w:val="24"/>
          <w:szCs w:val="24"/>
        </w:rPr>
        <w:t xml:space="preserve"> (Accessed 19 October 2019).</w:t>
      </w:r>
    </w:p>
    <w:p w14:paraId="048B60F8" w14:textId="77777777" w:rsidR="001F3A9B" w:rsidRDefault="001F3A9B" w:rsidP="001F3A9B">
      <w:pPr>
        <w:rPr>
          <w:rFonts w:ascii="Arial" w:hAnsi="Arial" w:cs="Arial"/>
          <w:sz w:val="24"/>
          <w:szCs w:val="24"/>
        </w:rPr>
      </w:pPr>
      <w:r>
        <w:rPr>
          <w:rFonts w:ascii="Arial" w:hAnsi="Arial" w:cs="Arial"/>
          <w:sz w:val="24"/>
          <w:szCs w:val="24"/>
        </w:rPr>
        <w:t xml:space="preserve">Welsh Government (2008) </w:t>
      </w:r>
      <w:r>
        <w:rPr>
          <w:rFonts w:ascii="Arial" w:hAnsi="Arial" w:cs="Arial"/>
          <w:i/>
          <w:iCs/>
          <w:sz w:val="24"/>
          <w:szCs w:val="24"/>
        </w:rPr>
        <w:t xml:space="preserve">Learning and Teaching Pedagogy </w:t>
      </w:r>
      <w:proofErr w:type="spellStart"/>
      <w:r>
        <w:rPr>
          <w:rFonts w:ascii="Arial" w:hAnsi="Arial" w:cs="Arial"/>
          <w:i/>
          <w:iCs/>
          <w:sz w:val="24"/>
          <w:szCs w:val="24"/>
        </w:rPr>
        <w:t>Cyfnod</w:t>
      </w:r>
      <w:proofErr w:type="spellEnd"/>
      <w:r>
        <w:rPr>
          <w:rFonts w:ascii="Arial" w:hAnsi="Arial" w:cs="Arial"/>
          <w:i/>
          <w:iCs/>
          <w:sz w:val="24"/>
          <w:szCs w:val="24"/>
        </w:rPr>
        <w:t xml:space="preserve"> Sylfaen 3-7 Foundation Phase. </w:t>
      </w:r>
      <w:r>
        <w:rPr>
          <w:rFonts w:ascii="Arial" w:hAnsi="Arial" w:cs="Arial"/>
          <w:sz w:val="24"/>
          <w:szCs w:val="24"/>
        </w:rPr>
        <w:t>Available at:</w:t>
      </w:r>
      <w:r w:rsidRPr="003B0D14">
        <w:t xml:space="preserve"> </w:t>
      </w:r>
      <w:hyperlink r:id="rId13" w:history="1">
        <w:r w:rsidRPr="00EB2E16">
          <w:rPr>
            <w:rStyle w:val="Hyperlink"/>
            <w:rFonts w:ascii="Arial" w:hAnsi="Arial" w:cs="Arial"/>
            <w:sz w:val="24"/>
            <w:szCs w:val="24"/>
          </w:rPr>
          <w:t>https://s3-eu-west-1.amazonaws.com/hwb-livestorage/c6/1d/cf/b1/d2d4461eb7ecce4ea2be581d/learning-and-teaching-pedagogy.pdf</w:t>
        </w:r>
      </w:hyperlink>
      <w:r>
        <w:rPr>
          <w:rFonts w:ascii="Arial" w:hAnsi="Arial" w:cs="Arial"/>
          <w:sz w:val="24"/>
          <w:szCs w:val="24"/>
        </w:rPr>
        <w:t xml:space="preserve"> (Accessed 19 October 2019)</w:t>
      </w:r>
    </w:p>
    <w:p w14:paraId="7213CF53" w14:textId="77777777" w:rsidR="001F3A9B" w:rsidRDefault="001F3A9B" w:rsidP="001F3A9B">
      <w:pPr>
        <w:rPr>
          <w:rFonts w:ascii="Arial" w:hAnsi="Arial" w:cs="Arial"/>
          <w:sz w:val="24"/>
          <w:szCs w:val="24"/>
        </w:rPr>
      </w:pPr>
      <w:r>
        <w:rPr>
          <w:rFonts w:ascii="Arial" w:hAnsi="Arial" w:cs="Arial"/>
          <w:sz w:val="24"/>
          <w:szCs w:val="24"/>
        </w:rPr>
        <w:t xml:space="preserve">Welsh Government (2017) </w:t>
      </w:r>
      <w:r>
        <w:rPr>
          <w:rFonts w:ascii="Arial" w:hAnsi="Arial" w:cs="Arial"/>
          <w:i/>
          <w:iCs/>
          <w:sz w:val="24"/>
          <w:szCs w:val="24"/>
        </w:rPr>
        <w:t xml:space="preserve">Implementing the Additional Learning Needs and Educational Tribunal Act (Wales) 2018. </w:t>
      </w:r>
      <w:r>
        <w:rPr>
          <w:rFonts w:ascii="Arial" w:hAnsi="Arial" w:cs="Arial"/>
          <w:sz w:val="24"/>
          <w:szCs w:val="24"/>
        </w:rPr>
        <w:t xml:space="preserve">Available at: </w:t>
      </w:r>
      <w:hyperlink r:id="rId14" w:history="1">
        <w:r w:rsidRPr="00EB2E16">
          <w:rPr>
            <w:rStyle w:val="Hyperlink"/>
            <w:rFonts w:ascii="Arial" w:hAnsi="Arial" w:cs="Arial"/>
            <w:sz w:val="24"/>
            <w:szCs w:val="24"/>
          </w:rPr>
          <w:t>https://gov.wales/sites/default/files/publications/2018-06/additional-learning-needs-and-education-tribunal-wales-act-2018-implementation-guide-for-individual-development-plans.pdf</w:t>
        </w:r>
      </w:hyperlink>
      <w:r>
        <w:rPr>
          <w:rFonts w:ascii="Arial" w:hAnsi="Arial" w:cs="Arial"/>
          <w:sz w:val="24"/>
          <w:szCs w:val="24"/>
        </w:rPr>
        <w:t xml:space="preserve"> (Accessed 19 October 2019).</w:t>
      </w:r>
    </w:p>
    <w:p w14:paraId="7D059D0F" w14:textId="77777777" w:rsidR="001F3A9B" w:rsidRDefault="001F3A9B" w:rsidP="001F3A9B">
      <w:pPr>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Policy and Strategy New School Curriculum: Overview.</w:t>
      </w:r>
      <w:r>
        <w:rPr>
          <w:rFonts w:ascii="Arial" w:hAnsi="Arial" w:cs="Arial"/>
          <w:sz w:val="24"/>
          <w:szCs w:val="24"/>
        </w:rPr>
        <w:t xml:space="preserve"> Available at: </w:t>
      </w:r>
      <w:hyperlink r:id="rId15" w:history="1">
        <w:r w:rsidRPr="00EB2E16">
          <w:rPr>
            <w:rStyle w:val="Hyperlink"/>
            <w:rFonts w:ascii="Arial" w:hAnsi="Arial" w:cs="Arial"/>
            <w:sz w:val="24"/>
            <w:szCs w:val="24"/>
          </w:rPr>
          <w:t>https://gov.wales/new-school-curriculum-overview</w:t>
        </w:r>
      </w:hyperlink>
      <w:r>
        <w:rPr>
          <w:rFonts w:ascii="Arial" w:hAnsi="Arial" w:cs="Arial"/>
          <w:sz w:val="24"/>
          <w:szCs w:val="24"/>
        </w:rPr>
        <w:t xml:space="preserve"> (Accessed 19 October 2019).</w:t>
      </w:r>
    </w:p>
    <w:p w14:paraId="5B6736AB" w14:textId="77777777" w:rsidR="001F3A9B" w:rsidRPr="0016133A" w:rsidRDefault="001F3A9B" w:rsidP="001F3A9B">
      <w:pPr>
        <w:rPr>
          <w:rFonts w:ascii="Arial" w:hAnsi="Arial" w:cs="Arial"/>
          <w:sz w:val="24"/>
          <w:szCs w:val="24"/>
        </w:rPr>
      </w:pPr>
      <w:r w:rsidRPr="0016133A">
        <w:rPr>
          <w:rFonts w:ascii="Arial" w:hAnsi="Arial" w:cs="Arial"/>
          <w:sz w:val="24"/>
          <w:szCs w:val="24"/>
        </w:rPr>
        <w:cr/>
      </w:r>
    </w:p>
    <w:p w14:paraId="315CEB7A" w14:textId="77777777" w:rsidR="00F8729C" w:rsidRDefault="00F8729C">
      <w:bookmarkStart w:id="1" w:name="_GoBack"/>
      <w:bookmarkEnd w:id="1"/>
      <w:r>
        <w:lastRenderedPageBreak/>
        <w:br w:type="page"/>
      </w:r>
    </w:p>
    <w:p w14:paraId="69DE0BBF" w14:textId="0A2B11F7" w:rsidR="00DC2B97" w:rsidRDefault="009E239D">
      <w:r>
        <w:rPr>
          <w:noProof/>
        </w:rPr>
        <w:lastRenderedPageBreak/>
        <mc:AlternateContent>
          <mc:Choice Requires="wps">
            <w:drawing>
              <wp:anchor distT="45720" distB="45720" distL="114300" distR="114300" simplePos="0" relativeHeight="251667456" behindDoc="0" locked="0" layoutInCell="1" allowOverlap="1" wp14:anchorId="7DBCE4B0" wp14:editId="1A5D58F9">
                <wp:simplePos x="0" y="0"/>
                <wp:positionH relativeFrom="column">
                  <wp:posOffset>-361950</wp:posOffset>
                </wp:positionH>
                <wp:positionV relativeFrom="paragraph">
                  <wp:posOffset>3714750</wp:posOffset>
                </wp:positionV>
                <wp:extent cx="6705600" cy="3800475"/>
                <wp:effectExtent l="0" t="0" r="19050"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05600" cy="3800475"/>
                        </a:xfrm>
                        <a:prstGeom prst="rect">
                          <a:avLst/>
                        </a:prstGeom>
                        <a:solidFill>
                          <a:schemeClr val="accent3">
                            <a:lumMod val="40000"/>
                            <a:lumOff val="60000"/>
                          </a:schemeClr>
                        </a:solidFill>
                        <a:ln w="9525">
                          <a:solidFill>
                            <a:srgbClr val="000000"/>
                          </a:solidFill>
                          <a:miter lim="800000"/>
                          <a:headEnd/>
                          <a:tailEnd/>
                        </a:ln>
                      </wps:spPr>
                      <wps:txbx>
                        <w:txbxContent>
                          <w:p w14:paraId="184B6AA8" w14:textId="74214A25" w:rsidR="009E239D" w:rsidRDefault="009E239D">
                            <w:pPr>
                              <w:rPr>
                                <w:rFonts w:ascii="Arial" w:hAnsi="Arial" w:cs="Arial"/>
                                <w:sz w:val="24"/>
                                <w:szCs w:val="24"/>
                              </w:rPr>
                            </w:pPr>
                            <w:r>
                              <w:rPr>
                                <w:rFonts w:ascii="Arial" w:hAnsi="Arial" w:cs="Arial"/>
                                <w:sz w:val="24"/>
                                <w:szCs w:val="24"/>
                                <w:u w:val="single"/>
                              </w:rPr>
                              <w:t>ARTICLE 31</w:t>
                            </w:r>
                            <w:r>
                              <w:rPr>
                                <w:rFonts w:ascii="Arial" w:hAnsi="Arial" w:cs="Arial"/>
                                <w:sz w:val="24"/>
                                <w:szCs w:val="24"/>
                              </w:rPr>
                              <w:t xml:space="preserve"> </w:t>
                            </w:r>
                            <w:r w:rsidR="008463D4">
                              <w:rPr>
                                <w:rFonts w:ascii="Arial" w:hAnsi="Arial" w:cs="Arial"/>
                                <w:sz w:val="24"/>
                                <w:szCs w:val="24"/>
                              </w:rPr>
                              <w:t>–</w:t>
                            </w:r>
                            <w:r>
                              <w:rPr>
                                <w:rFonts w:ascii="Arial" w:hAnsi="Arial" w:cs="Arial"/>
                                <w:sz w:val="24"/>
                                <w:szCs w:val="24"/>
                              </w:rPr>
                              <w:t xml:space="preserve"> </w:t>
                            </w:r>
                            <w:r w:rsidR="008463D4">
                              <w:rPr>
                                <w:rFonts w:ascii="Arial" w:hAnsi="Arial" w:cs="Arial"/>
                                <w:sz w:val="24"/>
                                <w:szCs w:val="24"/>
                              </w:rPr>
                              <w:t>Every child has the right to relax, play and take part in a wide range of cultural and artistic activities.</w:t>
                            </w:r>
                          </w:p>
                          <w:p w14:paraId="268B17D3" w14:textId="7F67887F" w:rsidR="008463D4" w:rsidRDefault="00464F74">
                            <w:pPr>
                              <w:rPr>
                                <w:rFonts w:ascii="Arial" w:hAnsi="Arial" w:cs="Arial"/>
                                <w:sz w:val="24"/>
                                <w:szCs w:val="24"/>
                              </w:rPr>
                            </w:pPr>
                            <w:r>
                              <w:rPr>
                                <w:rFonts w:ascii="Arial" w:hAnsi="Arial" w:cs="Arial"/>
                                <w:sz w:val="24"/>
                                <w:szCs w:val="24"/>
                              </w:rPr>
                              <w:t xml:space="preserve">Each setting should provide a wide range of activities for children to explore and play this develops personal physical, social and emotional development. The Foundation Phase Framework states that activities should be available to children that provide new learning opportunities, a chance to experiment and develop into independent thinkers and learners (Welsh Government, 2015). </w:t>
                            </w:r>
                          </w:p>
                          <w:p w14:paraId="41EC5B96" w14:textId="649417EE" w:rsidR="00464F74" w:rsidRDefault="00464F74">
                            <w:pPr>
                              <w:rPr>
                                <w:rFonts w:ascii="Arial" w:hAnsi="Arial" w:cs="Arial"/>
                                <w:sz w:val="24"/>
                                <w:szCs w:val="24"/>
                              </w:rPr>
                            </w:pPr>
                            <w:r>
                              <w:rPr>
                                <w:rFonts w:ascii="Arial" w:hAnsi="Arial" w:cs="Arial"/>
                                <w:sz w:val="24"/>
                                <w:szCs w:val="24"/>
                              </w:rPr>
                              <w:t>Activities should be planned and developed to accommodate the individuals needs and adapted to allow independent learning. The Additional Learning Needs and Educational Tribunal (Wales) Act 2018 clearly states this.</w:t>
                            </w:r>
                          </w:p>
                          <w:p w14:paraId="2066FDA6" w14:textId="0D8523F7" w:rsidR="00464F74" w:rsidRDefault="00464F74">
                            <w:pPr>
                              <w:rPr>
                                <w:rFonts w:ascii="Arial" w:hAnsi="Arial" w:cs="Arial"/>
                                <w:sz w:val="24"/>
                                <w:szCs w:val="24"/>
                              </w:rPr>
                            </w:pPr>
                            <w:r>
                              <w:rPr>
                                <w:rFonts w:ascii="Arial" w:hAnsi="Arial" w:cs="Arial"/>
                                <w:sz w:val="24"/>
                                <w:szCs w:val="24"/>
                              </w:rPr>
                              <w:t xml:space="preserve">The Montessori and Reggio Emilia approach clearly embraces this philosophy and encourages children to use a diverse range of resources to promote a holistic learning experience. </w:t>
                            </w:r>
                          </w:p>
                          <w:p w14:paraId="47C16C2F" w14:textId="5C399BEA" w:rsidR="00464F74" w:rsidRPr="009E239D" w:rsidRDefault="00464F74">
                            <w:pPr>
                              <w:rPr>
                                <w:rFonts w:ascii="Arial" w:hAnsi="Arial" w:cs="Arial"/>
                                <w:sz w:val="24"/>
                                <w:szCs w:val="24"/>
                              </w:rPr>
                            </w:pPr>
                            <w:r>
                              <w:rPr>
                                <w:rFonts w:ascii="Arial" w:hAnsi="Arial" w:cs="Arial"/>
                                <w:sz w:val="24"/>
                                <w:szCs w:val="24"/>
                              </w:rPr>
                              <w:t xml:space="preserve">Forest Schools also offer opportunities for children to relax and play </w:t>
                            </w:r>
                            <w:r w:rsidR="00F4150E">
                              <w:rPr>
                                <w:rFonts w:ascii="Arial" w:hAnsi="Arial" w:cs="Arial"/>
                                <w:sz w:val="24"/>
                                <w:szCs w:val="24"/>
                              </w:rPr>
                              <w:t>by experiencing the outdoors.</w:t>
                            </w:r>
                            <w:r w:rsidR="00F4150E" w:rsidRPr="00F4150E">
                              <w:rPr>
                                <w:rFonts w:ascii="Arial" w:hAnsi="Arial" w:cs="Arial"/>
                                <w:color w:val="333333"/>
                                <w:sz w:val="26"/>
                                <w:szCs w:val="26"/>
                              </w:rPr>
                              <w:t xml:space="preserve"> </w:t>
                            </w:r>
                            <w:r w:rsidR="00F4150E" w:rsidRPr="00F4150E">
                              <w:rPr>
                                <w:rStyle w:val="Strong"/>
                                <w:rFonts w:ascii="Arial" w:hAnsi="Arial" w:cs="Arial"/>
                                <w:b w:val="0"/>
                                <w:bCs w:val="0"/>
                                <w:color w:val="333333"/>
                                <w:sz w:val="24"/>
                                <w:szCs w:val="24"/>
                              </w:rPr>
                              <w:t>Forest Schools</w:t>
                            </w:r>
                            <w:r w:rsidR="00F8729C">
                              <w:rPr>
                                <w:rStyle w:val="Strong"/>
                                <w:rFonts w:ascii="Arial" w:hAnsi="Arial" w:cs="Arial"/>
                                <w:b w:val="0"/>
                                <w:bCs w:val="0"/>
                                <w:color w:val="333333"/>
                                <w:sz w:val="24"/>
                                <w:szCs w:val="24"/>
                              </w:rPr>
                              <w:t xml:space="preserve"> are nature-based communities where trained practitioners nurture learner led exploration and discovery, nurturing meaningful experiences for positive lifelong impacts (Forest Schools 2019). The use of outdoor learning is also integral to the Foundation Phase.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BCE4B0" id="_x0000_t202" coordsize="21600,21600" o:spt="202" path="m,l,21600r21600,l21600,xe">
                <v:stroke joinstyle="miter"/>
                <v:path gradientshapeok="t" o:connecttype="rect"/>
              </v:shapetype>
              <v:shape id="Text Box 2" o:spid="_x0000_s1026" type="#_x0000_t202" style="position:absolute;margin-left:-28.5pt;margin-top:292.5pt;width:528pt;height:299.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" fillcolor="#dbdbdb [1302]">
                <v:textbox>
                  <w:txbxContent>
                    <w:p w14:paraId="184B6AA8" w14:textId="74214A25" w:rsidR="009E239D" w:rsidRDefault="009E239D">
                      <w:pPr>
                        <w:rPr>
                          <w:rFonts w:ascii="Arial" w:hAnsi="Arial" w:cs="Arial"/>
                          <w:sz w:val="24"/>
                          <w:szCs w:val="24"/>
                        </w:rPr>
                      </w:pPr>
                      <w:r>
                        <w:rPr>
                          <w:rFonts w:ascii="Arial" w:hAnsi="Arial" w:cs="Arial"/>
                          <w:sz w:val="24"/>
                          <w:szCs w:val="24"/>
                          <w:u w:val="single"/>
                        </w:rPr>
                        <w:t>ARTICLE 31</w:t>
                      </w:r>
                      <w:r>
                        <w:rPr>
                          <w:rFonts w:ascii="Arial" w:hAnsi="Arial" w:cs="Arial"/>
                          <w:sz w:val="24"/>
                          <w:szCs w:val="24"/>
                        </w:rPr>
                        <w:t xml:space="preserve"> </w:t>
                      </w:r>
                      <w:r w:rsidR="008463D4">
                        <w:rPr>
                          <w:rFonts w:ascii="Arial" w:hAnsi="Arial" w:cs="Arial"/>
                          <w:sz w:val="24"/>
                          <w:szCs w:val="24"/>
                        </w:rPr>
                        <w:t>–</w:t>
                      </w:r>
                      <w:r>
                        <w:rPr>
                          <w:rFonts w:ascii="Arial" w:hAnsi="Arial" w:cs="Arial"/>
                          <w:sz w:val="24"/>
                          <w:szCs w:val="24"/>
                        </w:rPr>
                        <w:t xml:space="preserve"> </w:t>
                      </w:r>
                      <w:r w:rsidR="008463D4">
                        <w:rPr>
                          <w:rFonts w:ascii="Arial" w:hAnsi="Arial" w:cs="Arial"/>
                          <w:sz w:val="24"/>
                          <w:szCs w:val="24"/>
                        </w:rPr>
                        <w:t>Every child has the right to relax, play and take part in a wide range of cultural and artistic activities.</w:t>
                      </w:r>
                    </w:p>
                    <w:p w14:paraId="268B17D3" w14:textId="7F67887F" w:rsidR="008463D4" w:rsidRDefault="00464F74">
                      <w:pPr>
                        <w:rPr>
                          <w:rFonts w:ascii="Arial" w:hAnsi="Arial" w:cs="Arial"/>
                          <w:sz w:val="24"/>
                          <w:szCs w:val="24"/>
                        </w:rPr>
                      </w:pPr>
                      <w:r>
                        <w:rPr>
                          <w:rFonts w:ascii="Arial" w:hAnsi="Arial" w:cs="Arial"/>
                          <w:sz w:val="24"/>
                          <w:szCs w:val="24"/>
                        </w:rPr>
                        <w:t xml:space="preserve">Each setting should provide a wide range of activities for children to explore and play this develops personal physical, social and emotional development. The Foundation Phase Framework states that activities should be available to children that provide new learning opportunities, a chance to experiment and develop into independent thinkers and learners (Welsh Government, 2015). </w:t>
                      </w:r>
                    </w:p>
                    <w:p w14:paraId="41EC5B96" w14:textId="649417EE" w:rsidR="00464F74" w:rsidRDefault="00464F74">
                      <w:pPr>
                        <w:rPr>
                          <w:rFonts w:ascii="Arial" w:hAnsi="Arial" w:cs="Arial"/>
                          <w:sz w:val="24"/>
                          <w:szCs w:val="24"/>
                        </w:rPr>
                      </w:pPr>
                      <w:r>
                        <w:rPr>
                          <w:rFonts w:ascii="Arial" w:hAnsi="Arial" w:cs="Arial"/>
                          <w:sz w:val="24"/>
                          <w:szCs w:val="24"/>
                        </w:rPr>
                        <w:t>Activities should be planned and developed to accommodate the individuals needs and adapted to allow independent learning. The Additional Learning Needs and Educational Tribunal (Wales) Act 2018 clearly states this.</w:t>
                      </w:r>
                    </w:p>
                    <w:p w14:paraId="2066FDA6" w14:textId="0D8523F7" w:rsidR="00464F74" w:rsidRDefault="00464F74">
                      <w:pPr>
                        <w:rPr>
                          <w:rFonts w:ascii="Arial" w:hAnsi="Arial" w:cs="Arial"/>
                          <w:sz w:val="24"/>
                          <w:szCs w:val="24"/>
                        </w:rPr>
                      </w:pPr>
                      <w:r>
                        <w:rPr>
                          <w:rFonts w:ascii="Arial" w:hAnsi="Arial" w:cs="Arial"/>
                          <w:sz w:val="24"/>
                          <w:szCs w:val="24"/>
                        </w:rPr>
                        <w:t xml:space="preserve">The Montessori and Reggio Emilia approach clearly embraces this philosophy and encourages children to use a diverse range of resources to promote a holistic learning experience. </w:t>
                      </w:r>
                    </w:p>
                    <w:p w14:paraId="47C16C2F" w14:textId="5C399BEA" w:rsidR="00464F74" w:rsidRPr="009E239D" w:rsidRDefault="00464F74">
                      <w:pPr>
                        <w:rPr>
                          <w:rFonts w:ascii="Arial" w:hAnsi="Arial" w:cs="Arial"/>
                          <w:sz w:val="24"/>
                          <w:szCs w:val="24"/>
                        </w:rPr>
                      </w:pPr>
                      <w:r>
                        <w:rPr>
                          <w:rFonts w:ascii="Arial" w:hAnsi="Arial" w:cs="Arial"/>
                          <w:sz w:val="24"/>
                          <w:szCs w:val="24"/>
                        </w:rPr>
                        <w:t xml:space="preserve">Forest Schools also offer opportunities for children to relax and play </w:t>
                      </w:r>
                      <w:r w:rsidR="00F4150E">
                        <w:rPr>
                          <w:rFonts w:ascii="Arial" w:hAnsi="Arial" w:cs="Arial"/>
                          <w:sz w:val="24"/>
                          <w:szCs w:val="24"/>
                        </w:rPr>
                        <w:t>by experiencing the outdoors.</w:t>
                      </w:r>
                      <w:r w:rsidR="00F4150E" w:rsidRPr="00F4150E">
                        <w:rPr>
                          <w:rFonts w:ascii="Arial" w:hAnsi="Arial" w:cs="Arial"/>
                          <w:color w:val="333333"/>
                          <w:sz w:val="26"/>
                          <w:szCs w:val="26"/>
                        </w:rPr>
                        <w:t xml:space="preserve"> </w:t>
                      </w:r>
                      <w:r w:rsidR="00F4150E" w:rsidRPr="00F4150E">
                        <w:rPr>
                          <w:rStyle w:val="Strong"/>
                          <w:rFonts w:ascii="Arial" w:hAnsi="Arial" w:cs="Arial"/>
                          <w:b w:val="0"/>
                          <w:bCs w:val="0"/>
                          <w:color w:val="333333"/>
                          <w:sz w:val="24"/>
                          <w:szCs w:val="24"/>
                        </w:rPr>
                        <w:t>Forest Schools</w:t>
                      </w:r>
                      <w:r w:rsidR="00F8729C">
                        <w:rPr>
                          <w:rStyle w:val="Strong"/>
                          <w:rFonts w:ascii="Arial" w:hAnsi="Arial" w:cs="Arial"/>
                          <w:b w:val="0"/>
                          <w:bCs w:val="0"/>
                          <w:color w:val="333333"/>
                          <w:sz w:val="24"/>
                          <w:szCs w:val="24"/>
                        </w:rPr>
                        <w:t xml:space="preserve"> are nature-based communities where trained practitioners nurture learner led exploration and discovery, nurturing meaningful experiences for positive lifelong impacts (Forest Schools 2019). The use of outdoor learning is also integral to the Foundation Phase.</w:t>
                      </w:r>
                    </w:p>
                  </w:txbxContent>
                </v:textbox>
                <w10:wrap type="square"/>
              </v:shape>
            </w:pict>
          </mc:Fallback>
        </mc:AlternateContent>
      </w:r>
      <w:r w:rsidR="00DC2B97">
        <w:rPr>
          <w:noProof/>
        </w:rPr>
        <mc:AlternateContent>
          <mc:Choice Requires="wps">
            <w:drawing>
              <wp:anchor distT="45720" distB="45720" distL="114300" distR="114300" simplePos="0" relativeHeight="251665408" behindDoc="0" locked="0" layoutInCell="1" allowOverlap="1" wp14:anchorId="7F8CDB79" wp14:editId="1C4314E8">
                <wp:simplePos x="0" y="0"/>
                <wp:positionH relativeFrom="column">
                  <wp:posOffset>-381000</wp:posOffset>
                </wp:positionH>
                <wp:positionV relativeFrom="paragraph">
                  <wp:posOffset>28575</wp:posOffset>
                </wp:positionV>
                <wp:extent cx="6667500" cy="3457575"/>
                <wp:effectExtent l="0" t="0" r="1905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0" cy="3457575"/>
                        </a:xfrm>
                        <a:prstGeom prst="rect">
                          <a:avLst/>
                        </a:prstGeom>
                        <a:solidFill>
                          <a:schemeClr val="accent3">
                            <a:lumMod val="40000"/>
                            <a:lumOff val="60000"/>
                          </a:schemeClr>
                        </a:solidFill>
                        <a:ln w="9525">
                          <a:solidFill>
                            <a:srgbClr val="000000"/>
                          </a:solidFill>
                          <a:miter lim="800000"/>
                          <a:headEnd/>
                          <a:tailEnd/>
                        </a:ln>
                      </wps:spPr>
                      <wps:txbx>
                        <w:txbxContent>
                          <w:p w14:paraId="2BFA74D5" w14:textId="13E93152" w:rsidR="00DC2B97" w:rsidRDefault="00DC2B97">
                            <w:pPr>
                              <w:rPr>
                                <w:rFonts w:ascii="Arial" w:hAnsi="Arial" w:cs="Arial"/>
                                <w:sz w:val="24"/>
                                <w:szCs w:val="24"/>
                              </w:rPr>
                            </w:pPr>
                            <w:r>
                              <w:rPr>
                                <w:rFonts w:ascii="Arial" w:hAnsi="Arial" w:cs="Arial"/>
                                <w:sz w:val="24"/>
                                <w:szCs w:val="24"/>
                                <w:u w:val="single"/>
                              </w:rPr>
                              <w:t xml:space="preserve">ARTICLE </w:t>
                            </w:r>
                            <w:r w:rsidR="00C72309">
                              <w:rPr>
                                <w:rFonts w:ascii="Arial" w:hAnsi="Arial" w:cs="Arial"/>
                                <w:sz w:val="24"/>
                                <w:szCs w:val="24"/>
                                <w:u w:val="single"/>
                              </w:rPr>
                              <w:t xml:space="preserve">16 </w:t>
                            </w:r>
                            <w:r w:rsidR="00C72309" w:rsidRPr="00C72309">
                              <w:rPr>
                                <w:rFonts w:ascii="Arial" w:hAnsi="Arial" w:cs="Arial"/>
                                <w:sz w:val="24"/>
                                <w:szCs w:val="24"/>
                              </w:rPr>
                              <w:t>– Every child has the right to privacy. The</w:t>
                            </w:r>
                            <w:r w:rsidR="00C72309">
                              <w:rPr>
                                <w:rFonts w:ascii="Arial" w:hAnsi="Arial" w:cs="Arial"/>
                                <w:sz w:val="24"/>
                                <w:szCs w:val="24"/>
                              </w:rPr>
                              <w:t xml:space="preserve"> law should protect the child’s private, family and home life.</w:t>
                            </w:r>
                          </w:p>
                          <w:p w14:paraId="7415D534" w14:textId="02998437" w:rsidR="00C72309" w:rsidRDefault="00B95380">
                            <w:pPr>
                              <w:rPr>
                                <w:rFonts w:ascii="Arial" w:hAnsi="Arial" w:cs="Arial"/>
                                <w:sz w:val="24"/>
                                <w:szCs w:val="24"/>
                              </w:rPr>
                            </w:pPr>
                            <w:r>
                              <w:rPr>
                                <w:rFonts w:ascii="Arial" w:hAnsi="Arial" w:cs="Arial"/>
                                <w:sz w:val="24"/>
                                <w:szCs w:val="24"/>
                              </w:rPr>
                              <w:t>All setting should ensure that their</w:t>
                            </w:r>
                            <w:r w:rsidR="00155C2F">
                              <w:rPr>
                                <w:rFonts w:ascii="Arial" w:hAnsi="Arial" w:cs="Arial"/>
                                <w:sz w:val="24"/>
                                <w:szCs w:val="24"/>
                              </w:rPr>
                              <w:t xml:space="preserve"> policies and procedures reflect</w:t>
                            </w:r>
                            <w:r w:rsidR="00F5228D">
                              <w:rPr>
                                <w:rFonts w:ascii="Arial" w:hAnsi="Arial" w:cs="Arial"/>
                                <w:sz w:val="24"/>
                                <w:szCs w:val="24"/>
                              </w:rPr>
                              <w:t xml:space="preserve"> the</w:t>
                            </w:r>
                            <w:r w:rsidR="00155C2F">
                              <w:rPr>
                                <w:rFonts w:ascii="Arial" w:hAnsi="Arial" w:cs="Arial"/>
                                <w:sz w:val="24"/>
                                <w:szCs w:val="24"/>
                              </w:rPr>
                              <w:t xml:space="preserve"> confidentiality</w:t>
                            </w:r>
                            <w:r w:rsidR="00F5228D">
                              <w:rPr>
                                <w:rFonts w:ascii="Arial" w:hAnsi="Arial" w:cs="Arial"/>
                                <w:sz w:val="24"/>
                                <w:szCs w:val="24"/>
                              </w:rPr>
                              <w:t xml:space="preserve"> laws. This includes the sharing of personal information with other professionals and also not discussing any personal details regarding a child or their family outside of the setting. </w:t>
                            </w:r>
                            <w:r w:rsidR="009E239D">
                              <w:rPr>
                                <w:rFonts w:ascii="Arial" w:hAnsi="Arial" w:cs="Arial"/>
                                <w:sz w:val="24"/>
                                <w:szCs w:val="24"/>
                              </w:rPr>
                              <w:t>The Foundation Phase reinforces the school’s duty to maintain confidentiality and also the welfare and safety of children.</w:t>
                            </w:r>
                          </w:p>
                          <w:p w14:paraId="264731E2" w14:textId="49018D87" w:rsidR="009E239D" w:rsidRDefault="009E239D">
                            <w:pPr>
                              <w:rPr>
                                <w:rFonts w:ascii="Arial" w:hAnsi="Arial" w:cs="Arial"/>
                                <w:sz w:val="24"/>
                                <w:szCs w:val="24"/>
                              </w:rPr>
                            </w:pPr>
                            <w:r>
                              <w:rPr>
                                <w:rFonts w:ascii="Arial" w:hAnsi="Arial" w:cs="Arial"/>
                                <w:sz w:val="24"/>
                                <w:szCs w:val="24"/>
                              </w:rPr>
                              <w:t xml:space="preserve">All practitioners should follow the General Data Protection Regulation 2018, this lays out clear guidelines for the storing and sharing of personal data. Settings can promote trusting relationships with parents by respecting confidentiality. </w:t>
                            </w:r>
                          </w:p>
                          <w:p w14:paraId="5B9F40FE" w14:textId="5D73382E" w:rsidR="009E239D" w:rsidRDefault="009E239D">
                            <w:pPr>
                              <w:rPr>
                                <w:rFonts w:ascii="Arial" w:hAnsi="Arial" w:cs="Arial"/>
                                <w:sz w:val="24"/>
                                <w:szCs w:val="24"/>
                              </w:rPr>
                            </w:pPr>
                            <w:r>
                              <w:rPr>
                                <w:rFonts w:ascii="Arial" w:hAnsi="Arial" w:cs="Arial"/>
                                <w:sz w:val="24"/>
                                <w:szCs w:val="24"/>
                              </w:rPr>
                              <w:t>The sharing of personal information is essential in safeguarding children. Practitioners should be aware of the importance of reporting and sharing all relevant information with authorised authorities.</w:t>
                            </w:r>
                          </w:p>
                          <w:p w14:paraId="74AB5FAF" w14:textId="77777777" w:rsidR="009E239D" w:rsidRDefault="009E239D">
                            <w:pPr>
                              <w:rPr>
                                <w:rFonts w:ascii="Arial" w:hAnsi="Arial" w:cs="Arial"/>
                                <w:sz w:val="24"/>
                                <w:szCs w:val="24"/>
                              </w:rPr>
                            </w:pPr>
                          </w:p>
                          <w:p w14:paraId="50CF134C" w14:textId="77777777" w:rsidR="00155C2F" w:rsidRPr="00C72309" w:rsidRDefault="00155C2F">
                            <w:pP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8CDB79" id="_x0000_s1027" type="#_x0000_t202" style="position:absolute;margin-left:-30pt;margin-top:2.25pt;width:525pt;height:272.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" fillcolor="#dbdbdb [1302]">
                <v:textbox>
                  <w:txbxContent>
                    <w:p w14:paraId="2BFA74D5" w14:textId="13E93152" w:rsidR="00DC2B97" w:rsidRDefault="00DC2B97">
                      <w:pPr>
                        <w:rPr>
                          <w:rFonts w:ascii="Arial" w:hAnsi="Arial" w:cs="Arial"/>
                          <w:sz w:val="24"/>
                          <w:szCs w:val="24"/>
                        </w:rPr>
                      </w:pPr>
                      <w:r>
                        <w:rPr>
                          <w:rFonts w:ascii="Arial" w:hAnsi="Arial" w:cs="Arial"/>
                          <w:sz w:val="24"/>
                          <w:szCs w:val="24"/>
                          <w:u w:val="single"/>
                        </w:rPr>
                        <w:t xml:space="preserve">ARTICLE </w:t>
                      </w:r>
                      <w:r w:rsidR="00C72309">
                        <w:rPr>
                          <w:rFonts w:ascii="Arial" w:hAnsi="Arial" w:cs="Arial"/>
                          <w:sz w:val="24"/>
                          <w:szCs w:val="24"/>
                          <w:u w:val="single"/>
                        </w:rPr>
                        <w:t xml:space="preserve">16 </w:t>
                      </w:r>
                      <w:r w:rsidR="00C72309" w:rsidRPr="00C72309">
                        <w:rPr>
                          <w:rFonts w:ascii="Arial" w:hAnsi="Arial" w:cs="Arial"/>
                          <w:sz w:val="24"/>
                          <w:szCs w:val="24"/>
                        </w:rPr>
                        <w:t>– Every child has the right to privacy. The</w:t>
                      </w:r>
                      <w:r w:rsidR="00C72309">
                        <w:rPr>
                          <w:rFonts w:ascii="Arial" w:hAnsi="Arial" w:cs="Arial"/>
                          <w:sz w:val="24"/>
                          <w:szCs w:val="24"/>
                        </w:rPr>
                        <w:t xml:space="preserve"> law should protect the child’s private, family and home life.</w:t>
                      </w:r>
                    </w:p>
                    <w:p w14:paraId="7415D534" w14:textId="02998437" w:rsidR="00C72309" w:rsidRDefault="00B95380">
                      <w:pPr>
                        <w:rPr>
                          <w:rFonts w:ascii="Arial" w:hAnsi="Arial" w:cs="Arial"/>
                          <w:sz w:val="24"/>
                          <w:szCs w:val="24"/>
                        </w:rPr>
                      </w:pPr>
                      <w:r>
                        <w:rPr>
                          <w:rFonts w:ascii="Arial" w:hAnsi="Arial" w:cs="Arial"/>
                          <w:sz w:val="24"/>
                          <w:szCs w:val="24"/>
                        </w:rPr>
                        <w:t>All setting should ensure that their</w:t>
                      </w:r>
                      <w:r w:rsidR="00155C2F">
                        <w:rPr>
                          <w:rFonts w:ascii="Arial" w:hAnsi="Arial" w:cs="Arial"/>
                          <w:sz w:val="24"/>
                          <w:szCs w:val="24"/>
                        </w:rPr>
                        <w:t xml:space="preserve"> policies and procedures reflect</w:t>
                      </w:r>
                      <w:r w:rsidR="00F5228D">
                        <w:rPr>
                          <w:rFonts w:ascii="Arial" w:hAnsi="Arial" w:cs="Arial"/>
                          <w:sz w:val="24"/>
                          <w:szCs w:val="24"/>
                        </w:rPr>
                        <w:t xml:space="preserve"> the</w:t>
                      </w:r>
                      <w:r w:rsidR="00155C2F">
                        <w:rPr>
                          <w:rFonts w:ascii="Arial" w:hAnsi="Arial" w:cs="Arial"/>
                          <w:sz w:val="24"/>
                          <w:szCs w:val="24"/>
                        </w:rPr>
                        <w:t xml:space="preserve"> confidentiality</w:t>
                      </w:r>
                      <w:r w:rsidR="00F5228D">
                        <w:rPr>
                          <w:rFonts w:ascii="Arial" w:hAnsi="Arial" w:cs="Arial"/>
                          <w:sz w:val="24"/>
                          <w:szCs w:val="24"/>
                        </w:rPr>
                        <w:t xml:space="preserve"> laws. This includes the sharing of personal information with other professionals and also not discussing any personal details regarding a child or their family outside of the setting. </w:t>
                      </w:r>
                      <w:r w:rsidR="009E239D">
                        <w:rPr>
                          <w:rFonts w:ascii="Arial" w:hAnsi="Arial" w:cs="Arial"/>
                          <w:sz w:val="24"/>
                          <w:szCs w:val="24"/>
                        </w:rPr>
                        <w:t>The Foundation Phase reinforces the school’s duty to maintain confidentiality and also the welfare and safety of children.</w:t>
                      </w:r>
                    </w:p>
                    <w:p w14:paraId="264731E2" w14:textId="49018D87" w:rsidR="009E239D" w:rsidRDefault="009E239D">
                      <w:pPr>
                        <w:rPr>
                          <w:rFonts w:ascii="Arial" w:hAnsi="Arial" w:cs="Arial"/>
                          <w:sz w:val="24"/>
                          <w:szCs w:val="24"/>
                        </w:rPr>
                      </w:pPr>
                      <w:r>
                        <w:rPr>
                          <w:rFonts w:ascii="Arial" w:hAnsi="Arial" w:cs="Arial"/>
                          <w:sz w:val="24"/>
                          <w:szCs w:val="24"/>
                        </w:rPr>
                        <w:t xml:space="preserve">All practitioners should follow the General Data Protection Regulation 2018, this lays out clear guidelines for the storing and sharing of personal data. Settings can promote trusting relationships with parents by respecting confidentiality. </w:t>
                      </w:r>
                    </w:p>
                    <w:p w14:paraId="5B9F40FE" w14:textId="5D73382E" w:rsidR="009E239D" w:rsidRDefault="009E239D">
                      <w:pPr>
                        <w:rPr>
                          <w:rFonts w:ascii="Arial" w:hAnsi="Arial" w:cs="Arial"/>
                          <w:sz w:val="24"/>
                          <w:szCs w:val="24"/>
                        </w:rPr>
                      </w:pPr>
                      <w:r>
                        <w:rPr>
                          <w:rFonts w:ascii="Arial" w:hAnsi="Arial" w:cs="Arial"/>
                          <w:sz w:val="24"/>
                          <w:szCs w:val="24"/>
                        </w:rPr>
                        <w:t>The sharing of personal information is essential in safeguarding children. Practitioners should be aware of the importance of reporting and sharing all relevant information with authorised authorities.</w:t>
                      </w:r>
                    </w:p>
                    <w:p w14:paraId="74AB5FAF" w14:textId="77777777" w:rsidR="009E239D" w:rsidRDefault="009E239D">
                      <w:pPr>
                        <w:rPr>
                          <w:rFonts w:ascii="Arial" w:hAnsi="Arial" w:cs="Arial"/>
                          <w:sz w:val="24"/>
                          <w:szCs w:val="24"/>
                        </w:rPr>
                      </w:pPr>
                    </w:p>
                    <w:p w14:paraId="50CF134C" w14:textId="77777777" w:rsidR="00155C2F" w:rsidRPr="00C72309" w:rsidRDefault="00155C2F">
                      <w:pPr>
                        <w:rPr>
                          <w:rFonts w:ascii="Arial" w:hAnsi="Arial" w:cs="Arial"/>
                          <w:sz w:val="24"/>
                          <w:szCs w:val="24"/>
                        </w:rPr>
                      </w:pPr>
                    </w:p>
                  </w:txbxContent>
                </v:textbox>
                <w10:wrap type="square"/>
              </v:shape>
            </w:pict>
          </mc:Fallback>
        </mc:AlternateContent>
      </w:r>
    </w:p>
    <w:p w14:paraId="66ED9412" w14:textId="37A2E1D7" w:rsidR="00DC2B97" w:rsidRDefault="00DC2B97">
      <w:r>
        <w:br w:type="page"/>
      </w:r>
    </w:p>
    <w:p w14:paraId="743302CF" w14:textId="77777777" w:rsidR="00BF15FB" w:rsidRDefault="00BF15FB"/>
    <w:p w14:paraId="65C61F82" w14:textId="1A417320" w:rsidR="00BF15FB" w:rsidRDefault="00BF15FB">
      <w:pPr>
        <w:rPr>
          <w:rFonts w:ascii="Arial" w:hAnsi="Arial" w:cs="Arial"/>
          <w:sz w:val="24"/>
          <w:szCs w:val="24"/>
        </w:rPr>
      </w:pPr>
      <w:r>
        <w:rPr>
          <w:rFonts w:ascii="Arial" w:hAnsi="Arial" w:cs="Arial"/>
          <w:sz w:val="24"/>
          <w:szCs w:val="24"/>
        </w:rPr>
        <w:t>Reference List for Briefing Paper:</w:t>
      </w:r>
    </w:p>
    <w:p w14:paraId="3A431741" w14:textId="77777777" w:rsidR="0068506D" w:rsidRDefault="0068506D">
      <w:pPr>
        <w:rPr>
          <w:rFonts w:ascii="Arial" w:hAnsi="Arial" w:cs="Arial"/>
          <w:sz w:val="24"/>
          <w:szCs w:val="24"/>
        </w:rPr>
      </w:pPr>
    </w:p>
    <w:p w14:paraId="5BEA6173" w14:textId="53212988" w:rsidR="0068506D" w:rsidRDefault="0068506D">
      <w:pPr>
        <w:rPr>
          <w:rFonts w:ascii="Arial" w:hAnsi="Arial" w:cs="Arial"/>
          <w:sz w:val="24"/>
          <w:szCs w:val="24"/>
        </w:rPr>
      </w:pPr>
      <w:r>
        <w:rPr>
          <w:rFonts w:ascii="Arial" w:hAnsi="Arial" w:cs="Arial"/>
          <w:sz w:val="24"/>
          <w:szCs w:val="24"/>
        </w:rPr>
        <w:t xml:space="preserve">Additional Learning Needs and Educational Tribunal (Wales) Act 2018. Available at: </w:t>
      </w:r>
      <w:hyperlink r:id="rId16" w:history="1">
        <w:r w:rsidRPr="005E401F">
          <w:rPr>
            <w:rStyle w:val="Hyperlink"/>
            <w:rFonts w:ascii="Arial" w:hAnsi="Arial" w:cs="Arial"/>
            <w:sz w:val="24"/>
            <w:szCs w:val="24"/>
          </w:rPr>
          <w:t>https://www.childreninwales.org.uk/policy-document/additional-learning-needs-educational-tribunal-wales-act-2018</w:t>
        </w:r>
      </w:hyperlink>
      <w:r>
        <w:rPr>
          <w:rFonts w:ascii="Arial" w:hAnsi="Arial" w:cs="Arial"/>
          <w:sz w:val="24"/>
          <w:szCs w:val="24"/>
        </w:rPr>
        <w:t xml:space="preserve"> ( Accessed 28 October 2019).</w:t>
      </w:r>
    </w:p>
    <w:p w14:paraId="5692B148" w14:textId="45937E09" w:rsidR="00BF15FB" w:rsidRDefault="00AA1581">
      <w:pPr>
        <w:rPr>
          <w:rFonts w:ascii="Arial" w:hAnsi="Arial" w:cs="Arial"/>
          <w:sz w:val="24"/>
          <w:szCs w:val="24"/>
        </w:rPr>
      </w:pPr>
      <w:r>
        <w:rPr>
          <w:rFonts w:ascii="Arial" w:hAnsi="Arial" w:cs="Arial"/>
          <w:sz w:val="24"/>
          <w:szCs w:val="24"/>
        </w:rPr>
        <w:t xml:space="preserve">Article 12 UNCRC. Available at: </w:t>
      </w:r>
      <w:hyperlink r:id="rId17" w:history="1">
        <w:r w:rsidRPr="005E401F">
          <w:rPr>
            <w:rStyle w:val="Hyperlink"/>
            <w:rFonts w:ascii="Arial" w:hAnsi="Arial" w:cs="Arial"/>
            <w:sz w:val="24"/>
            <w:szCs w:val="24"/>
          </w:rPr>
          <w:t>https://gov.wales/sites/default/publications/2019-06/good-practice-guide.pdf</w:t>
        </w:r>
      </w:hyperlink>
      <w:r>
        <w:rPr>
          <w:rFonts w:ascii="Arial" w:hAnsi="Arial" w:cs="Arial"/>
          <w:sz w:val="24"/>
          <w:szCs w:val="24"/>
        </w:rPr>
        <w:t xml:space="preserve"> (Accessed 28 October 2019).</w:t>
      </w:r>
    </w:p>
    <w:p w14:paraId="4656F450" w14:textId="79109EA9" w:rsidR="0068506D" w:rsidRDefault="0068506D">
      <w:pPr>
        <w:rPr>
          <w:rFonts w:ascii="Arial" w:hAnsi="Arial" w:cs="Arial"/>
          <w:sz w:val="24"/>
          <w:szCs w:val="24"/>
        </w:rPr>
      </w:pPr>
      <w:r>
        <w:rPr>
          <w:rFonts w:ascii="Arial" w:hAnsi="Arial" w:cs="Arial"/>
          <w:sz w:val="24"/>
          <w:szCs w:val="24"/>
        </w:rPr>
        <w:t xml:space="preserve">Children’s Commissioner for Wales. Available at: </w:t>
      </w:r>
      <w:hyperlink r:id="rId18" w:history="1">
        <w:r w:rsidRPr="005E401F">
          <w:rPr>
            <w:rStyle w:val="Hyperlink"/>
            <w:rFonts w:ascii="Arial" w:hAnsi="Arial" w:cs="Arial"/>
            <w:sz w:val="24"/>
            <w:szCs w:val="24"/>
          </w:rPr>
          <w:t>https://wwwchildcomwales.org.uk/about-us/the-commissioner/</w:t>
        </w:r>
      </w:hyperlink>
      <w:r>
        <w:rPr>
          <w:rFonts w:ascii="Arial" w:hAnsi="Arial" w:cs="Arial"/>
          <w:sz w:val="24"/>
          <w:szCs w:val="24"/>
        </w:rPr>
        <w:t xml:space="preserve"> (Accessed 30 October 2019).</w:t>
      </w:r>
    </w:p>
    <w:p w14:paraId="32765C0F" w14:textId="07F2BCFF" w:rsidR="009E2B69" w:rsidRDefault="009E2B69">
      <w:pPr>
        <w:rPr>
          <w:rFonts w:ascii="Arial" w:hAnsi="Arial" w:cs="Arial"/>
          <w:sz w:val="24"/>
          <w:szCs w:val="24"/>
        </w:rPr>
      </w:pPr>
      <w:r>
        <w:rPr>
          <w:rFonts w:ascii="Arial" w:hAnsi="Arial" w:cs="Arial"/>
          <w:sz w:val="24"/>
          <w:szCs w:val="24"/>
        </w:rPr>
        <w:t xml:space="preserve">Children’s and Families Act 2014. Available at: </w:t>
      </w:r>
      <w:hyperlink r:id="rId19" w:history="1">
        <w:r w:rsidRPr="005E401F">
          <w:rPr>
            <w:rStyle w:val="Hyperlink"/>
            <w:rFonts w:ascii="Arial" w:hAnsi="Arial" w:cs="Arial"/>
            <w:sz w:val="24"/>
            <w:szCs w:val="24"/>
          </w:rPr>
          <w:t>https://wwwchildreninwales.org.uk/policy-document/children-families-act-2014/</w:t>
        </w:r>
      </w:hyperlink>
      <w:r>
        <w:rPr>
          <w:rFonts w:ascii="Arial" w:hAnsi="Arial" w:cs="Arial"/>
          <w:sz w:val="24"/>
          <w:szCs w:val="24"/>
        </w:rPr>
        <w:t xml:space="preserve"> (Accessed 28 October 2019).</w:t>
      </w:r>
    </w:p>
    <w:p w14:paraId="54552EDD" w14:textId="1E7FE38B" w:rsidR="00AA1581" w:rsidRDefault="00AA1581">
      <w:pPr>
        <w:rPr>
          <w:rFonts w:ascii="Arial" w:hAnsi="Arial" w:cs="Arial"/>
          <w:sz w:val="24"/>
          <w:szCs w:val="24"/>
        </w:rPr>
      </w:pPr>
      <w:r>
        <w:rPr>
          <w:rFonts w:ascii="Arial" w:hAnsi="Arial" w:cs="Arial"/>
          <w:sz w:val="24"/>
          <w:szCs w:val="24"/>
        </w:rPr>
        <w:t xml:space="preserve">Every Child Matters. Available at: </w:t>
      </w:r>
      <w:hyperlink r:id="rId20" w:history="1">
        <w:r w:rsidR="0068506D" w:rsidRPr="005E401F">
          <w:rPr>
            <w:rStyle w:val="Hyperlink"/>
            <w:rFonts w:ascii="Arial" w:hAnsi="Arial" w:cs="Arial"/>
            <w:sz w:val="24"/>
            <w:szCs w:val="24"/>
          </w:rPr>
          <w:t>https://wwwgov.uk/government/publications/every-child-matters-statutory-guidance</w:t>
        </w:r>
      </w:hyperlink>
      <w:r w:rsidR="0068506D">
        <w:rPr>
          <w:rFonts w:ascii="Arial" w:hAnsi="Arial" w:cs="Arial"/>
          <w:sz w:val="24"/>
          <w:szCs w:val="24"/>
        </w:rPr>
        <w:t xml:space="preserve"> (Accessed 28 October 2019).</w:t>
      </w:r>
    </w:p>
    <w:p w14:paraId="2B4901F8" w14:textId="4A8E5900" w:rsidR="0068506D" w:rsidRDefault="0068506D">
      <w:pPr>
        <w:rPr>
          <w:rFonts w:ascii="Arial" w:hAnsi="Arial" w:cs="Arial"/>
          <w:sz w:val="24"/>
          <w:szCs w:val="24"/>
        </w:rPr>
      </w:pPr>
      <w:r>
        <w:rPr>
          <w:rFonts w:ascii="Arial" w:hAnsi="Arial" w:cs="Arial"/>
          <w:sz w:val="24"/>
          <w:szCs w:val="24"/>
        </w:rPr>
        <w:t xml:space="preserve">Forest Schools. Available at: </w:t>
      </w:r>
      <w:hyperlink r:id="rId21" w:history="1">
        <w:r w:rsidRPr="005E401F">
          <w:rPr>
            <w:rStyle w:val="Hyperlink"/>
            <w:rFonts w:ascii="Arial" w:hAnsi="Arial" w:cs="Arial"/>
            <w:sz w:val="24"/>
            <w:szCs w:val="24"/>
          </w:rPr>
          <w:t>https://forestschools.com/pages/what-is-forest-school-an-introduction</w:t>
        </w:r>
      </w:hyperlink>
      <w:r>
        <w:rPr>
          <w:rFonts w:ascii="Arial" w:hAnsi="Arial" w:cs="Arial"/>
          <w:sz w:val="24"/>
          <w:szCs w:val="24"/>
        </w:rPr>
        <w:t xml:space="preserve"> (Accessed 28 October 2019).</w:t>
      </w:r>
    </w:p>
    <w:p w14:paraId="72259E6C" w14:textId="0A872417" w:rsidR="00CF5E25" w:rsidRDefault="0068506D">
      <w:pPr>
        <w:rPr>
          <w:rFonts w:ascii="Arial" w:hAnsi="Arial" w:cs="Arial"/>
          <w:sz w:val="24"/>
          <w:szCs w:val="24"/>
        </w:rPr>
      </w:pPr>
      <w:r>
        <w:rPr>
          <w:rFonts w:ascii="Arial" w:hAnsi="Arial" w:cs="Arial"/>
          <w:sz w:val="24"/>
          <w:szCs w:val="24"/>
        </w:rPr>
        <w:t xml:space="preserve">General Data Protection Regulation 2018. Available at: </w:t>
      </w:r>
      <w:hyperlink r:id="rId22" w:history="1">
        <w:r w:rsidRPr="005E401F">
          <w:rPr>
            <w:rStyle w:val="Hyperlink"/>
            <w:rFonts w:ascii="Arial" w:hAnsi="Arial" w:cs="Arial"/>
            <w:sz w:val="24"/>
            <w:szCs w:val="24"/>
          </w:rPr>
          <w:t>https://www.gov.uk/government/publications/guide-to-the-general-data-protection-regulation</w:t>
        </w:r>
      </w:hyperlink>
      <w:r>
        <w:rPr>
          <w:rFonts w:ascii="Arial" w:hAnsi="Arial" w:cs="Arial"/>
          <w:sz w:val="24"/>
          <w:szCs w:val="24"/>
        </w:rPr>
        <w:t xml:space="preserve"> (Accessed 30 October 2019).</w:t>
      </w:r>
    </w:p>
    <w:p w14:paraId="7D8030E9" w14:textId="29E089E8" w:rsidR="00CF5E25" w:rsidRDefault="00CF5E25">
      <w:pPr>
        <w:rPr>
          <w:rFonts w:ascii="Arial" w:hAnsi="Arial" w:cs="Arial"/>
          <w:sz w:val="24"/>
          <w:szCs w:val="24"/>
        </w:rPr>
      </w:pPr>
      <w:r>
        <w:rPr>
          <w:rFonts w:ascii="Arial" w:hAnsi="Arial" w:cs="Arial"/>
          <w:sz w:val="24"/>
          <w:szCs w:val="24"/>
        </w:rPr>
        <w:t xml:space="preserve">Learning Theories. (2017). </w:t>
      </w:r>
      <w:r w:rsidRPr="00CF5E25">
        <w:rPr>
          <w:rFonts w:ascii="Arial" w:hAnsi="Arial" w:cs="Arial"/>
          <w:i/>
          <w:iCs/>
          <w:sz w:val="24"/>
          <w:szCs w:val="24"/>
        </w:rPr>
        <w:t>Montessori Method</w:t>
      </w:r>
      <w:r>
        <w:rPr>
          <w:rFonts w:ascii="Arial" w:hAnsi="Arial" w:cs="Arial"/>
          <w:i/>
          <w:iCs/>
          <w:sz w:val="24"/>
          <w:szCs w:val="24"/>
        </w:rPr>
        <w:t xml:space="preserve">. </w:t>
      </w:r>
      <w:r>
        <w:rPr>
          <w:rFonts w:ascii="Arial" w:hAnsi="Arial" w:cs="Arial"/>
          <w:sz w:val="24"/>
          <w:szCs w:val="24"/>
        </w:rPr>
        <w:t xml:space="preserve">Available at: </w:t>
      </w:r>
      <w:hyperlink r:id="rId23" w:history="1">
        <w:r w:rsidRPr="005E401F">
          <w:rPr>
            <w:rStyle w:val="Hyperlink"/>
            <w:rFonts w:ascii="Arial" w:hAnsi="Arial" w:cs="Arial"/>
            <w:sz w:val="24"/>
            <w:szCs w:val="24"/>
          </w:rPr>
          <w:t>https://www.learning-theories.com/montessori-method-montessori.html</w:t>
        </w:r>
      </w:hyperlink>
      <w:r>
        <w:rPr>
          <w:rFonts w:ascii="Arial" w:hAnsi="Arial" w:cs="Arial"/>
          <w:sz w:val="24"/>
          <w:szCs w:val="24"/>
        </w:rPr>
        <w:t xml:space="preserve"> (Accessed 29 October 2019.</w:t>
      </w:r>
    </w:p>
    <w:p w14:paraId="261741C7" w14:textId="3793363B" w:rsidR="00CF5E25" w:rsidRDefault="00273561">
      <w:pPr>
        <w:rPr>
          <w:rFonts w:ascii="Arial" w:hAnsi="Arial" w:cs="Arial"/>
          <w:sz w:val="24"/>
          <w:szCs w:val="24"/>
        </w:rPr>
      </w:pPr>
      <w:r>
        <w:rPr>
          <w:rFonts w:ascii="Arial" w:hAnsi="Arial" w:cs="Arial"/>
          <w:sz w:val="24"/>
          <w:szCs w:val="24"/>
        </w:rPr>
        <w:t xml:space="preserve">Reggio Emilia. Available at: </w:t>
      </w:r>
      <w:hyperlink r:id="rId24" w:history="1">
        <w:r w:rsidRPr="005E401F">
          <w:rPr>
            <w:rStyle w:val="Hyperlink"/>
            <w:rFonts w:ascii="Arial" w:hAnsi="Arial" w:cs="Arial"/>
            <w:sz w:val="24"/>
            <w:szCs w:val="24"/>
          </w:rPr>
          <w:t>https://www.education.com/download-pdf/article/10659/</w:t>
        </w:r>
      </w:hyperlink>
    </w:p>
    <w:p w14:paraId="01E8310A" w14:textId="3256E3FF" w:rsidR="00273561" w:rsidRDefault="00273561">
      <w:pPr>
        <w:rPr>
          <w:rFonts w:ascii="Arial" w:hAnsi="Arial" w:cs="Arial"/>
          <w:sz w:val="24"/>
          <w:szCs w:val="24"/>
        </w:rPr>
      </w:pPr>
      <w:r>
        <w:rPr>
          <w:rFonts w:ascii="Arial" w:hAnsi="Arial" w:cs="Arial"/>
          <w:sz w:val="24"/>
          <w:szCs w:val="24"/>
        </w:rPr>
        <w:t>(Accessed 29 October 2019)</w:t>
      </w:r>
    </w:p>
    <w:p w14:paraId="4A75871A" w14:textId="10110C46" w:rsidR="00273561" w:rsidRDefault="00273561">
      <w:pPr>
        <w:rPr>
          <w:rFonts w:ascii="Arial" w:hAnsi="Arial" w:cs="Arial"/>
          <w:sz w:val="24"/>
          <w:szCs w:val="24"/>
        </w:rPr>
      </w:pPr>
      <w:r>
        <w:rPr>
          <w:rFonts w:ascii="Arial" w:hAnsi="Arial" w:cs="Arial"/>
          <w:sz w:val="24"/>
          <w:szCs w:val="24"/>
        </w:rPr>
        <w:t xml:space="preserve">UNICEF. Available at: </w:t>
      </w:r>
      <w:hyperlink r:id="rId25" w:history="1">
        <w:r w:rsidRPr="005E401F">
          <w:rPr>
            <w:rStyle w:val="Hyperlink"/>
            <w:rFonts w:ascii="Arial" w:hAnsi="Arial" w:cs="Arial"/>
            <w:sz w:val="24"/>
            <w:szCs w:val="24"/>
          </w:rPr>
          <w:t>https://unicef.org/child-rights-convention/child-rights-why-they-matter</w:t>
        </w:r>
      </w:hyperlink>
      <w:r>
        <w:rPr>
          <w:rFonts w:ascii="Arial" w:hAnsi="Arial" w:cs="Arial"/>
          <w:sz w:val="24"/>
          <w:szCs w:val="24"/>
        </w:rPr>
        <w:t xml:space="preserve"> </w:t>
      </w:r>
      <w:r w:rsidR="009E2B69">
        <w:rPr>
          <w:rFonts w:ascii="Arial" w:hAnsi="Arial" w:cs="Arial"/>
          <w:sz w:val="24"/>
          <w:szCs w:val="24"/>
        </w:rPr>
        <w:t>(Accessed 28 October 2019).</w:t>
      </w:r>
    </w:p>
    <w:p w14:paraId="21CBD26E" w14:textId="77777777" w:rsidR="00273561" w:rsidRDefault="00273561">
      <w:pPr>
        <w:rPr>
          <w:rFonts w:ascii="Arial" w:hAnsi="Arial" w:cs="Arial"/>
          <w:sz w:val="24"/>
          <w:szCs w:val="24"/>
        </w:rPr>
      </w:pPr>
    </w:p>
    <w:p w14:paraId="227051DF" w14:textId="77777777" w:rsidR="00273561" w:rsidRPr="00CF5E25" w:rsidRDefault="00273561">
      <w:pPr>
        <w:rPr>
          <w:rFonts w:ascii="Arial" w:hAnsi="Arial" w:cs="Arial"/>
          <w:sz w:val="24"/>
          <w:szCs w:val="24"/>
        </w:rPr>
      </w:pPr>
    </w:p>
    <w:p w14:paraId="54BAD23C" w14:textId="77777777" w:rsidR="0068506D" w:rsidRDefault="0068506D">
      <w:pPr>
        <w:rPr>
          <w:rFonts w:ascii="Arial" w:hAnsi="Arial" w:cs="Arial"/>
          <w:sz w:val="24"/>
          <w:szCs w:val="24"/>
        </w:rPr>
      </w:pPr>
    </w:p>
    <w:p w14:paraId="22EBA7DD" w14:textId="77777777" w:rsidR="0068506D" w:rsidRDefault="0068506D">
      <w:pPr>
        <w:rPr>
          <w:rFonts w:ascii="Arial" w:hAnsi="Arial" w:cs="Arial"/>
          <w:sz w:val="24"/>
          <w:szCs w:val="24"/>
        </w:rPr>
      </w:pPr>
    </w:p>
    <w:p w14:paraId="52C8CBC1" w14:textId="77777777" w:rsidR="0068506D" w:rsidRDefault="0068506D">
      <w:pPr>
        <w:rPr>
          <w:rFonts w:ascii="Arial" w:hAnsi="Arial" w:cs="Arial"/>
          <w:sz w:val="24"/>
          <w:szCs w:val="24"/>
        </w:rPr>
      </w:pPr>
    </w:p>
    <w:p w14:paraId="0060C135" w14:textId="77777777" w:rsidR="00AA1581" w:rsidRPr="00BF15FB" w:rsidRDefault="00AA1581">
      <w:pPr>
        <w:rPr>
          <w:rFonts w:ascii="Arial" w:hAnsi="Arial" w:cs="Arial"/>
          <w:sz w:val="24"/>
          <w:szCs w:val="24"/>
        </w:rPr>
      </w:pPr>
    </w:p>
    <w:p w14:paraId="129B21CE" w14:textId="77777777" w:rsidR="00BF15FB" w:rsidRDefault="00BF15FB"/>
    <w:p w14:paraId="35B6EB3C" w14:textId="3364B803" w:rsidR="00BF15FB" w:rsidRDefault="00DA4147">
      <w:r>
        <w:rPr>
          <w:rFonts w:ascii="Arial" w:hAnsi="Arial" w:cs="Arial"/>
          <w:sz w:val="24"/>
          <w:szCs w:val="24"/>
        </w:rPr>
        <w:lastRenderedPageBreak/>
        <w:t xml:space="preserve">The Welsh Local Government Association (2019) </w:t>
      </w:r>
      <w:r>
        <w:rPr>
          <w:rFonts w:ascii="Arial" w:hAnsi="Arial" w:cs="Arial"/>
          <w:i/>
          <w:iCs/>
          <w:sz w:val="24"/>
          <w:szCs w:val="24"/>
        </w:rPr>
        <w:t xml:space="preserve">Social Services and Well-being Act 2014. </w:t>
      </w:r>
      <w:r>
        <w:rPr>
          <w:rFonts w:ascii="Arial" w:hAnsi="Arial" w:cs="Arial"/>
          <w:sz w:val="24"/>
          <w:szCs w:val="24"/>
        </w:rPr>
        <w:t>Available at:</w:t>
      </w:r>
      <w:r w:rsidRPr="00786198">
        <w:t xml:space="preserve"> </w:t>
      </w:r>
      <w:hyperlink r:id="rId26" w:history="1">
        <w:r w:rsidRPr="00EB2E16">
          <w:rPr>
            <w:rStyle w:val="Hyperlink"/>
            <w:rFonts w:ascii="Arial" w:hAnsi="Arial" w:cs="Arial"/>
            <w:sz w:val="24"/>
            <w:szCs w:val="24"/>
          </w:rPr>
          <w:t>https://www.wlga.wales/social-services-and-well-being-wales-act-2014</w:t>
        </w:r>
      </w:hyperlink>
    </w:p>
    <w:p w14:paraId="7CFCDBC9" w14:textId="77777777" w:rsidR="00BF15FB" w:rsidRDefault="00BF15FB"/>
    <w:p w14:paraId="7379C15C" w14:textId="5DF0E137" w:rsidR="00E27A65" w:rsidRDefault="00F62424">
      <w:r>
        <w:rPr>
          <w:noProof/>
        </w:rPr>
        <w:lastRenderedPageBreak/>
        <mc:AlternateContent>
          <mc:Choice Requires="wps">
            <w:drawing>
              <wp:anchor distT="45720" distB="45720" distL="114300" distR="114300" simplePos="0" relativeHeight="251663360" behindDoc="0" locked="0" layoutInCell="1" allowOverlap="1" wp14:anchorId="42F873C3" wp14:editId="4ADACACA">
                <wp:simplePos x="0" y="0"/>
                <wp:positionH relativeFrom="column">
                  <wp:posOffset>-553085</wp:posOffset>
                </wp:positionH>
                <wp:positionV relativeFrom="paragraph">
                  <wp:posOffset>5381625</wp:posOffset>
                </wp:positionV>
                <wp:extent cx="7000875" cy="3448050"/>
                <wp:effectExtent l="0" t="0" r="2857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7000875" cy="3448050"/>
                        </a:xfrm>
                        <a:prstGeom prst="rect">
                          <a:avLst/>
                        </a:prstGeom>
                        <a:solidFill>
                          <a:schemeClr val="accent3">
                            <a:lumMod val="40000"/>
                            <a:lumOff val="60000"/>
                          </a:schemeClr>
                        </a:solidFill>
                        <a:ln w="9525">
                          <a:solidFill>
                            <a:srgbClr val="000000"/>
                          </a:solidFill>
                          <a:miter lim="800000"/>
                          <a:headEnd/>
                          <a:tailEnd/>
                        </a:ln>
                      </wps:spPr>
                      <wps:txbx>
                        <w:txbxContent>
                          <w:p w14:paraId="3E7DB869" w14:textId="0C4F5364" w:rsidR="00F62424" w:rsidRDefault="00F62424">
                            <w:pPr>
                              <w:rPr>
                                <w:rFonts w:ascii="Arial" w:hAnsi="Arial" w:cs="Arial"/>
                                <w:sz w:val="24"/>
                                <w:szCs w:val="24"/>
                              </w:rPr>
                            </w:pPr>
                            <w:r>
                              <w:rPr>
                                <w:rFonts w:ascii="Arial" w:hAnsi="Arial" w:cs="Arial"/>
                                <w:sz w:val="24"/>
                                <w:szCs w:val="24"/>
                                <w:u w:val="single"/>
                              </w:rPr>
                              <w:t>Article 12</w:t>
                            </w:r>
                            <w:r>
                              <w:rPr>
                                <w:rFonts w:ascii="Arial" w:hAnsi="Arial" w:cs="Arial"/>
                                <w:sz w:val="24"/>
                                <w:szCs w:val="24"/>
                              </w:rPr>
                              <w:t xml:space="preserve"> – Every Child has the right to have a say in all matters affecting them and to have their views taken seriously.</w:t>
                            </w:r>
                          </w:p>
                          <w:p w14:paraId="600807DF" w14:textId="77777777" w:rsidR="004C1E0F" w:rsidRDefault="002C6488">
                            <w:pPr>
                              <w:rPr>
                                <w:rFonts w:ascii="Arial" w:hAnsi="Arial" w:cs="Arial"/>
                                <w:sz w:val="24"/>
                                <w:szCs w:val="24"/>
                              </w:rPr>
                            </w:pPr>
                            <w:r>
                              <w:rPr>
                                <w:rFonts w:ascii="Arial" w:hAnsi="Arial" w:cs="Arial"/>
                                <w:sz w:val="24"/>
                                <w:szCs w:val="24"/>
                              </w:rPr>
                              <w:t xml:space="preserve">The Foundation Phase Framework (2015) supports the voice of the child. All activities planned should allow the child the opportunities to voice their ideas, beliefs and discuss the world around them. Children </w:t>
                            </w:r>
                            <w:r w:rsidR="004457F6">
                              <w:rPr>
                                <w:rFonts w:ascii="Arial" w:hAnsi="Arial" w:cs="Arial"/>
                                <w:sz w:val="24"/>
                                <w:szCs w:val="24"/>
                              </w:rPr>
                              <w:t>should be involved with the planning of activities; this gives them the opportunity to express their ideas and feelings and builds their confidence in having their voice heard.</w:t>
                            </w:r>
                          </w:p>
                          <w:p w14:paraId="0C0767A3" w14:textId="49A48A20" w:rsidR="004C1E0F" w:rsidRDefault="004457F6">
                            <w:pPr>
                              <w:rPr>
                                <w:rFonts w:ascii="Arial" w:hAnsi="Arial" w:cs="Arial"/>
                                <w:sz w:val="24"/>
                                <w:szCs w:val="24"/>
                              </w:rPr>
                            </w:pPr>
                            <w:r>
                              <w:rPr>
                                <w:rFonts w:ascii="Arial" w:hAnsi="Arial" w:cs="Arial"/>
                                <w:sz w:val="24"/>
                                <w:szCs w:val="24"/>
                              </w:rPr>
                              <w:t xml:space="preserve"> This idea is fundamental within a Reggio Emili</w:t>
                            </w:r>
                            <w:r w:rsidR="004C1E0F">
                              <w:rPr>
                                <w:rFonts w:ascii="Arial" w:hAnsi="Arial" w:cs="Arial"/>
                                <w:sz w:val="24"/>
                                <w:szCs w:val="24"/>
                              </w:rPr>
                              <w:t>a</w:t>
                            </w:r>
                            <w:r>
                              <w:rPr>
                                <w:rFonts w:ascii="Arial" w:hAnsi="Arial" w:cs="Arial"/>
                                <w:sz w:val="24"/>
                                <w:szCs w:val="24"/>
                              </w:rPr>
                              <w:t xml:space="preserve"> setting where children are encouraged to make decisions and lead activities within the classroom. </w:t>
                            </w:r>
                            <w:r w:rsidR="004C1E0F">
                              <w:rPr>
                                <w:rFonts w:ascii="Arial" w:hAnsi="Arial" w:cs="Arial"/>
                                <w:sz w:val="24"/>
                                <w:szCs w:val="24"/>
                              </w:rPr>
                              <w:t>Teachers, Parents and Child are collaborators in the process of learning (Education.com 2019).</w:t>
                            </w:r>
                            <w:r w:rsidR="008A73A4">
                              <w:rPr>
                                <w:rFonts w:ascii="Arial" w:hAnsi="Arial" w:cs="Arial"/>
                                <w:sz w:val="24"/>
                                <w:szCs w:val="24"/>
                              </w:rPr>
                              <w:t xml:space="preserve"> Montessori schools also follow the same philosophy, in encouraging freedom and self-development with a practical approach (Learning Theories 2019). Both encouraging a pro-active role in a child’s learning and encourage and support the voice of the child.</w:t>
                            </w:r>
                          </w:p>
                          <w:p w14:paraId="4853DC12" w14:textId="09FF51DD" w:rsidR="008A73A4" w:rsidRDefault="00DC2B97">
                            <w:pPr>
                              <w:rPr>
                                <w:rFonts w:ascii="Arial" w:hAnsi="Arial" w:cs="Arial"/>
                                <w:sz w:val="24"/>
                                <w:szCs w:val="24"/>
                              </w:rPr>
                            </w:pPr>
                            <w:r>
                              <w:rPr>
                                <w:rFonts w:ascii="Arial" w:hAnsi="Arial" w:cs="Arial"/>
                                <w:sz w:val="24"/>
                                <w:szCs w:val="24"/>
                              </w:rPr>
                              <w:t>The Children’s and Families Act 2014 also states that children are entitled to have their say in matters of adoption or family court and that their views will be taken seriously and respected.</w:t>
                            </w:r>
                          </w:p>
                          <w:p w14:paraId="646D2154" w14:textId="77777777" w:rsidR="008A73A4" w:rsidRDefault="008A73A4">
                            <w:pPr>
                              <w:rPr>
                                <w:rFonts w:ascii="Arial" w:hAnsi="Arial" w:cs="Arial"/>
                                <w:sz w:val="24"/>
                                <w:szCs w:val="24"/>
                              </w:rPr>
                            </w:pPr>
                          </w:p>
                          <w:p w14:paraId="07CFDA50" w14:textId="77777777" w:rsidR="002C6488" w:rsidRDefault="002C6488">
                            <w:pPr>
                              <w:rPr>
                                <w:rFonts w:ascii="Arial" w:hAnsi="Arial" w:cs="Arial"/>
                                <w:sz w:val="24"/>
                                <w:szCs w:val="24"/>
                              </w:rPr>
                            </w:pPr>
                          </w:p>
                          <w:p w14:paraId="337586D8" w14:textId="77777777" w:rsidR="002C6488" w:rsidRDefault="002C6488">
                            <w:pPr>
                              <w:rPr>
                                <w:rFonts w:ascii="Arial" w:hAnsi="Arial" w:cs="Arial"/>
                                <w:sz w:val="24"/>
                                <w:szCs w:val="24"/>
                              </w:rPr>
                            </w:pPr>
                          </w:p>
                          <w:p w14:paraId="09BCEAD6" w14:textId="77777777" w:rsidR="00F62424" w:rsidRPr="00F62424" w:rsidRDefault="00F62424">
                            <w:pP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F873C3" id="_x0000_s1028" type="#_x0000_t202" style="position:absolute;margin-left:-43.55pt;margin-top:423.75pt;width:551.25pt;height:271.5pt;rotation:180;flip:y;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" fillcolor="#dbdbdb [1302]">
                <v:textbox>
                  <w:txbxContent>
                    <w:p w14:paraId="3E7DB869" w14:textId="0C4F5364" w:rsidR="00F62424" w:rsidRDefault="00F62424">
                      <w:pPr>
                        <w:rPr>
                          <w:rFonts w:ascii="Arial" w:hAnsi="Arial" w:cs="Arial"/>
                          <w:sz w:val="24"/>
                          <w:szCs w:val="24"/>
                        </w:rPr>
                      </w:pPr>
                      <w:r>
                        <w:rPr>
                          <w:rFonts w:ascii="Arial" w:hAnsi="Arial" w:cs="Arial"/>
                          <w:sz w:val="24"/>
                          <w:szCs w:val="24"/>
                          <w:u w:val="single"/>
                        </w:rPr>
                        <w:t>Article 12</w:t>
                      </w:r>
                      <w:r>
                        <w:rPr>
                          <w:rFonts w:ascii="Arial" w:hAnsi="Arial" w:cs="Arial"/>
                          <w:sz w:val="24"/>
                          <w:szCs w:val="24"/>
                        </w:rPr>
                        <w:t xml:space="preserve"> – Every Child has the right to have a say in all matters affecting them and to have their views taken seriously.</w:t>
                      </w:r>
                    </w:p>
                    <w:p w14:paraId="600807DF" w14:textId="77777777" w:rsidR="004C1E0F" w:rsidRDefault="002C6488">
                      <w:pPr>
                        <w:rPr>
                          <w:rFonts w:ascii="Arial" w:hAnsi="Arial" w:cs="Arial"/>
                          <w:sz w:val="24"/>
                          <w:szCs w:val="24"/>
                        </w:rPr>
                      </w:pPr>
                      <w:r>
                        <w:rPr>
                          <w:rFonts w:ascii="Arial" w:hAnsi="Arial" w:cs="Arial"/>
                          <w:sz w:val="24"/>
                          <w:szCs w:val="24"/>
                        </w:rPr>
                        <w:t xml:space="preserve">The Foundation Phase Framework (2015) supports the voice of the child. All activities planned should allow the child the opportunities to voice their ideas, beliefs and discuss the world around them. Children </w:t>
                      </w:r>
                      <w:r w:rsidR="004457F6">
                        <w:rPr>
                          <w:rFonts w:ascii="Arial" w:hAnsi="Arial" w:cs="Arial"/>
                          <w:sz w:val="24"/>
                          <w:szCs w:val="24"/>
                        </w:rPr>
                        <w:t>should be involved with the planning of activities; this gives them the opportunity to express their ideas and feelings and builds their confidence in having their voice heard.</w:t>
                      </w:r>
                    </w:p>
                    <w:p w14:paraId="0C0767A3" w14:textId="49A48A20" w:rsidR="004C1E0F" w:rsidRDefault="004457F6">
                      <w:pPr>
                        <w:rPr>
                          <w:rFonts w:ascii="Arial" w:hAnsi="Arial" w:cs="Arial"/>
                          <w:sz w:val="24"/>
                          <w:szCs w:val="24"/>
                        </w:rPr>
                      </w:pPr>
                      <w:r>
                        <w:rPr>
                          <w:rFonts w:ascii="Arial" w:hAnsi="Arial" w:cs="Arial"/>
                          <w:sz w:val="24"/>
                          <w:szCs w:val="24"/>
                        </w:rPr>
                        <w:t xml:space="preserve"> This idea is fundamental within a Reggio Emili</w:t>
                      </w:r>
                      <w:r w:rsidR="004C1E0F">
                        <w:rPr>
                          <w:rFonts w:ascii="Arial" w:hAnsi="Arial" w:cs="Arial"/>
                          <w:sz w:val="24"/>
                          <w:szCs w:val="24"/>
                        </w:rPr>
                        <w:t>a</w:t>
                      </w:r>
                      <w:r>
                        <w:rPr>
                          <w:rFonts w:ascii="Arial" w:hAnsi="Arial" w:cs="Arial"/>
                          <w:sz w:val="24"/>
                          <w:szCs w:val="24"/>
                        </w:rPr>
                        <w:t xml:space="preserve"> setting where children are encouraged to make decisions and lead activities within the classroom. </w:t>
                      </w:r>
                      <w:r w:rsidR="004C1E0F">
                        <w:rPr>
                          <w:rFonts w:ascii="Arial" w:hAnsi="Arial" w:cs="Arial"/>
                          <w:sz w:val="24"/>
                          <w:szCs w:val="24"/>
                        </w:rPr>
                        <w:t>Teachers, Parents and Child are collaborators in the process of learning (Education.com 2019).</w:t>
                      </w:r>
                      <w:r w:rsidR="008A73A4">
                        <w:rPr>
                          <w:rFonts w:ascii="Arial" w:hAnsi="Arial" w:cs="Arial"/>
                          <w:sz w:val="24"/>
                          <w:szCs w:val="24"/>
                        </w:rPr>
                        <w:t xml:space="preserve"> Montessori schools also follow the same philosophy, in encouraging freedom and self-development with a practical approach (Learning Theories 2019). Both encouraging a pro-active role in a child’s learning and encourage and support the voice of the child.</w:t>
                      </w:r>
                    </w:p>
                    <w:p w14:paraId="4853DC12" w14:textId="09FF51DD" w:rsidR="008A73A4" w:rsidRDefault="00DC2B97">
                      <w:pPr>
                        <w:rPr>
                          <w:rFonts w:ascii="Arial" w:hAnsi="Arial" w:cs="Arial"/>
                          <w:sz w:val="24"/>
                          <w:szCs w:val="24"/>
                        </w:rPr>
                      </w:pPr>
                      <w:r>
                        <w:rPr>
                          <w:rFonts w:ascii="Arial" w:hAnsi="Arial" w:cs="Arial"/>
                          <w:sz w:val="24"/>
                          <w:szCs w:val="24"/>
                        </w:rPr>
                        <w:t>The Children’s and Families Act 2014 also states that children are entitled to have their say in matters of adoption or family court and that their views will be taken seriously and respected.</w:t>
                      </w:r>
                    </w:p>
                    <w:p w14:paraId="646D2154" w14:textId="77777777" w:rsidR="008A73A4" w:rsidRDefault="008A73A4">
                      <w:pPr>
                        <w:rPr>
                          <w:rFonts w:ascii="Arial" w:hAnsi="Arial" w:cs="Arial"/>
                          <w:sz w:val="24"/>
                          <w:szCs w:val="24"/>
                        </w:rPr>
                      </w:pPr>
                    </w:p>
                    <w:p w14:paraId="07CFDA50" w14:textId="77777777" w:rsidR="002C6488" w:rsidRDefault="002C6488">
                      <w:pPr>
                        <w:rPr>
                          <w:rFonts w:ascii="Arial" w:hAnsi="Arial" w:cs="Arial"/>
                          <w:sz w:val="24"/>
                          <w:szCs w:val="24"/>
                        </w:rPr>
                      </w:pPr>
                    </w:p>
                    <w:p w14:paraId="337586D8" w14:textId="77777777" w:rsidR="002C6488" w:rsidRDefault="002C6488">
                      <w:pPr>
                        <w:rPr>
                          <w:rFonts w:ascii="Arial" w:hAnsi="Arial" w:cs="Arial"/>
                          <w:sz w:val="24"/>
                          <w:szCs w:val="24"/>
                        </w:rPr>
                      </w:pPr>
                    </w:p>
                    <w:p w14:paraId="09BCEAD6" w14:textId="77777777" w:rsidR="00F62424" w:rsidRPr="00F62424" w:rsidRDefault="00F62424">
                      <w:pPr>
                        <w:rPr>
                          <w:rFonts w:ascii="Arial" w:hAnsi="Arial" w:cs="Arial"/>
                          <w:sz w:val="24"/>
                          <w:szCs w:val="24"/>
                        </w:rPr>
                      </w:pPr>
                    </w:p>
                  </w:txbxContent>
                </v:textbox>
                <w10:wrap type="square"/>
              </v:shape>
            </w:pict>
          </mc:Fallback>
        </mc:AlternateContent>
      </w:r>
      <w:r w:rsidR="00061A03">
        <w:rPr>
          <w:noProof/>
        </w:rPr>
        <mc:AlternateContent>
          <mc:Choice Requires="wps">
            <w:drawing>
              <wp:anchor distT="45720" distB="45720" distL="114300" distR="114300" simplePos="0" relativeHeight="251661312" behindDoc="0" locked="0" layoutInCell="1" allowOverlap="1" wp14:anchorId="31074E98" wp14:editId="75237F7D">
                <wp:simplePos x="0" y="0"/>
                <wp:positionH relativeFrom="column">
                  <wp:posOffset>-609600</wp:posOffset>
                </wp:positionH>
                <wp:positionV relativeFrom="paragraph">
                  <wp:posOffset>1628775</wp:posOffset>
                </wp:positionV>
                <wp:extent cx="7048500" cy="3524250"/>
                <wp:effectExtent l="0" t="0" r="1905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0" cy="3524250"/>
                        </a:xfrm>
                        <a:prstGeom prst="rect">
                          <a:avLst/>
                        </a:prstGeom>
                        <a:solidFill>
                          <a:schemeClr val="accent3">
                            <a:lumMod val="40000"/>
                            <a:lumOff val="60000"/>
                          </a:schemeClr>
                        </a:solidFill>
                        <a:ln w="9525">
                          <a:solidFill>
                            <a:srgbClr val="000000"/>
                          </a:solidFill>
                          <a:miter lim="800000"/>
                          <a:headEnd/>
                          <a:tailEnd/>
                        </a:ln>
                      </wps:spPr>
                      <wps:txbx>
                        <w:txbxContent>
                          <w:p w14:paraId="7DCEED31" w14:textId="7D393F17" w:rsidR="00061A03" w:rsidRDefault="00061A03">
                            <w:pPr>
                              <w:rPr>
                                <w:rFonts w:ascii="Arial" w:hAnsi="Arial" w:cs="Arial"/>
                                <w:sz w:val="24"/>
                                <w:szCs w:val="24"/>
                              </w:rPr>
                            </w:pPr>
                            <w:r>
                              <w:rPr>
                                <w:rFonts w:ascii="Arial" w:hAnsi="Arial" w:cs="Arial"/>
                                <w:sz w:val="24"/>
                                <w:szCs w:val="24"/>
                                <w:u w:val="single"/>
                              </w:rPr>
                              <w:t>ARTICLE 3</w:t>
                            </w:r>
                            <w:r>
                              <w:rPr>
                                <w:rFonts w:ascii="Arial" w:hAnsi="Arial" w:cs="Arial"/>
                                <w:sz w:val="24"/>
                                <w:szCs w:val="24"/>
                              </w:rPr>
                              <w:t xml:space="preserve"> – The best interest of the child must be a top priority in all things that affect children.</w:t>
                            </w:r>
                          </w:p>
                          <w:p w14:paraId="183649B9" w14:textId="0C794997" w:rsidR="009915EA" w:rsidRPr="00F8729C" w:rsidRDefault="002754DE">
                            <w:pPr>
                              <w:rPr>
                                <w:rFonts w:ascii="Arial" w:hAnsi="Arial" w:cs="Arial"/>
                                <w:color w:val="FF0000"/>
                                <w:sz w:val="24"/>
                                <w:szCs w:val="24"/>
                              </w:rPr>
                            </w:pPr>
                            <w:r>
                              <w:rPr>
                                <w:rFonts w:ascii="Arial" w:hAnsi="Arial" w:cs="Arial"/>
                                <w:sz w:val="24"/>
                                <w:szCs w:val="24"/>
                              </w:rPr>
                              <w:t>UNICEF states that children are individuals and are neither the possessions of their parents nor of the state, nor are they mere people-in-the-making; they have equal status as members of the human family.</w:t>
                            </w:r>
                          </w:p>
                          <w:p w14:paraId="2408E7B8" w14:textId="368B998C" w:rsidR="002754DE" w:rsidRDefault="002754DE">
                            <w:pPr>
                              <w:rPr>
                                <w:rFonts w:ascii="Arial" w:hAnsi="Arial" w:cs="Arial"/>
                                <w:sz w:val="24"/>
                                <w:szCs w:val="24"/>
                              </w:rPr>
                            </w:pPr>
                            <w:r>
                              <w:rPr>
                                <w:rFonts w:ascii="Arial" w:hAnsi="Arial" w:cs="Arial"/>
                                <w:sz w:val="24"/>
                                <w:szCs w:val="24"/>
                              </w:rPr>
                              <w:t xml:space="preserve">Children should be allowed to have a say in decisions that affect them, the voice of the child is </w:t>
                            </w:r>
                            <w:r w:rsidR="002C6488">
                              <w:rPr>
                                <w:rFonts w:ascii="Arial" w:hAnsi="Arial" w:cs="Arial"/>
                                <w:sz w:val="24"/>
                                <w:szCs w:val="24"/>
                              </w:rPr>
                              <w:t>paramount and</w:t>
                            </w:r>
                            <w:r>
                              <w:rPr>
                                <w:rFonts w:ascii="Arial" w:hAnsi="Arial" w:cs="Arial"/>
                                <w:sz w:val="24"/>
                                <w:szCs w:val="24"/>
                              </w:rPr>
                              <w:t xml:space="preserve"> </w:t>
                            </w:r>
                            <w:r w:rsidR="002C6488">
                              <w:rPr>
                                <w:rFonts w:ascii="Arial" w:hAnsi="Arial" w:cs="Arial"/>
                                <w:sz w:val="24"/>
                                <w:szCs w:val="24"/>
                              </w:rPr>
                              <w:t xml:space="preserve">they should also </w:t>
                            </w:r>
                            <w:r>
                              <w:rPr>
                                <w:rFonts w:ascii="Arial" w:hAnsi="Arial" w:cs="Arial"/>
                                <w:sz w:val="24"/>
                                <w:szCs w:val="24"/>
                              </w:rPr>
                              <w:t>be aware of decisions that have been made for them.</w:t>
                            </w:r>
                          </w:p>
                          <w:p w14:paraId="72A39EC0" w14:textId="2E171D81" w:rsidR="00061A03" w:rsidRDefault="00D85095">
                            <w:pPr>
                              <w:rPr>
                                <w:rFonts w:ascii="Arial" w:hAnsi="Arial" w:cs="Arial"/>
                                <w:sz w:val="24"/>
                                <w:szCs w:val="24"/>
                              </w:rPr>
                            </w:pPr>
                            <w:r>
                              <w:rPr>
                                <w:rFonts w:ascii="Arial" w:hAnsi="Arial" w:cs="Arial"/>
                                <w:sz w:val="24"/>
                                <w:szCs w:val="24"/>
                              </w:rPr>
                              <w:t>The Foundation Phase Framework (2015) aim is to ensure that children are given the best possible start to enable them to develop and reach their full potential. Practitioners must understand how children develop and ensure that activities are engaging and appropriate for each child. This is reinforced in the Additional Learning Needs and Tribunal (Wales) 2018</w:t>
                            </w:r>
                            <w:r w:rsidR="009915EA">
                              <w:rPr>
                                <w:rFonts w:ascii="Arial" w:hAnsi="Arial" w:cs="Arial"/>
                                <w:sz w:val="24"/>
                                <w:szCs w:val="24"/>
                              </w:rPr>
                              <w:t>.</w:t>
                            </w:r>
                          </w:p>
                          <w:p w14:paraId="5ABD648A" w14:textId="3F536C0B" w:rsidR="002754DE" w:rsidRPr="002754DE" w:rsidRDefault="009915EA" w:rsidP="002754DE">
                            <w:pPr>
                              <w:rPr>
                                <w:rFonts w:ascii="Arial" w:hAnsi="Arial" w:cs="Arial"/>
                                <w:sz w:val="24"/>
                                <w:szCs w:val="24"/>
                              </w:rPr>
                            </w:pPr>
                            <w:r>
                              <w:rPr>
                                <w:rFonts w:ascii="Arial" w:hAnsi="Arial" w:cs="Arial"/>
                                <w:sz w:val="24"/>
                                <w:szCs w:val="24"/>
                              </w:rPr>
                              <w:t xml:space="preserve">When multi agencies work together such as Educational Psychologists, Social Workers, Speech and Language Therapists they must all work together in partnership to support children and ensure that their best interests are a priority. They must communicate effectively with each other, sharing relevant information within the GDPR Guidelines. </w:t>
                            </w:r>
                            <w:r w:rsidR="002754DE">
                              <w:rPr>
                                <w:rFonts w:ascii="Arial" w:hAnsi="Arial" w:cs="Arial"/>
                                <w:sz w:val="24"/>
                                <w:szCs w:val="24"/>
                              </w:rPr>
                              <w:t>Every Child Matters (2018) states that each child is entitled to be healthy, to stay safe, enjoy and achieve, to make a positive contribution and to achieve economic well-being.</w:t>
                            </w:r>
                          </w:p>
                          <w:p w14:paraId="49170F04" w14:textId="77777777" w:rsidR="002754DE" w:rsidRPr="00061A03" w:rsidRDefault="002754DE">
                            <w:pP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074E98" id="_x0000_s1029" type="#_x0000_t202" style="position:absolute;margin-left:-48pt;margin-top:128.25pt;width:555pt;height:27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" fillcolor="#dbdbdb [1302]">
                <v:textbox>
                  <w:txbxContent>
                    <w:p w14:paraId="7DCEED31" w14:textId="7D393F17" w:rsidR="00061A03" w:rsidRDefault="00061A03">
                      <w:pPr>
                        <w:rPr>
                          <w:rFonts w:ascii="Arial" w:hAnsi="Arial" w:cs="Arial"/>
                          <w:sz w:val="24"/>
                          <w:szCs w:val="24"/>
                        </w:rPr>
                      </w:pPr>
                      <w:r>
                        <w:rPr>
                          <w:rFonts w:ascii="Arial" w:hAnsi="Arial" w:cs="Arial"/>
                          <w:sz w:val="24"/>
                          <w:szCs w:val="24"/>
                          <w:u w:val="single"/>
                        </w:rPr>
                        <w:t>ARTICLE 3</w:t>
                      </w:r>
                      <w:r>
                        <w:rPr>
                          <w:rFonts w:ascii="Arial" w:hAnsi="Arial" w:cs="Arial"/>
                          <w:sz w:val="24"/>
                          <w:szCs w:val="24"/>
                        </w:rPr>
                        <w:t xml:space="preserve"> – The best interest of the child must be a top priority in all things that affect children.</w:t>
                      </w:r>
                    </w:p>
                    <w:p w14:paraId="183649B9" w14:textId="0C794997" w:rsidR="009915EA" w:rsidRPr="00F8729C" w:rsidRDefault="002754DE">
                      <w:pPr>
                        <w:rPr>
                          <w:rFonts w:ascii="Arial" w:hAnsi="Arial" w:cs="Arial"/>
                          <w:color w:val="FF0000"/>
                          <w:sz w:val="24"/>
                          <w:szCs w:val="24"/>
                        </w:rPr>
                      </w:pPr>
                      <w:r>
                        <w:rPr>
                          <w:rFonts w:ascii="Arial" w:hAnsi="Arial" w:cs="Arial"/>
                          <w:sz w:val="24"/>
                          <w:szCs w:val="24"/>
                        </w:rPr>
                        <w:t>UNICEF states that children are individuals and are neither the possessions of their parents nor of the state, nor are they mere people-in-the-making; they have equal status as members of the human family.</w:t>
                      </w:r>
                    </w:p>
                    <w:p w14:paraId="2408E7B8" w14:textId="368B998C" w:rsidR="002754DE" w:rsidRDefault="002754DE">
                      <w:pPr>
                        <w:rPr>
                          <w:rFonts w:ascii="Arial" w:hAnsi="Arial" w:cs="Arial"/>
                          <w:sz w:val="24"/>
                          <w:szCs w:val="24"/>
                        </w:rPr>
                      </w:pPr>
                      <w:r>
                        <w:rPr>
                          <w:rFonts w:ascii="Arial" w:hAnsi="Arial" w:cs="Arial"/>
                          <w:sz w:val="24"/>
                          <w:szCs w:val="24"/>
                        </w:rPr>
                        <w:t xml:space="preserve">Children should be allowed to have a say in decisions that affect them, the voice of the child is </w:t>
                      </w:r>
                      <w:r w:rsidR="002C6488">
                        <w:rPr>
                          <w:rFonts w:ascii="Arial" w:hAnsi="Arial" w:cs="Arial"/>
                          <w:sz w:val="24"/>
                          <w:szCs w:val="24"/>
                        </w:rPr>
                        <w:t>paramount and</w:t>
                      </w:r>
                      <w:r>
                        <w:rPr>
                          <w:rFonts w:ascii="Arial" w:hAnsi="Arial" w:cs="Arial"/>
                          <w:sz w:val="24"/>
                          <w:szCs w:val="24"/>
                        </w:rPr>
                        <w:t xml:space="preserve"> </w:t>
                      </w:r>
                      <w:r w:rsidR="002C6488">
                        <w:rPr>
                          <w:rFonts w:ascii="Arial" w:hAnsi="Arial" w:cs="Arial"/>
                          <w:sz w:val="24"/>
                          <w:szCs w:val="24"/>
                        </w:rPr>
                        <w:t xml:space="preserve">they should also </w:t>
                      </w:r>
                      <w:r>
                        <w:rPr>
                          <w:rFonts w:ascii="Arial" w:hAnsi="Arial" w:cs="Arial"/>
                          <w:sz w:val="24"/>
                          <w:szCs w:val="24"/>
                        </w:rPr>
                        <w:t>be aware of decisions that have been made for them.</w:t>
                      </w:r>
                    </w:p>
                    <w:p w14:paraId="72A39EC0" w14:textId="2E171D81" w:rsidR="00061A03" w:rsidRDefault="00D85095">
                      <w:pPr>
                        <w:rPr>
                          <w:rFonts w:ascii="Arial" w:hAnsi="Arial" w:cs="Arial"/>
                          <w:sz w:val="24"/>
                          <w:szCs w:val="24"/>
                        </w:rPr>
                      </w:pPr>
                      <w:r>
                        <w:rPr>
                          <w:rFonts w:ascii="Arial" w:hAnsi="Arial" w:cs="Arial"/>
                          <w:sz w:val="24"/>
                          <w:szCs w:val="24"/>
                        </w:rPr>
                        <w:t>The Foundation Phase Framework (2015) aim is to ensure that children are given the best possible start to enable them to develop and reach their full potential. Practitioners must understand how children develop and ensure that activities are engaging and appropriate for each child. This is reinforced in the Additional Learning Needs and Tribunal (Wales) 2018</w:t>
                      </w:r>
                      <w:r w:rsidR="009915EA">
                        <w:rPr>
                          <w:rFonts w:ascii="Arial" w:hAnsi="Arial" w:cs="Arial"/>
                          <w:sz w:val="24"/>
                          <w:szCs w:val="24"/>
                        </w:rPr>
                        <w:t>.</w:t>
                      </w:r>
                    </w:p>
                    <w:p w14:paraId="5ABD648A" w14:textId="3F536C0B" w:rsidR="002754DE" w:rsidRPr="002754DE" w:rsidRDefault="009915EA" w:rsidP="002754DE">
                      <w:pPr>
                        <w:rPr>
                          <w:rFonts w:ascii="Arial" w:hAnsi="Arial" w:cs="Arial"/>
                          <w:sz w:val="24"/>
                          <w:szCs w:val="24"/>
                        </w:rPr>
                      </w:pPr>
                      <w:r>
                        <w:rPr>
                          <w:rFonts w:ascii="Arial" w:hAnsi="Arial" w:cs="Arial"/>
                          <w:sz w:val="24"/>
                          <w:szCs w:val="24"/>
                        </w:rPr>
                        <w:t xml:space="preserve">When multi agencies work together such as Educational Psychologists, Social Workers, Speech and Language Therapists they must all work together in partnership to support children and ensure that their best interests are a priority. They must communicate effectively with each other, sharing relevant information within the GDPR Guidelines. </w:t>
                      </w:r>
                      <w:r w:rsidR="002754DE">
                        <w:rPr>
                          <w:rFonts w:ascii="Arial" w:hAnsi="Arial" w:cs="Arial"/>
                          <w:sz w:val="24"/>
                          <w:szCs w:val="24"/>
                        </w:rPr>
                        <w:t>Every Child Matters (2018) states that each child is entitled to be healthy, to stay safe, enjoy and achieve, to make a positive contribution and to achieve economic well-being.</w:t>
                      </w:r>
                    </w:p>
                    <w:p w14:paraId="49170F04" w14:textId="77777777" w:rsidR="002754DE" w:rsidRPr="00061A03" w:rsidRDefault="002754DE">
                      <w:pPr>
                        <w:rPr>
                          <w:rFonts w:ascii="Arial" w:hAnsi="Arial" w:cs="Arial"/>
                          <w:sz w:val="24"/>
                          <w:szCs w:val="24"/>
                        </w:rPr>
                      </w:pPr>
                    </w:p>
                  </w:txbxContent>
                </v:textbox>
                <w10:wrap type="square"/>
              </v:shape>
            </w:pict>
          </mc:Fallback>
        </mc:AlternateContent>
      </w:r>
      <w:r w:rsidR="00061A03">
        <w:rPr>
          <w:noProof/>
        </w:rPr>
        <mc:AlternateContent>
          <mc:Choice Requires="wps">
            <w:drawing>
              <wp:anchor distT="45720" distB="45720" distL="114300" distR="114300" simplePos="0" relativeHeight="251659264" behindDoc="0" locked="0" layoutInCell="1" allowOverlap="1" wp14:anchorId="5ECE166E" wp14:editId="1148A00B">
                <wp:simplePos x="0" y="0"/>
                <wp:positionH relativeFrom="page">
                  <wp:posOffset>256540</wp:posOffset>
                </wp:positionH>
                <wp:positionV relativeFrom="paragraph">
                  <wp:posOffset>85090</wp:posOffset>
                </wp:positionV>
                <wp:extent cx="7115175" cy="13430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5175" cy="1343025"/>
                        </a:xfrm>
                        <a:prstGeom prst="rect">
                          <a:avLst/>
                        </a:prstGeom>
                        <a:solidFill>
                          <a:schemeClr val="accent3">
                            <a:lumMod val="40000"/>
                            <a:lumOff val="60000"/>
                          </a:schemeClr>
                        </a:solidFill>
                        <a:ln w="12700">
                          <a:solidFill>
                            <a:srgbClr val="000000"/>
                          </a:solidFill>
                          <a:miter lim="800000"/>
                          <a:headEnd/>
                          <a:tailEnd/>
                        </a:ln>
                      </wps:spPr>
                      <wps:txbx>
                        <w:txbxContent>
                          <w:p w14:paraId="1F5C0389" w14:textId="79CC881D" w:rsidR="00061A03" w:rsidRDefault="00061A03">
                            <w:r>
                              <w:rPr>
                                <w:rFonts w:ascii="Arial" w:eastAsiaTheme="majorEastAsia" w:hAnsi="Arial" w:cs="Arial"/>
                                <w:color w:val="000000" w:themeColor="text1"/>
                                <w:kern w:val="24"/>
                              </w:rPr>
                              <w:t xml:space="preserve">The United Nations Convention on the Rights of the Child is an International human rights law that protects the rights of children up to the age of 18. It was adopted by the British Government in 1991 and in 2004 the Welsh Government adopted the UNCRC and made it the basis for all policy making regarding children and young people. There are 54 Articles within the Act, 42 of these refer directly to the rights of the child. In 2001 </w:t>
                            </w:r>
                            <w:r w:rsidR="00D85095">
                              <w:rPr>
                                <w:rFonts w:ascii="Arial" w:eastAsiaTheme="majorEastAsia" w:hAnsi="Arial" w:cs="Arial"/>
                                <w:color w:val="000000" w:themeColor="text1"/>
                                <w:kern w:val="24"/>
                              </w:rPr>
                              <w:t>The role</w:t>
                            </w:r>
                            <w:r>
                              <w:rPr>
                                <w:rFonts w:ascii="Arial" w:eastAsiaTheme="majorEastAsia" w:hAnsi="Arial" w:cs="Arial"/>
                                <w:color w:val="000000" w:themeColor="text1"/>
                                <w:kern w:val="24"/>
                              </w:rPr>
                              <w:t xml:space="preserve"> of Children's Commissioner for Wales was created and since 2015 Sally Holland has been the Children’s Commissioner, she advises the Welsh Government when policies relating to children are being made and ensures that children's rights are promoted.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CE166E" id="_x0000_s1030" type="#_x0000_t202" style="position:absolute;margin-left:20.2pt;margin-top:6.7pt;width:560.25pt;height:105.75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" fillcolor="#dbdbdb [1302]" strokeweight="1pt">
                <v:textbox>
                  <w:txbxContent>
                    <w:p w14:paraId="1F5C0389" w14:textId="79CC881D" w:rsidR="00061A03" w:rsidRDefault="00061A03">
                      <w:r>
                        <w:rPr>
                          <w:rFonts w:ascii="Arial" w:eastAsiaTheme="majorEastAsia" w:hAnsi="Arial" w:cs="Arial"/>
                          <w:color w:val="000000" w:themeColor="text1"/>
                          <w:kern w:val="24"/>
                        </w:rPr>
                        <w:t xml:space="preserve">The United Nations Convention on the Rights of the Child is an International human rights law that protects the rights of children up to the age of 18. It was adopted by the British Government in 1991 and in 2004 the Welsh Government adopted the UNCRC and made it the basis for all policy making regarding children and young people. There are 54 Articles within the Act, 42 of these refer directly to the rights of the child. In 2001 </w:t>
                      </w:r>
                      <w:r w:rsidR="00D85095">
                        <w:rPr>
                          <w:rFonts w:ascii="Arial" w:eastAsiaTheme="majorEastAsia" w:hAnsi="Arial" w:cs="Arial"/>
                          <w:color w:val="000000" w:themeColor="text1"/>
                          <w:kern w:val="24"/>
                        </w:rPr>
                        <w:t>The role</w:t>
                      </w:r>
                      <w:r>
                        <w:rPr>
                          <w:rFonts w:ascii="Arial" w:eastAsiaTheme="majorEastAsia" w:hAnsi="Arial" w:cs="Arial"/>
                          <w:color w:val="000000" w:themeColor="text1"/>
                          <w:kern w:val="24"/>
                        </w:rPr>
                        <w:t xml:space="preserve"> of Children's Commissioner for Wales was created and since 2015 Sally Holland has been the Children’s Commissioner, she advises the Welsh Government when policies relating to children are being made and ensures that children's rights are promoted.</w:t>
                      </w:r>
                    </w:p>
                  </w:txbxContent>
                </v:textbox>
                <w10:wrap type="square" anchorx="page"/>
              </v:shape>
            </w:pict>
          </mc:Fallback>
        </mc:AlternateContent>
      </w:r>
    </w:p>
    <w:sectPr w:rsidR="00E27A65">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317C2A" w14:textId="77777777" w:rsidR="009B29EC" w:rsidRDefault="009B29EC" w:rsidP="00061A03">
      <w:pPr>
        <w:spacing w:after="0" w:line="240" w:lineRule="auto"/>
      </w:pPr>
      <w:r>
        <w:separator/>
      </w:r>
    </w:p>
  </w:endnote>
  <w:endnote w:type="continuationSeparator" w:id="0">
    <w:p w14:paraId="1431918B" w14:textId="77777777" w:rsidR="009B29EC" w:rsidRDefault="009B29EC" w:rsidP="00061A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6059043"/>
      <w:docPartObj>
        <w:docPartGallery w:val="Page Numbers (Bottom of Page)"/>
        <w:docPartUnique/>
      </w:docPartObj>
    </w:sdtPr>
    <w:sdtEndPr>
      <w:rPr>
        <w:noProof/>
      </w:rPr>
    </w:sdtEndPr>
    <w:sdtContent>
      <w:p w14:paraId="3DF7CA62" w14:textId="238C5ED3" w:rsidR="00F8729C" w:rsidRDefault="00F8729C">
        <w:pPr>
          <w:pStyle w:val="Footer"/>
          <w:jc w:val="right"/>
        </w:pPr>
        <w:r>
          <w:t>4</w:t>
        </w:r>
      </w:p>
    </w:sdtContent>
  </w:sdt>
  <w:p w14:paraId="63BCF78B" w14:textId="77777777" w:rsidR="00F4150E" w:rsidRDefault="00F415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039EEA" w14:textId="77777777" w:rsidR="009B29EC" w:rsidRDefault="009B29EC" w:rsidP="00061A03">
      <w:pPr>
        <w:spacing w:after="0" w:line="240" w:lineRule="auto"/>
      </w:pPr>
      <w:r>
        <w:separator/>
      </w:r>
    </w:p>
  </w:footnote>
  <w:footnote w:type="continuationSeparator" w:id="0">
    <w:p w14:paraId="30D06CE7" w14:textId="77777777" w:rsidR="009B29EC" w:rsidRDefault="009B29EC" w:rsidP="00061A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3DE2D9" w14:textId="5C1DE1AA" w:rsidR="00061A03" w:rsidRPr="00061A03" w:rsidRDefault="00061A03">
    <w:pPr>
      <w:pStyle w:val="Header"/>
      <w:rPr>
        <w:rFonts w:ascii="Arial" w:hAnsi="Arial" w:cs="Arial"/>
      </w:rPr>
    </w:pPr>
    <w:r w:rsidRPr="00061A03">
      <w:rPr>
        <w:rFonts w:ascii="Arial" w:hAnsi="Arial" w:cs="Arial"/>
        <w:sz w:val="24"/>
        <w:szCs w:val="24"/>
      </w:rPr>
      <w:t>EAEE4002</w:t>
    </w:r>
    <w:r w:rsidRPr="00061A03">
      <w:rPr>
        <w:rFonts w:ascii="Arial" w:hAnsi="Arial" w:cs="Arial"/>
        <w:sz w:val="24"/>
        <w:szCs w:val="24"/>
      </w:rPr>
      <w:ptab w:relativeTo="margin" w:alignment="center" w:leader="none"/>
    </w:r>
    <w:r w:rsidRPr="00061A03">
      <w:rPr>
        <w:rFonts w:ascii="Arial" w:hAnsi="Arial" w:cs="Arial"/>
        <w:sz w:val="24"/>
        <w:szCs w:val="24"/>
      </w:rPr>
      <w:t>1908096</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9115FE"/>
    <w:multiLevelType w:val="multilevel"/>
    <w:tmpl w:val="C7DCD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A03"/>
    <w:rsid w:val="000135E6"/>
    <w:rsid w:val="00061A03"/>
    <w:rsid w:val="000D3CC6"/>
    <w:rsid w:val="00155C2F"/>
    <w:rsid w:val="001F3A9B"/>
    <w:rsid w:val="00273561"/>
    <w:rsid w:val="002754DE"/>
    <w:rsid w:val="002C6488"/>
    <w:rsid w:val="004457F6"/>
    <w:rsid w:val="00464F74"/>
    <w:rsid w:val="004C1E0F"/>
    <w:rsid w:val="004C345C"/>
    <w:rsid w:val="0068506D"/>
    <w:rsid w:val="008463D4"/>
    <w:rsid w:val="008A73A4"/>
    <w:rsid w:val="009915EA"/>
    <w:rsid w:val="009B29EC"/>
    <w:rsid w:val="009E239D"/>
    <w:rsid w:val="009E2B69"/>
    <w:rsid w:val="00AA1581"/>
    <w:rsid w:val="00AA507D"/>
    <w:rsid w:val="00B24F5F"/>
    <w:rsid w:val="00B95380"/>
    <w:rsid w:val="00BF15FB"/>
    <w:rsid w:val="00C72309"/>
    <w:rsid w:val="00CB7C18"/>
    <w:rsid w:val="00CF5E25"/>
    <w:rsid w:val="00D85095"/>
    <w:rsid w:val="00DA4147"/>
    <w:rsid w:val="00DC2B97"/>
    <w:rsid w:val="00E27A65"/>
    <w:rsid w:val="00F4150E"/>
    <w:rsid w:val="00F5228D"/>
    <w:rsid w:val="00F62424"/>
    <w:rsid w:val="00F87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7E2AA"/>
  <w15:chartTrackingRefBased/>
  <w15:docId w15:val="{EC94F261-FB05-42C2-8E48-A9349F911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1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A03"/>
  </w:style>
  <w:style w:type="paragraph" w:styleId="Footer">
    <w:name w:val="footer"/>
    <w:basedOn w:val="Normal"/>
    <w:link w:val="FooterChar"/>
    <w:uiPriority w:val="99"/>
    <w:unhideWhenUsed/>
    <w:rsid w:val="00061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A03"/>
  </w:style>
  <w:style w:type="character" w:styleId="Strong">
    <w:name w:val="Strong"/>
    <w:basedOn w:val="DefaultParagraphFont"/>
    <w:uiPriority w:val="22"/>
    <w:qFormat/>
    <w:rsid w:val="00F4150E"/>
    <w:rPr>
      <w:b/>
      <w:bCs/>
    </w:rPr>
  </w:style>
  <w:style w:type="character" w:styleId="Hyperlink">
    <w:name w:val="Hyperlink"/>
    <w:basedOn w:val="DefaultParagraphFont"/>
    <w:uiPriority w:val="99"/>
    <w:unhideWhenUsed/>
    <w:rsid w:val="00DA4147"/>
    <w:rPr>
      <w:color w:val="0563C1" w:themeColor="hyperlink"/>
      <w:u w:val="single"/>
    </w:rPr>
  </w:style>
  <w:style w:type="character" w:styleId="UnresolvedMention">
    <w:name w:val="Unresolved Mention"/>
    <w:basedOn w:val="DefaultParagraphFont"/>
    <w:uiPriority w:val="99"/>
    <w:semiHidden/>
    <w:unhideWhenUsed/>
    <w:rsid w:val="00AA1581"/>
    <w:rPr>
      <w:color w:val="605E5C"/>
      <w:shd w:val="clear" w:color="auto" w:fill="E1DFDD"/>
    </w:rPr>
  </w:style>
  <w:style w:type="paragraph" w:customStyle="1" w:styleId="ydp67b6b980msonormal">
    <w:name w:val="ydp67b6b980msonormal"/>
    <w:basedOn w:val="Normal"/>
    <w:rsid w:val="001F3A9B"/>
    <w:pPr>
      <w:spacing w:before="100" w:beforeAutospacing="1" w:after="100" w:afterAutospacing="1" w:line="240" w:lineRule="auto"/>
    </w:pPr>
    <w:rPr>
      <w:rFonts w:ascii="Calibri" w:eastAsiaTheme="minorEastAsia"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0145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assessment.co.uk/products/wellcomm/" TargetMode="External"/><Relationship Id="rId13" Type="http://schemas.openxmlformats.org/officeDocument/2006/relationships/hyperlink" Target="https://s3-eu-west-1.amazonaws.com/hwb-livestorage/c6/1d/cf/b1/d2d4461eb7ecce4ea2be581d/learning-and-teaching-pedagogy.pdf" TargetMode="External"/><Relationship Id="rId18" Type="http://schemas.openxmlformats.org/officeDocument/2006/relationships/hyperlink" Target="https://wwwchildcomwales.org.uk/about-us/the-commissioner/" TargetMode="External"/><Relationship Id="rId26" Type="http://schemas.openxmlformats.org/officeDocument/2006/relationships/hyperlink" Target="https://www.wlga.wales/social-services-and-well-being-wales-act-2014" TargetMode="External"/><Relationship Id="rId3" Type="http://schemas.openxmlformats.org/officeDocument/2006/relationships/settings" Target="settings.xml"/><Relationship Id="rId21" Type="http://schemas.openxmlformats.org/officeDocument/2006/relationships/hyperlink" Target="https://forestschools.com/pages/what-is-forest-school-an-introduction" TargetMode="External"/><Relationship Id="rId7" Type="http://schemas.openxmlformats.org/officeDocument/2006/relationships/hyperlink" Target="https://www.virtual-college.co.uk/news/safeguarding/2018/01/summary-children-families-act-2014" TargetMode="External"/><Relationship Id="rId12" Type="http://schemas.openxmlformats.org/officeDocument/2006/relationships/hyperlink" Target="https://slideplayer.com/slide/6909778/" TargetMode="External"/><Relationship Id="rId17" Type="http://schemas.openxmlformats.org/officeDocument/2006/relationships/hyperlink" Target="https://gov.wales/sites/default/publications/2019-06/good-practice-guide.pdf" TargetMode="External"/><Relationship Id="rId25" Type="http://schemas.openxmlformats.org/officeDocument/2006/relationships/hyperlink" Target="https://unicef.org/child-rights-convention/child-rights-why-they-matter" TargetMode="External"/><Relationship Id="rId2" Type="http://schemas.openxmlformats.org/officeDocument/2006/relationships/styles" Target="styles.xml"/><Relationship Id="rId16" Type="http://schemas.openxmlformats.org/officeDocument/2006/relationships/hyperlink" Target="https://www.childreninwales.org.uk/policy-document/additional-learning-needs-educational-tribunal-wales-act-2018" TargetMode="External"/><Relationship Id="rId20" Type="http://schemas.openxmlformats.org/officeDocument/2006/relationships/hyperlink" Target="https://wwwgov.uk/government/publications/every-child-matters-statutory-guidance"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icef.org/child-rights-convention" TargetMode="External"/><Relationship Id="rId24" Type="http://schemas.openxmlformats.org/officeDocument/2006/relationships/hyperlink" Target="https://www.education.com/download-pdf/article/10659/" TargetMode="External"/><Relationship Id="rId5" Type="http://schemas.openxmlformats.org/officeDocument/2006/relationships/footnotes" Target="footnotes.xml"/><Relationship Id="rId15" Type="http://schemas.openxmlformats.org/officeDocument/2006/relationships/hyperlink" Target="https://gov.wales/new-school-curriculum-overview" TargetMode="External"/><Relationship Id="rId23" Type="http://schemas.openxmlformats.org/officeDocument/2006/relationships/hyperlink" Target="https://www.learning-theories.com/montessori-method-montessori.html" TargetMode="External"/><Relationship Id="rId28" Type="http://schemas.openxmlformats.org/officeDocument/2006/relationships/footer" Target="footer1.xml"/><Relationship Id="rId10" Type="http://schemas.openxmlformats.org/officeDocument/2006/relationships/hyperlink" Target="https://www.wlga.wales/social-services-and-well-being-wales-act-2014" TargetMode="External"/><Relationship Id="rId19" Type="http://schemas.openxmlformats.org/officeDocument/2006/relationships/hyperlink" Target="https://wwwchildreninwales.org.uk/policy-document/children-families-act-2014/" TargetMode="External"/><Relationship Id="rId4" Type="http://schemas.openxmlformats.org/officeDocument/2006/relationships/webSettings" Target="webSettings.xml"/><Relationship Id="rId9" Type="http://schemas.openxmlformats.org/officeDocument/2006/relationships/hyperlink" Target="https://ico.org.uk/for-organisations/in-your-sector/education/" TargetMode="External"/><Relationship Id="rId14" Type="http://schemas.openxmlformats.org/officeDocument/2006/relationships/hyperlink" Target="https://gov.wales/sites/default/files/publications/2018-06/additional-learning-needs-and-education-tribunal-wales-act-2018-implementation-guide-for-individual-development-plans.pdf" TargetMode="External"/><Relationship Id="rId22" Type="http://schemas.openxmlformats.org/officeDocument/2006/relationships/hyperlink" Target="https://www.gov.uk/government/publications/guide-to-the-general-data-protection-regulation"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432</TotalTime>
  <Pages>6</Pages>
  <Words>880</Words>
  <Characters>5022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james</dc:creator>
  <cp:keywords/>
  <dc:description/>
  <cp:lastModifiedBy>lisa james</cp:lastModifiedBy>
  <cp:revision>5</cp:revision>
  <dcterms:created xsi:type="dcterms:W3CDTF">2019-10-31T12:29:00Z</dcterms:created>
  <dcterms:modified xsi:type="dcterms:W3CDTF">2019-10-31T20:45:00Z</dcterms:modified>
</cp:coreProperties>
</file>