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A09BE" w14:textId="77777777" w:rsidR="002869FD" w:rsidRPr="00BC4963" w:rsidRDefault="002869FD" w:rsidP="002869FD">
      <w:pPr>
        <w:rPr>
          <w:rFonts w:ascii="Arial" w:hAnsi="Arial" w:cs="Arial"/>
          <w:sz w:val="28"/>
          <w:szCs w:val="28"/>
        </w:rPr>
      </w:pPr>
      <w:r w:rsidRPr="00BC4963">
        <w:rPr>
          <w:rFonts w:ascii="Arial" w:hAnsi="Arial" w:cs="Arial"/>
          <w:sz w:val="28"/>
          <w:szCs w:val="28"/>
        </w:rPr>
        <w:t xml:space="preserve">4. Chapter Four: Analysis of findings </w:t>
      </w:r>
    </w:p>
    <w:p w14:paraId="78749CBB" w14:textId="77777777" w:rsidR="002869FD" w:rsidRPr="00BC4963" w:rsidRDefault="002869FD" w:rsidP="002869FD">
      <w:pPr>
        <w:rPr>
          <w:rFonts w:ascii="Arial" w:hAnsi="Arial" w:cs="Arial"/>
          <w:sz w:val="28"/>
          <w:szCs w:val="28"/>
        </w:rPr>
      </w:pPr>
      <w:r w:rsidRPr="00BC4963">
        <w:rPr>
          <w:rFonts w:ascii="Arial" w:hAnsi="Arial" w:cs="Arial"/>
          <w:sz w:val="28"/>
          <w:szCs w:val="28"/>
        </w:rPr>
        <w:t xml:space="preserve">4.1 Introduction </w:t>
      </w:r>
    </w:p>
    <w:p w14:paraId="4A6F2293" w14:textId="248E3E8A" w:rsidR="002869FD" w:rsidRDefault="002869FD" w:rsidP="002869FD">
      <w:pPr>
        <w:pStyle w:val="NormalWeb"/>
        <w:spacing w:before="0" w:beforeAutospacing="0" w:after="0" w:afterAutospacing="0"/>
        <w:rPr>
          <w:color w:val="0E101A"/>
        </w:rPr>
      </w:pPr>
    </w:p>
    <w:p w14:paraId="5070AEE6" w14:textId="73FCF5D0" w:rsidR="002869FD" w:rsidRPr="002869FD" w:rsidRDefault="002869FD" w:rsidP="002869FD">
      <w:pPr>
        <w:pStyle w:val="NormalWeb"/>
        <w:spacing w:before="0" w:beforeAutospacing="0" w:after="0" w:afterAutospacing="0" w:line="480" w:lineRule="auto"/>
        <w:rPr>
          <w:rFonts w:ascii="Arial" w:hAnsi="Arial" w:cs="Arial"/>
          <w:color w:val="0E101A"/>
        </w:rPr>
      </w:pPr>
      <w:r w:rsidRPr="002869FD">
        <w:rPr>
          <w:rFonts w:ascii="Arial" w:hAnsi="Arial" w:cs="Arial"/>
          <w:color w:val="0E101A"/>
        </w:rPr>
        <w:t>Throughout chapter 3, the author reviewed the methods by which they would complete primary research, the objective of this chapter is to analyse the results and findings of the research they carried out. As a result of gaps in research, the author decided to create an online survey targeted at serving Police officers holding the rank of Police Constable. The survey was distributed to 10 officers of varying roles and gender. The aim of the survey was to understand how Police officers view knife crime in the UK. Within the following chapter, the author will refer to and discuss questions that were asked and introduce statistics that have been collected from data collection. </w:t>
      </w:r>
    </w:p>
    <w:p w14:paraId="61BC78B8" w14:textId="77777777" w:rsidR="002869FD" w:rsidRDefault="002869FD" w:rsidP="002869FD">
      <w:pPr>
        <w:pStyle w:val="NormalWeb"/>
        <w:spacing w:before="0" w:beforeAutospacing="0" w:after="0" w:afterAutospacing="0" w:line="480" w:lineRule="auto"/>
        <w:rPr>
          <w:rFonts w:ascii="Arial" w:hAnsi="Arial" w:cs="Arial"/>
          <w:color w:val="0E101A"/>
        </w:rPr>
      </w:pPr>
    </w:p>
    <w:p w14:paraId="2F6E7AC4" w14:textId="59F9DDBD" w:rsidR="002869FD" w:rsidRPr="002869FD" w:rsidRDefault="002869FD" w:rsidP="002869FD">
      <w:pPr>
        <w:pStyle w:val="NormalWeb"/>
        <w:spacing w:before="0" w:beforeAutospacing="0" w:after="0" w:afterAutospacing="0" w:line="480" w:lineRule="auto"/>
        <w:rPr>
          <w:rFonts w:ascii="Arial" w:hAnsi="Arial" w:cs="Arial"/>
          <w:color w:val="0E101A"/>
          <w:sz w:val="28"/>
          <w:szCs w:val="28"/>
        </w:rPr>
      </w:pPr>
      <w:r w:rsidRPr="002869FD">
        <w:rPr>
          <w:rFonts w:ascii="Arial" w:hAnsi="Arial" w:cs="Arial"/>
          <w:color w:val="0E101A"/>
          <w:sz w:val="28"/>
          <w:szCs w:val="28"/>
        </w:rPr>
        <w:t>4.2 Analysing the data. </w:t>
      </w:r>
    </w:p>
    <w:p w14:paraId="65E017AC" w14:textId="77777777" w:rsidR="002869FD" w:rsidRDefault="002869FD" w:rsidP="002869FD">
      <w:pPr>
        <w:pStyle w:val="NormalWeb"/>
        <w:spacing w:before="0" w:beforeAutospacing="0" w:after="0" w:afterAutospacing="0" w:line="480" w:lineRule="auto"/>
        <w:rPr>
          <w:rFonts w:ascii="Arial" w:hAnsi="Arial" w:cs="Arial"/>
          <w:color w:val="0E101A"/>
        </w:rPr>
      </w:pPr>
    </w:p>
    <w:p w14:paraId="3C687B3C" w14:textId="16701B9D" w:rsidR="002869FD" w:rsidRPr="002869FD" w:rsidRDefault="002869FD" w:rsidP="002869FD">
      <w:pPr>
        <w:pStyle w:val="NormalWeb"/>
        <w:spacing w:before="0" w:beforeAutospacing="0" w:after="0" w:afterAutospacing="0" w:line="480" w:lineRule="auto"/>
        <w:rPr>
          <w:rFonts w:ascii="Arial" w:hAnsi="Arial" w:cs="Arial"/>
          <w:color w:val="0E101A"/>
        </w:rPr>
      </w:pPr>
      <w:r w:rsidRPr="002869FD">
        <w:rPr>
          <w:rFonts w:ascii="Arial" w:hAnsi="Arial" w:cs="Arial"/>
          <w:color w:val="0E101A"/>
        </w:rPr>
        <w:t xml:space="preserve">Following the collection of primary data and research, the author must analyse their findings and analyse patterns and statistics that they obtained. </w:t>
      </w:r>
      <w:proofErr w:type="spellStart"/>
      <w:r w:rsidRPr="002869FD">
        <w:rPr>
          <w:rFonts w:ascii="Arial" w:hAnsi="Arial" w:cs="Arial"/>
          <w:color w:val="0E101A"/>
        </w:rPr>
        <w:t>Shamoo</w:t>
      </w:r>
      <w:proofErr w:type="spellEnd"/>
      <w:r w:rsidRPr="002869FD">
        <w:rPr>
          <w:rFonts w:ascii="Arial" w:hAnsi="Arial" w:cs="Arial"/>
          <w:color w:val="0E101A"/>
        </w:rPr>
        <w:t xml:space="preserve"> &amp; Resnik (2003) explained data analysis as the process of methodically evaluating data and transforming it into statistics, illustrations, and other analytical categories. To collect the data, the author took advantage of an online survey tool which allowed them to build a professional and user-friendly survey. The author chose to disseminate the survey virtually which holds several benefits; the survey reaches participants instantly and facilitates prompt responses; When data is collected via other methods such as phone calls or interviews, the researcher is likely to know the identity of the participant potentially raising ethical issues; Lastly, the recorded data is processed </w:t>
      </w:r>
      <w:r w:rsidRPr="002869FD">
        <w:rPr>
          <w:rFonts w:ascii="Arial" w:hAnsi="Arial" w:cs="Arial"/>
          <w:color w:val="0E101A"/>
        </w:rPr>
        <w:lastRenderedPageBreak/>
        <w:t>online and removes the possibility for human error during marking, this promotes the integrity of the responses given (Cleave, 2023). </w:t>
      </w:r>
    </w:p>
    <w:p w14:paraId="040D2E63" w14:textId="77777777" w:rsidR="004F0A3F" w:rsidRDefault="004F0A3F" w:rsidP="002869FD">
      <w:pPr>
        <w:pStyle w:val="NormalWeb"/>
        <w:spacing w:before="0" w:beforeAutospacing="0" w:after="0" w:afterAutospacing="0" w:line="480" w:lineRule="auto"/>
        <w:rPr>
          <w:rFonts w:ascii="Arial" w:hAnsi="Arial" w:cs="Arial"/>
          <w:color w:val="0E101A"/>
        </w:rPr>
      </w:pPr>
    </w:p>
    <w:p w14:paraId="6FA018B8" w14:textId="2E3C3C30" w:rsidR="004F0A3F" w:rsidRPr="004F0A3F" w:rsidRDefault="002869FD" w:rsidP="002869FD">
      <w:pPr>
        <w:pStyle w:val="NormalWeb"/>
        <w:spacing w:before="0" w:beforeAutospacing="0" w:after="0" w:afterAutospacing="0" w:line="480" w:lineRule="auto"/>
        <w:rPr>
          <w:rFonts w:ascii="Arial" w:hAnsi="Arial" w:cs="Arial"/>
          <w:color w:val="0E101A"/>
          <w:sz w:val="28"/>
          <w:szCs w:val="28"/>
        </w:rPr>
      </w:pPr>
      <w:r w:rsidRPr="004F0A3F">
        <w:rPr>
          <w:rFonts w:ascii="Arial" w:hAnsi="Arial" w:cs="Arial"/>
          <w:color w:val="0E101A"/>
          <w:sz w:val="28"/>
          <w:szCs w:val="28"/>
        </w:rPr>
        <w:t xml:space="preserve">4.3 </w:t>
      </w:r>
      <w:r w:rsidR="003A724D">
        <w:rPr>
          <w:rFonts w:ascii="Arial" w:hAnsi="Arial" w:cs="Arial"/>
          <w:color w:val="0E101A"/>
          <w:sz w:val="28"/>
          <w:szCs w:val="28"/>
        </w:rPr>
        <w:t>Survey structure.</w:t>
      </w:r>
    </w:p>
    <w:p w14:paraId="3BBE4BE7" w14:textId="77777777" w:rsidR="004F0A3F" w:rsidRDefault="004F0A3F" w:rsidP="002869FD">
      <w:pPr>
        <w:pStyle w:val="NormalWeb"/>
        <w:spacing w:before="0" w:beforeAutospacing="0" w:after="0" w:afterAutospacing="0" w:line="480" w:lineRule="auto"/>
        <w:rPr>
          <w:rFonts w:ascii="Arial" w:hAnsi="Arial" w:cs="Arial"/>
          <w:color w:val="0E101A"/>
        </w:rPr>
      </w:pPr>
    </w:p>
    <w:p w14:paraId="02BC9096" w14:textId="6BE1426D" w:rsidR="002869FD" w:rsidRPr="002869FD" w:rsidRDefault="002869FD" w:rsidP="002869FD">
      <w:pPr>
        <w:pStyle w:val="NormalWeb"/>
        <w:spacing w:before="0" w:beforeAutospacing="0" w:after="0" w:afterAutospacing="0" w:line="480" w:lineRule="auto"/>
        <w:rPr>
          <w:rFonts w:ascii="Arial" w:hAnsi="Arial" w:cs="Arial"/>
          <w:color w:val="0E101A"/>
        </w:rPr>
      </w:pPr>
      <w:r w:rsidRPr="002869FD">
        <w:rPr>
          <w:rFonts w:ascii="Arial" w:hAnsi="Arial" w:cs="Arial"/>
          <w:color w:val="0E101A"/>
        </w:rPr>
        <w:t>The participants of the survey were chosen from a range of Policing departments to gather a broad perspective of officers’ experiences and whether certain policing departments are exposed to different levels of risk. The survey was disseminated via email and 10 respondents of a mixed gender took part. The survey was made up of 40% female and 60% male respondents. The author believed that it was important to have a fair audience of male and female participants to ensure that there was no gender bias and to gather an accurate understating of both male and female experiences. </w:t>
      </w:r>
    </w:p>
    <w:p w14:paraId="17037009" w14:textId="77777777" w:rsidR="002869FD" w:rsidRPr="002869FD" w:rsidRDefault="002869FD" w:rsidP="002869FD">
      <w:pPr>
        <w:pStyle w:val="NormalWeb"/>
        <w:spacing w:before="0" w:beforeAutospacing="0" w:after="0" w:afterAutospacing="0" w:line="480" w:lineRule="auto"/>
        <w:rPr>
          <w:rFonts w:ascii="Arial" w:hAnsi="Arial" w:cs="Arial"/>
          <w:color w:val="0E101A"/>
        </w:rPr>
      </w:pPr>
    </w:p>
    <w:p w14:paraId="79EDBCD2" w14:textId="77777777" w:rsidR="002869FD" w:rsidRPr="002869FD" w:rsidRDefault="002869FD" w:rsidP="002869FD">
      <w:pPr>
        <w:pStyle w:val="NormalWeb"/>
        <w:spacing w:before="0" w:beforeAutospacing="0" w:after="0" w:afterAutospacing="0" w:line="480" w:lineRule="auto"/>
        <w:rPr>
          <w:rFonts w:ascii="Arial" w:hAnsi="Arial" w:cs="Arial"/>
          <w:color w:val="0E101A"/>
        </w:rPr>
      </w:pPr>
      <w:r w:rsidRPr="002869FD">
        <w:rPr>
          <w:rFonts w:ascii="Arial" w:hAnsi="Arial" w:cs="Arial"/>
          <w:color w:val="0E101A"/>
        </w:rPr>
        <w:t>White (2022) explained that open-ended questions help to elicit a response other than “yes or no” and allow the respondent to answer a question freely usually gathering more information from them. However, Farrell (2016) said that when creating surveys, closed questions allow for higher response rates as participants do not have to type or explain their answers. “Yes or no” answers also allow statistics to be created and collected. As a result, the author used closed questions when creating their survey to allow statistics to be gathered and for response rates to remain high. </w:t>
      </w:r>
    </w:p>
    <w:p w14:paraId="51875A56" w14:textId="77777777" w:rsidR="00475D09" w:rsidRDefault="00475D09" w:rsidP="002869FD">
      <w:pPr>
        <w:pStyle w:val="NormalWeb"/>
        <w:spacing w:before="0" w:beforeAutospacing="0" w:after="0" w:afterAutospacing="0" w:line="480" w:lineRule="auto"/>
        <w:rPr>
          <w:rFonts w:ascii="Arial" w:hAnsi="Arial" w:cs="Arial"/>
          <w:color w:val="0E101A"/>
          <w:sz w:val="28"/>
          <w:szCs w:val="28"/>
        </w:rPr>
      </w:pPr>
    </w:p>
    <w:p w14:paraId="7E05AA48" w14:textId="77777777" w:rsidR="008054E6" w:rsidRDefault="002869FD" w:rsidP="002869FD">
      <w:pPr>
        <w:pStyle w:val="NormalWeb"/>
        <w:spacing w:before="0" w:beforeAutospacing="0" w:after="0" w:afterAutospacing="0" w:line="480" w:lineRule="auto"/>
        <w:rPr>
          <w:rFonts w:ascii="Arial" w:hAnsi="Arial" w:cs="Arial"/>
          <w:color w:val="0E101A"/>
          <w:sz w:val="28"/>
          <w:szCs w:val="28"/>
        </w:rPr>
      </w:pPr>
      <w:r w:rsidRPr="004F0A3F">
        <w:rPr>
          <w:rFonts w:ascii="Arial" w:hAnsi="Arial" w:cs="Arial"/>
          <w:color w:val="0E101A"/>
          <w:sz w:val="28"/>
          <w:szCs w:val="28"/>
        </w:rPr>
        <w:t>4.4.5 Participant job role and gender</w:t>
      </w:r>
      <w:r w:rsidR="004F0A3F">
        <w:rPr>
          <w:rFonts w:ascii="Arial" w:hAnsi="Arial" w:cs="Arial"/>
          <w:color w:val="0E101A"/>
          <w:sz w:val="28"/>
          <w:szCs w:val="28"/>
        </w:rPr>
        <w:t>.</w:t>
      </w:r>
      <w:r w:rsidRPr="004F0A3F">
        <w:rPr>
          <w:rFonts w:ascii="Arial" w:hAnsi="Arial" w:cs="Arial"/>
          <w:color w:val="0E101A"/>
          <w:sz w:val="28"/>
          <w:szCs w:val="28"/>
        </w:rPr>
        <w:t> </w:t>
      </w:r>
    </w:p>
    <w:p w14:paraId="23EE3C3B" w14:textId="59D5E6D7" w:rsidR="002869FD" w:rsidRPr="008054E6" w:rsidRDefault="002869FD" w:rsidP="002869FD">
      <w:pPr>
        <w:pStyle w:val="NormalWeb"/>
        <w:spacing w:before="0" w:beforeAutospacing="0" w:after="0" w:afterAutospacing="0" w:line="480" w:lineRule="auto"/>
        <w:rPr>
          <w:rFonts w:ascii="Arial" w:hAnsi="Arial" w:cs="Arial"/>
          <w:color w:val="0E101A"/>
          <w:sz w:val="28"/>
          <w:szCs w:val="28"/>
        </w:rPr>
      </w:pPr>
      <w:r w:rsidRPr="002869FD">
        <w:rPr>
          <w:rFonts w:ascii="Arial" w:hAnsi="Arial" w:cs="Arial"/>
          <w:color w:val="0E101A"/>
        </w:rPr>
        <w:lastRenderedPageBreak/>
        <w:t>The survey includes officers from three different operational policing departments – Joint firearms unit, response &amp; neighbourhood policing teams. All the above departments are public-facing and attend calls for assistance from the public and would have relevant experience to answer the survey questions. Of the above departments, 30% are members of the joint firearms unit, 10% are members of neighbourhood policing teams and the remaining 60% are members of response teams. </w:t>
      </w:r>
    </w:p>
    <w:p w14:paraId="0589660C" w14:textId="77777777" w:rsidR="002869FD" w:rsidRPr="002869FD" w:rsidRDefault="002869FD" w:rsidP="002869FD">
      <w:pPr>
        <w:pStyle w:val="NormalWeb"/>
        <w:spacing w:before="0" w:beforeAutospacing="0" w:after="0" w:afterAutospacing="0" w:line="480" w:lineRule="auto"/>
        <w:rPr>
          <w:rFonts w:ascii="Arial" w:hAnsi="Arial" w:cs="Arial"/>
          <w:color w:val="0E101A"/>
        </w:rPr>
      </w:pPr>
    </w:p>
    <w:p w14:paraId="031CA032" w14:textId="5786EFD9" w:rsidR="002869FD" w:rsidRPr="004F0A3F" w:rsidRDefault="002869FD" w:rsidP="002869FD">
      <w:pPr>
        <w:pStyle w:val="NormalWeb"/>
        <w:spacing w:before="0" w:beforeAutospacing="0" w:after="0" w:afterAutospacing="0" w:line="480" w:lineRule="auto"/>
        <w:rPr>
          <w:rFonts w:ascii="Arial" w:hAnsi="Arial" w:cs="Arial"/>
          <w:color w:val="0E101A"/>
          <w:sz w:val="28"/>
          <w:szCs w:val="28"/>
        </w:rPr>
      </w:pPr>
      <w:r w:rsidRPr="004F0A3F">
        <w:rPr>
          <w:rFonts w:ascii="Arial" w:hAnsi="Arial" w:cs="Arial"/>
          <w:color w:val="0E101A"/>
          <w:sz w:val="28"/>
          <w:szCs w:val="28"/>
        </w:rPr>
        <w:t xml:space="preserve">4.4.6 Has knife crime increased and </w:t>
      </w:r>
      <w:r w:rsidR="004F0A3F">
        <w:rPr>
          <w:rFonts w:ascii="Arial" w:hAnsi="Arial" w:cs="Arial"/>
          <w:color w:val="0E101A"/>
          <w:sz w:val="28"/>
          <w:szCs w:val="28"/>
        </w:rPr>
        <w:t>what are the causal factors.</w:t>
      </w:r>
    </w:p>
    <w:p w14:paraId="1FE7DFEA" w14:textId="77777777" w:rsidR="004F0A3F" w:rsidRDefault="004F0A3F" w:rsidP="002869FD">
      <w:pPr>
        <w:pStyle w:val="NormalWeb"/>
        <w:spacing w:before="0" w:beforeAutospacing="0" w:after="0" w:afterAutospacing="0" w:line="480" w:lineRule="auto"/>
        <w:rPr>
          <w:rFonts w:ascii="Arial" w:hAnsi="Arial" w:cs="Arial"/>
          <w:color w:val="0E101A"/>
        </w:rPr>
      </w:pPr>
    </w:p>
    <w:p w14:paraId="7C3A5CBA" w14:textId="5F9CDD6F" w:rsidR="002869FD" w:rsidRPr="002869FD" w:rsidRDefault="002869FD" w:rsidP="002869FD">
      <w:pPr>
        <w:pStyle w:val="NormalWeb"/>
        <w:spacing w:before="0" w:beforeAutospacing="0" w:after="0" w:afterAutospacing="0" w:line="480" w:lineRule="auto"/>
        <w:rPr>
          <w:rFonts w:ascii="Arial" w:hAnsi="Arial" w:cs="Arial"/>
          <w:color w:val="0E101A"/>
        </w:rPr>
      </w:pPr>
      <w:r w:rsidRPr="002869FD">
        <w:rPr>
          <w:rFonts w:ascii="Arial" w:hAnsi="Arial" w:cs="Arial"/>
          <w:color w:val="0E101A"/>
        </w:rPr>
        <w:t>Participants were asked if in their experience knife crime had increased. 100% of participants answered yes to this question. UK Government statistics evidence that knife crime has in fact increased by 9% in the previous year’s 2020/21 (House of Commons Library, 2023). This suggests that the police are encountering growing numbers of knife-related incidents and that the respondents are seeing this increase on the ground.</w:t>
      </w:r>
    </w:p>
    <w:p w14:paraId="60EE8EA7" w14:textId="77777777" w:rsidR="004F0A3F" w:rsidRDefault="004F0A3F" w:rsidP="002869FD">
      <w:pPr>
        <w:pStyle w:val="NormalWeb"/>
        <w:spacing w:before="0" w:beforeAutospacing="0" w:after="0" w:afterAutospacing="0" w:line="480" w:lineRule="auto"/>
        <w:rPr>
          <w:rFonts w:ascii="Arial" w:hAnsi="Arial" w:cs="Arial"/>
          <w:color w:val="0E101A"/>
        </w:rPr>
      </w:pPr>
    </w:p>
    <w:p w14:paraId="66043F1C" w14:textId="6BA9BAF5" w:rsidR="002869FD" w:rsidRDefault="002869FD" w:rsidP="002869FD">
      <w:pPr>
        <w:pStyle w:val="NormalWeb"/>
        <w:spacing w:before="0" w:beforeAutospacing="0" w:after="0" w:afterAutospacing="0" w:line="480" w:lineRule="auto"/>
        <w:rPr>
          <w:rFonts w:ascii="Arial" w:hAnsi="Arial" w:cs="Arial"/>
          <w:color w:val="0E101A"/>
        </w:rPr>
      </w:pPr>
      <w:r w:rsidRPr="002869FD">
        <w:rPr>
          <w:rFonts w:ascii="Arial" w:hAnsi="Arial" w:cs="Arial"/>
          <w:color w:val="0E101A"/>
        </w:rPr>
        <w:t>The common themes identified for the causal factors for knife crime were that 90% said that gang culture was responsible, 70% said that county lines were responsible and 60% said that serious and organised crime was responsible. Brown </w:t>
      </w:r>
      <w:r w:rsidRPr="002869FD">
        <w:rPr>
          <w:rStyle w:val="Emphasis"/>
          <w:rFonts w:ascii="Arial" w:hAnsi="Arial" w:cs="Arial"/>
          <w:color w:val="0E101A"/>
        </w:rPr>
        <w:t>et al</w:t>
      </w:r>
      <w:r w:rsidRPr="002869FD">
        <w:rPr>
          <w:rFonts w:ascii="Arial" w:hAnsi="Arial" w:cs="Arial"/>
          <w:color w:val="0E101A"/>
        </w:rPr>
        <w:t xml:space="preserve"> (2016) partially agreed with this and said that the above issues have a part to play where knife crime is concerned. Their proposed solution is to intercept children who are in poverty and adopt a community-based approach to prevent knife crime. This solution ties in with data that was found in the literature review where it was found that </w:t>
      </w:r>
      <w:r w:rsidRPr="002869FD">
        <w:rPr>
          <w:rFonts w:ascii="Arial" w:hAnsi="Arial" w:cs="Arial"/>
          <w:color w:val="0E101A"/>
        </w:rPr>
        <w:lastRenderedPageBreak/>
        <w:t>adverse childhood experiences could be to blame for the rise in knife crime and that children need to be invested in. </w:t>
      </w:r>
    </w:p>
    <w:p w14:paraId="69763CEA" w14:textId="77777777" w:rsidR="004F0A3F" w:rsidRPr="002869FD" w:rsidRDefault="004F0A3F" w:rsidP="002869FD">
      <w:pPr>
        <w:pStyle w:val="NormalWeb"/>
        <w:spacing w:before="0" w:beforeAutospacing="0" w:after="0" w:afterAutospacing="0" w:line="480" w:lineRule="auto"/>
        <w:rPr>
          <w:rFonts w:ascii="Arial" w:hAnsi="Arial" w:cs="Arial"/>
          <w:color w:val="0E101A"/>
        </w:rPr>
      </w:pPr>
    </w:p>
    <w:p w14:paraId="4BF60989" w14:textId="77777777" w:rsidR="002869FD" w:rsidRPr="004F0A3F" w:rsidRDefault="002869FD" w:rsidP="002869FD">
      <w:pPr>
        <w:pStyle w:val="NormalWeb"/>
        <w:spacing w:before="0" w:beforeAutospacing="0" w:after="0" w:afterAutospacing="0" w:line="480" w:lineRule="auto"/>
        <w:rPr>
          <w:rFonts w:ascii="Arial" w:hAnsi="Arial" w:cs="Arial"/>
          <w:color w:val="0E101A"/>
          <w:sz w:val="28"/>
          <w:szCs w:val="28"/>
        </w:rPr>
      </w:pPr>
      <w:r w:rsidRPr="004F0A3F">
        <w:rPr>
          <w:rFonts w:ascii="Arial" w:hAnsi="Arial" w:cs="Arial"/>
          <w:color w:val="0E101A"/>
          <w:sz w:val="28"/>
          <w:szCs w:val="28"/>
        </w:rPr>
        <w:t>4.4.7 Is stop and search effective.</w:t>
      </w:r>
    </w:p>
    <w:p w14:paraId="7A323249" w14:textId="77777777" w:rsidR="004F0A3F" w:rsidRDefault="004F0A3F" w:rsidP="002869FD">
      <w:pPr>
        <w:pStyle w:val="NormalWeb"/>
        <w:spacing w:before="0" w:beforeAutospacing="0" w:after="0" w:afterAutospacing="0" w:line="480" w:lineRule="auto"/>
        <w:rPr>
          <w:rFonts w:ascii="Arial" w:hAnsi="Arial" w:cs="Arial"/>
          <w:color w:val="0E101A"/>
        </w:rPr>
      </w:pPr>
    </w:p>
    <w:p w14:paraId="38D8A9FB" w14:textId="271D0DF9" w:rsidR="002869FD" w:rsidRDefault="002869FD" w:rsidP="002869FD">
      <w:pPr>
        <w:pStyle w:val="NormalWeb"/>
        <w:spacing w:before="0" w:beforeAutospacing="0" w:after="0" w:afterAutospacing="0" w:line="480" w:lineRule="auto"/>
        <w:rPr>
          <w:rFonts w:ascii="Arial" w:hAnsi="Arial" w:cs="Arial"/>
          <w:color w:val="0E101A"/>
        </w:rPr>
      </w:pPr>
      <w:r w:rsidRPr="002869FD">
        <w:rPr>
          <w:rFonts w:ascii="Arial" w:hAnsi="Arial" w:cs="Arial"/>
          <w:color w:val="0E101A"/>
        </w:rPr>
        <w:t>When analysing the data 80% of respondents believed that stop &amp; search is an effective tool to tackle knife crime. As found in the literature review, stop &amp; search is effective at tackling knife crime but remains a controversial power which is constantly under scrutiny. The European Convention of Human rights (2010) explained that stop &amp; search only accounts for 0.2% of crime disruption and that its contribution to the reduction of crime is currently unproven. As stop &amp; search is a way the Police tackle knife crime, it could be said that the Police have a biased opinion towards its success. </w:t>
      </w:r>
    </w:p>
    <w:p w14:paraId="20ADC4F4" w14:textId="77777777" w:rsidR="004F0A3F" w:rsidRPr="002869FD" w:rsidRDefault="004F0A3F" w:rsidP="002869FD">
      <w:pPr>
        <w:pStyle w:val="NormalWeb"/>
        <w:spacing w:before="0" w:beforeAutospacing="0" w:after="0" w:afterAutospacing="0" w:line="480" w:lineRule="auto"/>
        <w:rPr>
          <w:rFonts w:ascii="Arial" w:hAnsi="Arial" w:cs="Arial"/>
          <w:color w:val="0E101A"/>
        </w:rPr>
      </w:pPr>
    </w:p>
    <w:p w14:paraId="6AFDDA86" w14:textId="77777777" w:rsidR="002869FD" w:rsidRPr="002869FD" w:rsidRDefault="002869FD" w:rsidP="002869FD">
      <w:pPr>
        <w:pStyle w:val="NormalWeb"/>
        <w:spacing w:before="0" w:beforeAutospacing="0" w:after="0" w:afterAutospacing="0" w:line="480" w:lineRule="auto"/>
        <w:rPr>
          <w:rFonts w:ascii="Arial" w:hAnsi="Arial" w:cs="Arial"/>
          <w:color w:val="0E101A"/>
        </w:rPr>
      </w:pPr>
      <w:r w:rsidRPr="004F0A3F">
        <w:rPr>
          <w:rFonts w:ascii="Arial" w:hAnsi="Arial" w:cs="Arial"/>
          <w:color w:val="0E101A"/>
          <w:sz w:val="28"/>
          <w:szCs w:val="28"/>
        </w:rPr>
        <w:t>4.4.8 The risk posed to frontline police officers concerning knife crime</w:t>
      </w:r>
      <w:r w:rsidRPr="002869FD">
        <w:rPr>
          <w:rFonts w:ascii="Arial" w:hAnsi="Arial" w:cs="Arial"/>
          <w:color w:val="0E101A"/>
        </w:rPr>
        <w:t>.</w:t>
      </w:r>
    </w:p>
    <w:p w14:paraId="7B7999D3" w14:textId="77777777" w:rsidR="004F0A3F" w:rsidRDefault="004F0A3F" w:rsidP="002869FD">
      <w:pPr>
        <w:pStyle w:val="NormalWeb"/>
        <w:spacing w:before="0" w:beforeAutospacing="0" w:after="0" w:afterAutospacing="0" w:line="480" w:lineRule="auto"/>
        <w:rPr>
          <w:rFonts w:ascii="Arial" w:hAnsi="Arial" w:cs="Arial"/>
          <w:color w:val="0E101A"/>
        </w:rPr>
      </w:pPr>
    </w:p>
    <w:p w14:paraId="27B52671" w14:textId="456980A8" w:rsidR="002869FD" w:rsidRPr="002869FD" w:rsidRDefault="002869FD" w:rsidP="002869FD">
      <w:pPr>
        <w:pStyle w:val="NormalWeb"/>
        <w:spacing w:before="0" w:beforeAutospacing="0" w:after="0" w:afterAutospacing="0" w:line="480" w:lineRule="auto"/>
        <w:rPr>
          <w:rFonts w:ascii="Arial" w:hAnsi="Arial" w:cs="Arial"/>
          <w:color w:val="0E101A"/>
        </w:rPr>
      </w:pPr>
      <w:r w:rsidRPr="002869FD">
        <w:rPr>
          <w:rFonts w:ascii="Arial" w:hAnsi="Arial" w:cs="Arial"/>
          <w:color w:val="0E101A"/>
        </w:rPr>
        <w:t>Within this question, participants were asked if they had ever been threatened with a knife and if they believed being attacked by a knife was a viable threat. When looking at the data, 30% expressed that they had been threatened with a knife in an operational context and 100% believed that they could be attacked with a knife during their career. This question was one of the main goals of the research due to a gap in the existing literature. It would not be achievable to quantify the measurable risk to police officers, but this research shows that officers are threatened with knives and that they fear that they could be stabbed during their duty. </w:t>
      </w:r>
    </w:p>
    <w:p w14:paraId="0FA52FA0" w14:textId="77777777" w:rsidR="004F0A3F" w:rsidRDefault="004F0A3F" w:rsidP="002869FD">
      <w:pPr>
        <w:pStyle w:val="NormalWeb"/>
        <w:spacing w:before="0" w:beforeAutospacing="0" w:after="0" w:afterAutospacing="0" w:line="480" w:lineRule="auto"/>
        <w:rPr>
          <w:rFonts w:ascii="Arial" w:hAnsi="Arial" w:cs="Arial"/>
          <w:color w:val="0E101A"/>
        </w:rPr>
      </w:pPr>
    </w:p>
    <w:p w14:paraId="6B9075EB" w14:textId="10BBCC9C" w:rsidR="002869FD" w:rsidRPr="004F0A3F" w:rsidRDefault="002869FD" w:rsidP="002869FD">
      <w:pPr>
        <w:pStyle w:val="NormalWeb"/>
        <w:spacing w:before="0" w:beforeAutospacing="0" w:after="0" w:afterAutospacing="0" w:line="480" w:lineRule="auto"/>
        <w:rPr>
          <w:rFonts w:ascii="Arial" w:hAnsi="Arial" w:cs="Arial"/>
          <w:color w:val="0E101A"/>
          <w:sz w:val="28"/>
          <w:szCs w:val="28"/>
        </w:rPr>
      </w:pPr>
      <w:r w:rsidRPr="004F0A3F">
        <w:rPr>
          <w:rFonts w:ascii="Arial" w:hAnsi="Arial" w:cs="Arial"/>
          <w:color w:val="0E101A"/>
          <w:sz w:val="28"/>
          <w:szCs w:val="28"/>
        </w:rPr>
        <w:lastRenderedPageBreak/>
        <w:t>4.5 Conclusion. </w:t>
      </w:r>
    </w:p>
    <w:p w14:paraId="3980837A" w14:textId="77777777" w:rsidR="004F0A3F" w:rsidRDefault="004F0A3F" w:rsidP="002869FD">
      <w:pPr>
        <w:pStyle w:val="NormalWeb"/>
        <w:spacing w:before="0" w:beforeAutospacing="0" w:after="0" w:afterAutospacing="0" w:line="480" w:lineRule="auto"/>
        <w:rPr>
          <w:rFonts w:ascii="Arial" w:hAnsi="Arial" w:cs="Arial"/>
          <w:color w:val="0E101A"/>
        </w:rPr>
      </w:pPr>
    </w:p>
    <w:p w14:paraId="2008B368" w14:textId="4F20D462" w:rsidR="002869FD" w:rsidRPr="002869FD" w:rsidRDefault="002869FD" w:rsidP="002869FD">
      <w:pPr>
        <w:pStyle w:val="NormalWeb"/>
        <w:spacing w:before="0" w:beforeAutospacing="0" w:after="0" w:afterAutospacing="0" w:line="480" w:lineRule="auto"/>
        <w:rPr>
          <w:rFonts w:ascii="Arial" w:hAnsi="Arial" w:cs="Arial"/>
          <w:color w:val="0E101A"/>
        </w:rPr>
      </w:pPr>
      <w:r w:rsidRPr="002869FD">
        <w:rPr>
          <w:rFonts w:ascii="Arial" w:hAnsi="Arial" w:cs="Arial"/>
          <w:color w:val="0E101A"/>
        </w:rPr>
        <w:t>In conclusion, the author has been able to analyse data and convert them into measurable statistics to present their findings. The author has discussed how they distributed their survey and explained the demographics of those involved. The research found that knife crime has increased which has been substantiated by government statistics. The author has also been able to refer to their literature review to link primary and secondary data. It has also been suggested that stop search may not be the answer to tackling knife crime and that the police may hold a biased positive opinion of its success. </w:t>
      </w:r>
    </w:p>
    <w:p w14:paraId="6B14A5E1" w14:textId="77777777" w:rsidR="004C0447" w:rsidRPr="002869FD" w:rsidRDefault="004C0447" w:rsidP="002869FD">
      <w:pPr>
        <w:spacing w:line="480" w:lineRule="auto"/>
        <w:rPr>
          <w:rFonts w:ascii="Arial" w:hAnsi="Arial" w:cs="Arial"/>
        </w:rPr>
      </w:pPr>
    </w:p>
    <w:sectPr w:rsidR="004C0447" w:rsidRPr="002869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48AA1" w14:textId="77777777" w:rsidR="008054E6" w:rsidRDefault="008054E6" w:rsidP="008054E6">
      <w:pPr>
        <w:spacing w:after="0" w:line="240" w:lineRule="auto"/>
      </w:pPr>
      <w:r>
        <w:separator/>
      </w:r>
    </w:p>
  </w:endnote>
  <w:endnote w:type="continuationSeparator" w:id="0">
    <w:p w14:paraId="6B818C51" w14:textId="77777777" w:rsidR="008054E6" w:rsidRDefault="008054E6" w:rsidP="008054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FD8CA" w14:textId="77777777" w:rsidR="008054E6" w:rsidRDefault="008054E6" w:rsidP="008054E6">
      <w:pPr>
        <w:spacing w:after="0" w:line="240" w:lineRule="auto"/>
      </w:pPr>
      <w:r>
        <w:separator/>
      </w:r>
    </w:p>
  </w:footnote>
  <w:footnote w:type="continuationSeparator" w:id="0">
    <w:p w14:paraId="73CC5B82" w14:textId="77777777" w:rsidR="008054E6" w:rsidRDefault="008054E6" w:rsidP="008054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9FD"/>
    <w:rsid w:val="000D541B"/>
    <w:rsid w:val="002869FD"/>
    <w:rsid w:val="003A724D"/>
    <w:rsid w:val="00475D09"/>
    <w:rsid w:val="004C0447"/>
    <w:rsid w:val="004F0A3F"/>
    <w:rsid w:val="008054E6"/>
    <w:rsid w:val="00B44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5D2E43"/>
  <w15:chartTrackingRefBased/>
  <w15:docId w15:val="{67A0F0D0-9041-4966-8F6C-3A81330C9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69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869F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7791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12" ma:contentTypeDescription="Create a new document." ma:contentTypeScope="" ma:versionID="18554742d89903345b843cc442a47cf6">
  <xsd:schema xmlns:xsd="http://www.w3.org/2001/XMLSchema" xmlns:xs="http://www.w3.org/2001/XMLSchema" xmlns:p="http://schemas.microsoft.com/office/2006/metadata/properties" xmlns:ns3="e383f68b-8da6-4b00-a9bc-cdca5e689bba" xmlns:ns4="c843be40-3656-4075-aa10-32901e0b8893" targetNamespace="http://schemas.microsoft.com/office/2006/metadata/properties" ma:root="true" ma:fieldsID="ad12a121dbab82396b3c997eea0e9f9e" ns3:_="" ns4:_="">
    <xsd:import namespace="e383f68b-8da6-4b00-a9bc-cdca5e689bba"/>
    <xsd:import namespace="c843be40-3656-4075-aa10-32901e0b889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843be40-3656-4075-aa10-32901e0b889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CC6757-9322-4AB3-A70E-EE4B54AEB6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c843be40-3656-4075-aa10-32901e0b88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82EC65-35E9-44F5-A35B-102956FB2196}">
  <ds:schemaRefs>
    <ds:schemaRef ds:uri="http://schemas.microsoft.com/sharepoint/v3/contenttype/forms"/>
  </ds:schemaRefs>
</ds:datastoreItem>
</file>

<file path=customXml/itemProps3.xml><?xml version="1.0" encoding="utf-8"?>
<ds:datastoreItem xmlns:ds="http://schemas.openxmlformats.org/officeDocument/2006/customXml" ds:itemID="{FD07175D-D254-40B9-ACB1-54C0E2BD4352}">
  <ds:schemaRefs>
    <ds:schemaRef ds:uri="e383f68b-8da6-4b00-a9bc-cdca5e689bb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purl.org/dc/terms/"/>
    <ds:schemaRef ds:uri="c843be40-3656-4075-aa10-32901e0b8893"/>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991</Words>
  <Characters>5654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Lloyd</dc:creator>
  <cp:keywords/>
  <dc:description/>
  <cp:lastModifiedBy>Jones, Lloyd</cp:lastModifiedBy>
  <cp:revision>2</cp:revision>
  <dcterms:created xsi:type="dcterms:W3CDTF">2023-02-20T15:52:00Z</dcterms:created>
  <dcterms:modified xsi:type="dcterms:W3CDTF">2023-02-20T15:52:00Z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2023-02-20T15:42:45Z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2d51a909-12f6-460a-96a5-7653d0626fad</vt:lpwstr>
  </property>
  <property fmtid="{D5CDD505-2E9C-101B-9397-08002B2CF9AE}" pid="8" name="MSIP_Label_f2acd28b-79a3-4a0f-b0ff-4b75658b1549_ContentBits">
    <vt:lpwstr>0</vt:lpwstr>
  </property>
  <property fmtid="{D5CDD505-2E9C-101B-9397-08002B2CF9AE}" pid="9" name="ContentTypeId">
    <vt:lpwstr>0x0101005526C78392DAEC4C9457C71F96519ADF</vt:lpwstr>
  </property>
</Properties>
</file>