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33F266" w14:textId="77777777" w:rsidR="004404B3" w:rsidRDefault="004404B3" w:rsidP="009F0D8F">
      <w:pPr>
        <w:pStyle w:val="2"/>
        <w:rPr>
          <w:rFonts w:hint="eastAsia"/>
          <w:sz w:val="36"/>
          <w:szCs w:val="36"/>
        </w:rPr>
      </w:pPr>
    </w:p>
    <w:p w14:paraId="60E6E4BB" w14:textId="77777777" w:rsidR="008E30AC" w:rsidRPr="008E30AC" w:rsidRDefault="008E30AC" w:rsidP="008E30AC">
      <w:pPr>
        <w:pStyle w:val="2"/>
        <w:jc w:val="center"/>
        <w:rPr>
          <w:sz w:val="36"/>
          <w:szCs w:val="36"/>
        </w:rPr>
      </w:pPr>
      <w:bookmarkStart w:id="0" w:name="_Toc99002650"/>
      <w:r w:rsidRPr="008E30AC">
        <w:rPr>
          <w:sz w:val="36"/>
          <w:szCs w:val="36"/>
        </w:rPr>
        <w:t>BMMB7007</w:t>
      </w:r>
      <w:bookmarkEnd w:id="0"/>
    </w:p>
    <w:p w14:paraId="14E1C42F" w14:textId="77777777" w:rsidR="004404B3" w:rsidRDefault="008E30AC" w:rsidP="008E30AC">
      <w:pPr>
        <w:pStyle w:val="2"/>
        <w:jc w:val="center"/>
        <w:rPr>
          <w:rFonts w:hint="eastAsia"/>
          <w:sz w:val="36"/>
          <w:szCs w:val="36"/>
        </w:rPr>
      </w:pPr>
      <w:bookmarkStart w:id="1" w:name="_Toc99002651"/>
      <w:r w:rsidRPr="008E30AC">
        <w:rPr>
          <w:sz w:val="36"/>
          <w:szCs w:val="36"/>
        </w:rPr>
        <w:t>HUMAN RESOURCE MANAGEMENT</w:t>
      </w:r>
      <w:bookmarkEnd w:id="1"/>
    </w:p>
    <w:p w14:paraId="34300848" w14:textId="77777777" w:rsidR="003123AB" w:rsidRPr="003123AB" w:rsidRDefault="003123AB" w:rsidP="003123AB">
      <w:pPr>
        <w:pStyle w:val="2"/>
        <w:jc w:val="center"/>
        <w:rPr>
          <w:rFonts w:hint="eastAsia"/>
          <w:sz w:val="36"/>
          <w:szCs w:val="36"/>
        </w:rPr>
      </w:pPr>
      <w:bookmarkStart w:id="2" w:name="_Toc99002652"/>
      <w:r w:rsidRPr="003123AB">
        <w:rPr>
          <w:sz w:val="36"/>
          <w:szCs w:val="36"/>
        </w:rPr>
        <w:t xml:space="preserve">Assignment Part </w:t>
      </w:r>
      <w:r w:rsidR="008E30AC">
        <w:rPr>
          <w:sz w:val="36"/>
          <w:szCs w:val="36"/>
        </w:rPr>
        <w:t>A</w:t>
      </w:r>
      <w:bookmarkEnd w:id="2"/>
    </w:p>
    <w:p w14:paraId="31BA7764" w14:textId="77777777" w:rsidR="008E30AC" w:rsidRPr="004404B3" w:rsidRDefault="003123AB" w:rsidP="008E30AC">
      <w:pPr>
        <w:pStyle w:val="2"/>
        <w:rPr>
          <w:sz w:val="36"/>
          <w:szCs w:val="36"/>
        </w:rPr>
      </w:pPr>
      <w:bookmarkStart w:id="3" w:name="_Toc99002653"/>
      <w:r w:rsidRPr="003123AB">
        <w:rPr>
          <w:sz w:val="36"/>
          <w:szCs w:val="36"/>
        </w:rPr>
        <w:t xml:space="preserve">Report: </w:t>
      </w:r>
      <w:r w:rsidR="008E30AC" w:rsidRPr="004404B3">
        <w:rPr>
          <w:sz w:val="36"/>
          <w:szCs w:val="36"/>
        </w:rPr>
        <w:t>How to improve the degree of employee engagement in non-profit organizations - taking The Museum of Chinese Nationalities as an example</w:t>
      </w:r>
      <w:bookmarkEnd w:id="3"/>
    </w:p>
    <w:p w14:paraId="59830ADF" w14:textId="77777777" w:rsidR="003123AB" w:rsidRPr="008E30AC" w:rsidRDefault="003123AB" w:rsidP="003123AB">
      <w:pPr>
        <w:pStyle w:val="2"/>
        <w:jc w:val="center"/>
        <w:rPr>
          <w:sz w:val="36"/>
          <w:szCs w:val="36"/>
        </w:rPr>
      </w:pPr>
    </w:p>
    <w:p w14:paraId="1344FB29" w14:textId="77777777" w:rsidR="008E30AC" w:rsidRDefault="003123AB" w:rsidP="003123AB">
      <w:pPr>
        <w:pStyle w:val="2"/>
        <w:jc w:val="center"/>
        <w:rPr>
          <w:rFonts w:hint="eastAsia"/>
          <w:sz w:val="36"/>
          <w:szCs w:val="36"/>
        </w:rPr>
      </w:pPr>
      <w:bookmarkStart w:id="4" w:name="_Toc99002654"/>
      <w:r w:rsidRPr="003123AB">
        <w:rPr>
          <w:sz w:val="36"/>
          <w:szCs w:val="36"/>
        </w:rPr>
        <w:t xml:space="preserve">Submitted by: </w:t>
      </w:r>
      <w:r w:rsidR="008E30AC">
        <w:rPr>
          <w:sz w:val="36"/>
          <w:szCs w:val="36"/>
        </w:rPr>
        <w:t>R</w:t>
      </w:r>
      <w:r w:rsidR="008E30AC">
        <w:rPr>
          <w:rFonts w:hint="eastAsia"/>
          <w:sz w:val="36"/>
          <w:szCs w:val="36"/>
        </w:rPr>
        <w:t>uzhuo</w:t>
      </w:r>
      <w:r w:rsidR="008E30AC">
        <w:rPr>
          <w:sz w:val="36"/>
          <w:szCs w:val="36"/>
        </w:rPr>
        <w:t>H</w:t>
      </w:r>
      <w:r w:rsidR="008E30AC">
        <w:rPr>
          <w:rFonts w:hint="eastAsia"/>
          <w:sz w:val="36"/>
          <w:szCs w:val="36"/>
        </w:rPr>
        <w:t>ao</w:t>
      </w:r>
      <w:bookmarkEnd w:id="4"/>
    </w:p>
    <w:p w14:paraId="586407D2" w14:textId="77777777" w:rsidR="004404B3" w:rsidRDefault="003123AB" w:rsidP="003123AB">
      <w:pPr>
        <w:pStyle w:val="2"/>
        <w:jc w:val="center"/>
        <w:rPr>
          <w:rFonts w:hint="eastAsia"/>
          <w:sz w:val="36"/>
          <w:szCs w:val="36"/>
        </w:rPr>
      </w:pPr>
      <w:bookmarkStart w:id="5" w:name="_Toc99002655"/>
      <w:r w:rsidRPr="003123AB">
        <w:rPr>
          <w:sz w:val="36"/>
          <w:szCs w:val="36"/>
        </w:rPr>
        <w:t xml:space="preserve">Student ID: </w:t>
      </w:r>
      <w:r w:rsidR="008E30AC">
        <w:rPr>
          <w:sz w:val="36"/>
          <w:szCs w:val="36"/>
        </w:rPr>
        <w:t>2106546</w:t>
      </w:r>
      <w:bookmarkEnd w:id="5"/>
    </w:p>
    <w:p w14:paraId="108CD869" w14:textId="77777777" w:rsidR="004404B3" w:rsidRDefault="004404B3" w:rsidP="009F0D8F">
      <w:pPr>
        <w:pStyle w:val="2"/>
        <w:rPr>
          <w:rFonts w:hint="eastAsia"/>
          <w:sz w:val="36"/>
          <w:szCs w:val="36"/>
        </w:rPr>
      </w:pPr>
    </w:p>
    <w:p w14:paraId="0656F4D0" w14:textId="77777777" w:rsidR="004404B3" w:rsidRDefault="004404B3" w:rsidP="009F0D8F">
      <w:pPr>
        <w:pStyle w:val="2"/>
        <w:rPr>
          <w:rFonts w:hint="eastAsia"/>
          <w:sz w:val="36"/>
          <w:szCs w:val="36"/>
        </w:rPr>
      </w:pPr>
    </w:p>
    <w:p w14:paraId="50FA79AC" w14:textId="77777777" w:rsidR="004404B3" w:rsidRDefault="004404B3" w:rsidP="009F0D8F">
      <w:pPr>
        <w:pStyle w:val="2"/>
        <w:rPr>
          <w:rFonts w:hint="eastAsia"/>
          <w:sz w:val="36"/>
          <w:szCs w:val="36"/>
        </w:rPr>
      </w:pPr>
    </w:p>
    <w:p w14:paraId="341A9879" w14:textId="77777777" w:rsidR="004404B3" w:rsidRDefault="004404B3" w:rsidP="009F0D8F">
      <w:pPr>
        <w:pStyle w:val="2"/>
        <w:rPr>
          <w:rFonts w:hint="eastAsia"/>
          <w:sz w:val="36"/>
          <w:szCs w:val="36"/>
        </w:rPr>
      </w:pPr>
    </w:p>
    <w:p w14:paraId="7B581D64" w14:textId="77777777" w:rsidR="004404B3" w:rsidRDefault="004404B3" w:rsidP="009F0D8F">
      <w:pPr>
        <w:pStyle w:val="2"/>
        <w:rPr>
          <w:rFonts w:hint="eastAsia"/>
          <w:sz w:val="36"/>
          <w:szCs w:val="36"/>
        </w:rPr>
      </w:pPr>
    </w:p>
    <w:p w14:paraId="7E6C7172" w14:textId="77777777" w:rsidR="004404B3" w:rsidRDefault="004404B3" w:rsidP="009F0D8F">
      <w:pPr>
        <w:pStyle w:val="2"/>
        <w:rPr>
          <w:rFonts w:hint="eastAsia"/>
          <w:sz w:val="36"/>
          <w:szCs w:val="36"/>
        </w:rPr>
      </w:pPr>
    </w:p>
    <w:p w14:paraId="214926D1" w14:textId="77777777" w:rsidR="00DA38B3" w:rsidRPr="00C91C47" w:rsidRDefault="00DA38B3" w:rsidP="00DA38B3">
      <w:pPr>
        <w:rPr>
          <w:rFonts w:ascii="Times New Roman" w:hAnsi="Times New Roman" w:cs="Times New Roman"/>
          <w:sz w:val="22"/>
          <w:szCs w:val="22"/>
        </w:rPr>
      </w:pPr>
    </w:p>
    <w:bookmarkStart w:id="6" w:name="_GoBack"/>
    <w:p w14:paraId="0E62D1E8" w14:textId="77777777" w:rsidR="008E30AC" w:rsidRDefault="00C91C47">
      <w:pPr>
        <w:pStyle w:val="22"/>
        <w:tabs>
          <w:tab w:val="right" w:leader="dot" w:pos="8290"/>
        </w:tabs>
        <w:rPr>
          <w:noProof/>
        </w:rPr>
      </w:pPr>
      <w:r>
        <w:rPr>
          <w:rFonts w:ascii="Times New Roman" w:hAnsi="Times New Roman" w:cs="Times New Roman"/>
          <w:sz w:val="22"/>
          <w:szCs w:val="22"/>
        </w:rPr>
        <w:fldChar w:fldCharType="begin"/>
      </w:r>
      <w:r>
        <w:rPr>
          <w:rFonts w:ascii="Times New Roman" w:hAnsi="Times New Roman" w:cs="Times New Roman"/>
          <w:sz w:val="22"/>
          <w:szCs w:val="22"/>
        </w:rPr>
        <w:instrText xml:space="preserve"> TOC \o "1-3" </w:instrText>
      </w:r>
      <w:r>
        <w:rPr>
          <w:rFonts w:ascii="Times New Roman" w:hAnsi="Times New Roman" w:cs="Times New Roman"/>
          <w:sz w:val="22"/>
          <w:szCs w:val="22"/>
        </w:rPr>
        <w:fldChar w:fldCharType="separate"/>
      </w:r>
      <w:r w:rsidR="008E30AC">
        <w:rPr>
          <w:noProof/>
        </w:rPr>
        <w:t>BMMB7007</w:t>
      </w:r>
      <w:r w:rsidR="008E30AC">
        <w:rPr>
          <w:noProof/>
        </w:rPr>
        <w:tab/>
      </w:r>
      <w:r w:rsidR="008E30AC">
        <w:rPr>
          <w:noProof/>
        </w:rPr>
        <w:fldChar w:fldCharType="begin"/>
      </w:r>
      <w:r w:rsidR="008E30AC">
        <w:rPr>
          <w:noProof/>
        </w:rPr>
        <w:instrText xml:space="preserve"> PAGEREF _Toc99002650 \h </w:instrText>
      </w:r>
      <w:r w:rsidR="008E30AC">
        <w:rPr>
          <w:noProof/>
        </w:rPr>
      </w:r>
      <w:r w:rsidR="008E30AC">
        <w:rPr>
          <w:noProof/>
        </w:rPr>
        <w:fldChar w:fldCharType="separate"/>
      </w:r>
      <w:r w:rsidR="008E30AC">
        <w:rPr>
          <w:noProof/>
        </w:rPr>
        <w:t>1</w:t>
      </w:r>
      <w:r w:rsidR="008E30AC">
        <w:rPr>
          <w:noProof/>
        </w:rPr>
        <w:fldChar w:fldCharType="end"/>
      </w:r>
    </w:p>
    <w:p w14:paraId="001B6AAE" w14:textId="77777777" w:rsidR="008E30AC" w:rsidRDefault="008E30AC">
      <w:pPr>
        <w:pStyle w:val="22"/>
        <w:tabs>
          <w:tab w:val="right" w:leader="dot" w:pos="8290"/>
        </w:tabs>
        <w:rPr>
          <w:noProof/>
        </w:rPr>
      </w:pPr>
      <w:r>
        <w:rPr>
          <w:noProof/>
        </w:rPr>
        <w:t>HUMAN RESOURCE MANAGEMENT</w:t>
      </w:r>
      <w:r>
        <w:rPr>
          <w:noProof/>
        </w:rPr>
        <w:tab/>
      </w:r>
      <w:r>
        <w:rPr>
          <w:noProof/>
        </w:rPr>
        <w:fldChar w:fldCharType="begin"/>
      </w:r>
      <w:r>
        <w:rPr>
          <w:noProof/>
        </w:rPr>
        <w:instrText xml:space="preserve"> PAGEREF _Toc99002651 \h </w:instrText>
      </w:r>
      <w:r>
        <w:rPr>
          <w:noProof/>
        </w:rPr>
      </w:r>
      <w:r>
        <w:rPr>
          <w:noProof/>
        </w:rPr>
        <w:fldChar w:fldCharType="separate"/>
      </w:r>
      <w:r>
        <w:rPr>
          <w:noProof/>
        </w:rPr>
        <w:t>1</w:t>
      </w:r>
      <w:r>
        <w:rPr>
          <w:noProof/>
        </w:rPr>
        <w:fldChar w:fldCharType="end"/>
      </w:r>
    </w:p>
    <w:p w14:paraId="36D84DEF" w14:textId="77777777" w:rsidR="008E30AC" w:rsidRDefault="008E30AC">
      <w:pPr>
        <w:pStyle w:val="22"/>
        <w:tabs>
          <w:tab w:val="right" w:leader="dot" w:pos="8290"/>
        </w:tabs>
        <w:rPr>
          <w:noProof/>
        </w:rPr>
      </w:pPr>
      <w:r>
        <w:rPr>
          <w:noProof/>
        </w:rPr>
        <w:t>Assignment Part A</w:t>
      </w:r>
      <w:r>
        <w:rPr>
          <w:noProof/>
        </w:rPr>
        <w:tab/>
      </w:r>
      <w:r>
        <w:rPr>
          <w:noProof/>
        </w:rPr>
        <w:fldChar w:fldCharType="begin"/>
      </w:r>
      <w:r>
        <w:rPr>
          <w:noProof/>
        </w:rPr>
        <w:instrText xml:space="preserve"> PAGEREF _Toc99002652 \h </w:instrText>
      </w:r>
      <w:r>
        <w:rPr>
          <w:noProof/>
        </w:rPr>
      </w:r>
      <w:r>
        <w:rPr>
          <w:noProof/>
        </w:rPr>
        <w:fldChar w:fldCharType="separate"/>
      </w:r>
      <w:r>
        <w:rPr>
          <w:noProof/>
        </w:rPr>
        <w:t>1</w:t>
      </w:r>
      <w:r>
        <w:rPr>
          <w:noProof/>
        </w:rPr>
        <w:fldChar w:fldCharType="end"/>
      </w:r>
    </w:p>
    <w:p w14:paraId="2332908F" w14:textId="77777777" w:rsidR="008E30AC" w:rsidRDefault="008E30AC">
      <w:pPr>
        <w:pStyle w:val="22"/>
        <w:tabs>
          <w:tab w:val="right" w:leader="dot" w:pos="8290"/>
        </w:tabs>
        <w:rPr>
          <w:noProof/>
        </w:rPr>
      </w:pPr>
      <w:r>
        <w:rPr>
          <w:noProof/>
        </w:rPr>
        <w:t>Report: How to improve the degree of employee engagement in non-profit organizations - taking The Museum of Chinese Nationalities as an example</w:t>
      </w:r>
      <w:r>
        <w:rPr>
          <w:noProof/>
        </w:rPr>
        <w:tab/>
      </w:r>
      <w:r>
        <w:rPr>
          <w:noProof/>
        </w:rPr>
        <w:fldChar w:fldCharType="begin"/>
      </w:r>
      <w:r>
        <w:rPr>
          <w:noProof/>
        </w:rPr>
        <w:instrText xml:space="preserve"> PAGEREF _Toc99002653 \h </w:instrText>
      </w:r>
      <w:r>
        <w:rPr>
          <w:noProof/>
        </w:rPr>
      </w:r>
      <w:r>
        <w:rPr>
          <w:noProof/>
        </w:rPr>
        <w:fldChar w:fldCharType="separate"/>
      </w:r>
      <w:r>
        <w:rPr>
          <w:noProof/>
        </w:rPr>
        <w:t>1</w:t>
      </w:r>
      <w:r>
        <w:rPr>
          <w:noProof/>
        </w:rPr>
        <w:fldChar w:fldCharType="end"/>
      </w:r>
    </w:p>
    <w:p w14:paraId="65E091CB" w14:textId="77777777" w:rsidR="008E30AC" w:rsidRDefault="008E30AC">
      <w:pPr>
        <w:pStyle w:val="22"/>
        <w:tabs>
          <w:tab w:val="right" w:leader="dot" w:pos="8290"/>
        </w:tabs>
        <w:rPr>
          <w:noProof/>
        </w:rPr>
      </w:pPr>
      <w:r>
        <w:rPr>
          <w:noProof/>
        </w:rPr>
        <w:t>Submitted by: RuzhuoHao</w:t>
      </w:r>
      <w:r>
        <w:rPr>
          <w:noProof/>
        </w:rPr>
        <w:tab/>
      </w:r>
      <w:r>
        <w:rPr>
          <w:noProof/>
        </w:rPr>
        <w:fldChar w:fldCharType="begin"/>
      </w:r>
      <w:r>
        <w:rPr>
          <w:noProof/>
        </w:rPr>
        <w:instrText xml:space="preserve"> PAGEREF _Toc99002654 \h </w:instrText>
      </w:r>
      <w:r>
        <w:rPr>
          <w:noProof/>
        </w:rPr>
      </w:r>
      <w:r>
        <w:rPr>
          <w:noProof/>
        </w:rPr>
        <w:fldChar w:fldCharType="separate"/>
      </w:r>
      <w:r>
        <w:rPr>
          <w:noProof/>
        </w:rPr>
        <w:t>1</w:t>
      </w:r>
      <w:r>
        <w:rPr>
          <w:noProof/>
        </w:rPr>
        <w:fldChar w:fldCharType="end"/>
      </w:r>
    </w:p>
    <w:p w14:paraId="7345FC66" w14:textId="77777777" w:rsidR="008E30AC" w:rsidRDefault="008E30AC">
      <w:pPr>
        <w:pStyle w:val="22"/>
        <w:tabs>
          <w:tab w:val="right" w:leader="dot" w:pos="8290"/>
        </w:tabs>
        <w:rPr>
          <w:noProof/>
        </w:rPr>
      </w:pPr>
      <w:r>
        <w:rPr>
          <w:noProof/>
        </w:rPr>
        <w:t>Student ID: 2106546</w:t>
      </w:r>
      <w:r>
        <w:rPr>
          <w:noProof/>
        </w:rPr>
        <w:tab/>
      </w:r>
      <w:r>
        <w:rPr>
          <w:noProof/>
        </w:rPr>
        <w:fldChar w:fldCharType="begin"/>
      </w:r>
      <w:r>
        <w:rPr>
          <w:noProof/>
        </w:rPr>
        <w:instrText xml:space="preserve"> PAGEREF _Toc99002655 \h </w:instrText>
      </w:r>
      <w:r>
        <w:rPr>
          <w:noProof/>
        </w:rPr>
      </w:r>
      <w:r>
        <w:rPr>
          <w:noProof/>
        </w:rPr>
        <w:fldChar w:fldCharType="separate"/>
      </w:r>
      <w:r>
        <w:rPr>
          <w:noProof/>
        </w:rPr>
        <w:t>1</w:t>
      </w:r>
      <w:r>
        <w:rPr>
          <w:noProof/>
        </w:rPr>
        <w:fldChar w:fldCharType="end"/>
      </w:r>
    </w:p>
    <w:p w14:paraId="5EF0C539" w14:textId="77777777" w:rsidR="008E30AC" w:rsidRDefault="008E30AC">
      <w:pPr>
        <w:pStyle w:val="22"/>
        <w:tabs>
          <w:tab w:val="right" w:leader="dot" w:pos="8290"/>
        </w:tabs>
        <w:rPr>
          <w:noProof/>
        </w:rPr>
      </w:pPr>
      <w:r>
        <w:rPr>
          <w:noProof/>
        </w:rPr>
        <w:t>summary</w:t>
      </w:r>
      <w:r>
        <w:rPr>
          <w:noProof/>
        </w:rPr>
        <w:tab/>
      </w:r>
      <w:r>
        <w:rPr>
          <w:noProof/>
        </w:rPr>
        <w:fldChar w:fldCharType="begin"/>
      </w:r>
      <w:r>
        <w:rPr>
          <w:noProof/>
        </w:rPr>
        <w:instrText xml:space="preserve"> PAGEREF _Toc99002656 \h </w:instrText>
      </w:r>
      <w:r>
        <w:rPr>
          <w:noProof/>
        </w:rPr>
      </w:r>
      <w:r>
        <w:rPr>
          <w:noProof/>
        </w:rPr>
        <w:fldChar w:fldCharType="separate"/>
      </w:r>
      <w:r>
        <w:rPr>
          <w:noProof/>
        </w:rPr>
        <w:t>3</w:t>
      </w:r>
      <w:r>
        <w:rPr>
          <w:noProof/>
        </w:rPr>
        <w:fldChar w:fldCharType="end"/>
      </w:r>
    </w:p>
    <w:p w14:paraId="55CAF266" w14:textId="77777777" w:rsidR="008E30AC" w:rsidRDefault="008E30AC">
      <w:pPr>
        <w:pStyle w:val="22"/>
        <w:tabs>
          <w:tab w:val="right" w:leader="dot" w:pos="8290"/>
        </w:tabs>
        <w:rPr>
          <w:noProof/>
        </w:rPr>
      </w:pPr>
      <w:r>
        <w:rPr>
          <w:noProof/>
        </w:rPr>
        <w:t>Introduction</w:t>
      </w:r>
      <w:r>
        <w:rPr>
          <w:noProof/>
        </w:rPr>
        <w:tab/>
      </w:r>
      <w:r>
        <w:rPr>
          <w:noProof/>
        </w:rPr>
        <w:fldChar w:fldCharType="begin"/>
      </w:r>
      <w:r>
        <w:rPr>
          <w:noProof/>
        </w:rPr>
        <w:instrText xml:space="preserve"> PAGEREF _Toc99002657 \h </w:instrText>
      </w:r>
      <w:r>
        <w:rPr>
          <w:noProof/>
        </w:rPr>
      </w:r>
      <w:r>
        <w:rPr>
          <w:noProof/>
        </w:rPr>
        <w:fldChar w:fldCharType="separate"/>
      </w:r>
      <w:r>
        <w:rPr>
          <w:noProof/>
        </w:rPr>
        <w:t>4</w:t>
      </w:r>
      <w:r>
        <w:rPr>
          <w:noProof/>
        </w:rPr>
        <w:fldChar w:fldCharType="end"/>
      </w:r>
    </w:p>
    <w:p w14:paraId="65C212F6" w14:textId="77777777" w:rsidR="008E30AC" w:rsidRDefault="008E30AC">
      <w:pPr>
        <w:pStyle w:val="22"/>
        <w:tabs>
          <w:tab w:val="right" w:leader="dot" w:pos="8290"/>
        </w:tabs>
        <w:rPr>
          <w:noProof/>
        </w:rPr>
      </w:pPr>
      <w:r>
        <w:rPr>
          <w:noProof/>
        </w:rPr>
        <w:t>Introduction-museum background</w:t>
      </w:r>
      <w:r>
        <w:rPr>
          <w:noProof/>
        </w:rPr>
        <w:tab/>
      </w:r>
      <w:r>
        <w:rPr>
          <w:noProof/>
        </w:rPr>
        <w:fldChar w:fldCharType="begin"/>
      </w:r>
      <w:r>
        <w:rPr>
          <w:noProof/>
        </w:rPr>
        <w:instrText xml:space="preserve"> PAGEREF _Toc99002658 \h </w:instrText>
      </w:r>
      <w:r>
        <w:rPr>
          <w:noProof/>
        </w:rPr>
      </w:r>
      <w:r>
        <w:rPr>
          <w:noProof/>
        </w:rPr>
        <w:fldChar w:fldCharType="separate"/>
      </w:r>
      <w:r>
        <w:rPr>
          <w:noProof/>
        </w:rPr>
        <w:t>4</w:t>
      </w:r>
      <w:r>
        <w:rPr>
          <w:noProof/>
        </w:rPr>
        <w:fldChar w:fldCharType="end"/>
      </w:r>
    </w:p>
    <w:p w14:paraId="615E5463" w14:textId="77777777" w:rsidR="008E30AC" w:rsidRDefault="008E30AC">
      <w:pPr>
        <w:pStyle w:val="22"/>
        <w:tabs>
          <w:tab w:val="right" w:leader="dot" w:pos="8290"/>
        </w:tabs>
        <w:rPr>
          <w:noProof/>
        </w:rPr>
      </w:pPr>
      <w:r>
        <w:rPr>
          <w:noProof/>
        </w:rPr>
        <w:t>Importance of Employee engagement</w:t>
      </w:r>
      <w:r>
        <w:rPr>
          <w:noProof/>
        </w:rPr>
        <w:tab/>
      </w:r>
      <w:r>
        <w:rPr>
          <w:noProof/>
        </w:rPr>
        <w:fldChar w:fldCharType="begin"/>
      </w:r>
      <w:r>
        <w:rPr>
          <w:noProof/>
        </w:rPr>
        <w:instrText xml:space="preserve"> PAGEREF _Toc99002659 \h </w:instrText>
      </w:r>
      <w:r>
        <w:rPr>
          <w:noProof/>
        </w:rPr>
      </w:r>
      <w:r>
        <w:rPr>
          <w:noProof/>
        </w:rPr>
        <w:fldChar w:fldCharType="separate"/>
      </w:r>
      <w:r>
        <w:rPr>
          <w:noProof/>
        </w:rPr>
        <w:t>6</w:t>
      </w:r>
      <w:r>
        <w:rPr>
          <w:noProof/>
        </w:rPr>
        <w:fldChar w:fldCharType="end"/>
      </w:r>
    </w:p>
    <w:p w14:paraId="7AD83ED1" w14:textId="77777777" w:rsidR="008E30AC" w:rsidRDefault="008E30AC">
      <w:pPr>
        <w:pStyle w:val="22"/>
        <w:tabs>
          <w:tab w:val="right" w:leader="dot" w:pos="8290"/>
        </w:tabs>
        <w:rPr>
          <w:noProof/>
        </w:rPr>
      </w:pPr>
      <w:r>
        <w:rPr>
          <w:noProof/>
        </w:rPr>
        <w:t>Influencing factors of employee engagement</w:t>
      </w:r>
      <w:r>
        <w:rPr>
          <w:noProof/>
        </w:rPr>
        <w:tab/>
      </w:r>
      <w:r>
        <w:rPr>
          <w:noProof/>
        </w:rPr>
        <w:fldChar w:fldCharType="begin"/>
      </w:r>
      <w:r>
        <w:rPr>
          <w:noProof/>
        </w:rPr>
        <w:instrText xml:space="preserve"> PAGEREF _Toc99002660 \h </w:instrText>
      </w:r>
      <w:r>
        <w:rPr>
          <w:noProof/>
        </w:rPr>
      </w:r>
      <w:r>
        <w:rPr>
          <w:noProof/>
        </w:rPr>
        <w:fldChar w:fldCharType="separate"/>
      </w:r>
      <w:r>
        <w:rPr>
          <w:noProof/>
        </w:rPr>
        <w:t>6</w:t>
      </w:r>
      <w:r>
        <w:rPr>
          <w:noProof/>
        </w:rPr>
        <w:fldChar w:fldCharType="end"/>
      </w:r>
    </w:p>
    <w:p w14:paraId="54EEC47F" w14:textId="77777777" w:rsidR="008E30AC" w:rsidRDefault="008E30AC">
      <w:pPr>
        <w:pStyle w:val="22"/>
        <w:tabs>
          <w:tab w:val="right" w:leader="dot" w:pos="8290"/>
        </w:tabs>
        <w:rPr>
          <w:noProof/>
        </w:rPr>
      </w:pPr>
      <w:r w:rsidRPr="00A47A10">
        <w:rPr>
          <w:noProof/>
        </w:rPr>
        <w:t>Problems and Recommendations：</w:t>
      </w:r>
      <w:r>
        <w:rPr>
          <w:noProof/>
        </w:rPr>
        <w:tab/>
      </w:r>
      <w:r>
        <w:rPr>
          <w:noProof/>
        </w:rPr>
        <w:fldChar w:fldCharType="begin"/>
      </w:r>
      <w:r>
        <w:rPr>
          <w:noProof/>
        </w:rPr>
        <w:instrText xml:space="preserve"> PAGEREF _Toc99002661 \h </w:instrText>
      </w:r>
      <w:r>
        <w:rPr>
          <w:noProof/>
        </w:rPr>
      </w:r>
      <w:r>
        <w:rPr>
          <w:noProof/>
        </w:rPr>
        <w:fldChar w:fldCharType="separate"/>
      </w:r>
      <w:r>
        <w:rPr>
          <w:noProof/>
        </w:rPr>
        <w:t>9</w:t>
      </w:r>
      <w:r>
        <w:rPr>
          <w:noProof/>
        </w:rPr>
        <w:fldChar w:fldCharType="end"/>
      </w:r>
    </w:p>
    <w:p w14:paraId="66F51D9E" w14:textId="77777777" w:rsidR="008E30AC" w:rsidRDefault="008E30AC">
      <w:pPr>
        <w:pStyle w:val="22"/>
        <w:tabs>
          <w:tab w:val="right" w:leader="dot" w:pos="8290"/>
        </w:tabs>
        <w:rPr>
          <w:noProof/>
        </w:rPr>
      </w:pPr>
      <w:r>
        <w:rPr>
          <w:noProof/>
        </w:rPr>
        <w:t>Reference</w:t>
      </w:r>
      <w:r>
        <w:rPr>
          <w:noProof/>
        </w:rPr>
        <w:tab/>
      </w:r>
      <w:r>
        <w:rPr>
          <w:noProof/>
        </w:rPr>
        <w:fldChar w:fldCharType="begin"/>
      </w:r>
      <w:r>
        <w:rPr>
          <w:noProof/>
        </w:rPr>
        <w:instrText xml:space="preserve"> PAGEREF _Toc99002662 \h </w:instrText>
      </w:r>
      <w:r>
        <w:rPr>
          <w:noProof/>
        </w:rPr>
      </w:r>
      <w:r>
        <w:rPr>
          <w:noProof/>
        </w:rPr>
        <w:fldChar w:fldCharType="separate"/>
      </w:r>
      <w:r>
        <w:rPr>
          <w:noProof/>
        </w:rPr>
        <w:t>11</w:t>
      </w:r>
      <w:r>
        <w:rPr>
          <w:noProof/>
        </w:rPr>
        <w:fldChar w:fldCharType="end"/>
      </w:r>
    </w:p>
    <w:p w14:paraId="647E1C4D" w14:textId="77777777" w:rsidR="00DA38B3" w:rsidRPr="00C91C47" w:rsidRDefault="00C91C47" w:rsidP="00DA38B3">
      <w:pPr>
        <w:rPr>
          <w:rFonts w:ascii="Times New Roman" w:hAnsi="Times New Roman" w:cs="Times New Roman"/>
          <w:sz w:val="22"/>
          <w:szCs w:val="22"/>
        </w:rPr>
      </w:pPr>
      <w:r>
        <w:rPr>
          <w:rFonts w:ascii="Times New Roman" w:hAnsi="Times New Roman" w:cs="Times New Roman"/>
          <w:sz w:val="22"/>
          <w:szCs w:val="22"/>
        </w:rPr>
        <w:fldChar w:fldCharType="end"/>
      </w:r>
      <w:bookmarkEnd w:id="6"/>
    </w:p>
    <w:p w14:paraId="55109102" w14:textId="77777777" w:rsidR="00DA38B3" w:rsidRPr="00C91C47" w:rsidRDefault="00DA38B3" w:rsidP="00DA38B3">
      <w:pPr>
        <w:rPr>
          <w:rFonts w:ascii="Times New Roman" w:hAnsi="Times New Roman" w:cs="Times New Roman"/>
          <w:sz w:val="22"/>
          <w:szCs w:val="22"/>
        </w:rPr>
      </w:pPr>
    </w:p>
    <w:p w14:paraId="7797EE29" w14:textId="77777777" w:rsidR="00DA38B3" w:rsidRPr="00C91C47" w:rsidRDefault="00DA38B3" w:rsidP="00DA38B3">
      <w:pPr>
        <w:rPr>
          <w:rFonts w:ascii="Times New Roman" w:hAnsi="Times New Roman" w:cs="Times New Roman"/>
          <w:sz w:val="22"/>
          <w:szCs w:val="22"/>
        </w:rPr>
      </w:pPr>
    </w:p>
    <w:p w14:paraId="1A98A571" w14:textId="77777777" w:rsidR="00DA38B3" w:rsidRPr="00C91C47" w:rsidRDefault="00DA38B3" w:rsidP="00DA38B3">
      <w:pPr>
        <w:rPr>
          <w:rFonts w:ascii="Times New Roman" w:hAnsi="Times New Roman" w:cs="Times New Roman"/>
          <w:sz w:val="22"/>
          <w:szCs w:val="22"/>
        </w:rPr>
      </w:pPr>
    </w:p>
    <w:p w14:paraId="6D0F8DFB" w14:textId="77777777" w:rsidR="00DA38B3" w:rsidRPr="00C91C47" w:rsidRDefault="00DA38B3" w:rsidP="00DA38B3">
      <w:pPr>
        <w:rPr>
          <w:rFonts w:ascii="Times New Roman" w:hAnsi="Times New Roman" w:cs="Times New Roman"/>
          <w:sz w:val="22"/>
          <w:szCs w:val="22"/>
        </w:rPr>
      </w:pPr>
    </w:p>
    <w:p w14:paraId="08C6BD4A" w14:textId="77777777" w:rsidR="004404B3" w:rsidRDefault="004404B3" w:rsidP="004404B3">
      <w:pPr>
        <w:rPr>
          <w:rFonts w:hint="eastAsia"/>
        </w:rPr>
      </w:pPr>
    </w:p>
    <w:p w14:paraId="4B5870F6" w14:textId="77777777" w:rsidR="004404B3" w:rsidRDefault="004404B3" w:rsidP="004404B3">
      <w:pPr>
        <w:rPr>
          <w:rFonts w:hint="eastAsia"/>
        </w:rPr>
      </w:pPr>
    </w:p>
    <w:p w14:paraId="1AF2663C" w14:textId="77777777" w:rsidR="004404B3" w:rsidRDefault="004404B3" w:rsidP="004404B3">
      <w:pPr>
        <w:rPr>
          <w:rFonts w:hint="eastAsia"/>
        </w:rPr>
      </w:pPr>
    </w:p>
    <w:p w14:paraId="6048CF9B" w14:textId="77777777" w:rsidR="004404B3" w:rsidRDefault="004404B3" w:rsidP="004404B3">
      <w:pPr>
        <w:rPr>
          <w:rFonts w:hint="eastAsia"/>
        </w:rPr>
      </w:pPr>
    </w:p>
    <w:p w14:paraId="645155E8" w14:textId="77777777" w:rsidR="004404B3" w:rsidRDefault="004404B3" w:rsidP="004404B3">
      <w:pPr>
        <w:rPr>
          <w:rFonts w:hint="eastAsia"/>
        </w:rPr>
      </w:pPr>
    </w:p>
    <w:p w14:paraId="1F599500" w14:textId="77777777" w:rsidR="004404B3" w:rsidRDefault="004404B3" w:rsidP="00DA38B3">
      <w:pPr>
        <w:pStyle w:val="2"/>
        <w:rPr>
          <w:rFonts w:hint="eastAsia"/>
        </w:rPr>
      </w:pPr>
    </w:p>
    <w:p w14:paraId="4AB5F42C" w14:textId="77777777" w:rsidR="004404B3" w:rsidRPr="004404B3" w:rsidRDefault="004404B3" w:rsidP="004404B3">
      <w:pPr>
        <w:rPr>
          <w:rFonts w:hint="eastAsia"/>
        </w:rPr>
      </w:pPr>
    </w:p>
    <w:p w14:paraId="4165074A" w14:textId="77777777" w:rsidR="009F0D8F" w:rsidRPr="004404B3" w:rsidRDefault="009F0D8F" w:rsidP="00DA38B3">
      <w:pPr>
        <w:pStyle w:val="2"/>
        <w:rPr>
          <w:sz w:val="40"/>
          <w:szCs w:val="40"/>
        </w:rPr>
      </w:pPr>
      <w:bookmarkStart w:id="7" w:name="_Toc99002656"/>
      <w:r w:rsidRPr="004404B3">
        <w:rPr>
          <w:sz w:val="40"/>
          <w:szCs w:val="40"/>
        </w:rPr>
        <w:t>summary</w:t>
      </w:r>
      <w:bookmarkEnd w:id="7"/>
    </w:p>
    <w:p w14:paraId="5BD56A69" w14:textId="77777777" w:rsidR="009F0D8F" w:rsidRPr="00C91C47" w:rsidRDefault="00C73E46">
      <w:pPr>
        <w:rPr>
          <w:rFonts w:ascii="Times New Roman" w:hAnsi="Times New Roman" w:cs="Times New Roman"/>
          <w:sz w:val="22"/>
          <w:szCs w:val="22"/>
        </w:rPr>
      </w:pPr>
      <w:r w:rsidRPr="00C91C47">
        <w:rPr>
          <w:rFonts w:ascii="Times New Roman" w:hAnsi="Times New Roman" w:cs="Times New Roman"/>
          <w:sz w:val="22"/>
          <w:szCs w:val="22"/>
        </w:rPr>
        <w:t xml:space="preserve">Although my report starts from an aspect of human resource engagement in general. But as I looked into it, </w:t>
      </w:r>
      <w:r w:rsidR="00683FF5" w:rsidRPr="00C91C47">
        <w:rPr>
          <w:rFonts w:ascii="Times New Roman" w:hAnsi="Times New Roman" w:cs="Times New Roman"/>
          <w:sz w:val="22"/>
          <w:szCs w:val="22"/>
        </w:rPr>
        <w:t>Organizational</w:t>
      </w:r>
      <w:r w:rsidRPr="00C91C47">
        <w:rPr>
          <w:rFonts w:ascii="Times New Roman" w:hAnsi="Times New Roman" w:cs="Times New Roman"/>
          <w:sz w:val="22"/>
          <w:szCs w:val="22"/>
        </w:rPr>
        <w:t xml:space="preserve"> culture change and development, Recruitment Selection and onboarding, Performance management, Employee engagement, managing equality, Diversity, equity and Employee wellbeing are closely linked and inseparable in the whole process of human resource management. It cannot be said that the best part alone can solve the problem. These six links complement each other.</w:t>
      </w:r>
    </w:p>
    <w:p w14:paraId="256037C1" w14:textId="77777777" w:rsidR="009F0D8F" w:rsidRPr="00C91C47" w:rsidRDefault="009F0D8F">
      <w:pPr>
        <w:rPr>
          <w:rFonts w:ascii="Times New Roman" w:hAnsi="Times New Roman" w:cs="Times New Roman"/>
          <w:sz w:val="22"/>
          <w:szCs w:val="22"/>
        </w:rPr>
      </w:pPr>
    </w:p>
    <w:p w14:paraId="7747B962" w14:textId="77777777" w:rsidR="009F0D8F" w:rsidRPr="00C91C47" w:rsidRDefault="00683FF5" w:rsidP="00683FF5">
      <w:pPr>
        <w:rPr>
          <w:rFonts w:ascii="Times New Roman" w:hAnsi="Times New Roman" w:cs="Times New Roman"/>
          <w:sz w:val="22"/>
          <w:szCs w:val="22"/>
        </w:rPr>
      </w:pPr>
      <w:r w:rsidRPr="00C91C47">
        <w:rPr>
          <w:rFonts w:ascii="Times New Roman" w:hAnsi="Times New Roman" w:cs="Times New Roman"/>
          <w:sz w:val="22"/>
          <w:szCs w:val="22"/>
        </w:rPr>
        <w:t>It can be imagined that with the improvement of employee engagement, employees will also have higher requirements on themselves. For example, to learn something to further improve their knowledge and various skill levels. In this way, it can also create greater value for the organization and promote the development of the organization.</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On the other hand, with the improvement of employee engagement, employees will have a better job completion, thus improving the satisfaction</w:t>
      </w:r>
      <w:r w:rsidRPr="00C91C47">
        <w:rPr>
          <w:rFonts w:ascii="Times New Roman" w:hAnsi="Times New Roman" w:cs="Times New Roman"/>
          <w:sz w:val="22"/>
          <w:szCs w:val="22"/>
        </w:rPr>
        <w:t xml:space="preserve"> of customers, namely tourists. </w:t>
      </w:r>
      <w:r w:rsidRPr="00C91C47">
        <w:rPr>
          <w:rFonts w:ascii="Times New Roman" w:hAnsi="Times New Roman" w:cs="Times New Roman"/>
          <w:sz w:val="22"/>
          <w:szCs w:val="22"/>
        </w:rPr>
        <w:t>Realizing the social significance of museums is a very important virtuous circle.</w:t>
      </w:r>
    </w:p>
    <w:p w14:paraId="159FCF61" w14:textId="77777777" w:rsidR="009F0D8F" w:rsidRPr="00C91C47" w:rsidRDefault="009F0D8F">
      <w:pPr>
        <w:rPr>
          <w:rFonts w:ascii="Times New Roman" w:hAnsi="Times New Roman" w:cs="Times New Roman"/>
          <w:sz w:val="22"/>
          <w:szCs w:val="22"/>
        </w:rPr>
      </w:pPr>
    </w:p>
    <w:p w14:paraId="2EE36992" w14:textId="77777777" w:rsidR="009F0D8F" w:rsidRPr="00C91C47" w:rsidRDefault="009F0D8F">
      <w:pPr>
        <w:rPr>
          <w:rFonts w:ascii="Times New Roman" w:hAnsi="Times New Roman" w:cs="Times New Roman"/>
          <w:sz w:val="22"/>
          <w:szCs w:val="22"/>
        </w:rPr>
      </w:pPr>
    </w:p>
    <w:p w14:paraId="6555DBC1" w14:textId="77777777" w:rsidR="009F0D8F" w:rsidRPr="00C91C47" w:rsidRDefault="009F0D8F" w:rsidP="004404B3"/>
    <w:p w14:paraId="29DC7386" w14:textId="77777777" w:rsidR="004404B3" w:rsidRDefault="004404B3" w:rsidP="004404B3">
      <w:pPr>
        <w:rPr>
          <w:rFonts w:hint="eastAsia"/>
        </w:rPr>
      </w:pPr>
    </w:p>
    <w:p w14:paraId="0948B18D" w14:textId="77777777" w:rsidR="004404B3" w:rsidRDefault="004404B3" w:rsidP="004404B3">
      <w:pPr>
        <w:rPr>
          <w:rFonts w:hint="eastAsia"/>
        </w:rPr>
      </w:pPr>
    </w:p>
    <w:p w14:paraId="44D027D8" w14:textId="77777777" w:rsidR="004404B3" w:rsidRDefault="004404B3" w:rsidP="009F0D8F">
      <w:pPr>
        <w:pStyle w:val="2"/>
        <w:rPr>
          <w:rFonts w:hint="eastAsia"/>
        </w:rPr>
      </w:pPr>
    </w:p>
    <w:p w14:paraId="00955719" w14:textId="77777777" w:rsidR="004404B3" w:rsidRDefault="004404B3" w:rsidP="004404B3"/>
    <w:p w14:paraId="7C3B1473" w14:textId="77777777" w:rsidR="008E30AC" w:rsidRDefault="008E30AC" w:rsidP="004404B3"/>
    <w:p w14:paraId="018C6CBA" w14:textId="77777777" w:rsidR="008E30AC" w:rsidRDefault="008E30AC" w:rsidP="004404B3"/>
    <w:p w14:paraId="0333DEA3" w14:textId="77777777" w:rsidR="008E30AC" w:rsidRDefault="008E30AC" w:rsidP="004404B3"/>
    <w:p w14:paraId="77F0B621" w14:textId="77777777" w:rsidR="008E30AC" w:rsidRPr="004404B3" w:rsidRDefault="008E30AC" w:rsidP="004404B3"/>
    <w:p w14:paraId="68880E0D" w14:textId="77777777" w:rsidR="009F0D8F" w:rsidRPr="004404B3" w:rsidRDefault="004404B3" w:rsidP="004404B3">
      <w:pPr>
        <w:pStyle w:val="2"/>
        <w:rPr>
          <w:rFonts w:hint="eastAsia"/>
          <w:sz w:val="40"/>
          <w:szCs w:val="40"/>
        </w:rPr>
      </w:pPr>
      <w:bookmarkStart w:id="8" w:name="_Toc99002657"/>
      <w:r w:rsidRPr="004404B3">
        <w:rPr>
          <w:rFonts w:hint="eastAsia"/>
          <w:sz w:val="40"/>
          <w:szCs w:val="40"/>
        </w:rPr>
        <w:t>I</w:t>
      </w:r>
      <w:r w:rsidR="009F0D8F" w:rsidRPr="004404B3">
        <w:rPr>
          <w:rFonts w:hint="eastAsia"/>
          <w:sz w:val="40"/>
          <w:szCs w:val="40"/>
        </w:rPr>
        <w:t>ntroduction</w:t>
      </w:r>
      <w:bookmarkEnd w:id="8"/>
    </w:p>
    <w:p w14:paraId="468FF631" w14:textId="77777777" w:rsidR="009F0D8F" w:rsidRPr="00C91C47" w:rsidRDefault="009F0D8F" w:rsidP="009F0D8F">
      <w:pPr>
        <w:rPr>
          <w:rFonts w:ascii="Times New Roman" w:hAnsi="Times New Roman" w:cs="Times New Roman"/>
          <w:sz w:val="22"/>
          <w:szCs w:val="22"/>
        </w:rPr>
      </w:pPr>
      <w:r w:rsidRPr="00C91C47">
        <w:rPr>
          <w:rFonts w:ascii="Times New Roman" w:hAnsi="Times New Roman" w:cs="Times New Roman"/>
          <w:sz w:val="22"/>
          <w:szCs w:val="22"/>
        </w:rPr>
        <w:t>The study's conceptualization of employee engagement was guided</w:t>
      </w:r>
    </w:p>
    <w:p w14:paraId="1BE49E1A" w14:textId="77777777" w:rsidR="009F0D8F" w:rsidRPr="00C91C47" w:rsidRDefault="009F0D8F" w:rsidP="009F0D8F">
      <w:pPr>
        <w:rPr>
          <w:rFonts w:ascii="Times New Roman" w:hAnsi="Times New Roman" w:cs="Times New Roman"/>
          <w:sz w:val="22"/>
          <w:szCs w:val="22"/>
        </w:rPr>
      </w:pPr>
      <w:r w:rsidRPr="00C91C47">
        <w:rPr>
          <w:rFonts w:ascii="Times New Roman" w:hAnsi="Times New Roman" w:cs="Times New Roman"/>
          <w:sz w:val="22"/>
          <w:szCs w:val="22"/>
        </w:rPr>
        <w:t>by Kahn's (1990, 1992) ethnographic theory of engagement (also see</w:t>
      </w:r>
    </w:p>
    <w:p w14:paraId="2C921F4B" w14:textId="77777777" w:rsidR="009F0D8F" w:rsidRPr="00C91C47" w:rsidRDefault="009F0D8F" w:rsidP="009F0D8F">
      <w:pPr>
        <w:rPr>
          <w:rFonts w:ascii="Times New Roman" w:hAnsi="Times New Roman" w:cs="Times New Roman"/>
          <w:sz w:val="22"/>
          <w:szCs w:val="22"/>
        </w:rPr>
      </w:pPr>
      <w:r w:rsidRPr="00C91C47">
        <w:rPr>
          <w:rFonts w:ascii="Times New Roman" w:hAnsi="Times New Roman" w:cs="Times New Roman"/>
          <w:sz w:val="22"/>
          <w:szCs w:val="22"/>
        </w:rPr>
        <w:t>Rich, Lepine, &amp; Crawford, 2010).</w:t>
      </w:r>
      <w:r w:rsidR="00C73E46" w:rsidRPr="00C91C47">
        <w:rPr>
          <w:rFonts w:ascii="Times New Roman" w:hAnsi="Times New Roman" w:cs="Times New Roman"/>
          <w:sz w:val="22"/>
          <w:szCs w:val="22"/>
        </w:rPr>
        <w:t xml:space="preserve"> </w:t>
      </w:r>
      <w:r w:rsidRPr="00C91C47">
        <w:rPr>
          <w:rFonts w:ascii="Times New Roman" w:hAnsi="Times New Roman" w:cs="Times New Roman"/>
          <w:sz w:val="22"/>
          <w:szCs w:val="22"/>
        </w:rPr>
        <w:t xml:space="preserve">Employee engagement is a key factor for an organization to attract and retain excellent employees, achieve organizational goals, and shape a good image of the organization. This paper will discuss what is employee engagement, the influencing factors of employee engagement and its impact on the realization of organizational goals. </w:t>
      </w:r>
      <w:r w:rsidRPr="00C91C47">
        <w:rPr>
          <w:rFonts w:ascii="Times New Roman" w:hAnsi="Times New Roman" w:cs="Times New Roman"/>
          <w:sz w:val="22"/>
          <w:szCs w:val="22"/>
        </w:rPr>
        <w:t xml:space="preserve">In </w:t>
      </w:r>
      <w:r w:rsidRPr="00C91C47">
        <w:rPr>
          <w:rFonts w:ascii="Times New Roman" w:hAnsi="Times New Roman" w:cs="Times New Roman"/>
          <w:sz w:val="22"/>
          <w:szCs w:val="22"/>
        </w:rPr>
        <w:t xml:space="preserve">that perspective, engagement is </w:t>
      </w:r>
      <w:r w:rsidRPr="00C91C47">
        <w:rPr>
          <w:rFonts w:ascii="Times New Roman" w:hAnsi="Times New Roman" w:cs="Times New Roman"/>
          <w:sz w:val="22"/>
          <w:szCs w:val="22"/>
        </w:rPr>
        <w:t>defined as “the simultaneous employment and expression of a person's‘preferred self’ in task behaviors that promote connections to work and</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to others, personal presence (physical, cognitive, and emotional) and</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 xml:space="preserve">active, full performances” (Kahn, 1990, p. 700). </w:t>
      </w:r>
      <w:r w:rsidRPr="00C91C47">
        <w:rPr>
          <w:rFonts w:ascii="Times New Roman" w:hAnsi="Times New Roman" w:cs="Times New Roman"/>
          <w:sz w:val="22"/>
          <w:szCs w:val="22"/>
        </w:rPr>
        <w:t xml:space="preserve">Through the analysis of National Museum of China, this paper discusses how to improve employee engagement and puts forward some ideas. Employee engagement </w:t>
      </w:r>
      <w:r w:rsidRPr="00C91C47">
        <w:rPr>
          <w:rFonts w:ascii="Times New Roman" w:hAnsi="Times New Roman" w:cs="Times New Roman"/>
          <w:sz w:val="22"/>
          <w:szCs w:val="22"/>
        </w:rPr>
        <w:t>thus involves the simultaneous investment of physical, cognitive, and</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emotional energy at work (Kahn, 1990, 1992), which studies have</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shown tends to be associated with better job performance (Breevaart,</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Bakker, Demerouti, &amp; Derks, 2016; Christian, Garza, &amp; Slaughter, 2011;</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Ho, Wong, &amp; Lee, 2011; Zhong, Wayne, &amp; Liden, 2016).</w:t>
      </w:r>
    </w:p>
    <w:p w14:paraId="7CC73D89" w14:textId="77777777" w:rsidR="009F0D8F" w:rsidRPr="00C91C47" w:rsidRDefault="009F0D8F" w:rsidP="009F0D8F">
      <w:pPr>
        <w:rPr>
          <w:rFonts w:ascii="Times New Roman" w:hAnsi="Times New Roman" w:cs="Times New Roman"/>
          <w:sz w:val="22"/>
          <w:szCs w:val="22"/>
        </w:rPr>
      </w:pPr>
    </w:p>
    <w:p w14:paraId="0290A0F1" w14:textId="77777777" w:rsidR="009F0D8F" w:rsidRPr="00C91C47" w:rsidRDefault="009F0D8F" w:rsidP="009F0D8F">
      <w:pPr>
        <w:rPr>
          <w:rFonts w:ascii="Times New Roman" w:hAnsi="Times New Roman" w:cs="Times New Roman"/>
          <w:sz w:val="22"/>
          <w:szCs w:val="22"/>
        </w:rPr>
      </w:pPr>
    </w:p>
    <w:p w14:paraId="017AEDE2" w14:textId="77777777" w:rsidR="009F0D8F" w:rsidRPr="00C91C47" w:rsidRDefault="009F0D8F" w:rsidP="009F0D8F">
      <w:pPr>
        <w:rPr>
          <w:rFonts w:ascii="Times New Roman" w:hAnsi="Times New Roman" w:cs="Times New Roman"/>
          <w:sz w:val="22"/>
          <w:szCs w:val="22"/>
        </w:rPr>
      </w:pPr>
    </w:p>
    <w:p w14:paraId="6404B0A6" w14:textId="77777777" w:rsidR="009F0D8F" w:rsidRPr="004404B3" w:rsidRDefault="009F0D8F" w:rsidP="009F0D8F">
      <w:pPr>
        <w:pStyle w:val="2"/>
        <w:rPr>
          <w:sz w:val="40"/>
          <w:szCs w:val="40"/>
        </w:rPr>
      </w:pPr>
      <w:bookmarkStart w:id="9" w:name="_Toc99002658"/>
      <w:r w:rsidRPr="004404B3">
        <w:rPr>
          <w:sz w:val="40"/>
          <w:szCs w:val="40"/>
        </w:rPr>
        <w:t>Introduction-museum background</w:t>
      </w:r>
      <w:bookmarkEnd w:id="9"/>
    </w:p>
    <w:p w14:paraId="22F9ADF6" w14:textId="77777777" w:rsidR="00047938"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The National Museum of China is the only National Museum of nationalities in China.</w:t>
      </w:r>
    </w:p>
    <w:p w14:paraId="5F937F0C" w14:textId="77777777" w:rsidR="009F0D8F"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It is a non-profit institution owned by the state and open to the public free of charge. All its operating expenses are appropriated and regulated by the state's special fund.</w:t>
      </w:r>
    </w:p>
    <w:p w14:paraId="387DD08B" w14:textId="77777777" w:rsidR="00047938"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It features a concentrated display of the cultures of China's 56 ethnic groups in one museum,</w:t>
      </w:r>
    </w:p>
    <w:p w14:paraId="4DB62E86" w14:textId="77777777" w:rsidR="00047938"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First of all, it shows the development history and characteristic culture of 56 ethnic groups. In addition, the Museum of Chinese Ethnic Groups also collects, displays, researches, services, education, foreign exchanges and other functions. It is the collection center of the material and intangible cultural heritage of The Chinese nation. The exhibition center of China's national political, economic, cultural and social life; Research centers for national history and culture; National Information Consulting Service Center; The base of education and dissemination of national knowledge, national policy and patriotism; A window for foreign cultural exchange. In addition, the National Museum of China is the most authoritative center for the collection, display, research and protection of ethnic relics in China. It has become the data and information center of China's ethnic minority cultural heritage, and undertakes the training of senior talents in the field of Ethnic minority culture and museology, and the responsibility of providing consulting services for relevant social work.</w:t>
      </w:r>
    </w:p>
    <w:p w14:paraId="6123B633" w14:textId="77777777" w:rsidR="00047938"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The National Museum of China has employed a large number of high-level politicians, celebrities and famous scholars at home and abroad as consultants and invited experts and visiting researchers, which has laid a talent foundation for business construction and career development.</w:t>
      </w:r>
    </w:p>
    <w:p w14:paraId="3211B578" w14:textId="77777777" w:rsidR="00047938" w:rsidRPr="00C91C47" w:rsidRDefault="00047938" w:rsidP="00047938">
      <w:pPr>
        <w:rPr>
          <w:rFonts w:ascii="Times New Roman" w:hAnsi="Times New Roman" w:cs="Times New Roman"/>
          <w:sz w:val="22"/>
          <w:szCs w:val="22"/>
        </w:rPr>
      </w:pPr>
      <w:r w:rsidRPr="00C91C47">
        <w:rPr>
          <w:rFonts w:ascii="Times New Roman" w:hAnsi="Times New Roman" w:cs="Times New Roman"/>
          <w:sz w:val="22"/>
          <w:szCs w:val="22"/>
        </w:rPr>
        <w:t>The internal institutions and responsibilities of the National Museum of China. The National Museum of China has 9 institutions: Office (Personnel Department), Finance Department, Engineering construction Management Department, Collection Department, Historical and cultural Heritage Department, Intangible Cultural Heritage Department, Exhibition Department, research Department, and information center. Among them, collection Department, Historical and Cultural Heritage Department, Intangible Cultural Heritage Department, Exhibition Department, research department, information center six institutions as business departments. The positions of the staff are divided into two categories. As a public institution, the staff composition of the museum is mainly divided into management personnel, professional and technical personnel and workers. Some museums also have some professional and technical personnel as management staff.</w:t>
      </w:r>
    </w:p>
    <w:p w14:paraId="6C6B887E" w14:textId="77777777" w:rsidR="00C852A2" w:rsidRPr="00C91C47" w:rsidRDefault="00C852A2" w:rsidP="00047938">
      <w:pPr>
        <w:rPr>
          <w:rFonts w:ascii="Times New Roman" w:hAnsi="Times New Roman" w:cs="Times New Roman"/>
          <w:sz w:val="22"/>
          <w:szCs w:val="22"/>
        </w:rPr>
      </w:pPr>
    </w:p>
    <w:p w14:paraId="74604A0C"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In China, museums are public institutions under the direct administration of the state, so currently the recruitment method is generally adopted by the government examination.</w:t>
      </w:r>
    </w:p>
    <w:p w14:paraId="2D05AD5D"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There are major restrictions for different positions, as well as requirements for education, age and place of birth.</w:t>
      </w:r>
    </w:p>
    <w:p w14:paraId="4DD89E21"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Through the online open registration to provide resume and the corresponding academic certificate information, and the applicants for qualification examination, including personal files whether there is a record of violating the law.</w:t>
      </w:r>
    </w:p>
    <w:p w14:paraId="0A372D8F"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The exam consists of two rounds, a written test and an interview.</w:t>
      </w:r>
    </w:p>
    <w:p w14:paraId="01DB8B10"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After passing the exam, a physical examination will be carried out, and the list of admission personnel will be published on the official website, and the date of public display of the list should be more than 7 working days.</w:t>
      </w:r>
    </w:p>
    <w:p w14:paraId="5E729C8F" w14:textId="77777777" w:rsidR="00C852A2" w:rsidRPr="00C91C47" w:rsidRDefault="00C852A2" w:rsidP="00C852A2">
      <w:pPr>
        <w:rPr>
          <w:rFonts w:ascii="Times New Roman" w:hAnsi="Times New Roman" w:cs="Times New Roman"/>
          <w:sz w:val="22"/>
          <w:szCs w:val="22"/>
        </w:rPr>
      </w:pPr>
    </w:p>
    <w:p w14:paraId="6DECF92F" w14:textId="77777777" w:rsidR="00C852A2" w:rsidRPr="00C91C47" w:rsidRDefault="00C852A2" w:rsidP="00C852A2">
      <w:pPr>
        <w:rPr>
          <w:rFonts w:ascii="Times New Roman" w:hAnsi="Times New Roman" w:cs="Times New Roman"/>
          <w:sz w:val="22"/>
          <w:szCs w:val="22"/>
        </w:rPr>
      </w:pPr>
    </w:p>
    <w:p w14:paraId="37206BBF" w14:textId="77777777" w:rsidR="00C852A2" w:rsidRPr="00C91C47" w:rsidRDefault="00C852A2" w:rsidP="00C852A2">
      <w:pPr>
        <w:rPr>
          <w:rFonts w:ascii="Times New Roman" w:hAnsi="Times New Roman" w:cs="Times New Roman"/>
          <w:sz w:val="22"/>
          <w:szCs w:val="22"/>
        </w:rPr>
      </w:pPr>
    </w:p>
    <w:p w14:paraId="71D258F9" w14:textId="77777777" w:rsidR="00C852A2" w:rsidRPr="004404B3" w:rsidRDefault="00C852A2" w:rsidP="00C852A2">
      <w:pPr>
        <w:pStyle w:val="2"/>
        <w:rPr>
          <w:sz w:val="40"/>
          <w:szCs w:val="40"/>
        </w:rPr>
      </w:pPr>
      <w:bookmarkStart w:id="10" w:name="_Toc99002659"/>
      <w:r w:rsidRPr="004404B3">
        <w:rPr>
          <w:sz w:val="40"/>
          <w:szCs w:val="40"/>
        </w:rPr>
        <w:t>Importance of Employee engagement</w:t>
      </w:r>
      <w:bookmarkEnd w:id="10"/>
    </w:p>
    <w:p w14:paraId="2DAC3973"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In 1954, American management scholar Peter Drucker defined the concept of human resource management. He believed that the object of human resource management is the human resources owned by enterprises, and gradually formed the theory of human resource management in the subsequent research process.</w:t>
      </w:r>
    </w:p>
    <w:p w14:paraId="4324C752" w14:textId="77777777" w:rsidR="00C852A2" w:rsidRPr="00C91C47" w:rsidRDefault="00C852A2" w:rsidP="00C852A2">
      <w:pPr>
        <w:rPr>
          <w:rFonts w:ascii="Times New Roman" w:hAnsi="Times New Roman" w:cs="Times New Roman"/>
          <w:sz w:val="22"/>
          <w:szCs w:val="22"/>
        </w:rPr>
      </w:pPr>
      <w:r w:rsidRPr="00C91C47">
        <w:rPr>
          <w:rFonts w:ascii="Times New Roman" w:hAnsi="Times New Roman" w:cs="Times New Roman"/>
          <w:sz w:val="22"/>
          <w:szCs w:val="22"/>
        </w:rPr>
        <w:t>At the beginning of enterprise management, personnel management first appeared, and human resource management is constantly formed and developed on the basis of personnel management.</w:t>
      </w:r>
    </w:p>
    <w:p w14:paraId="74FF66C2" w14:textId="77777777" w:rsidR="00BB1BD5" w:rsidRPr="00C91C47" w:rsidRDefault="00BB1BD5" w:rsidP="00BB1BD5">
      <w:pPr>
        <w:rPr>
          <w:rFonts w:ascii="Times New Roman" w:hAnsi="Times New Roman" w:cs="Times New Roman"/>
          <w:sz w:val="22"/>
          <w:szCs w:val="22"/>
        </w:rPr>
      </w:pPr>
      <w:r w:rsidRPr="00C91C47">
        <w:rPr>
          <w:rFonts w:ascii="Times New Roman" w:hAnsi="Times New Roman" w:cs="Times New Roman"/>
          <w:sz w:val="22"/>
          <w:szCs w:val="22"/>
        </w:rPr>
        <w:t xml:space="preserve">About </w:t>
      </w:r>
      <w:r w:rsidRPr="00C91C47">
        <w:rPr>
          <w:rFonts w:ascii="Times New Roman" w:hAnsi="Times New Roman" w:cs="Times New Roman"/>
          <w:sz w:val="22"/>
          <w:szCs w:val="22"/>
        </w:rPr>
        <w:t>Employee engagement</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Kahn proposed employee engagement in 1990: employees' recognition of their role in the organization and their ability to fulfill their responsibilities. Domestic scholars believe that employee engagement is a positive and lasting emotional and motivational arousal state of employees to work.</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Employee engagement enables employees to be fully engaged in their work, feel happy, proud and encouraged in their work, and they are not easily tired in their work, have strong endurance and are willing to make extra efforts in their work.</w:t>
      </w:r>
    </w:p>
    <w:p w14:paraId="051615BE" w14:textId="77777777" w:rsidR="004404B3" w:rsidRDefault="004404B3" w:rsidP="00C91C47">
      <w:pPr>
        <w:pStyle w:val="2"/>
        <w:rPr>
          <w:rFonts w:hint="eastAsia"/>
          <w:sz w:val="40"/>
          <w:szCs w:val="40"/>
        </w:rPr>
      </w:pPr>
    </w:p>
    <w:p w14:paraId="3B4CD7D7" w14:textId="77777777" w:rsidR="00BB1BD5" w:rsidRPr="004404B3" w:rsidRDefault="00BB1BD5" w:rsidP="00C91C47">
      <w:pPr>
        <w:pStyle w:val="2"/>
        <w:rPr>
          <w:sz w:val="40"/>
          <w:szCs w:val="40"/>
        </w:rPr>
      </w:pPr>
      <w:bookmarkStart w:id="11" w:name="_Toc99002660"/>
      <w:r w:rsidRPr="004404B3">
        <w:rPr>
          <w:sz w:val="40"/>
          <w:szCs w:val="40"/>
        </w:rPr>
        <w:t>Influencing factors of employee engagement</w:t>
      </w:r>
      <w:bookmarkEnd w:id="11"/>
    </w:p>
    <w:p w14:paraId="0E012754" w14:textId="77777777" w:rsidR="007E1052" w:rsidRPr="00C91C47" w:rsidRDefault="007E1052" w:rsidP="007E1052">
      <w:pPr>
        <w:rPr>
          <w:rFonts w:ascii="Times New Roman" w:hAnsi="Times New Roman" w:cs="Times New Roman"/>
          <w:sz w:val="22"/>
          <w:szCs w:val="22"/>
        </w:rPr>
      </w:pPr>
    </w:p>
    <w:p w14:paraId="5D4E7B49" w14:textId="77777777" w:rsidR="007E1052" w:rsidRPr="00C91C47" w:rsidRDefault="007E1052" w:rsidP="007E1052">
      <w:pPr>
        <w:rPr>
          <w:rFonts w:ascii="Times New Roman" w:hAnsi="Times New Roman" w:cs="Times New Roman"/>
          <w:sz w:val="22"/>
          <w:szCs w:val="22"/>
        </w:rPr>
      </w:pPr>
      <w:r w:rsidRPr="00C91C47">
        <w:rPr>
          <w:rFonts w:ascii="Times New Roman" w:hAnsi="Times New Roman" w:cs="Times New Roman"/>
          <w:sz w:val="22"/>
          <w:szCs w:val="22"/>
        </w:rPr>
        <w:t>According to the analysis and summary of "influencing factors of employee engagement" in various theories, I divide the influencing factors of employee engagement into three aspects: individual factor, work factor and organization factor.</w:t>
      </w:r>
    </w:p>
    <w:p w14:paraId="26DC7B15" w14:textId="77777777" w:rsidR="007E1052" w:rsidRPr="00C91C47" w:rsidRDefault="007E1052" w:rsidP="007E1052">
      <w:pPr>
        <w:rPr>
          <w:rFonts w:ascii="Times New Roman" w:hAnsi="Times New Roman" w:cs="Times New Roman"/>
          <w:sz w:val="22"/>
          <w:szCs w:val="22"/>
        </w:rPr>
      </w:pPr>
      <w:r w:rsidRPr="00C91C47">
        <w:rPr>
          <w:rFonts w:ascii="Times New Roman" w:hAnsi="Times New Roman" w:cs="Times New Roman"/>
          <w:sz w:val="22"/>
          <w:szCs w:val="22"/>
        </w:rPr>
        <w:t>Therefore, I will discuss how to improve employee engagement from the three aspects below.</w:t>
      </w:r>
    </w:p>
    <w:p w14:paraId="736AAD1E" w14:textId="77777777" w:rsidR="0008497A" w:rsidRPr="00C91C47" w:rsidRDefault="0008497A" w:rsidP="007E1052">
      <w:pPr>
        <w:rPr>
          <w:rFonts w:ascii="Times New Roman" w:hAnsi="Times New Roman" w:cs="Times New Roman"/>
          <w:sz w:val="22"/>
          <w:szCs w:val="22"/>
        </w:rPr>
      </w:pPr>
    </w:p>
    <w:p w14:paraId="5E804598" w14:textId="77777777" w:rsidR="007E1052" w:rsidRPr="00C91C47" w:rsidRDefault="007E1052" w:rsidP="007E1052">
      <w:pPr>
        <w:rPr>
          <w:rFonts w:ascii="Times New Roman" w:hAnsi="Times New Roman" w:cs="Times New Roman"/>
          <w:sz w:val="22"/>
          <w:szCs w:val="22"/>
        </w:rPr>
      </w:pPr>
      <w:r w:rsidRPr="00C91C47">
        <w:rPr>
          <w:rFonts w:ascii="Times New Roman" w:hAnsi="Times New Roman" w:cs="Times New Roman"/>
          <w:sz w:val="22"/>
          <w:szCs w:val="22"/>
        </w:rPr>
        <w:t>● Individual factors</w:t>
      </w:r>
    </w:p>
    <w:p w14:paraId="79FAAF0F" w14:textId="77777777" w:rsidR="007E1052" w:rsidRPr="00C91C47" w:rsidRDefault="007E1052" w:rsidP="007E1052">
      <w:pPr>
        <w:rPr>
          <w:rFonts w:ascii="Times New Roman" w:hAnsi="Times New Roman" w:cs="Times New Roman"/>
          <w:sz w:val="22"/>
          <w:szCs w:val="22"/>
        </w:rPr>
      </w:pPr>
      <w:r w:rsidRPr="00C91C47">
        <w:rPr>
          <w:rFonts w:ascii="Times New Roman" w:hAnsi="Times New Roman" w:cs="Times New Roman"/>
          <w:sz w:val="22"/>
          <w:szCs w:val="22"/>
        </w:rPr>
        <w:t>People are complex animals. Everyone's innate character and ability are different because of the different environment in which they live and grow up. Under such preconditions, everyone's identification standards of "dedication" and "own dedication" are very different. How to have a unified and publicly recognized standard needs to be negotiated and unified by the human resource management department. It is necessary to help everyone to have a unified understanding.</w:t>
      </w:r>
    </w:p>
    <w:p w14:paraId="211AC04C" w14:textId="77777777" w:rsidR="003E6663" w:rsidRPr="00C91C47" w:rsidRDefault="003E6663" w:rsidP="007E1052">
      <w:pPr>
        <w:rPr>
          <w:rFonts w:ascii="Times New Roman" w:hAnsi="Times New Roman" w:cs="Times New Roman"/>
          <w:sz w:val="22"/>
          <w:szCs w:val="22"/>
        </w:rPr>
      </w:pPr>
    </w:p>
    <w:p w14:paraId="1A4FE22D" w14:textId="77777777" w:rsidR="003E6663" w:rsidRPr="00C91C47" w:rsidRDefault="003E6663" w:rsidP="003E6663">
      <w:pPr>
        <w:rPr>
          <w:rFonts w:ascii="Times New Roman" w:hAnsi="Times New Roman" w:cs="Times New Roman"/>
          <w:sz w:val="22"/>
          <w:szCs w:val="22"/>
        </w:rPr>
      </w:pPr>
      <w:r w:rsidRPr="00C91C47">
        <w:rPr>
          <w:rFonts w:ascii="Times New Roman" w:hAnsi="Times New Roman" w:cs="Times New Roman"/>
          <w:sz w:val="22"/>
          <w:szCs w:val="22"/>
        </w:rPr>
        <w:t>● Work factors</w:t>
      </w:r>
    </w:p>
    <w:p w14:paraId="05A4A587" w14:textId="77777777" w:rsidR="003E6663" w:rsidRPr="00C91C47" w:rsidRDefault="003E6663" w:rsidP="003E6663">
      <w:pPr>
        <w:rPr>
          <w:rFonts w:ascii="Times New Roman" w:hAnsi="Times New Roman" w:cs="Times New Roman"/>
          <w:sz w:val="22"/>
          <w:szCs w:val="22"/>
        </w:rPr>
      </w:pPr>
      <w:r w:rsidRPr="00C91C47">
        <w:rPr>
          <w:rFonts w:ascii="Times New Roman" w:hAnsi="Times New Roman" w:cs="Times New Roman"/>
          <w:sz w:val="22"/>
          <w:szCs w:val="22"/>
        </w:rPr>
        <w:t>Employee engagement has a positive effect on employees' sense of work value. There is a contractual relationship between employees and enterprises. The psychological state of employees depends on how much they identify with the enterprise. What is more important is whether the job is suitable for employees' own conditions and acceptance. These two indicators are very important. I think this point and human resources in the recruitment period is very important at the beginning of the process of selecting employees. In general, from the perspective of work factors, I think employees' cognition of working conditions and work value will affect their engagement.</w:t>
      </w:r>
    </w:p>
    <w:p w14:paraId="186EE2F8" w14:textId="77777777" w:rsidR="007E1052" w:rsidRPr="00C91C47" w:rsidRDefault="007E1052" w:rsidP="007E1052">
      <w:pPr>
        <w:rPr>
          <w:rFonts w:ascii="Times New Roman" w:hAnsi="Times New Roman" w:cs="Times New Roman"/>
          <w:sz w:val="22"/>
          <w:szCs w:val="22"/>
        </w:rPr>
      </w:pPr>
    </w:p>
    <w:p w14:paraId="7105FD09" w14:textId="77777777" w:rsidR="0008497A" w:rsidRPr="00C91C47" w:rsidRDefault="0008497A" w:rsidP="0008497A">
      <w:pPr>
        <w:rPr>
          <w:rFonts w:ascii="Times New Roman" w:hAnsi="Times New Roman" w:cs="Times New Roman"/>
          <w:sz w:val="22"/>
          <w:szCs w:val="22"/>
        </w:rPr>
      </w:pPr>
      <w:r w:rsidRPr="00C91C47">
        <w:rPr>
          <w:rFonts w:ascii="Times New Roman" w:hAnsi="Times New Roman" w:cs="Times New Roman"/>
          <w:sz w:val="22"/>
          <w:szCs w:val="22"/>
        </w:rPr>
        <w:t>● Organizational factors</w:t>
      </w:r>
    </w:p>
    <w:p w14:paraId="0DC94446" w14:textId="77777777" w:rsidR="0008497A" w:rsidRPr="00C91C47" w:rsidRDefault="0008497A" w:rsidP="0008497A">
      <w:pPr>
        <w:rPr>
          <w:rFonts w:ascii="Times New Roman" w:hAnsi="Times New Roman" w:cs="Times New Roman"/>
          <w:sz w:val="22"/>
          <w:szCs w:val="22"/>
        </w:rPr>
      </w:pPr>
      <w:r w:rsidRPr="00C91C47">
        <w:rPr>
          <w:rFonts w:ascii="Times New Roman" w:hAnsi="Times New Roman" w:cs="Times New Roman"/>
          <w:sz w:val="22"/>
          <w:szCs w:val="22"/>
        </w:rPr>
        <w:t>Employees work in a large system organization. Therefore, I believe that the structure of an organization has many different effects on employee engagement.</w:t>
      </w:r>
    </w:p>
    <w:p w14:paraId="7D4CEA99" w14:textId="77777777" w:rsidR="0008497A" w:rsidRPr="00C91C47" w:rsidRDefault="0008497A" w:rsidP="0008497A">
      <w:pPr>
        <w:rPr>
          <w:rFonts w:ascii="Times New Roman" w:hAnsi="Times New Roman" w:cs="Times New Roman"/>
          <w:sz w:val="22"/>
          <w:szCs w:val="22"/>
        </w:rPr>
      </w:pPr>
    </w:p>
    <w:p w14:paraId="0AD0E021" w14:textId="77777777" w:rsidR="0008497A" w:rsidRPr="00C91C47" w:rsidRDefault="0008497A" w:rsidP="0008497A">
      <w:pPr>
        <w:pStyle w:val="a3"/>
        <w:numPr>
          <w:ilvl w:val="0"/>
          <w:numId w:val="1"/>
        </w:numPr>
        <w:ind w:firstLineChars="0"/>
        <w:rPr>
          <w:rFonts w:ascii="Times New Roman" w:hAnsi="Times New Roman" w:cs="Times New Roman"/>
          <w:sz w:val="22"/>
          <w:szCs w:val="22"/>
        </w:rPr>
      </w:pPr>
      <w:r w:rsidRPr="00C91C47">
        <w:rPr>
          <w:rFonts w:ascii="Times New Roman" w:hAnsi="Times New Roman" w:cs="Times New Roman"/>
          <w:sz w:val="22"/>
          <w:szCs w:val="22"/>
        </w:rPr>
        <w:t>Leadership style.</w:t>
      </w:r>
    </w:p>
    <w:p w14:paraId="0A32FEE0" w14:textId="77777777" w:rsidR="0008497A" w:rsidRPr="00C91C47" w:rsidRDefault="0008497A" w:rsidP="0008497A">
      <w:pPr>
        <w:rPr>
          <w:rFonts w:ascii="Times New Roman" w:hAnsi="Times New Roman" w:cs="Times New Roman"/>
          <w:sz w:val="22"/>
          <w:szCs w:val="22"/>
        </w:rPr>
      </w:pPr>
      <w:r w:rsidRPr="00C91C47">
        <w:rPr>
          <w:rFonts w:ascii="Times New Roman" w:hAnsi="Times New Roman" w:cs="Times New Roman"/>
          <w:sz w:val="22"/>
          <w:szCs w:val="22"/>
        </w:rPr>
        <w:t>Leadership style has a significant positive impact on employees who care about their own value, employees who long for leadership recognition and employees who require personal development.</w:t>
      </w:r>
    </w:p>
    <w:p w14:paraId="61688348" w14:textId="77777777" w:rsidR="00C852A2" w:rsidRPr="00C91C47" w:rsidRDefault="0008497A" w:rsidP="0008497A">
      <w:pPr>
        <w:rPr>
          <w:rFonts w:ascii="Times New Roman" w:hAnsi="Times New Roman" w:cs="Times New Roman"/>
          <w:sz w:val="22"/>
          <w:szCs w:val="22"/>
        </w:rPr>
      </w:pPr>
      <w:r w:rsidRPr="00C91C47">
        <w:rPr>
          <w:rFonts w:ascii="Times New Roman" w:hAnsi="Times New Roman" w:cs="Times New Roman"/>
          <w:sz w:val="22"/>
          <w:szCs w:val="22"/>
        </w:rPr>
        <w:t>Therefore, a leader should have a good leadership style and keep improving, and employees' engagement will keep improving accordingly.</w:t>
      </w:r>
    </w:p>
    <w:p w14:paraId="01814BEF" w14:textId="77777777" w:rsidR="00D51583" w:rsidRPr="00C91C47" w:rsidRDefault="00D51583" w:rsidP="0008497A">
      <w:pPr>
        <w:rPr>
          <w:rFonts w:ascii="Times New Roman" w:hAnsi="Times New Roman" w:cs="Times New Roman"/>
          <w:sz w:val="22"/>
          <w:szCs w:val="22"/>
        </w:rPr>
      </w:pPr>
    </w:p>
    <w:p w14:paraId="584ABD14" w14:textId="77777777" w:rsidR="00D51583" w:rsidRPr="00C91C47" w:rsidRDefault="00D51583" w:rsidP="00D51583">
      <w:pPr>
        <w:pStyle w:val="a3"/>
        <w:numPr>
          <w:ilvl w:val="0"/>
          <w:numId w:val="1"/>
        </w:numPr>
        <w:ind w:firstLineChars="0"/>
        <w:rPr>
          <w:rFonts w:ascii="Times New Roman" w:hAnsi="Times New Roman" w:cs="Times New Roman"/>
          <w:sz w:val="22"/>
          <w:szCs w:val="22"/>
        </w:rPr>
      </w:pPr>
      <w:r w:rsidRPr="00C91C47">
        <w:rPr>
          <w:rFonts w:ascii="Times New Roman" w:hAnsi="Times New Roman" w:cs="Times New Roman"/>
          <w:sz w:val="22"/>
          <w:szCs w:val="22"/>
        </w:rPr>
        <w:t>Team atmosphere.</w:t>
      </w:r>
    </w:p>
    <w:p w14:paraId="46449D61" w14:textId="77777777" w:rsidR="00D51583" w:rsidRPr="00C91C47" w:rsidRDefault="00D51583" w:rsidP="00D51583">
      <w:pPr>
        <w:rPr>
          <w:rFonts w:ascii="Times New Roman" w:hAnsi="Times New Roman" w:cs="Times New Roman"/>
          <w:sz w:val="22"/>
          <w:szCs w:val="22"/>
        </w:rPr>
      </w:pPr>
      <w:r w:rsidRPr="00C91C47">
        <w:rPr>
          <w:rFonts w:ascii="Times New Roman" w:hAnsi="Times New Roman" w:cs="Times New Roman"/>
          <w:sz w:val="22"/>
          <w:szCs w:val="22"/>
        </w:rPr>
        <w:t>An organization with a good teamwork atmosphere is easy to make employees have a sense of belonging to the organization and improve employee engagement. Simple interpersonal relationships at work allow employees to focus on their work to the maximum extent. Save time. Ability to focus on one's own field of work.</w:t>
      </w:r>
    </w:p>
    <w:p w14:paraId="515673DE" w14:textId="77777777" w:rsidR="00C852A2" w:rsidRPr="00C91C47" w:rsidRDefault="00C852A2" w:rsidP="00C852A2">
      <w:pPr>
        <w:rPr>
          <w:rFonts w:ascii="Times New Roman" w:hAnsi="Times New Roman" w:cs="Times New Roman"/>
          <w:sz w:val="22"/>
          <w:szCs w:val="22"/>
        </w:rPr>
      </w:pPr>
    </w:p>
    <w:p w14:paraId="7CA7FF7C" w14:textId="77777777" w:rsidR="00943681" w:rsidRPr="00C91C47" w:rsidRDefault="00943681" w:rsidP="00943681">
      <w:pPr>
        <w:pStyle w:val="a3"/>
        <w:numPr>
          <w:ilvl w:val="0"/>
          <w:numId w:val="1"/>
        </w:numPr>
        <w:ind w:firstLineChars="0"/>
        <w:rPr>
          <w:rFonts w:ascii="Times New Roman" w:hAnsi="Times New Roman" w:cs="Times New Roman"/>
          <w:sz w:val="22"/>
          <w:szCs w:val="22"/>
        </w:rPr>
      </w:pPr>
      <w:r w:rsidRPr="00C91C47">
        <w:rPr>
          <w:rFonts w:ascii="Times New Roman" w:hAnsi="Times New Roman" w:cs="Times New Roman"/>
          <w:sz w:val="22"/>
          <w:szCs w:val="22"/>
        </w:rPr>
        <w:t xml:space="preserve"> Management mode of organizational structure</w:t>
      </w:r>
    </w:p>
    <w:p w14:paraId="54013134" w14:textId="77777777" w:rsidR="00943681" w:rsidRPr="00C91C47" w:rsidRDefault="00943681" w:rsidP="00943681">
      <w:pPr>
        <w:rPr>
          <w:rFonts w:ascii="Times New Roman" w:hAnsi="Times New Roman" w:cs="Times New Roman"/>
          <w:sz w:val="22"/>
          <w:szCs w:val="22"/>
        </w:rPr>
      </w:pPr>
    </w:p>
    <w:p w14:paraId="4CC98D27" w14:textId="77777777" w:rsidR="00943681" w:rsidRPr="00C91C47" w:rsidRDefault="00943681" w:rsidP="00943681">
      <w:pPr>
        <w:rPr>
          <w:rFonts w:ascii="Times New Roman" w:hAnsi="Times New Roman" w:cs="Times New Roman"/>
          <w:sz w:val="22"/>
          <w:szCs w:val="22"/>
        </w:rPr>
      </w:pPr>
      <w:r w:rsidRPr="00C91C47">
        <w:rPr>
          <w:rFonts w:ascii="Times New Roman" w:hAnsi="Times New Roman" w:cs="Times New Roman"/>
          <w:sz w:val="22"/>
          <w:szCs w:val="22"/>
        </w:rPr>
        <w:t>Whether the structure and operation mode of an organization are reasonab</w:t>
      </w:r>
      <w:r w:rsidRPr="00C91C47">
        <w:rPr>
          <w:rFonts w:ascii="Times New Roman" w:hAnsi="Times New Roman" w:cs="Times New Roman"/>
          <w:sz w:val="22"/>
          <w:szCs w:val="22"/>
        </w:rPr>
        <w:t xml:space="preserve">le affects employee engagement. </w:t>
      </w:r>
      <w:r w:rsidRPr="00C91C47">
        <w:rPr>
          <w:rFonts w:ascii="Times New Roman" w:hAnsi="Times New Roman" w:cs="Times New Roman"/>
          <w:sz w:val="22"/>
          <w:szCs w:val="22"/>
        </w:rPr>
        <w:t>Reasonable organizational structure and system will make employees feel safe.</w:t>
      </w:r>
      <w:r w:rsidRPr="00C91C47">
        <w:rPr>
          <w:rFonts w:ascii="Times New Roman" w:hAnsi="Times New Roman" w:cs="Times New Roman"/>
          <w:sz w:val="22"/>
          <w:szCs w:val="22"/>
        </w:rPr>
        <w:t xml:space="preserve"> </w:t>
      </w:r>
      <w:r w:rsidRPr="00C91C47">
        <w:rPr>
          <w:rFonts w:ascii="Times New Roman" w:hAnsi="Times New Roman" w:cs="Times New Roman"/>
          <w:sz w:val="22"/>
          <w:szCs w:val="22"/>
        </w:rPr>
        <w:t xml:space="preserve">Reasonable management mode will make employees have a </w:t>
      </w:r>
      <w:r w:rsidRPr="00C91C47">
        <w:rPr>
          <w:rFonts w:ascii="Times New Roman" w:hAnsi="Times New Roman" w:cs="Times New Roman"/>
          <w:sz w:val="22"/>
          <w:szCs w:val="22"/>
        </w:rPr>
        <w:t xml:space="preserve">sense of conviction. </w:t>
      </w:r>
      <w:r w:rsidRPr="00C91C47">
        <w:rPr>
          <w:rFonts w:ascii="Times New Roman" w:hAnsi="Times New Roman" w:cs="Times New Roman"/>
          <w:sz w:val="22"/>
          <w:szCs w:val="22"/>
        </w:rPr>
        <w:t>Fairness in distribution system and decision-making will give employees a sense of fairness, which can improve employee engagement.</w:t>
      </w:r>
    </w:p>
    <w:p w14:paraId="6B38F545" w14:textId="77777777" w:rsidR="00943681" w:rsidRPr="00C91C47" w:rsidRDefault="00943681" w:rsidP="00943681">
      <w:pPr>
        <w:rPr>
          <w:rFonts w:ascii="Times New Roman" w:hAnsi="Times New Roman" w:cs="Times New Roman"/>
          <w:sz w:val="22"/>
          <w:szCs w:val="22"/>
        </w:rPr>
      </w:pPr>
    </w:p>
    <w:p w14:paraId="03264BAF" w14:textId="77777777" w:rsidR="00943681" w:rsidRPr="00C91C47" w:rsidRDefault="00943681" w:rsidP="00943681">
      <w:pPr>
        <w:rPr>
          <w:rFonts w:ascii="Times New Roman" w:hAnsi="Times New Roman" w:cs="Times New Roman"/>
          <w:sz w:val="22"/>
          <w:szCs w:val="22"/>
        </w:rPr>
      </w:pPr>
      <w:r w:rsidRPr="00C91C47">
        <w:rPr>
          <w:rFonts w:ascii="Times New Roman" w:hAnsi="Times New Roman" w:cs="Times New Roman"/>
          <w:sz w:val="22"/>
          <w:szCs w:val="22"/>
        </w:rPr>
        <w:t>There is a positive relationship between employee engagement and the reali</w:t>
      </w:r>
      <w:r w:rsidRPr="00C91C47">
        <w:rPr>
          <w:rFonts w:ascii="Times New Roman" w:hAnsi="Times New Roman" w:cs="Times New Roman"/>
          <w:sz w:val="22"/>
          <w:szCs w:val="22"/>
        </w:rPr>
        <w:t xml:space="preserve">zation of organizational goals. </w:t>
      </w:r>
      <w:r w:rsidRPr="00C91C47">
        <w:rPr>
          <w:rFonts w:ascii="Times New Roman" w:hAnsi="Times New Roman" w:cs="Times New Roman"/>
          <w:sz w:val="22"/>
          <w:szCs w:val="22"/>
        </w:rPr>
        <w:t>This shows that employees have a high degree of engagement and the organization has a strong ability to achieve goals. On the other hand, low employee engagement leads to poor organization's ability to achieve goals.</w:t>
      </w:r>
    </w:p>
    <w:p w14:paraId="6F32368A" w14:textId="77777777" w:rsidR="00943681" w:rsidRPr="00C91C47" w:rsidRDefault="00943681" w:rsidP="00943681">
      <w:pPr>
        <w:rPr>
          <w:rFonts w:ascii="Times New Roman" w:hAnsi="Times New Roman" w:cs="Times New Roman"/>
          <w:sz w:val="22"/>
          <w:szCs w:val="22"/>
        </w:rPr>
      </w:pPr>
      <w:r w:rsidRPr="00C91C47">
        <w:rPr>
          <w:rFonts w:ascii="Times New Roman" w:hAnsi="Times New Roman" w:cs="Times New Roman"/>
          <w:sz w:val="22"/>
          <w:szCs w:val="22"/>
        </w:rPr>
        <w:t>Employees with high engagement will be more motivated and engaged to complete their work. If the majority of people in the organization work hard to achieve the goals, then the chances of the organization being better at achieving the goals are increased. On the contrary, if the employee's engagement decreases, the employee will show the state of burnout, laziness and low efficiency at work.</w:t>
      </w:r>
    </w:p>
    <w:p w14:paraId="74632E4A" w14:textId="77777777" w:rsidR="00943681" w:rsidRPr="00C91C47" w:rsidRDefault="00943681" w:rsidP="00943681">
      <w:pPr>
        <w:rPr>
          <w:rFonts w:ascii="Times New Roman" w:hAnsi="Times New Roman" w:cs="Times New Roman"/>
          <w:sz w:val="22"/>
          <w:szCs w:val="22"/>
        </w:rPr>
      </w:pPr>
      <w:r w:rsidRPr="00C91C47">
        <w:rPr>
          <w:rFonts w:ascii="Times New Roman" w:hAnsi="Times New Roman" w:cs="Times New Roman"/>
          <w:sz w:val="22"/>
          <w:szCs w:val="22"/>
        </w:rPr>
        <w:t>Some employees may even leave, and the perceived probability of achieving the organization's goals declines.</w:t>
      </w:r>
    </w:p>
    <w:p w14:paraId="1BF3BBDB" w14:textId="77777777" w:rsidR="00C852A2" w:rsidRPr="00C91C47" w:rsidRDefault="00943681" w:rsidP="00943681">
      <w:pPr>
        <w:rPr>
          <w:rFonts w:ascii="Times New Roman" w:hAnsi="Times New Roman" w:cs="Times New Roman"/>
          <w:sz w:val="22"/>
          <w:szCs w:val="22"/>
        </w:rPr>
      </w:pPr>
      <w:r w:rsidRPr="00C91C47">
        <w:rPr>
          <w:rFonts w:ascii="Times New Roman" w:hAnsi="Times New Roman" w:cs="Times New Roman"/>
          <w:sz w:val="22"/>
          <w:szCs w:val="22"/>
        </w:rPr>
        <w:t>At the same time, we can expect that the improvement of employees' engagement can improve their working ability, which will bring about the growth of personal career and promote the positive cycle of the organization.</w:t>
      </w:r>
    </w:p>
    <w:p w14:paraId="707A747B" w14:textId="77777777" w:rsidR="00C852A2" w:rsidRPr="00C91C47" w:rsidRDefault="00C852A2" w:rsidP="00C852A2">
      <w:pPr>
        <w:rPr>
          <w:rFonts w:ascii="Times New Roman" w:hAnsi="Times New Roman" w:cs="Times New Roman"/>
          <w:sz w:val="22"/>
          <w:szCs w:val="22"/>
        </w:rPr>
      </w:pPr>
    </w:p>
    <w:p w14:paraId="24D38E2B" w14:textId="77777777" w:rsidR="00C852A2" w:rsidRPr="00C91C47" w:rsidRDefault="00943681" w:rsidP="00C852A2">
      <w:pPr>
        <w:rPr>
          <w:rFonts w:ascii="Times New Roman" w:hAnsi="Times New Roman" w:cs="Times New Roman"/>
          <w:sz w:val="22"/>
          <w:szCs w:val="22"/>
        </w:rPr>
      </w:pPr>
      <w:r w:rsidRPr="00C91C47">
        <w:rPr>
          <w:rFonts w:ascii="Times New Roman" w:hAnsi="Times New Roman" w:cs="Times New Roman"/>
          <w:sz w:val="22"/>
          <w:szCs w:val="22"/>
        </w:rPr>
        <w:t>Take a museum as an example. When a visitor is satisfied with the exhibition layout, service level and staff attitude of the museum, he or she will introduce the museum to more relatives and friends around him or her, which leads to a higher degree of discussion and more visitors, and finally gives full play to a series of social functions of the museum.</w:t>
      </w:r>
    </w:p>
    <w:p w14:paraId="6301C848" w14:textId="77777777" w:rsidR="00F57079" w:rsidRPr="00C91C47" w:rsidRDefault="00F57079" w:rsidP="00C852A2">
      <w:pPr>
        <w:rPr>
          <w:rFonts w:ascii="Times New Roman" w:hAnsi="Times New Roman" w:cs="Times New Roman"/>
          <w:sz w:val="22"/>
          <w:szCs w:val="22"/>
        </w:rPr>
      </w:pPr>
    </w:p>
    <w:p w14:paraId="566D68FE" w14:textId="77777777" w:rsidR="00F57079" w:rsidRPr="00C91C47" w:rsidRDefault="00F57079" w:rsidP="00C852A2">
      <w:pPr>
        <w:rPr>
          <w:rFonts w:ascii="Times New Roman" w:hAnsi="Times New Roman" w:cs="Times New Roman"/>
          <w:sz w:val="22"/>
          <w:szCs w:val="22"/>
        </w:rPr>
      </w:pPr>
    </w:p>
    <w:p w14:paraId="3E61B543" w14:textId="77777777" w:rsidR="00F57079" w:rsidRPr="00C91C47" w:rsidRDefault="00F57079" w:rsidP="00C852A2">
      <w:pPr>
        <w:rPr>
          <w:rFonts w:ascii="Times New Roman" w:hAnsi="Times New Roman" w:cs="Times New Roman"/>
          <w:sz w:val="22"/>
          <w:szCs w:val="22"/>
        </w:rPr>
      </w:pPr>
    </w:p>
    <w:p w14:paraId="45738EC6" w14:textId="77777777" w:rsidR="00F57079" w:rsidRPr="004404B3" w:rsidRDefault="002B0B68" w:rsidP="002B0B68">
      <w:pPr>
        <w:pStyle w:val="2"/>
        <w:rPr>
          <w:b w:val="0"/>
          <w:sz w:val="40"/>
          <w:szCs w:val="40"/>
        </w:rPr>
      </w:pPr>
      <w:bookmarkStart w:id="12" w:name="_Toc99002661"/>
      <w:r w:rsidRPr="004404B3">
        <w:rPr>
          <w:b w:val="0"/>
          <w:sz w:val="40"/>
          <w:szCs w:val="40"/>
        </w:rPr>
        <w:t xml:space="preserve">Problems and </w:t>
      </w:r>
      <w:r w:rsidR="00F57079" w:rsidRPr="004404B3">
        <w:rPr>
          <w:b w:val="0"/>
          <w:sz w:val="40"/>
          <w:szCs w:val="40"/>
        </w:rPr>
        <w:t>Recommendations</w:t>
      </w:r>
      <w:r w:rsidR="00F57079" w:rsidRPr="004404B3">
        <w:rPr>
          <w:b w:val="0"/>
          <w:sz w:val="40"/>
          <w:szCs w:val="40"/>
        </w:rPr>
        <w:t>：</w:t>
      </w:r>
      <w:bookmarkEnd w:id="12"/>
    </w:p>
    <w:p w14:paraId="7D392E0C" w14:textId="77777777" w:rsidR="00C63EE5" w:rsidRPr="00C91C47" w:rsidRDefault="00286FB2" w:rsidP="00C63EE5">
      <w:pPr>
        <w:rPr>
          <w:rFonts w:ascii="Times New Roman" w:hAnsi="Times New Roman" w:cs="Times New Roman"/>
          <w:sz w:val="22"/>
          <w:szCs w:val="22"/>
        </w:rPr>
      </w:pPr>
      <w:r w:rsidRPr="00C91C47">
        <w:rPr>
          <w:rFonts w:ascii="Times New Roman" w:hAnsi="Times New Roman" w:cs="Times New Roman"/>
          <w:sz w:val="22"/>
          <w:szCs w:val="22"/>
        </w:rPr>
        <w:t>1</w:t>
      </w:r>
      <w:r w:rsidR="00C63EE5" w:rsidRPr="00C91C47">
        <w:rPr>
          <w:rFonts w:ascii="Times New Roman" w:hAnsi="Times New Roman" w:cs="Times New Roman"/>
          <w:sz w:val="22"/>
          <w:szCs w:val="22"/>
        </w:rPr>
        <w:t>. Innovation Performance Management</w:t>
      </w:r>
    </w:p>
    <w:p w14:paraId="15A886B0" w14:textId="77777777" w:rsidR="00C63EE5"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Museums are different from other for-profit organizations. Museums are non-profit projects of the government, and their salaries are mainly funded by the government. Therefore, in performance appraisal, employees cannot be paid according to the benefits they have achieved for the company.</w:t>
      </w:r>
    </w:p>
    <w:p w14:paraId="7D43B905" w14:textId="77777777" w:rsidR="00C63EE5"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At present, from the perspective of the museum's process regulations, only the visualized part can include the stipulated commute time, fixed daily tasks and specific tasks assigned by superiors.</w:t>
      </w:r>
    </w:p>
    <w:p w14:paraId="2A1DDFAA" w14:textId="77777777" w:rsidR="00C63EE5"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Such a long time down, it is easy to dispel the enthusiasm of the staff. Burn out your enthusiasm for work. Finally, it will lead to procrastination, boredom and no passion for work.</w:t>
      </w:r>
    </w:p>
    <w:p w14:paraId="571A577F" w14:textId="77777777" w:rsidR="00C63EE5"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Through the public information, I found that the library currently mainly sets up two types of posts, namely management posts and professional and technical posts.</w:t>
      </w:r>
    </w:p>
    <w:p w14:paraId="289B7BB4" w14:textId="77777777" w:rsidR="00C63EE5" w:rsidRPr="00C91C47" w:rsidRDefault="00C63EE5" w:rsidP="00C63EE5">
      <w:pPr>
        <w:rPr>
          <w:rFonts w:ascii="Times New Roman" w:hAnsi="Times New Roman" w:cs="Times New Roman"/>
          <w:sz w:val="22"/>
          <w:szCs w:val="22"/>
        </w:rPr>
      </w:pPr>
    </w:p>
    <w:p w14:paraId="6FE576B0" w14:textId="77777777" w:rsidR="00C63EE5"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In terms of management posts, the promotion of management posts in public institutions is similar to that in many party and government departments, which are promoted according to grades. Management positions in public institutions are divided into ten levels, from low to high from level ten, level nine all the way to level one, from the clerk, section member, deputy department to the main hall, deputy department, department of ten job levels. According to the specification, scale and subordination of the public institution, the number of employees at various managerial posts of the public institution shall be set according to the authority of cadre and personnel management. When attending a job, it is 10 class commonly, corresponding clerk, internship expiration is 9 class, corresponding section member, according to record of formal schooling is different, internship period length is different also. However, because the senior management positions are limited cadre personnel management authority, only part of the business personnel can be promoted to senior management positions. As a result, the promotion channels of employees are severely limited by the growth of working age, which is easy to discourage the enthusiasm of some young people.</w:t>
      </w:r>
    </w:p>
    <w:p w14:paraId="51073705" w14:textId="77777777" w:rsidR="00C63EE5" w:rsidRPr="00C91C47" w:rsidRDefault="00C63EE5" w:rsidP="00C63EE5">
      <w:pPr>
        <w:rPr>
          <w:rFonts w:ascii="Times New Roman" w:hAnsi="Times New Roman" w:cs="Times New Roman"/>
          <w:sz w:val="22"/>
          <w:szCs w:val="22"/>
        </w:rPr>
      </w:pPr>
    </w:p>
    <w:p w14:paraId="1CD6A90A" w14:textId="77777777" w:rsidR="00F57079" w:rsidRPr="00C91C47" w:rsidRDefault="00C63EE5" w:rsidP="00C63EE5">
      <w:pPr>
        <w:rPr>
          <w:rFonts w:ascii="Times New Roman" w:hAnsi="Times New Roman" w:cs="Times New Roman"/>
          <w:sz w:val="22"/>
          <w:szCs w:val="22"/>
        </w:rPr>
      </w:pPr>
      <w:r w:rsidRPr="00C91C47">
        <w:rPr>
          <w:rFonts w:ascii="Times New Roman" w:hAnsi="Times New Roman" w:cs="Times New Roman"/>
          <w:sz w:val="22"/>
          <w:szCs w:val="22"/>
        </w:rPr>
        <w:t>My personal suggestions are as follows: 1. Formulate some examinations and selection with high professional level, and incorporate the scores into the reference standards for staff promotion, so as to increase the weight of scores in the reference standards. 2, for special outstanding personnel, or outstanding contributions to the personnel to have some exceptional rewards, money or professional titles are very good rewards. Can encourage employees to work enthusiasm.</w:t>
      </w:r>
    </w:p>
    <w:p w14:paraId="721F9F86" w14:textId="77777777" w:rsidR="00286FB2" w:rsidRPr="00C91C47" w:rsidRDefault="00286FB2" w:rsidP="00C63EE5">
      <w:pPr>
        <w:rPr>
          <w:rFonts w:ascii="Times New Roman" w:hAnsi="Times New Roman" w:cs="Times New Roman"/>
          <w:sz w:val="22"/>
          <w:szCs w:val="22"/>
        </w:rPr>
      </w:pPr>
    </w:p>
    <w:p w14:paraId="4237CF0A" w14:textId="77777777" w:rsidR="00286FB2" w:rsidRPr="00C91C47" w:rsidRDefault="00286FB2" w:rsidP="00C63EE5">
      <w:pPr>
        <w:rPr>
          <w:rFonts w:ascii="Times New Roman" w:hAnsi="Times New Roman" w:cs="Times New Roman"/>
          <w:sz w:val="22"/>
          <w:szCs w:val="22"/>
        </w:rPr>
      </w:pPr>
    </w:p>
    <w:p w14:paraId="720E9A1B" w14:textId="77777777" w:rsidR="00286FB2" w:rsidRPr="00C91C47" w:rsidRDefault="00286FB2" w:rsidP="00C63EE5">
      <w:pPr>
        <w:rPr>
          <w:rFonts w:ascii="Times New Roman" w:hAnsi="Times New Roman" w:cs="Times New Roman"/>
          <w:sz w:val="22"/>
          <w:szCs w:val="22"/>
        </w:rPr>
      </w:pPr>
    </w:p>
    <w:p w14:paraId="353AF818" w14:textId="77777777" w:rsidR="00286FB2" w:rsidRPr="00C91C47" w:rsidRDefault="00286FB2" w:rsidP="00C63EE5">
      <w:pPr>
        <w:rPr>
          <w:rFonts w:ascii="Times New Roman" w:hAnsi="Times New Roman" w:cs="Times New Roman"/>
          <w:sz w:val="22"/>
          <w:szCs w:val="22"/>
        </w:rPr>
      </w:pPr>
    </w:p>
    <w:p w14:paraId="324C74FB" w14:textId="77777777" w:rsidR="00286FB2" w:rsidRPr="00C91C47" w:rsidRDefault="00286FB2" w:rsidP="00286FB2">
      <w:pPr>
        <w:rPr>
          <w:rFonts w:ascii="Times New Roman" w:hAnsi="Times New Roman" w:cs="Times New Roman"/>
          <w:sz w:val="22"/>
          <w:szCs w:val="22"/>
        </w:rPr>
      </w:pPr>
      <w:r w:rsidRPr="00C91C47">
        <w:rPr>
          <w:rFonts w:ascii="Times New Roman" w:hAnsi="Times New Roman" w:cs="Times New Roman"/>
          <w:sz w:val="22"/>
          <w:szCs w:val="22"/>
        </w:rPr>
        <w:t>2</w:t>
      </w:r>
      <w:r w:rsidRPr="00C91C47">
        <w:rPr>
          <w:rFonts w:ascii="Times New Roman" w:hAnsi="Times New Roman" w:cs="Times New Roman"/>
          <w:sz w:val="22"/>
          <w:szCs w:val="22"/>
        </w:rPr>
        <w:t>. Pay attention to the positive correlation between employee satisfaction and engagement</w:t>
      </w:r>
    </w:p>
    <w:p w14:paraId="3A3086DE" w14:textId="77777777" w:rsidR="00286FB2" w:rsidRPr="00C91C47" w:rsidRDefault="00286FB2" w:rsidP="00286FB2">
      <w:pPr>
        <w:rPr>
          <w:rFonts w:ascii="Times New Roman" w:hAnsi="Times New Roman" w:cs="Times New Roman"/>
          <w:sz w:val="22"/>
          <w:szCs w:val="22"/>
        </w:rPr>
      </w:pPr>
    </w:p>
    <w:p w14:paraId="72B2C9A3" w14:textId="77777777" w:rsidR="00286FB2" w:rsidRPr="00C91C47" w:rsidRDefault="00286FB2" w:rsidP="00286FB2">
      <w:pPr>
        <w:rPr>
          <w:rFonts w:ascii="Times New Roman" w:hAnsi="Times New Roman" w:cs="Times New Roman"/>
          <w:sz w:val="22"/>
          <w:szCs w:val="22"/>
        </w:rPr>
      </w:pPr>
      <w:r w:rsidRPr="00C91C47">
        <w:rPr>
          <w:rFonts w:ascii="Times New Roman" w:hAnsi="Times New Roman" w:cs="Times New Roman"/>
          <w:sz w:val="22"/>
          <w:szCs w:val="22"/>
        </w:rPr>
        <w:t>Through relevant data analysis, some researchers have concluded that job performance plays a transmission role between employee engagement and job satisfaction. This paper argues that employee satisfaction and employee engagement can influence each other, and employee satisfaction is the key factor in the interaction process. This is because the improvement of employee engagement does not necessarily improve employee satisfaction. For example, if the employee's engagement is improved, he or she will work more actively and enthusiastically and invest more in the organization. However, if his or her contribution is not recognized by the organization, he or she will naturally be frustrated and the employee satisfaction may decline.</w:t>
      </w:r>
    </w:p>
    <w:p w14:paraId="4FEE6DFF" w14:textId="77777777" w:rsidR="00286FB2" w:rsidRPr="00C91C47" w:rsidRDefault="00286FB2" w:rsidP="00286FB2">
      <w:pPr>
        <w:rPr>
          <w:rFonts w:ascii="Times New Roman" w:hAnsi="Times New Roman" w:cs="Times New Roman"/>
          <w:sz w:val="22"/>
          <w:szCs w:val="22"/>
        </w:rPr>
      </w:pPr>
      <w:r w:rsidRPr="00C91C47">
        <w:rPr>
          <w:rFonts w:ascii="Times New Roman" w:hAnsi="Times New Roman" w:cs="Times New Roman"/>
          <w:sz w:val="22"/>
          <w:szCs w:val="22"/>
        </w:rPr>
        <w:t>But on the other hand, the improvement of employee satisfaction will definitely improve employee engagement. When employees' satisfaction is improved, they will feel happier and have a stronger sense of identity with the organization. Naturally, they will be more serious and active in their work, thus enhancing their engagement. However, the improvement of employee engagement will promote the improvement of performance and react on employee satisfaction, forming a virtuous circle.</w:t>
      </w:r>
    </w:p>
    <w:p w14:paraId="08FEAC2D" w14:textId="77777777" w:rsidR="00286FB2" w:rsidRPr="00C91C47" w:rsidRDefault="00286FB2" w:rsidP="00286FB2">
      <w:pPr>
        <w:rPr>
          <w:rFonts w:ascii="Times New Roman" w:hAnsi="Times New Roman" w:cs="Times New Roman"/>
          <w:sz w:val="22"/>
          <w:szCs w:val="22"/>
        </w:rPr>
      </w:pPr>
    </w:p>
    <w:p w14:paraId="2D1FFA57" w14:textId="77777777" w:rsidR="00286FB2" w:rsidRPr="00C91C47" w:rsidRDefault="00286FB2" w:rsidP="00286FB2">
      <w:pPr>
        <w:rPr>
          <w:rFonts w:ascii="Times New Roman" w:hAnsi="Times New Roman" w:cs="Times New Roman"/>
          <w:sz w:val="22"/>
          <w:szCs w:val="22"/>
        </w:rPr>
      </w:pPr>
      <w:r w:rsidRPr="00C91C47">
        <w:rPr>
          <w:rFonts w:ascii="Times New Roman" w:hAnsi="Times New Roman" w:cs="Times New Roman"/>
          <w:sz w:val="22"/>
          <w:szCs w:val="22"/>
        </w:rPr>
        <w:t>The influencing factors of museum staff engagement include not only their own understanding, but also the support they get from their families and colleagues and the high sense of achievement and satisfaction they get from their work. This shows that the museum has done a good job in the management of internal factors in the organization. However, in terms of salary and welfare, work intensity, social identity and other aspects, staff satisfaction is low, which indicates that the hospital needs to strengthen the management of work factors. Museums should reasonably improve the treatment of staff, reduce the intensity of work, and strive to improve social recognition of the organization and museum staff, so as to reduce some social disputes.</w:t>
      </w:r>
    </w:p>
    <w:p w14:paraId="3ED393BA" w14:textId="77777777" w:rsidR="00286FB2" w:rsidRPr="00C91C47" w:rsidRDefault="00286FB2" w:rsidP="00C63EE5">
      <w:pPr>
        <w:rPr>
          <w:rFonts w:ascii="Times New Roman" w:hAnsi="Times New Roman" w:cs="Times New Roman"/>
          <w:sz w:val="22"/>
          <w:szCs w:val="22"/>
        </w:rPr>
      </w:pPr>
    </w:p>
    <w:p w14:paraId="55D72248" w14:textId="77777777" w:rsidR="00286FB2" w:rsidRPr="00C91C47" w:rsidRDefault="00286FB2" w:rsidP="00C63EE5">
      <w:pPr>
        <w:rPr>
          <w:rFonts w:ascii="Times New Roman" w:hAnsi="Times New Roman" w:cs="Times New Roman"/>
          <w:sz w:val="22"/>
          <w:szCs w:val="22"/>
        </w:rPr>
      </w:pPr>
    </w:p>
    <w:p w14:paraId="394B0A95" w14:textId="77777777" w:rsidR="00286FB2" w:rsidRPr="00C91C47" w:rsidRDefault="00286FB2" w:rsidP="00C63EE5">
      <w:pPr>
        <w:rPr>
          <w:rFonts w:ascii="Times New Roman" w:hAnsi="Times New Roman" w:cs="Times New Roman"/>
          <w:sz w:val="22"/>
          <w:szCs w:val="22"/>
        </w:rPr>
      </w:pPr>
    </w:p>
    <w:p w14:paraId="0EE1DB96" w14:textId="77777777" w:rsidR="001148B9" w:rsidRPr="00C91C47" w:rsidRDefault="001148B9" w:rsidP="001148B9">
      <w:pPr>
        <w:rPr>
          <w:rFonts w:ascii="Times New Roman" w:hAnsi="Times New Roman" w:cs="Times New Roman"/>
          <w:sz w:val="22"/>
          <w:szCs w:val="22"/>
        </w:rPr>
      </w:pPr>
      <w:r w:rsidRPr="00C91C47">
        <w:rPr>
          <w:rFonts w:ascii="Times New Roman" w:hAnsi="Times New Roman" w:cs="Times New Roman"/>
          <w:sz w:val="22"/>
          <w:szCs w:val="22"/>
        </w:rPr>
        <w:t>3</w:t>
      </w:r>
      <w:r w:rsidRPr="00C91C47">
        <w:rPr>
          <w:rFonts w:ascii="Times New Roman" w:hAnsi="Times New Roman" w:cs="Times New Roman"/>
          <w:sz w:val="22"/>
          <w:szCs w:val="22"/>
        </w:rPr>
        <w:t>、</w:t>
      </w:r>
      <w:r w:rsidRPr="00C91C47">
        <w:rPr>
          <w:rFonts w:ascii="Times New Roman" w:hAnsi="Times New Roman" w:cs="Times New Roman"/>
          <w:sz w:val="22"/>
          <w:szCs w:val="22"/>
        </w:rPr>
        <w:t>Reform of recruitment methods:</w:t>
      </w:r>
    </w:p>
    <w:p w14:paraId="09B1BAB9" w14:textId="77777777" w:rsidR="001148B9" w:rsidRPr="00C91C47" w:rsidRDefault="001148B9" w:rsidP="001148B9">
      <w:pPr>
        <w:rPr>
          <w:rFonts w:ascii="Times New Roman" w:hAnsi="Times New Roman" w:cs="Times New Roman"/>
          <w:sz w:val="22"/>
          <w:szCs w:val="22"/>
        </w:rPr>
      </w:pPr>
      <w:r w:rsidRPr="00C91C47">
        <w:rPr>
          <w:rFonts w:ascii="Times New Roman" w:hAnsi="Times New Roman" w:cs="Times New Roman"/>
          <w:sz w:val="22"/>
          <w:szCs w:val="22"/>
        </w:rPr>
        <w:t>As a museum with ethnic characteristics, there will be many different kinds of cultures in a museum at the same time, so it requires the staff of the museum to respect and tolerate different cultures, treat different cultures and treat them equally. Assess whether the staff has an open and inclusive mind, which is not reflected in the written test and interview. This is a drawback in the recruitment process.</w:t>
      </w:r>
    </w:p>
    <w:p w14:paraId="02550BA6" w14:textId="77777777" w:rsidR="00286FB2" w:rsidRPr="00C91C47" w:rsidRDefault="001148B9" w:rsidP="001148B9">
      <w:pPr>
        <w:rPr>
          <w:rFonts w:ascii="Times New Roman" w:hAnsi="Times New Roman" w:cs="Times New Roman"/>
          <w:sz w:val="22"/>
          <w:szCs w:val="22"/>
        </w:rPr>
      </w:pPr>
      <w:r w:rsidRPr="00C91C47">
        <w:rPr>
          <w:rFonts w:ascii="Times New Roman" w:hAnsi="Times New Roman" w:cs="Times New Roman"/>
          <w:sz w:val="22"/>
          <w:szCs w:val="22"/>
        </w:rPr>
        <w:t>So I think, in addition to the interview and written test in the recruitment process. The museum also needs to add a psychological test to facilitate the organization to select more suitable candidates for a certain position. In a certain probability first exclude some people with narrow cultural views. This helps to stabilize the overall stable operation of the museum. Let employees have a good working atmosphere, reduce the contradictions between employees, so that employees can use a good working interpersonal relationship environment.</w:t>
      </w:r>
    </w:p>
    <w:p w14:paraId="13AC9AE0" w14:textId="77777777" w:rsidR="00C91C47" w:rsidRPr="004404B3" w:rsidRDefault="00C91C47" w:rsidP="00C91C47">
      <w:pPr>
        <w:pStyle w:val="2"/>
        <w:rPr>
          <w:rFonts w:hint="eastAsia"/>
          <w:sz w:val="40"/>
          <w:szCs w:val="40"/>
        </w:rPr>
      </w:pPr>
      <w:bookmarkStart w:id="13" w:name="_Toc99002662"/>
      <w:r w:rsidRPr="004404B3">
        <w:rPr>
          <w:sz w:val="40"/>
          <w:szCs w:val="40"/>
        </w:rPr>
        <w:t>R</w:t>
      </w:r>
      <w:r w:rsidRPr="004404B3">
        <w:rPr>
          <w:rFonts w:hint="eastAsia"/>
          <w:sz w:val="40"/>
          <w:szCs w:val="40"/>
        </w:rPr>
        <w:t>eference</w:t>
      </w:r>
      <w:bookmarkEnd w:id="13"/>
    </w:p>
    <w:p w14:paraId="5FBE465D" w14:textId="77777777" w:rsidR="00C91C47" w:rsidRDefault="00C91C47" w:rsidP="00C91C47">
      <w:r>
        <w:t>Kahn, W. A. (1990). Psychological conditions of personal engagement and disengagement</w:t>
      </w:r>
      <w:r>
        <w:rPr>
          <w:rFonts w:hint="eastAsia"/>
        </w:rPr>
        <w:t xml:space="preserve"> </w:t>
      </w:r>
      <w:r>
        <w:t>at work. The Academy of Management Journal, 33(4), 692–724.</w:t>
      </w:r>
    </w:p>
    <w:p w14:paraId="219E371A" w14:textId="77777777" w:rsidR="00C91C47" w:rsidRDefault="00C91C47" w:rsidP="00C91C47">
      <w:pPr>
        <w:rPr>
          <w:rFonts w:hint="eastAsia"/>
        </w:rPr>
      </w:pPr>
    </w:p>
    <w:p w14:paraId="4DB4A7B4" w14:textId="77777777" w:rsidR="00C91C47" w:rsidRDefault="00C91C47" w:rsidP="00C91C47">
      <w:pPr>
        <w:rPr>
          <w:rFonts w:hint="eastAsia"/>
        </w:rPr>
      </w:pPr>
      <w:r>
        <w:t xml:space="preserve">Kahn, W. A. (1992). To be fully there: Psychological presence at work. Human Relations,45(4),321–349.                                                                                    </w:t>
      </w:r>
    </w:p>
    <w:p w14:paraId="26927444" w14:textId="77777777" w:rsidR="00C91C47" w:rsidRDefault="00C91C47" w:rsidP="00C91C47">
      <w:pPr>
        <w:rPr>
          <w:rFonts w:hint="eastAsia"/>
        </w:rPr>
      </w:pPr>
    </w:p>
    <w:p w14:paraId="5B83204E" w14:textId="77777777" w:rsidR="00C91C47" w:rsidRDefault="00C91C47" w:rsidP="00C91C47">
      <w:pPr>
        <w:rPr>
          <w:rFonts w:hint="eastAsia"/>
        </w:rPr>
      </w:pPr>
      <w:r>
        <w:t xml:space="preserve">Rich, B. L., Lepine, J. A., &amp; Crawford, E. R. (2010). Job engagement: Antecedents and effects on job performance. Academy of Management Journal, 53, 617–635.                                          </w:t>
      </w:r>
    </w:p>
    <w:p w14:paraId="507B34BD" w14:textId="77777777" w:rsidR="00C91C47" w:rsidRDefault="00C91C47" w:rsidP="00C91C47">
      <w:pPr>
        <w:rPr>
          <w:rFonts w:hint="eastAsia"/>
        </w:rPr>
      </w:pPr>
    </w:p>
    <w:p w14:paraId="21A31FC9" w14:textId="77777777" w:rsidR="00C91C47" w:rsidRDefault="00C91C47" w:rsidP="00C91C47">
      <w:r>
        <w:t>Breevaart, K., Bakker, A. B., Demerouti, E., &amp; Derks, D. (2016). Who takes the lead? Amulti-source diary study on leadership, work engagement, and job performance.</w:t>
      </w:r>
    </w:p>
    <w:p w14:paraId="0A0735CB" w14:textId="77777777" w:rsidR="00C91C47" w:rsidRDefault="00C91C47" w:rsidP="00C91C47">
      <w:pPr>
        <w:rPr>
          <w:rFonts w:hint="eastAsia"/>
        </w:rPr>
      </w:pPr>
      <w:r>
        <w:t>Journal of Organizational Behavior, 37(3), 309–325.</w:t>
      </w:r>
    </w:p>
    <w:p w14:paraId="51A76311" w14:textId="77777777" w:rsidR="00C91C47" w:rsidRDefault="00C91C47" w:rsidP="00C91C47">
      <w:pPr>
        <w:rPr>
          <w:rFonts w:hint="eastAsia"/>
        </w:rPr>
      </w:pPr>
    </w:p>
    <w:p w14:paraId="1D907778" w14:textId="77777777" w:rsidR="00C91C47" w:rsidRDefault="00C91C47" w:rsidP="00C91C47">
      <w:pPr>
        <w:rPr>
          <w:rFonts w:hint="eastAsia"/>
        </w:rPr>
      </w:pPr>
      <w:r w:rsidRPr="00C91C47">
        <w:t>Caligiuri, P., Mencin, A., &amp; Jiang, K. (2013). Win</w:t>
      </w:r>
      <w:r w:rsidRPr="00C91C47">
        <w:rPr>
          <w:rFonts w:ascii="AdvOT596495f2+20" w:hAnsi="AdvOT596495f2+20"/>
        </w:rPr>
        <w:t>–</w:t>
      </w:r>
      <w:r w:rsidRPr="00C91C47">
        <w:t>win</w:t>
      </w:r>
      <w:r w:rsidRPr="00C91C47">
        <w:rPr>
          <w:rFonts w:ascii="AdvOT596495f2+20" w:hAnsi="AdvOT596495f2+20"/>
        </w:rPr>
        <w:t>–</w:t>
      </w:r>
      <w:r w:rsidRPr="00C91C47">
        <w:t>win: The in</w:t>
      </w:r>
      <w:r w:rsidRPr="00C91C47">
        <w:rPr>
          <w:rFonts w:ascii="AdvOT596495f2+fb" w:hAnsi="AdvOT596495f2+fb"/>
        </w:rPr>
        <w:t>fl</w:t>
      </w:r>
      <w:r w:rsidRPr="00C91C47">
        <w:t xml:space="preserve">uence of company- sponsored volunteerism programs on employees, NGOs, and business units. </w:t>
      </w:r>
      <w:r w:rsidRPr="00C91C47">
        <w:rPr>
          <w:rFonts w:ascii="AdvOT7fb33346.I" w:hAnsi="AdvOT7fb33346.I"/>
        </w:rPr>
        <w:t>Personnel Psychology, 66</w:t>
      </w:r>
      <w:r w:rsidRPr="00C91C47">
        <w:t>(4), 825</w:t>
      </w:r>
      <w:r w:rsidRPr="00C91C47">
        <w:rPr>
          <w:rFonts w:ascii="AdvOT596495f2+20" w:hAnsi="AdvOT596495f2+20"/>
        </w:rPr>
        <w:t>–</w:t>
      </w:r>
      <w:r w:rsidRPr="00C91C47">
        <w:t xml:space="preserve">860. </w:t>
      </w:r>
    </w:p>
    <w:p w14:paraId="4A43E679" w14:textId="77777777" w:rsidR="00C91C47" w:rsidRDefault="00C91C47" w:rsidP="00C91C47">
      <w:pPr>
        <w:rPr>
          <w:rFonts w:hint="eastAsia"/>
        </w:rPr>
      </w:pPr>
    </w:p>
    <w:p w14:paraId="29ED8C6C" w14:textId="77777777" w:rsidR="00C91C47" w:rsidRDefault="00C91C47" w:rsidP="00C91C47">
      <w:pPr>
        <w:rPr>
          <w:rFonts w:hint="eastAsia"/>
        </w:rPr>
      </w:pPr>
    </w:p>
    <w:p w14:paraId="1930C442" w14:textId="77777777" w:rsidR="00C91C47" w:rsidRDefault="00C91C47" w:rsidP="00C91C47">
      <w:pPr>
        <w:rPr>
          <w:rFonts w:hint="eastAsia"/>
        </w:rPr>
      </w:pPr>
      <w:r>
        <w:t>Rupp, D. E., Shao, R., Thornton, M. A., &amp; Skarlicki, D. P. (2013). Applicants' and em- ployees' reactions to corporate social responsibility: The moderating e</w:t>
      </w:r>
      <w:r>
        <w:rPr>
          <w:rFonts w:ascii="AdvOT596495f2+fb" w:hAnsi="AdvOT596495f2+fb"/>
        </w:rPr>
        <w:t>ff</w:t>
      </w:r>
      <w:r>
        <w:t xml:space="preserve">ects of </w:t>
      </w:r>
      <w:r>
        <w:rPr>
          <w:rFonts w:ascii="AdvOT596495f2+fb" w:hAnsi="AdvOT596495f2+fb"/>
        </w:rPr>
        <w:t>fi</w:t>
      </w:r>
      <w:r>
        <w:t xml:space="preserve">rst- party justice perceptions and moral identity. </w:t>
      </w:r>
      <w:r>
        <w:rPr>
          <w:rFonts w:ascii="AdvOT7fb33346.I" w:hAnsi="AdvOT7fb33346.I"/>
        </w:rPr>
        <w:t>Personnel Psychology, 66</w:t>
      </w:r>
      <w:r>
        <w:t>(4), 895</w:t>
      </w:r>
      <w:r>
        <w:rPr>
          <w:rFonts w:ascii="AdvOT596495f2+20" w:hAnsi="AdvOT596495f2+20"/>
        </w:rPr>
        <w:t>–</w:t>
      </w:r>
      <w:r>
        <w:t xml:space="preserve">933. </w:t>
      </w:r>
    </w:p>
    <w:p w14:paraId="7EE5D437" w14:textId="77777777" w:rsidR="00C91C47" w:rsidRDefault="00C91C47" w:rsidP="00C91C47">
      <w:pPr>
        <w:rPr>
          <w:rFonts w:hint="eastAsia"/>
        </w:rPr>
      </w:pPr>
    </w:p>
    <w:p w14:paraId="520B43AE" w14:textId="77777777" w:rsidR="00C91C47" w:rsidRDefault="00C91C47" w:rsidP="00C91C47">
      <w:pPr>
        <w:rPr>
          <w:rFonts w:hint="eastAsia"/>
        </w:rPr>
      </w:pPr>
    </w:p>
    <w:p w14:paraId="1530543D" w14:textId="77777777" w:rsidR="00C91C47" w:rsidRDefault="00E4373B" w:rsidP="00E4373B">
      <w:pPr>
        <w:rPr>
          <w:rFonts w:hint="eastAsia"/>
        </w:rPr>
      </w:pPr>
      <w:r w:rsidRPr="00E4373B">
        <w:t>https://www.cnmuseum.com/</w:t>
      </w:r>
      <w:r>
        <w:rPr>
          <w:rFonts w:hint="eastAsia"/>
        </w:rPr>
        <w:t>（2020）</w:t>
      </w:r>
    </w:p>
    <w:p w14:paraId="7A1C5C75" w14:textId="77777777" w:rsidR="00C91C47" w:rsidRDefault="00C91C47" w:rsidP="00C91C47">
      <w:pPr>
        <w:rPr>
          <w:rFonts w:hint="eastAsia"/>
          <w:kern w:val="0"/>
        </w:rPr>
      </w:pPr>
    </w:p>
    <w:p w14:paraId="2D13EC77" w14:textId="77777777" w:rsidR="007D7307" w:rsidRDefault="007D7307" w:rsidP="007D7307">
      <w:pPr>
        <w:rPr>
          <w:kern w:val="0"/>
        </w:rPr>
      </w:pPr>
      <w:r>
        <w:t>Dawson, J. F., &amp; Richter, A. W. (2006). Probing three-way interactions in moderated multiple regression: Development and application of a slope di</w:t>
      </w:r>
      <w:r>
        <w:rPr>
          <w:rFonts w:ascii="AdvOT596495f2+fb" w:hAnsi="AdvOT596495f2+fb"/>
        </w:rPr>
        <w:t>ff</w:t>
      </w:r>
      <w:r>
        <w:t xml:space="preserve">erence test. </w:t>
      </w:r>
      <w:r>
        <w:rPr>
          <w:rFonts w:ascii="AdvOT7fb33346.I" w:hAnsi="AdvOT7fb33346.I"/>
        </w:rPr>
        <w:t>Journal of Applied Psychology, 91</w:t>
      </w:r>
      <w:r>
        <w:t>(4), 917</w:t>
      </w:r>
      <w:r>
        <w:rPr>
          <w:rFonts w:ascii="AdvOT596495f2+20" w:hAnsi="AdvOT596495f2+20"/>
        </w:rPr>
        <w:t>–</w:t>
      </w:r>
      <w:r>
        <w:t xml:space="preserve">926. </w:t>
      </w:r>
    </w:p>
    <w:p w14:paraId="706363B9" w14:textId="77777777" w:rsidR="00C91C47" w:rsidRDefault="00C91C47" w:rsidP="00C91C47">
      <w:pPr>
        <w:rPr>
          <w:rFonts w:hint="eastAsia"/>
        </w:rPr>
      </w:pPr>
    </w:p>
    <w:p w14:paraId="2FF5AFE3" w14:textId="77777777" w:rsidR="00C91C47" w:rsidRPr="00C91C47" w:rsidRDefault="00C91C47" w:rsidP="00C91C47">
      <w:pPr>
        <w:rPr>
          <w:rFonts w:hint="eastAsia"/>
          <w:kern w:val="0"/>
        </w:rPr>
      </w:pPr>
    </w:p>
    <w:p w14:paraId="7F695EB8" w14:textId="77777777" w:rsidR="00286FB2" w:rsidRPr="00C91C47" w:rsidRDefault="00286FB2" w:rsidP="00C63EE5">
      <w:pPr>
        <w:rPr>
          <w:rFonts w:ascii="Times New Roman" w:hAnsi="Times New Roman" w:cs="Times New Roman"/>
          <w:sz w:val="22"/>
          <w:szCs w:val="22"/>
        </w:rPr>
      </w:pPr>
    </w:p>
    <w:sectPr w:rsidR="00286FB2" w:rsidRPr="00C91C47" w:rsidSect="001B4498">
      <w:footerReference w:type="even" r:id="rId7"/>
      <w:footerReference w:type="default" r:id="rId8"/>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E51AF" w14:textId="77777777" w:rsidR="00F53792" w:rsidRDefault="00F53792" w:rsidP="00DA38B3">
      <w:r>
        <w:separator/>
      </w:r>
    </w:p>
  </w:endnote>
  <w:endnote w:type="continuationSeparator" w:id="0">
    <w:p w14:paraId="67327375" w14:textId="77777777" w:rsidR="00F53792" w:rsidRDefault="00F53792" w:rsidP="00DA38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dvOT596495f2+20">
    <w:altName w:val="Angsana New"/>
    <w:panose1 w:val="00000000000000000000"/>
    <w:charset w:val="00"/>
    <w:family w:val="roman"/>
    <w:notTrueType/>
    <w:pitch w:val="default"/>
  </w:font>
  <w:font w:name="AdvOT596495f2+fb">
    <w:altName w:val="Angsana New"/>
    <w:panose1 w:val="00000000000000000000"/>
    <w:charset w:val="00"/>
    <w:family w:val="roman"/>
    <w:notTrueType/>
    <w:pitch w:val="default"/>
  </w:font>
  <w:font w:name="AdvOT7fb33346.I">
    <w:altName w:val="Angsana New"/>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FF2C81" w14:textId="77777777" w:rsidR="00C91C47" w:rsidRDefault="00C91C47" w:rsidP="00335A09">
    <w:pPr>
      <w:pStyle w:val="a6"/>
      <w:framePr w:wrap="none" w:vAnchor="text" w:hAnchor="margin" w:xAlign="right" w:y="1"/>
      <w:rPr>
        <w:rStyle w:val="a9"/>
      </w:rPr>
    </w:pPr>
    <w:r>
      <w:rPr>
        <w:rStyle w:val="a9"/>
      </w:rPr>
      <w:fldChar w:fldCharType="begin"/>
    </w:r>
    <w:r>
      <w:rPr>
        <w:rStyle w:val="a9"/>
      </w:rPr>
      <w:instrText xml:space="preserve">PAGE  </w:instrText>
    </w:r>
    <w:r>
      <w:rPr>
        <w:rStyle w:val="a9"/>
      </w:rPr>
      <w:fldChar w:fldCharType="end"/>
    </w:r>
  </w:p>
  <w:p w14:paraId="395B3B43" w14:textId="77777777" w:rsidR="00C91C47" w:rsidRDefault="00C91C47" w:rsidP="00C91C47">
    <w:pPr>
      <w:pStyle w:val="a6"/>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05620A" w14:textId="77777777" w:rsidR="00C91C47" w:rsidRDefault="00C91C47" w:rsidP="00335A09">
    <w:pPr>
      <w:pStyle w:val="a6"/>
      <w:framePr w:wrap="none" w:vAnchor="text" w:hAnchor="margin" w:xAlign="right" w:y="1"/>
      <w:rPr>
        <w:rStyle w:val="a9"/>
      </w:rPr>
    </w:pPr>
    <w:r>
      <w:rPr>
        <w:rStyle w:val="a9"/>
      </w:rPr>
      <w:fldChar w:fldCharType="begin"/>
    </w:r>
    <w:r>
      <w:rPr>
        <w:rStyle w:val="a9"/>
      </w:rPr>
      <w:instrText xml:space="preserve">PAGE  </w:instrText>
    </w:r>
    <w:r>
      <w:rPr>
        <w:rStyle w:val="a9"/>
      </w:rPr>
      <w:fldChar w:fldCharType="separate"/>
    </w:r>
    <w:r w:rsidR="00F53792">
      <w:rPr>
        <w:rStyle w:val="a9"/>
        <w:noProof/>
      </w:rPr>
      <w:t>1</w:t>
    </w:r>
    <w:r>
      <w:rPr>
        <w:rStyle w:val="a9"/>
      </w:rPr>
      <w:fldChar w:fldCharType="end"/>
    </w:r>
  </w:p>
  <w:p w14:paraId="298EEE14" w14:textId="77777777" w:rsidR="00C91C47" w:rsidRDefault="00C91C47" w:rsidP="00C91C47">
    <w:pPr>
      <w:pStyle w:val="a6"/>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E24B1" w14:textId="77777777" w:rsidR="00F53792" w:rsidRDefault="00F53792" w:rsidP="00DA38B3">
      <w:r>
        <w:separator/>
      </w:r>
    </w:p>
  </w:footnote>
  <w:footnote w:type="continuationSeparator" w:id="0">
    <w:p w14:paraId="579C4E47" w14:textId="77777777" w:rsidR="00F53792" w:rsidRDefault="00F53792" w:rsidP="00DA38B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90B5FBC"/>
    <w:multiLevelType w:val="hybridMultilevel"/>
    <w:tmpl w:val="F2BA7E30"/>
    <w:lvl w:ilvl="0" w:tplc="0409000D">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D8F"/>
    <w:rsid w:val="00047938"/>
    <w:rsid w:val="0008497A"/>
    <w:rsid w:val="001148B9"/>
    <w:rsid w:val="0013148F"/>
    <w:rsid w:val="00174DD6"/>
    <w:rsid w:val="001B4498"/>
    <w:rsid w:val="00286FB2"/>
    <w:rsid w:val="002B0B68"/>
    <w:rsid w:val="003123AB"/>
    <w:rsid w:val="003E6663"/>
    <w:rsid w:val="004404B3"/>
    <w:rsid w:val="00683FF5"/>
    <w:rsid w:val="007D7307"/>
    <w:rsid w:val="007E1052"/>
    <w:rsid w:val="00861BBF"/>
    <w:rsid w:val="008E30AC"/>
    <w:rsid w:val="00943681"/>
    <w:rsid w:val="009F0D8F"/>
    <w:rsid w:val="00BB1BD5"/>
    <w:rsid w:val="00C63EE5"/>
    <w:rsid w:val="00C73E46"/>
    <w:rsid w:val="00C852A2"/>
    <w:rsid w:val="00C91C47"/>
    <w:rsid w:val="00D51583"/>
    <w:rsid w:val="00DA38B3"/>
    <w:rsid w:val="00E4373B"/>
    <w:rsid w:val="00F53792"/>
    <w:rsid w:val="00F57079"/>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1841DC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2">
    <w:name w:val="heading 2"/>
    <w:basedOn w:val="a"/>
    <w:next w:val="a"/>
    <w:link w:val="20"/>
    <w:uiPriority w:val="9"/>
    <w:unhideWhenUsed/>
    <w:qFormat/>
    <w:rsid w:val="004404B3"/>
    <w:pPr>
      <w:keepNext/>
      <w:keepLines/>
      <w:spacing w:before="260" w:after="260" w:line="416" w:lineRule="auto"/>
      <w:outlineLvl w:val="1"/>
    </w:pPr>
    <w:rPr>
      <w:rFonts w:ascii="Times New Roman" w:eastAsiaTheme="majorEastAsia" w:hAnsi="Times New Roman" w:cs="Times New Roman"/>
      <w:b/>
      <w:bCs/>
      <w:sz w:val="22"/>
      <w:szCs w:val="22"/>
    </w:rPr>
  </w:style>
  <w:style w:type="paragraph" w:styleId="3">
    <w:name w:val="heading 3"/>
    <w:basedOn w:val="a"/>
    <w:next w:val="a"/>
    <w:link w:val="30"/>
    <w:uiPriority w:val="9"/>
    <w:unhideWhenUsed/>
    <w:qFormat/>
    <w:rsid w:val="00BB1BD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字符"/>
    <w:basedOn w:val="a0"/>
    <w:link w:val="2"/>
    <w:uiPriority w:val="9"/>
    <w:rsid w:val="004404B3"/>
    <w:rPr>
      <w:rFonts w:ascii="Times New Roman" w:eastAsiaTheme="majorEastAsia" w:hAnsi="Times New Roman" w:cs="Times New Roman"/>
      <w:b/>
      <w:bCs/>
      <w:sz w:val="22"/>
      <w:szCs w:val="22"/>
    </w:rPr>
  </w:style>
  <w:style w:type="character" w:customStyle="1" w:styleId="30">
    <w:name w:val="标题 3字符"/>
    <w:basedOn w:val="a0"/>
    <w:link w:val="3"/>
    <w:uiPriority w:val="9"/>
    <w:rsid w:val="00BB1BD5"/>
    <w:rPr>
      <w:b/>
      <w:bCs/>
      <w:sz w:val="32"/>
      <w:szCs w:val="32"/>
    </w:rPr>
  </w:style>
  <w:style w:type="paragraph" w:styleId="a3">
    <w:name w:val="List Paragraph"/>
    <w:basedOn w:val="a"/>
    <w:uiPriority w:val="34"/>
    <w:qFormat/>
    <w:rsid w:val="0008497A"/>
    <w:pPr>
      <w:ind w:firstLineChars="200" w:firstLine="420"/>
    </w:pPr>
  </w:style>
  <w:style w:type="paragraph" w:styleId="a4">
    <w:name w:val="header"/>
    <w:basedOn w:val="a"/>
    <w:link w:val="a5"/>
    <w:uiPriority w:val="99"/>
    <w:unhideWhenUsed/>
    <w:rsid w:val="00DA38B3"/>
    <w:pPr>
      <w:pBdr>
        <w:bottom w:val="single" w:sz="6" w:space="1" w:color="auto"/>
      </w:pBdr>
      <w:tabs>
        <w:tab w:val="center" w:pos="4153"/>
        <w:tab w:val="right" w:pos="8306"/>
      </w:tabs>
      <w:snapToGrid w:val="0"/>
      <w:jc w:val="center"/>
    </w:pPr>
    <w:rPr>
      <w:sz w:val="18"/>
      <w:szCs w:val="18"/>
    </w:rPr>
  </w:style>
  <w:style w:type="character" w:customStyle="1" w:styleId="a5">
    <w:name w:val="页眉字符"/>
    <w:basedOn w:val="a0"/>
    <w:link w:val="a4"/>
    <w:uiPriority w:val="99"/>
    <w:rsid w:val="00DA38B3"/>
    <w:rPr>
      <w:sz w:val="18"/>
      <w:szCs w:val="18"/>
    </w:rPr>
  </w:style>
  <w:style w:type="paragraph" w:styleId="a6">
    <w:name w:val="footer"/>
    <w:basedOn w:val="a"/>
    <w:link w:val="a7"/>
    <w:uiPriority w:val="99"/>
    <w:unhideWhenUsed/>
    <w:rsid w:val="00DA38B3"/>
    <w:pPr>
      <w:tabs>
        <w:tab w:val="center" w:pos="4153"/>
        <w:tab w:val="right" w:pos="8306"/>
      </w:tabs>
      <w:snapToGrid w:val="0"/>
      <w:jc w:val="left"/>
    </w:pPr>
    <w:rPr>
      <w:sz w:val="18"/>
      <w:szCs w:val="18"/>
    </w:rPr>
  </w:style>
  <w:style w:type="character" w:customStyle="1" w:styleId="a7">
    <w:name w:val="页脚字符"/>
    <w:basedOn w:val="a0"/>
    <w:link w:val="a6"/>
    <w:uiPriority w:val="99"/>
    <w:rsid w:val="00DA38B3"/>
    <w:rPr>
      <w:sz w:val="18"/>
      <w:szCs w:val="18"/>
    </w:rPr>
  </w:style>
  <w:style w:type="paragraph" w:styleId="1">
    <w:name w:val="index 1"/>
    <w:basedOn w:val="a"/>
    <w:next w:val="a"/>
    <w:autoRedefine/>
    <w:uiPriority w:val="99"/>
    <w:unhideWhenUsed/>
    <w:rsid w:val="00C91C47"/>
    <w:pPr>
      <w:ind w:left="240" w:hanging="240"/>
    </w:pPr>
  </w:style>
  <w:style w:type="paragraph" w:styleId="21">
    <w:name w:val="index 2"/>
    <w:basedOn w:val="a"/>
    <w:next w:val="a"/>
    <w:autoRedefine/>
    <w:uiPriority w:val="99"/>
    <w:unhideWhenUsed/>
    <w:rsid w:val="00C91C47"/>
    <w:pPr>
      <w:ind w:left="480" w:hanging="240"/>
    </w:pPr>
  </w:style>
  <w:style w:type="paragraph" w:styleId="31">
    <w:name w:val="index 3"/>
    <w:basedOn w:val="a"/>
    <w:next w:val="a"/>
    <w:autoRedefine/>
    <w:uiPriority w:val="99"/>
    <w:unhideWhenUsed/>
    <w:rsid w:val="00C91C47"/>
    <w:pPr>
      <w:ind w:left="720" w:hanging="240"/>
    </w:pPr>
  </w:style>
  <w:style w:type="paragraph" w:styleId="4">
    <w:name w:val="index 4"/>
    <w:basedOn w:val="a"/>
    <w:next w:val="a"/>
    <w:autoRedefine/>
    <w:uiPriority w:val="99"/>
    <w:unhideWhenUsed/>
    <w:rsid w:val="00C91C47"/>
    <w:pPr>
      <w:ind w:left="960" w:hanging="240"/>
    </w:pPr>
  </w:style>
  <w:style w:type="paragraph" w:styleId="5">
    <w:name w:val="index 5"/>
    <w:basedOn w:val="a"/>
    <w:next w:val="a"/>
    <w:autoRedefine/>
    <w:uiPriority w:val="99"/>
    <w:unhideWhenUsed/>
    <w:rsid w:val="00C91C47"/>
    <w:pPr>
      <w:ind w:left="1200" w:hanging="240"/>
    </w:pPr>
  </w:style>
  <w:style w:type="paragraph" w:styleId="6">
    <w:name w:val="index 6"/>
    <w:basedOn w:val="a"/>
    <w:next w:val="a"/>
    <w:autoRedefine/>
    <w:uiPriority w:val="99"/>
    <w:unhideWhenUsed/>
    <w:rsid w:val="00C91C47"/>
    <w:pPr>
      <w:ind w:left="1440" w:hanging="240"/>
    </w:pPr>
  </w:style>
  <w:style w:type="paragraph" w:styleId="7">
    <w:name w:val="index 7"/>
    <w:basedOn w:val="a"/>
    <w:next w:val="a"/>
    <w:autoRedefine/>
    <w:uiPriority w:val="99"/>
    <w:unhideWhenUsed/>
    <w:rsid w:val="00C91C47"/>
    <w:pPr>
      <w:ind w:left="1680" w:hanging="240"/>
    </w:pPr>
  </w:style>
  <w:style w:type="paragraph" w:styleId="8">
    <w:name w:val="index 8"/>
    <w:basedOn w:val="a"/>
    <w:next w:val="a"/>
    <w:autoRedefine/>
    <w:uiPriority w:val="99"/>
    <w:unhideWhenUsed/>
    <w:rsid w:val="00C91C47"/>
    <w:pPr>
      <w:ind w:left="1920" w:hanging="240"/>
    </w:pPr>
  </w:style>
  <w:style w:type="paragraph" w:styleId="9">
    <w:name w:val="index 9"/>
    <w:basedOn w:val="a"/>
    <w:next w:val="a"/>
    <w:autoRedefine/>
    <w:uiPriority w:val="99"/>
    <w:unhideWhenUsed/>
    <w:rsid w:val="00C91C47"/>
    <w:pPr>
      <w:ind w:left="2160" w:hanging="240"/>
    </w:pPr>
  </w:style>
  <w:style w:type="paragraph" w:styleId="a8">
    <w:name w:val="index heading"/>
    <w:basedOn w:val="a"/>
    <w:next w:val="1"/>
    <w:uiPriority w:val="99"/>
    <w:unhideWhenUsed/>
    <w:rsid w:val="00C91C47"/>
  </w:style>
  <w:style w:type="character" w:styleId="a9">
    <w:name w:val="page number"/>
    <w:basedOn w:val="a0"/>
    <w:uiPriority w:val="99"/>
    <w:semiHidden/>
    <w:unhideWhenUsed/>
    <w:rsid w:val="00C91C47"/>
  </w:style>
  <w:style w:type="paragraph" w:styleId="10">
    <w:name w:val="toc 1"/>
    <w:basedOn w:val="a"/>
    <w:next w:val="a"/>
    <w:autoRedefine/>
    <w:uiPriority w:val="39"/>
    <w:unhideWhenUsed/>
    <w:rsid w:val="00C91C47"/>
  </w:style>
  <w:style w:type="paragraph" w:styleId="22">
    <w:name w:val="toc 2"/>
    <w:basedOn w:val="a"/>
    <w:next w:val="a"/>
    <w:autoRedefine/>
    <w:uiPriority w:val="39"/>
    <w:unhideWhenUsed/>
    <w:rsid w:val="00C91C47"/>
    <w:pPr>
      <w:ind w:left="240"/>
    </w:pPr>
  </w:style>
  <w:style w:type="paragraph" w:styleId="32">
    <w:name w:val="toc 3"/>
    <w:basedOn w:val="a"/>
    <w:next w:val="a"/>
    <w:autoRedefine/>
    <w:uiPriority w:val="39"/>
    <w:unhideWhenUsed/>
    <w:rsid w:val="00C91C47"/>
    <w:pPr>
      <w:ind w:left="480"/>
    </w:pPr>
  </w:style>
  <w:style w:type="paragraph" w:styleId="40">
    <w:name w:val="toc 4"/>
    <w:basedOn w:val="a"/>
    <w:next w:val="a"/>
    <w:autoRedefine/>
    <w:uiPriority w:val="39"/>
    <w:unhideWhenUsed/>
    <w:rsid w:val="00C91C47"/>
    <w:pPr>
      <w:ind w:left="720"/>
    </w:pPr>
  </w:style>
  <w:style w:type="paragraph" w:styleId="50">
    <w:name w:val="toc 5"/>
    <w:basedOn w:val="a"/>
    <w:next w:val="a"/>
    <w:autoRedefine/>
    <w:uiPriority w:val="39"/>
    <w:unhideWhenUsed/>
    <w:rsid w:val="00C91C47"/>
    <w:pPr>
      <w:ind w:left="960"/>
    </w:pPr>
  </w:style>
  <w:style w:type="paragraph" w:styleId="60">
    <w:name w:val="toc 6"/>
    <w:basedOn w:val="a"/>
    <w:next w:val="a"/>
    <w:autoRedefine/>
    <w:uiPriority w:val="39"/>
    <w:unhideWhenUsed/>
    <w:rsid w:val="00C91C47"/>
    <w:pPr>
      <w:ind w:left="1200"/>
    </w:pPr>
  </w:style>
  <w:style w:type="paragraph" w:styleId="70">
    <w:name w:val="toc 7"/>
    <w:basedOn w:val="a"/>
    <w:next w:val="a"/>
    <w:autoRedefine/>
    <w:uiPriority w:val="39"/>
    <w:unhideWhenUsed/>
    <w:rsid w:val="00C91C47"/>
    <w:pPr>
      <w:ind w:left="1440"/>
    </w:pPr>
  </w:style>
  <w:style w:type="paragraph" w:styleId="80">
    <w:name w:val="toc 8"/>
    <w:basedOn w:val="a"/>
    <w:next w:val="a"/>
    <w:autoRedefine/>
    <w:uiPriority w:val="39"/>
    <w:unhideWhenUsed/>
    <w:rsid w:val="00C91C47"/>
    <w:pPr>
      <w:ind w:left="1680"/>
    </w:pPr>
  </w:style>
  <w:style w:type="paragraph" w:styleId="90">
    <w:name w:val="toc 9"/>
    <w:basedOn w:val="a"/>
    <w:next w:val="a"/>
    <w:autoRedefine/>
    <w:uiPriority w:val="39"/>
    <w:unhideWhenUsed/>
    <w:rsid w:val="00C91C47"/>
    <w:pPr>
      <w:ind w:left="1920"/>
    </w:pPr>
  </w:style>
  <w:style w:type="paragraph" w:styleId="aa">
    <w:name w:val="Normal (Web)"/>
    <w:basedOn w:val="a"/>
    <w:uiPriority w:val="99"/>
    <w:semiHidden/>
    <w:unhideWhenUsed/>
    <w:rsid w:val="00C91C47"/>
    <w:pPr>
      <w:widowControl/>
      <w:spacing w:before="100" w:beforeAutospacing="1" w:after="100" w:afterAutospacing="1"/>
      <w:jc w:val="left"/>
    </w:pPr>
    <w:rPr>
      <w:rFonts w:ascii="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63107">
      <w:bodyDiv w:val="1"/>
      <w:marLeft w:val="0"/>
      <w:marRight w:val="0"/>
      <w:marTop w:val="0"/>
      <w:marBottom w:val="0"/>
      <w:divBdr>
        <w:top w:val="none" w:sz="0" w:space="0" w:color="auto"/>
        <w:left w:val="none" w:sz="0" w:space="0" w:color="auto"/>
        <w:bottom w:val="none" w:sz="0" w:space="0" w:color="auto"/>
        <w:right w:val="none" w:sz="0" w:space="0" w:color="auto"/>
      </w:divBdr>
    </w:div>
    <w:div w:id="675763480">
      <w:bodyDiv w:val="1"/>
      <w:marLeft w:val="0"/>
      <w:marRight w:val="0"/>
      <w:marTop w:val="0"/>
      <w:marBottom w:val="0"/>
      <w:divBdr>
        <w:top w:val="none" w:sz="0" w:space="0" w:color="auto"/>
        <w:left w:val="none" w:sz="0" w:space="0" w:color="auto"/>
        <w:bottom w:val="none" w:sz="0" w:space="0" w:color="auto"/>
        <w:right w:val="none" w:sz="0" w:space="0" w:color="auto"/>
      </w:divBdr>
      <w:divsChild>
        <w:div w:id="2142919190">
          <w:marLeft w:val="0"/>
          <w:marRight w:val="0"/>
          <w:marTop w:val="0"/>
          <w:marBottom w:val="0"/>
          <w:divBdr>
            <w:top w:val="none" w:sz="0" w:space="0" w:color="auto"/>
            <w:left w:val="none" w:sz="0" w:space="0" w:color="auto"/>
            <w:bottom w:val="none" w:sz="0" w:space="0" w:color="auto"/>
            <w:right w:val="none" w:sz="0" w:space="0" w:color="auto"/>
          </w:divBdr>
          <w:divsChild>
            <w:div w:id="593324736">
              <w:marLeft w:val="0"/>
              <w:marRight w:val="0"/>
              <w:marTop w:val="0"/>
              <w:marBottom w:val="0"/>
              <w:divBdr>
                <w:top w:val="none" w:sz="0" w:space="0" w:color="auto"/>
                <w:left w:val="none" w:sz="0" w:space="0" w:color="auto"/>
                <w:bottom w:val="none" w:sz="0" w:space="0" w:color="auto"/>
                <w:right w:val="none" w:sz="0" w:space="0" w:color="auto"/>
              </w:divBdr>
              <w:divsChild>
                <w:div w:id="111529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866420">
      <w:bodyDiv w:val="1"/>
      <w:marLeft w:val="0"/>
      <w:marRight w:val="0"/>
      <w:marTop w:val="0"/>
      <w:marBottom w:val="0"/>
      <w:divBdr>
        <w:top w:val="none" w:sz="0" w:space="0" w:color="auto"/>
        <w:left w:val="none" w:sz="0" w:space="0" w:color="auto"/>
        <w:bottom w:val="none" w:sz="0" w:space="0" w:color="auto"/>
        <w:right w:val="none" w:sz="0" w:space="0" w:color="auto"/>
      </w:divBdr>
    </w:div>
    <w:div w:id="1370956871">
      <w:bodyDiv w:val="1"/>
      <w:marLeft w:val="0"/>
      <w:marRight w:val="0"/>
      <w:marTop w:val="0"/>
      <w:marBottom w:val="0"/>
      <w:divBdr>
        <w:top w:val="none" w:sz="0" w:space="0" w:color="auto"/>
        <w:left w:val="none" w:sz="0" w:space="0" w:color="auto"/>
        <w:bottom w:val="none" w:sz="0" w:space="0" w:color="auto"/>
        <w:right w:val="none" w:sz="0" w:space="0" w:color="auto"/>
      </w:divBdr>
      <w:divsChild>
        <w:div w:id="437140076">
          <w:marLeft w:val="0"/>
          <w:marRight w:val="0"/>
          <w:marTop w:val="0"/>
          <w:marBottom w:val="0"/>
          <w:divBdr>
            <w:top w:val="none" w:sz="0" w:space="0" w:color="auto"/>
            <w:left w:val="none" w:sz="0" w:space="0" w:color="auto"/>
            <w:bottom w:val="none" w:sz="0" w:space="0" w:color="auto"/>
            <w:right w:val="none" w:sz="0" w:space="0" w:color="auto"/>
          </w:divBdr>
          <w:divsChild>
            <w:div w:id="361051067">
              <w:marLeft w:val="0"/>
              <w:marRight w:val="0"/>
              <w:marTop w:val="0"/>
              <w:marBottom w:val="0"/>
              <w:divBdr>
                <w:top w:val="none" w:sz="0" w:space="0" w:color="auto"/>
                <w:left w:val="none" w:sz="0" w:space="0" w:color="auto"/>
                <w:bottom w:val="none" w:sz="0" w:space="0" w:color="auto"/>
                <w:right w:val="none" w:sz="0" w:space="0" w:color="auto"/>
              </w:divBdr>
              <w:divsChild>
                <w:div w:id="12937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05451">
      <w:bodyDiv w:val="1"/>
      <w:marLeft w:val="0"/>
      <w:marRight w:val="0"/>
      <w:marTop w:val="0"/>
      <w:marBottom w:val="0"/>
      <w:divBdr>
        <w:top w:val="none" w:sz="0" w:space="0" w:color="auto"/>
        <w:left w:val="none" w:sz="0" w:space="0" w:color="auto"/>
        <w:bottom w:val="none" w:sz="0" w:space="0" w:color="auto"/>
        <w:right w:val="none" w:sz="0" w:space="0" w:color="auto"/>
      </w:divBdr>
      <w:divsChild>
        <w:div w:id="1661347391">
          <w:marLeft w:val="0"/>
          <w:marRight w:val="0"/>
          <w:marTop w:val="0"/>
          <w:marBottom w:val="0"/>
          <w:divBdr>
            <w:top w:val="none" w:sz="0" w:space="0" w:color="auto"/>
            <w:left w:val="none" w:sz="0" w:space="0" w:color="auto"/>
            <w:bottom w:val="none" w:sz="0" w:space="0" w:color="auto"/>
            <w:right w:val="none" w:sz="0" w:space="0" w:color="auto"/>
          </w:divBdr>
          <w:divsChild>
            <w:div w:id="862091325">
              <w:marLeft w:val="0"/>
              <w:marRight w:val="0"/>
              <w:marTop w:val="0"/>
              <w:marBottom w:val="0"/>
              <w:divBdr>
                <w:top w:val="none" w:sz="0" w:space="0" w:color="auto"/>
                <w:left w:val="none" w:sz="0" w:space="0" w:color="auto"/>
                <w:bottom w:val="none" w:sz="0" w:space="0" w:color="auto"/>
                <w:right w:val="none" w:sz="0" w:space="0" w:color="auto"/>
              </w:divBdr>
              <w:divsChild>
                <w:div w:id="1532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12</Pages>
  <Words>2910</Words>
  <Characters>16587</Characters>
  <Application>Microsoft Macintosh Word</Application>
  <DocSecurity>0</DocSecurity>
  <Lines>138</Lines>
  <Paragraphs>38</Paragraphs>
  <ScaleCrop>false</ScaleCrop>
  <HeadingPairs>
    <vt:vector size="4" baseType="variant">
      <vt:variant>
        <vt:lpstr>标题</vt:lpstr>
      </vt:variant>
      <vt:variant>
        <vt:i4>1</vt:i4>
      </vt:variant>
      <vt:variant>
        <vt:lpstr>Headings</vt:lpstr>
      </vt:variant>
      <vt:variant>
        <vt:i4>27</vt:i4>
      </vt:variant>
    </vt:vector>
  </HeadingPairs>
  <TitlesOfParts>
    <vt:vector size="28" baseType="lpstr">
      <vt:lpstr/>
      <vt:lpstr>    </vt:lpstr>
      <vt:lpstr>    </vt:lpstr>
      <vt:lpstr>    Finance For Business Managers (BMMB7005)</vt:lpstr>
      <vt:lpstr>    Assignment Part 1</vt:lpstr>
      <vt:lpstr>    Report: InterContinental Group Financial Analysis</vt:lpstr>
      <vt:lpstr>    Submitted by: Xuan Li Student ID: 2009952</vt:lpstr>
      <vt:lpstr>    </vt:lpstr>
      <vt:lpstr>    </vt:lpstr>
      <vt:lpstr>    </vt:lpstr>
      <vt:lpstr>    </vt:lpstr>
      <vt:lpstr>    </vt:lpstr>
      <vt:lpstr>    </vt:lpstr>
      <vt:lpstr>    </vt:lpstr>
      <vt:lpstr>    </vt:lpstr>
      <vt:lpstr>    </vt:lpstr>
      <vt:lpstr>    </vt:lpstr>
      <vt:lpstr>    How to improve the degree of employee engagement in non-profit organizations - t</vt:lpstr>
      <vt:lpstr>    </vt:lpstr>
      <vt:lpstr>    summary</vt:lpstr>
      <vt:lpstr>    </vt:lpstr>
      <vt:lpstr>    Introduction</vt:lpstr>
      <vt:lpstr>    Introduction-museum background</vt:lpstr>
      <vt:lpstr>    Importance of Employee engagement</vt:lpstr>
      <vt:lpstr>    </vt:lpstr>
      <vt:lpstr>    Influencing factors of employee engagement</vt:lpstr>
      <vt:lpstr>    Problems and Recommendations：</vt:lpstr>
      <vt:lpstr>    Reference</vt:lpstr>
    </vt:vector>
  </TitlesOfParts>
  <LinksUpToDate>false</LinksUpToDate>
  <CharactersWithSpaces>19459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3370057347@qq.com</dc:creator>
  <cp:keywords/>
  <dc:description/>
  <cp:lastModifiedBy>3370057347@qq.com</cp:lastModifiedBy>
  <cp:revision>1</cp:revision>
  <dcterms:created xsi:type="dcterms:W3CDTF">2022-03-23T20:11:00Z</dcterms:created>
  <dcterms:modified xsi:type="dcterms:W3CDTF">2022-03-24T00:24:00Z</dcterms:modified>
</cp:coreProperties>
</file>