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6231F" w14:textId="61AA61C0" w:rsidR="00AA2D96" w:rsidRDefault="00D361AC" w:rsidP="003A5779">
      <w:pPr>
        <w:jc w:val="center"/>
        <w:rPr>
          <w:b/>
          <w:bCs/>
          <w:i/>
          <w:iCs/>
          <w:u w:val="single"/>
        </w:rPr>
      </w:pPr>
      <w:r w:rsidRPr="003A5779">
        <w:rPr>
          <w:b/>
          <w:bCs/>
          <w:i/>
          <w:iCs/>
          <w:u w:val="single"/>
        </w:rPr>
        <w:t>How the criminal justice system dealt with the ‘shadow pandemic’</w:t>
      </w:r>
    </w:p>
    <w:p w14:paraId="2EFE00DF" w14:textId="77777777" w:rsidR="00EF107A" w:rsidRDefault="00EF107A" w:rsidP="00EF107A">
      <w:r>
        <w:t>Introduction</w:t>
      </w:r>
    </w:p>
    <w:p w14:paraId="61744274" w14:textId="77ED70B3" w:rsidR="00EF107A" w:rsidRPr="005F212E" w:rsidRDefault="00EF107A" w:rsidP="00EF107A">
      <w:r w:rsidRPr="005F212E">
        <w:t>Covid-19 was first discovered in Wuhan, China in December 2019 when several cases of pneumonia and other flu-like illnesses were linked to a local market (WHO, 2021). On the 23</w:t>
      </w:r>
      <w:r w:rsidRPr="005F212E">
        <w:rPr>
          <w:vertAlign w:val="superscript"/>
        </w:rPr>
        <w:t>rd</w:t>
      </w:r>
      <w:r w:rsidR="009231CF">
        <w:rPr>
          <w:vertAlign w:val="superscript"/>
        </w:rPr>
        <w:t xml:space="preserve"> </w:t>
      </w:r>
      <w:r w:rsidR="009231CF">
        <w:t xml:space="preserve">of </w:t>
      </w:r>
      <w:r w:rsidRPr="005F212E">
        <w:t xml:space="preserve">March 2020, cases of Covid-19 lead to a series of lockdowns and stay at home orders by the UK government which required everyone to stay at home and only leave for </w:t>
      </w:r>
      <w:r w:rsidR="0044293C" w:rsidRPr="005F212E">
        <w:t>several</w:t>
      </w:r>
      <w:r w:rsidRPr="005F212E">
        <w:t xml:space="preserve"> essential activities such as work, medical appointments and essential shopping only. However, from July 2020, the UK announced local lockdowns, meaning that people were unable to leave their counties, following that, England and Wales entered a short lockdown in late autumn of 4 weeks and 17 days respectively. In Wales, the UK entered another full lockdown on the 19</w:t>
      </w:r>
      <w:r w:rsidRPr="005F212E">
        <w:rPr>
          <w:vertAlign w:val="superscript"/>
        </w:rPr>
        <w:t xml:space="preserve">th </w:t>
      </w:r>
      <w:r w:rsidR="00584345">
        <w:t xml:space="preserve">of </w:t>
      </w:r>
      <w:r w:rsidRPr="005F212E">
        <w:t>December, with England following suit on the 6</w:t>
      </w:r>
      <w:r w:rsidRPr="005F212E">
        <w:rPr>
          <w:vertAlign w:val="superscript"/>
        </w:rPr>
        <w:t>th</w:t>
      </w:r>
      <w:r w:rsidR="00584345">
        <w:rPr>
          <w:vertAlign w:val="superscript"/>
        </w:rPr>
        <w:t xml:space="preserve"> </w:t>
      </w:r>
      <w:r w:rsidR="00584345">
        <w:t xml:space="preserve">of </w:t>
      </w:r>
      <w:r w:rsidRPr="005F212E">
        <w:t>January 2021. Restrictions on personal contact remained in place until July 2021 (IFG 2021)</w:t>
      </w:r>
    </w:p>
    <w:p w14:paraId="44263501" w14:textId="77777777" w:rsidR="00EF107A" w:rsidRPr="005F212E" w:rsidRDefault="00EF107A" w:rsidP="00EF107A">
      <w:r w:rsidRPr="005F212E">
        <w:t xml:space="preserve">In the UK, there has been almost 23 million cases of Covid-19 (UKHSA, 2022), </w:t>
      </w:r>
      <w:proofErr w:type="spellStart"/>
      <w:r w:rsidRPr="005F212E">
        <w:t>Krishnadas</w:t>
      </w:r>
      <w:proofErr w:type="spellEnd"/>
      <w:r w:rsidRPr="005F212E">
        <w:t xml:space="preserve"> and Hayat Taha (2020) estimates that Covid-19 led to over 40,000 deaths in 2020, in 2022, the number of deaths in relation to covid-19 is over 180,000 in the UK (</w:t>
      </w:r>
      <w:proofErr w:type="spellStart"/>
      <w:r w:rsidRPr="005F212E">
        <w:t>Worldometer</w:t>
      </w:r>
      <w:proofErr w:type="spellEnd"/>
      <w:r w:rsidRPr="005F212E">
        <w:t>, 2022)</w:t>
      </w:r>
    </w:p>
    <w:p w14:paraId="08CC518A" w14:textId="7AF7C698" w:rsidR="00EF107A" w:rsidRPr="005F212E" w:rsidRDefault="00EF107A" w:rsidP="00EF107A">
      <w:pPr>
        <w:rPr>
          <w:rFonts w:cstheme="minorHAnsi"/>
        </w:rPr>
      </w:pPr>
      <w:r w:rsidRPr="005F212E">
        <w:t>Muldoon et al (2021) notes that the World Health Organisation categorised the covid-19 outbreak as a global pandemic on the 11</w:t>
      </w:r>
      <w:r w:rsidRPr="005F212E">
        <w:rPr>
          <w:vertAlign w:val="superscript"/>
        </w:rPr>
        <w:t>th of</w:t>
      </w:r>
      <w:r w:rsidRPr="005F212E">
        <w:t xml:space="preserve"> March 2020 and referred </w:t>
      </w:r>
      <w:r w:rsidR="0078485C">
        <w:t xml:space="preserve">to </w:t>
      </w:r>
      <w:r w:rsidRPr="005F212E">
        <w:t xml:space="preserve">a report made by the United Nations which said that as a result of lockdown measures, the levels of domestic abuse may increase. </w:t>
      </w:r>
      <w:r w:rsidRPr="005F212E">
        <w:rPr>
          <w:rFonts w:cstheme="minorHAnsi"/>
        </w:rPr>
        <w:t xml:space="preserve">However, despite lockdown restrictions the UK government allowed victims of domestic abuse to travel and leave isolation in order to escape domestic abuse (Home Office, 2020 cited in </w:t>
      </w:r>
      <w:proofErr w:type="spellStart"/>
      <w:r w:rsidRPr="005F212E">
        <w:rPr>
          <w:rFonts w:cstheme="minorHAnsi"/>
        </w:rPr>
        <w:t>Krishnadas</w:t>
      </w:r>
      <w:proofErr w:type="spellEnd"/>
      <w:r w:rsidRPr="005F212E">
        <w:rPr>
          <w:rFonts w:cstheme="minorHAnsi"/>
        </w:rPr>
        <w:t xml:space="preserve"> and Hayat Taha 2020)</w:t>
      </w:r>
      <w:r w:rsidR="002B064E">
        <w:rPr>
          <w:rFonts w:cstheme="minorHAnsi"/>
        </w:rPr>
        <w:t xml:space="preserve">, </w:t>
      </w:r>
      <w:r w:rsidR="00A62502">
        <w:rPr>
          <w:rFonts w:cstheme="minorHAnsi"/>
        </w:rPr>
        <w:t xml:space="preserve">However, </w:t>
      </w:r>
      <w:proofErr w:type="spellStart"/>
      <w:r w:rsidR="00A62502">
        <w:rPr>
          <w:rFonts w:cstheme="minorHAnsi"/>
        </w:rPr>
        <w:t>Carillo</w:t>
      </w:r>
      <w:proofErr w:type="spellEnd"/>
      <w:r w:rsidR="00A62502">
        <w:rPr>
          <w:rFonts w:cstheme="minorHAnsi"/>
        </w:rPr>
        <w:t xml:space="preserve"> (2021) disagrees, and found many countries across the world were </w:t>
      </w:r>
      <w:r w:rsidR="005755FA">
        <w:rPr>
          <w:rFonts w:cstheme="minorHAnsi"/>
        </w:rPr>
        <w:t>imposing fines on victims who were caught breaking lockdown laws in order to escape domestic abuse.</w:t>
      </w:r>
    </w:p>
    <w:p w14:paraId="2160DD5F" w14:textId="77777777" w:rsidR="00EF107A" w:rsidRPr="005F212E" w:rsidRDefault="00EF107A" w:rsidP="00EF107A">
      <w:pPr>
        <w:rPr>
          <w:rFonts w:cstheme="minorHAnsi"/>
        </w:rPr>
      </w:pPr>
      <w:proofErr w:type="spellStart"/>
      <w:r w:rsidRPr="005F212E">
        <w:rPr>
          <w:rFonts w:cstheme="minorHAnsi"/>
        </w:rPr>
        <w:t>Walklate</w:t>
      </w:r>
      <w:proofErr w:type="spellEnd"/>
      <w:r w:rsidRPr="005F212E">
        <w:rPr>
          <w:rFonts w:cstheme="minorHAnsi"/>
        </w:rPr>
        <w:t xml:space="preserve"> et al (2022) notes that domestic abuse can have a huge impact on the health and well-being of victims of domestic abuse, which “can be exacerbated by poor policing and criminal justice responses” and as a result covid-19 can increase the levels of male violence experienced by women and children. However, it is worth noting that several studies also point out that a similar trend of increased rates of domestic violence happen during a crisis or natural disaster such as during a recession or weather event such as hurricane (</w:t>
      </w:r>
      <w:proofErr w:type="spellStart"/>
      <w:r w:rsidRPr="005F212E">
        <w:rPr>
          <w:rFonts w:cstheme="minorHAnsi"/>
        </w:rPr>
        <w:t>Kourti</w:t>
      </w:r>
      <w:proofErr w:type="spellEnd"/>
      <w:r w:rsidRPr="005F212E">
        <w:rPr>
          <w:rFonts w:cstheme="minorHAnsi"/>
        </w:rPr>
        <w:t xml:space="preserve"> et al, 2021). </w:t>
      </w:r>
    </w:p>
    <w:p w14:paraId="1C194EDE" w14:textId="77777777" w:rsidR="00EF107A" w:rsidRPr="005F212E" w:rsidRDefault="00EF107A" w:rsidP="00EF107A">
      <w:pPr>
        <w:spacing w:before="240"/>
        <w:rPr>
          <w:rFonts w:cstheme="minorHAnsi"/>
        </w:rPr>
      </w:pPr>
      <w:proofErr w:type="spellStart"/>
      <w:r w:rsidRPr="005F212E">
        <w:rPr>
          <w:rFonts w:cstheme="minorHAnsi"/>
        </w:rPr>
        <w:t>Krishnadas</w:t>
      </w:r>
      <w:proofErr w:type="spellEnd"/>
      <w:r w:rsidRPr="005F212E">
        <w:rPr>
          <w:rFonts w:cstheme="minorHAnsi"/>
        </w:rPr>
        <w:t xml:space="preserve"> and Hayat Taha (2020) cite that the World Health Organization categorised Covid-19 “as a global crisis, demanding a global response activated through public health, legal, economic and social interventions” and mentions that while many women and girls will remain safe from the virus during a lockdown situation, they will not be kept safe from violence and abuse which has led to </w:t>
      </w:r>
      <w:proofErr w:type="spellStart"/>
      <w:r w:rsidRPr="005F212E">
        <w:rPr>
          <w:rFonts w:cstheme="minorHAnsi"/>
        </w:rPr>
        <w:t>Walklate</w:t>
      </w:r>
      <w:proofErr w:type="spellEnd"/>
      <w:r w:rsidRPr="005F212E">
        <w:rPr>
          <w:rFonts w:cstheme="minorHAnsi"/>
        </w:rPr>
        <w:t xml:space="preserve"> et al (2022) mentioning that the United Nations have now named the increase of domestic abuse during covid-19 lockdowns as the ‘shadow pandemic’.  The ‘shadow pandemic’ has been seen worldwide in both strong and weaker economies (</w:t>
      </w:r>
      <w:proofErr w:type="spellStart"/>
      <w:r w:rsidRPr="005F212E">
        <w:rPr>
          <w:rFonts w:cstheme="minorHAnsi"/>
        </w:rPr>
        <w:t>Kourti</w:t>
      </w:r>
      <w:proofErr w:type="spellEnd"/>
      <w:r w:rsidRPr="005F212E">
        <w:rPr>
          <w:rFonts w:cstheme="minorHAnsi"/>
        </w:rPr>
        <w:t xml:space="preserve"> et al 2021)</w:t>
      </w:r>
    </w:p>
    <w:p w14:paraId="11F36DD2" w14:textId="77777777" w:rsidR="00EF107A" w:rsidRPr="004005BC" w:rsidRDefault="00EF107A" w:rsidP="00EF107A">
      <w:pPr>
        <w:rPr>
          <w:rFonts w:cstheme="minorHAnsi"/>
        </w:rPr>
      </w:pPr>
      <w:r w:rsidRPr="004005BC">
        <w:rPr>
          <w:rFonts w:cstheme="minorHAnsi"/>
        </w:rPr>
        <w:t xml:space="preserve">In the UK, for the year ending March 2020, it was estimated that 2.3 million people experienced some form of domestic abuse, with 1.6 million of those being female (Home office 2022). Hopkins and </w:t>
      </w:r>
      <w:proofErr w:type="spellStart"/>
      <w:r w:rsidRPr="004005BC">
        <w:rPr>
          <w:rFonts w:cstheme="minorHAnsi"/>
        </w:rPr>
        <w:t>Assami</w:t>
      </w:r>
      <w:proofErr w:type="spellEnd"/>
      <w:r w:rsidRPr="004005BC">
        <w:rPr>
          <w:rFonts w:cstheme="minorHAnsi"/>
        </w:rPr>
        <w:t xml:space="preserve"> (2021) note that approximately 11% of women and 5% of men are victims of domestic abuse in any given year in Wales.</w:t>
      </w:r>
    </w:p>
    <w:p w14:paraId="42C8DC98" w14:textId="77777777" w:rsidR="00EF107A" w:rsidRPr="004005BC" w:rsidRDefault="00EF107A" w:rsidP="00EF107A">
      <w:pPr>
        <w:rPr>
          <w:rFonts w:cstheme="minorHAnsi"/>
        </w:rPr>
      </w:pPr>
      <w:r w:rsidRPr="004005BC">
        <w:rPr>
          <w:rFonts w:cstheme="minorHAnsi"/>
        </w:rPr>
        <w:t xml:space="preserve">UN Women (n.d.) estimates that one in three women have experienced violence perpetrated by an intimate partner. Storey and Strand (2017) support this figure by suggesting that 30% of women worldwide have experience some form of IPV. Hopkins and </w:t>
      </w:r>
      <w:proofErr w:type="spellStart"/>
      <w:r w:rsidRPr="004005BC">
        <w:rPr>
          <w:rFonts w:cstheme="minorHAnsi"/>
        </w:rPr>
        <w:t>Assami</w:t>
      </w:r>
      <w:proofErr w:type="spellEnd"/>
      <w:r w:rsidRPr="004005BC">
        <w:rPr>
          <w:rFonts w:cstheme="minorHAnsi"/>
        </w:rPr>
        <w:t xml:space="preserve"> (2021) discredit this figure and </w:t>
      </w:r>
      <w:r w:rsidRPr="004005BC">
        <w:rPr>
          <w:rFonts w:cstheme="minorHAnsi"/>
        </w:rPr>
        <w:lastRenderedPageBreak/>
        <w:t>suggest that the percentage of women who have experienced some form of domestic abuse and other forms of violence against women is around 35%</w:t>
      </w:r>
    </w:p>
    <w:p w14:paraId="785AD8ED" w14:textId="34CCEBAA" w:rsidR="00154CC1" w:rsidRDefault="00EF107A" w:rsidP="00EF107A">
      <w:pPr>
        <w:rPr>
          <w:rFonts w:cstheme="minorHAnsi"/>
        </w:rPr>
      </w:pPr>
      <w:r w:rsidRPr="004005BC">
        <w:rPr>
          <w:rFonts w:cstheme="minorHAnsi"/>
        </w:rPr>
        <w:t>It is also estimated that two women every week are killed by their current or former partner, this number has stayed stagnant for many years (</w:t>
      </w:r>
      <w:proofErr w:type="spellStart"/>
      <w:r w:rsidRPr="004005BC">
        <w:rPr>
          <w:rFonts w:cstheme="minorHAnsi"/>
        </w:rPr>
        <w:t>Krishnadas</w:t>
      </w:r>
      <w:proofErr w:type="spellEnd"/>
      <w:r w:rsidRPr="004005BC">
        <w:rPr>
          <w:rFonts w:cstheme="minorHAnsi"/>
        </w:rPr>
        <w:t xml:space="preserve"> and Hayat Taha 2020) however early indications show that in the UK and worldwide, there has been an increase in the number of domestic homicides </w:t>
      </w:r>
      <w:sdt>
        <w:sdtPr>
          <w:rPr>
            <w:rFonts w:cstheme="minorHAnsi"/>
          </w:rPr>
          <w:id w:val="114573101"/>
          <w:citation/>
        </w:sdtPr>
        <w:sdtContent>
          <w:r w:rsidRPr="004005BC">
            <w:rPr>
              <w:rFonts w:cstheme="minorHAnsi"/>
            </w:rPr>
            <w:fldChar w:fldCharType="begin"/>
          </w:r>
          <w:r w:rsidRPr="004005BC">
            <w:rPr>
              <w:rFonts w:cstheme="minorHAnsi"/>
            </w:rPr>
            <w:instrText xml:space="preserve"> CITATION Bra20 \l 2057 </w:instrText>
          </w:r>
          <w:r w:rsidRPr="004005BC">
            <w:rPr>
              <w:rFonts w:cstheme="minorHAnsi"/>
            </w:rPr>
            <w:fldChar w:fldCharType="separate"/>
          </w:r>
          <w:r w:rsidRPr="004005BC">
            <w:rPr>
              <w:rFonts w:cstheme="minorHAnsi"/>
              <w:noProof/>
            </w:rPr>
            <w:t>(Bradbury-Jones &amp; Isham, 2020)</w:t>
          </w:r>
          <w:r w:rsidRPr="004005BC">
            <w:rPr>
              <w:rFonts w:cstheme="minorHAnsi"/>
            </w:rPr>
            <w:fldChar w:fldCharType="end"/>
          </w:r>
        </w:sdtContent>
      </w:sdt>
      <w:r w:rsidRPr="004005BC">
        <w:rPr>
          <w:rFonts w:cstheme="minorHAnsi"/>
        </w:rPr>
        <w:t xml:space="preserve">. </w:t>
      </w:r>
      <w:r w:rsidR="00B97058">
        <w:rPr>
          <w:rFonts w:cstheme="minorHAnsi"/>
        </w:rPr>
        <w:t xml:space="preserve">Statistics show that </w:t>
      </w:r>
      <w:r w:rsidR="00F74361">
        <w:rPr>
          <w:rFonts w:cstheme="minorHAnsi"/>
        </w:rPr>
        <w:t xml:space="preserve">the home is the most dangerous place for women as almost 60% </w:t>
      </w:r>
      <w:r w:rsidR="00272452">
        <w:rPr>
          <w:rFonts w:cstheme="minorHAnsi"/>
        </w:rPr>
        <w:t>of female homicide victims are killed by their current or former partner (UNODC 2018 cited in Carrillo 2021)</w:t>
      </w:r>
    </w:p>
    <w:p w14:paraId="2EC37BC0" w14:textId="59FA74AC" w:rsidR="00EF107A" w:rsidRPr="004005BC" w:rsidRDefault="00EF107A" w:rsidP="00EF107A">
      <w:pPr>
        <w:rPr>
          <w:rFonts w:cstheme="minorHAnsi"/>
        </w:rPr>
      </w:pPr>
      <w:r w:rsidRPr="004005BC">
        <w:rPr>
          <w:rFonts w:cstheme="minorHAnsi"/>
        </w:rPr>
        <w:t>This is supported by the Office for National Statistics data (2020) which says that there were 64 homicides in the first six months of the year, of which 30 occurred between April and June. However, the Home Office (2022) report that between April 2020 and March 2021, there were 114 deaths from domestic abuse, of which 75 were female.</w:t>
      </w:r>
    </w:p>
    <w:p w14:paraId="7429D3E8" w14:textId="77777777" w:rsidR="00EF107A" w:rsidRPr="004005BC" w:rsidRDefault="00EF107A" w:rsidP="00EF107A">
      <w:pPr>
        <w:rPr>
          <w:rFonts w:cstheme="minorHAnsi"/>
        </w:rPr>
      </w:pPr>
      <w:r w:rsidRPr="004005BC">
        <w:rPr>
          <w:rFonts w:cstheme="minorHAnsi"/>
        </w:rPr>
        <w:t xml:space="preserve">Hopkins and </w:t>
      </w:r>
      <w:proofErr w:type="spellStart"/>
      <w:r w:rsidRPr="004005BC">
        <w:rPr>
          <w:rFonts w:cstheme="minorHAnsi"/>
        </w:rPr>
        <w:t>Assami</w:t>
      </w:r>
      <w:proofErr w:type="spellEnd"/>
      <w:r w:rsidRPr="004005BC">
        <w:rPr>
          <w:rFonts w:cstheme="minorHAnsi"/>
        </w:rPr>
        <w:t xml:space="preserve"> (2021) note that domestic abuse and violence against women is very costly to societies and estimates that the cost is up to 4% of the gross domestic product for many countries and in England and Wales, alone, domestic abuse is said to have cost over £66 billion in costs to the health service, social care and legal services.</w:t>
      </w:r>
    </w:p>
    <w:p w14:paraId="1738975E" w14:textId="77777777" w:rsidR="0075559C" w:rsidRDefault="0075559C">
      <w:pPr>
        <w:rPr>
          <w:rFonts w:cstheme="minorHAnsi"/>
          <w:color w:val="0070C0"/>
        </w:rPr>
      </w:pPr>
      <w:r>
        <w:rPr>
          <w:rFonts w:cstheme="minorHAnsi"/>
          <w:color w:val="0070C0"/>
        </w:rPr>
        <w:br w:type="page"/>
      </w:r>
    </w:p>
    <w:p w14:paraId="3C0F9EEE" w14:textId="2DE076C1" w:rsidR="00EF107A" w:rsidRDefault="00EF107A" w:rsidP="00EF107A">
      <w:pPr>
        <w:rPr>
          <w:color w:val="FF0000"/>
        </w:rPr>
      </w:pPr>
      <w:r>
        <w:lastRenderedPageBreak/>
        <w:t>Objective 1:</w:t>
      </w:r>
      <w:r w:rsidRPr="00C246F7">
        <w:rPr>
          <w:color w:val="FF0000"/>
        </w:rPr>
        <w:t xml:space="preserve"> </w:t>
      </w:r>
      <w:r>
        <w:rPr>
          <w:color w:val="FF0000"/>
        </w:rPr>
        <w:t>‘Explore the different definitions of violence against women, domestic abuse and sexual violence (VAWDASV) and evaluate whether the VAWDASV Act (Wales, 2015) and the Domestic abuse bill (England and Wales, 2020) does enough to protect victims of domestic abuse’</w:t>
      </w:r>
    </w:p>
    <w:p w14:paraId="3E50DE16" w14:textId="6E957D16" w:rsidR="00EF107A" w:rsidRPr="005F212E" w:rsidRDefault="00EF107A" w:rsidP="00EF107A">
      <w:r w:rsidRPr="005F212E">
        <w:t>Domestic abuse can be defined as “Any incident or pattern of incidents of controlling, coercive or threatening behaviour, violence or abuse between those aged 16 or over who are or have been intimate partners or family members regardless of gender or sexuality” (Home office, 2013) This definition also encompasses five types of abuse which include physical, psychological, sexual, emotional and financial abuse and the definition also included coercive and controlling behaviour. However</w:t>
      </w:r>
      <w:r w:rsidR="003A154A">
        <w:t>,</w:t>
      </w:r>
      <w:r w:rsidRPr="005F212E">
        <w:t xml:space="preserve"> this definition has been expanded which now recognises that people 16 or under can now be victims of domestic abuse (Home Office 2022).</w:t>
      </w:r>
    </w:p>
    <w:p w14:paraId="40331A6A" w14:textId="77777777" w:rsidR="00B91276" w:rsidRDefault="00EF107A" w:rsidP="00EF107A">
      <w:pPr>
        <w:rPr>
          <w:rFonts w:cstheme="minorHAnsi"/>
          <w:noProof/>
        </w:rPr>
      </w:pPr>
      <w:r w:rsidRPr="005F212E">
        <w:t xml:space="preserve">However, the </w:t>
      </w:r>
      <w:r w:rsidR="00B33371">
        <w:t xml:space="preserve">Home Office (2013) </w:t>
      </w:r>
      <w:r w:rsidRPr="005F212E">
        <w:t xml:space="preserve">definition of domestic abuse encompasses all genders and sexualities the </w:t>
      </w:r>
      <w:r w:rsidR="00B33371">
        <w:t>W</w:t>
      </w:r>
      <w:r w:rsidRPr="005F212E">
        <w:t xml:space="preserve">orld </w:t>
      </w:r>
      <w:r w:rsidR="00B33371">
        <w:t>H</w:t>
      </w:r>
      <w:r w:rsidRPr="005F212E">
        <w:t xml:space="preserve">ealth </w:t>
      </w:r>
      <w:r w:rsidR="00B33371">
        <w:t>O</w:t>
      </w:r>
      <w:r w:rsidRPr="005F212E">
        <w:t xml:space="preserve">rganisation recognises the definition of violence against women which is </w:t>
      </w:r>
      <w:r w:rsidRPr="005F212E">
        <w:rPr>
          <w:rFonts w:cstheme="minorHAnsi"/>
        </w:rPr>
        <w:t>"any act of gender-based violence that results in, or is likely to result in, physical, sexual, or mental harm or suffering to women, including threats of such acts, coercion or arbitrary deprivation of liberty, whether occurring in public or in private life." (WHO, 2022). This is also known as gender-based violence, and the United Nations High Commissioner for Refugees argues that domestic abuse and all other forms of violence against women is a “serious violation of human rights”.</w:t>
      </w:r>
      <w:r w:rsidRPr="005F212E">
        <w:rPr>
          <w:rFonts w:cstheme="minorHAnsi"/>
          <w:noProof/>
        </w:rPr>
        <w:t xml:space="preserve"> (UNHCR, 2021). </w:t>
      </w:r>
    </w:p>
    <w:p w14:paraId="2ACB0869" w14:textId="77777777" w:rsidR="00EF5454" w:rsidRDefault="00EF5454" w:rsidP="00EF5454">
      <w:r w:rsidRPr="002A23EA">
        <w:rPr>
          <w:rFonts w:cstheme="minorHAnsi"/>
          <w:noProof/>
        </w:rPr>
        <w:t>Bradbury-Jones and Isham (2020) suggest that domestic abuse is a broad term with the most common type of domestic abuse being intimate partner violence (IPV).</w:t>
      </w:r>
      <w:r w:rsidRPr="009D54C7">
        <w:t xml:space="preserve"> </w:t>
      </w:r>
      <w:proofErr w:type="spellStart"/>
      <w:r>
        <w:t>Glowacz</w:t>
      </w:r>
      <w:proofErr w:type="spellEnd"/>
      <w:r>
        <w:t xml:space="preserve">, </w:t>
      </w:r>
      <w:proofErr w:type="spellStart"/>
      <w:r>
        <w:t>Dziewa</w:t>
      </w:r>
      <w:proofErr w:type="spellEnd"/>
      <w:r>
        <w:t xml:space="preserve"> and </w:t>
      </w:r>
      <w:proofErr w:type="spellStart"/>
      <w:r>
        <w:t>Schmits</w:t>
      </w:r>
      <w:proofErr w:type="spellEnd"/>
      <w:r>
        <w:t xml:space="preserve"> (2022) points out that “one of the most frequent forms of IPV in western societies is psychological”.</w:t>
      </w:r>
    </w:p>
    <w:p w14:paraId="61B9AA66" w14:textId="704725A8" w:rsidR="00EF5454" w:rsidRDefault="00EF5454" w:rsidP="00EF107A">
      <w:pPr>
        <w:rPr>
          <w:rFonts w:cstheme="minorHAnsi"/>
          <w:noProof/>
        </w:rPr>
      </w:pPr>
      <w:r w:rsidRPr="002A23EA">
        <w:rPr>
          <w:rFonts w:cstheme="minorHAnsi"/>
          <w:noProof/>
        </w:rPr>
        <w:t>Coercive control is a form of domestic abuse</w:t>
      </w:r>
      <w:r>
        <w:rPr>
          <w:rFonts w:cstheme="minorHAnsi"/>
          <w:noProof/>
        </w:rPr>
        <w:t xml:space="preserve"> and a form of psychological abuse</w:t>
      </w:r>
      <w:r w:rsidRPr="002A23EA">
        <w:rPr>
          <w:rFonts w:cstheme="minorHAnsi"/>
          <w:noProof/>
        </w:rPr>
        <w:t>, Slakoff, Aujla and PenzeyMoog (2020) define coercive control by using Stark (2007) which is “coervice control [is] a pattern of behaviour- including violence, intimidation, threats, isolation and controlling tactics that has negative long term impacts on victims”. Coercive control became a criminal offence in the UK in 2015 (Home Office 2022)</w:t>
      </w:r>
    </w:p>
    <w:p w14:paraId="3F64D2BA" w14:textId="71D8E7B4" w:rsidR="00EF107A" w:rsidRDefault="00EF107A" w:rsidP="00EF107A">
      <w:pPr>
        <w:rPr>
          <w:rFonts w:cstheme="minorHAnsi"/>
          <w:noProof/>
        </w:rPr>
      </w:pPr>
      <w:r w:rsidRPr="005F212E">
        <w:rPr>
          <w:rFonts w:cstheme="minorHAnsi"/>
          <w:noProof/>
        </w:rPr>
        <w:t>Th</w:t>
      </w:r>
      <w:r w:rsidR="007F3F36">
        <w:rPr>
          <w:rFonts w:cstheme="minorHAnsi"/>
          <w:noProof/>
        </w:rPr>
        <w:t xml:space="preserve">e World Health Organisation </w:t>
      </w:r>
      <w:r w:rsidRPr="005F212E">
        <w:rPr>
          <w:rFonts w:cstheme="minorHAnsi"/>
          <w:noProof/>
        </w:rPr>
        <w:t>definition</w:t>
      </w:r>
      <w:r w:rsidR="007F3F36">
        <w:rPr>
          <w:rFonts w:cstheme="minorHAnsi"/>
          <w:noProof/>
        </w:rPr>
        <w:t xml:space="preserve"> of gender based violence</w:t>
      </w:r>
      <w:r w:rsidR="00B91276">
        <w:rPr>
          <w:rFonts w:cstheme="minorHAnsi"/>
          <w:noProof/>
        </w:rPr>
        <w:t xml:space="preserve"> </w:t>
      </w:r>
      <w:r w:rsidRPr="005F212E">
        <w:rPr>
          <w:rFonts w:cstheme="minorHAnsi"/>
          <w:noProof/>
        </w:rPr>
        <w:t>is also used by Speed et al (2020) who note that gender based violence encompasses “domestic abuse, sexual violence, forced marriage, female genital mutilation, stalking, honour based violence and abuse and human trafficking”. Speed et al (2020) also note that this can also be known as violence against women and girls (VAWG) as females are more likely to be victims of abuse and males are more likely to be the perpetrator</w:t>
      </w:r>
      <w:r>
        <w:rPr>
          <w:rFonts w:cstheme="minorHAnsi"/>
          <w:noProof/>
        </w:rPr>
        <w:t xml:space="preserve"> and more likely to cause a serious injury (Storey and Strand 2017)</w:t>
      </w:r>
      <w:r w:rsidR="00DD563E">
        <w:rPr>
          <w:rFonts w:cstheme="minorHAnsi"/>
          <w:noProof/>
        </w:rPr>
        <w:t xml:space="preserve">. </w:t>
      </w:r>
    </w:p>
    <w:p w14:paraId="7EC67D5F" w14:textId="1699F228" w:rsidR="008A1140" w:rsidRPr="002A23EA" w:rsidRDefault="008A1140" w:rsidP="008A1140">
      <w:pPr>
        <w:rPr>
          <w:rFonts w:cstheme="minorHAnsi"/>
          <w:noProof/>
        </w:rPr>
      </w:pPr>
      <w:r>
        <w:t>In Wales, the first piece of legislation with the idea to protect the public, especially women, from domestic abuse is the Violence against Women, Domestic abuse and Sexual Violence Act</w:t>
      </w:r>
      <w:r w:rsidR="00057477">
        <w:t xml:space="preserve"> (VAWDASV</w:t>
      </w:r>
      <w:r w:rsidR="000A7D8B">
        <w:t>)</w:t>
      </w:r>
      <w:r>
        <w:t xml:space="preserve"> (2015) </w:t>
      </w:r>
      <w:r w:rsidR="000A7D8B">
        <w:t>I</w:t>
      </w:r>
      <w:r>
        <w:t xml:space="preserve">t was </w:t>
      </w:r>
      <w:r w:rsidR="000A7D8B">
        <w:t>created</w:t>
      </w:r>
      <w:r>
        <w:t xml:space="preserve"> with the aim </w:t>
      </w:r>
      <w:r w:rsidR="000A7D8B">
        <w:t>of</w:t>
      </w:r>
      <w:r>
        <w:t xml:space="preserve"> eradicat</w:t>
      </w:r>
      <w:r w:rsidR="000A7D8B">
        <w:t>ing</w:t>
      </w:r>
      <w:r>
        <w:t xml:space="preserve"> all forms of violence against women and domestic abuse in Wales (Welsh Government 2022) and </w:t>
      </w:r>
      <w:r w:rsidR="007F2B06">
        <w:t xml:space="preserve">while the VAWDASV (2015) act </w:t>
      </w:r>
      <w:r w:rsidR="00065C41">
        <w:t>notes the Home Office (2013) definition of domestic abuse</w:t>
      </w:r>
      <w:r w:rsidR="00057477">
        <w:t xml:space="preserve">, it notes further components of </w:t>
      </w:r>
      <w:r w:rsidR="00D03521">
        <w:t>violence against women, which includes sexual violence</w:t>
      </w:r>
      <w:r w:rsidR="00992BFF">
        <w:t>,</w:t>
      </w:r>
      <w:r w:rsidR="005F2025">
        <w:t xml:space="preserve"> so called</w:t>
      </w:r>
      <w:r w:rsidR="00992BFF">
        <w:t xml:space="preserve"> </w:t>
      </w:r>
      <w:r w:rsidR="005F2025">
        <w:t>‘</w:t>
      </w:r>
      <w:r w:rsidR="00992BFF">
        <w:t>honour based violence</w:t>
      </w:r>
      <w:r w:rsidR="005F2025">
        <w:t>’</w:t>
      </w:r>
      <w:r w:rsidR="00992BFF">
        <w:t xml:space="preserve">, sexual exploitation, forced marriage, female genital mutilation </w:t>
      </w:r>
      <w:r w:rsidR="00CE2C51">
        <w:t xml:space="preserve">and </w:t>
      </w:r>
      <w:r w:rsidR="00377951">
        <w:t>stalking. (Price et al 2020)</w:t>
      </w:r>
    </w:p>
    <w:p w14:paraId="6FF9C1ED" w14:textId="31AB488D" w:rsidR="008A1140" w:rsidRDefault="00BF7705" w:rsidP="00EF107A">
      <w:pPr>
        <w:rPr>
          <w:rFonts w:cstheme="minorHAnsi"/>
          <w:noProof/>
        </w:rPr>
      </w:pPr>
      <w:r>
        <w:rPr>
          <w:rFonts w:cstheme="minorHAnsi"/>
          <w:noProof/>
        </w:rPr>
        <w:t>While the VAWDASV (2015) Act was ground-breaking and the first of it’s kind in the UK</w:t>
      </w:r>
      <w:r w:rsidR="00237092">
        <w:rPr>
          <w:rFonts w:cstheme="minorHAnsi"/>
          <w:noProof/>
        </w:rPr>
        <w:t>, it only applied to those areas that were devolved as part of the Welsh Government and the criminal justice system is</w:t>
      </w:r>
      <w:r w:rsidR="006D6990">
        <w:rPr>
          <w:rFonts w:cstheme="minorHAnsi"/>
          <w:noProof/>
        </w:rPr>
        <w:t xml:space="preserve">n’t </w:t>
      </w:r>
      <w:r w:rsidR="00F3328B">
        <w:rPr>
          <w:rFonts w:cstheme="minorHAnsi"/>
          <w:noProof/>
        </w:rPr>
        <w:t>part of devolution</w:t>
      </w:r>
      <w:r w:rsidR="002C2CB8">
        <w:rPr>
          <w:rFonts w:cstheme="minorHAnsi"/>
          <w:noProof/>
        </w:rPr>
        <w:t xml:space="preserve"> (Price et al 2020, </w:t>
      </w:r>
      <w:r w:rsidR="00B25C38">
        <w:rPr>
          <w:rFonts w:cstheme="minorHAnsi"/>
          <w:noProof/>
        </w:rPr>
        <w:t>Jurasz 2018)</w:t>
      </w:r>
      <w:r w:rsidR="00054379">
        <w:rPr>
          <w:rFonts w:cstheme="minorHAnsi"/>
          <w:noProof/>
        </w:rPr>
        <w:t>.</w:t>
      </w:r>
    </w:p>
    <w:p w14:paraId="19F4F028" w14:textId="77777777" w:rsidR="00EF107A" w:rsidRDefault="00EF107A" w:rsidP="00EF107A">
      <w:pPr>
        <w:rPr>
          <w:rFonts w:cstheme="minorHAnsi"/>
          <w:noProof/>
        </w:rPr>
      </w:pPr>
      <w:r w:rsidRPr="002A23EA">
        <w:rPr>
          <w:rFonts w:cstheme="minorHAnsi"/>
          <w:noProof/>
        </w:rPr>
        <w:lastRenderedPageBreak/>
        <w:t>Krishnadas and Hayat Taha (2020) discuss domestic abuse in a historcial context and mentions that while the United Nations recognised discrimination against women in 1979, it took until 1993 for domestic abuse to be recognised as a violation of human rights. The UK adopted the UN Violence against women and children agenda in 1993, however, almost 30 years later, the UK finally adopted legislation in the form of the Domestic abuse Bill (Krishnadas and Hayat Taha, 2020).</w:t>
      </w:r>
    </w:p>
    <w:p w14:paraId="1478F001" w14:textId="71B33621" w:rsidR="00B81370" w:rsidRDefault="00B81370" w:rsidP="00EF107A">
      <w:pPr>
        <w:rPr>
          <w:rFonts w:cstheme="minorHAnsi"/>
          <w:noProof/>
        </w:rPr>
      </w:pPr>
      <w:r>
        <w:rPr>
          <w:rFonts w:cstheme="minorHAnsi"/>
          <w:noProof/>
        </w:rPr>
        <w:t xml:space="preserve">The Domestic Abuse </w:t>
      </w:r>
      <w:r w:rsidR="005945A7">
        <w:rPr>
          <w:rFonts w:cstheme="minorHAnsi"/>
          <w:noProof/>
        </w:rPr>
        <w:t xml:space="preserve">Act (2021) </w:t>
      </w:r>
      <w:r w:rsidR="00EA27F9">
        <w:rPr>
          <w:rFonts w:cstheme="minorHAnsi"/>
          <w:noProof/>
        </w:rPr>
        <w:t xml:space="preserve">was created </w:t>
      </w:r>
      <w:r w:rsidR="00DE4576">
        <w:rPr>
          <w:rFonts w:cstheme="minorHAnsi"/>
          <w:noProof/>
        </w:rPr>
        <w:t>in order to “improve the effectiveness of the justice system in providing protection for victims of domestic abuse and bringing perpetrators to justice” (Home Office 2021)</w:t>
      </w:r>
      <w:r w:rsidR="00A3750D">
        <w:rPr>
          <w:rFonts w:cstheme="minorHAnsi"/>
          <w:noProof/>
        </w:rPr>
        <w:t>, This</w:t>
      </w:r>
      <w:r w:rsidR="00913CF0">
        <w:rPr>
          <w:rFonts w:cstheme="minorHAnsi"/>
          <w:noProof/>
        </w:rPr>
        <w:t xml:space="preserve"> act applies to </w:t>
      </w:r>
      <w:r w:rsidR="008A4433">
        <w:rPr>
          <w:rFonts w:cstheme="minorHAnsi"/>
          <w:noProof/>
        </w:rPr>
        <w:t>the UK</w:t>
      </w:r>
      <w:r w:rsidR="00AE53E0">
        <w:rPr>
          <w:rFonts w:cstheme="minorHAnsi"/>
          <w:noProof/>
        </w:rPr>
        <w:t>, however some parts of the act are applicable</w:t>
      </w:r>
      <w:r w:rsidR="008A4433">
        <w:rPr>
          <w:rFonts w:cstheme="minorHAnsi"/>
          <w:noProof/>
        </w:rPr>
        <w:t xml:space="preserve"> to</w:t>
      </w:r>
      <w:r w:rsidR="00CA5AB9">
        <w:rPr>
          <w:rFonts w:cstheme="minorHAnsi"/>
          <w:noProof/>
        </w:rPr>
        <w:t xml:space="preserve"> England only</w:t>
      </w:r>
      <w:r w:rsidR="00DF6FAE">
        <w:rPr>
          <w:rFonts w:cstheme="minorHAnsi"/>
          <w:noProof/>
        </w:rPr>
        <w:t xml:space="preserve">, </w:t>
      </w:r>
      <w:r w:rsidR="006856F1">
        <w:rPr>
          <w:rFonts w:cstheme="minorHAnsi"/>
          <w:noProof/>
        </w:rPr>
        <w:t>England and Wales</w:t>
      </w:r>
      <w:r w:rsidR="00D61078">
        <w:rPr>
          <w:rFonts w:cstheme="minorHAnsi"/>
          <w:noProof/>
        </w:rPr>
        <w:t xml:space="preserve"> and provides extra provisions in the criminal courts in Scotland and Northern Ireland </w:t>
      </w:r>
      <w:r w:rsidR="00291DCF">
        <w:rPr>
          <w:rFonts w:cstheme="minorHAnsi"/>
          <w:noProof/>
        </w:rPr>
        <w:t>(Home Office 2021)</w:t>
      </w:r>
      <w:r w:rsidR="007A3A6F">
        <w:rPr>
          <w:rFonts w:cstheme="minorHAnsi"/>
          <w:noProof/>
        </w:rPr>
        <w:t>.</w:t>
      </w:r>
    </w:p>
    <w:p w14:paraId="78AB3E75" w14:textId="31C7D879" w:rsidR="007A3A6F" w:rsidRPr="002A23EA" w:rsidRDefault="007A3A6F" w:rsidP="00EF107A">
      <w:pPr>
        <w:rPr>
          <w:rFonts w:cstheme="minorHAnsi"/>
          <w:noProof/>
        </w:rPr>
      </w:pPr>
      <w:r>
        <w:rPr>
          <w:rFonts w:cstheme="minorHAnsi"/>
          <w:noProof/>
        </w:rPr>
        <w:t xml:space="preserve">The Domestic Abuse Act (2021) </w:t>
      </w:r>
      <w:r w:rsidR="00C9561A">
        <w:rPr>
          <w:rFonts w:cstheme="minorHAnsi"/>
          <w:noProof/>
        </w:rPr>
        <w:t xml:space="preserve">provides extra </w:t>
      </w:r>
      <w:r w:rsidR="000933D2">
        <w:rPr>
          <w:rFonts w:cstheme="minorHAnsi"/>
          <w:noProof/>
        </w:rPr>
        <w:t xml:space="preserve">protections for victims of domestic abuse </w:t>
      </w:r>
      <w:r w:rsidR="00065AB7">
        <w:rPr>
          <w:rFonts w:cstheme="minorHAnsi"/>
          <w:noProof/>
        </w:rPr>
        <w:t xml:space="preserve">which includes the introduction of the Domestic Abuse Protection Notices and Orders </w:t>
      </w:r>
      <w:r w:rsidR="009B2B9C">
        <w:rPr>
          <w:rFonts w:cstheme="minorHAnsi"/>
          <w:noProof/>
        </w:rPr>
        <w:t xml:space="preserve">which replace </w:t>
      </w:r>
      <w:r w:rsidR="00E37FD4">
        <w:rPr>
          <w:rFonts w:cstheme="minorHAnsi"/>
          <w:noProof/>
        </w:rPr>
        <w:t xml:space="preserve">the current </w:t>
      </w:r>
      <w:r w:rsidR="009A0364">
        <w:rPr>
          <w:rFonts w:cstheme="minorHAnsi"/>
          <w:noProof/>
        </w:rPr>
        <w:t xml:space="preserve">Domestic Violence Protection Notices and Orders </w:t>
      </w:r>
      <w:r w:rsidR="003313C6">
        <w:rPr>
          <w:rFonts w:cstheme="minorHAnsi"/>
          <w:noProof/>
        </w:rPr>
        <w:t>and also introduces a new offence of non-fatal strangulation</w:t>
      </w:r>
      <w:r w:rsidR="005070CC">
        <w:rPr>
          <w:rFonts w:cstheme="minorHAnsi"/>
          <w:noProof/>
        </w:rPr>
        <w:t xml:space="preserve"> (Home office 2022)</w:t>
      </w:r>
      <w:r w:rsidR="00510309">
        <w:rPr>
          <w:rFonts w:cstheme="minorHAnsi"/>
          <w:noProof/>
        </w:rPr>
        <w:t xml:space="preserve">, however this bill has been criticised for not including extra protections for </w:t>
      </w:r>
      <w:r w:rsidR="000A1C7D">
        <w:rPr>
          <w:rFonts w:cstheme="minorHAnsi"/>
          <w:noProof/>
        </w:rPr>
        <w:t xml:space="preserve">migrant women or </w:t>
      </w:r>
      <w:r w:rsidR="007070F7">
        <w:rPr>
          <w:rFonts w:cstheme="minorHAnsi"/>
          <w:noProof/>
        </w:rPr>
        <w:t>those women who have offended as a direct result of domestic abuse (CWJ 2021)</w:t>
      </w:r>
      <w:r w:rsidR="003936AC">
        <w:rPr>
          <w:rFonts w:cstheme="minorHAnsi"/>
          <w:noProof/>
        </w:rPr>
        <w:t>.</w:t>
      </w:r>
    </w:p>
    <w:p w14:paraId="2E8ED08B" w14:textId="77777777" w:rsidR="00EF107A" w:rsidRPr="005F212E" w:rsidRDefault="00EF107A" w:rsidP="00EF107A">
      <w:pPr>
        <w:rPr>
          <w:rFonts w:cstheme="minorHAnsi"/>
          <w:noProof/>
        </w:rPr>
      </w:pPr>
    </w:p>
    <w:p w14:paraId="37E320AA" w14:textId="77777777" w:rsidR="00EF107A" w:rsidRDefault="00EF107A" w:rsidP="00EF107A">
      <w:pPr>
        <w:rPr>
          <w:color w:val="FF0000"/>
        </w:rPr>
      </w:pPr>
    </w:p>
    <w:p w14:paraId="1F68EE21" w14:textId="77777777" w:rsidR="00EF107A" w:rsidRDefault="00EF107A" w:rsidP="00EF107A">
      <w:pPr>
        <w:rPr>
          <w:color w:val="FF0000"/>
        </w:rPr>
      </w:pPr>
    </w:p>
    <w:p w14:paraId="17842FB3" w14:textId="77777777" w:rsidR="00EF107A" w:rsidRDefault="00EF107A" w:rsidP="00EF107A">
      <w:pPr>
        <w:rPr>
          <w:rFonts w:ascii="Calibri" w:hAnsi="Calibri" w:cs="Calibri"/>
          <w:color w:val="FF0000"/>
          <w:lang w:eastAsia="en-GB"/>
        </w:rPr>
      </w:pPr>
      <w:r>
        <w:rPr>
          <w:color w:val="FF0000"/>
        </w:rPr>
        <w:br w:type="page"/>
      </w:r>
    </w:p>
    <w:p w14:paraId="452692FC" w14:textId="7EDA29F7" w:rsidR="00EF107A" w:rsidRDefault="00EF107A" w:rsidP="00EF107A">
      <w:pPr>
        <w:pStyle w:val="xmsolistparagraph"/>
        <w:spacing w:line="240" w:lineRule="auto"/>
        <w:ind w:left="0"/>
        <w:rPr>
          <w:color w:val="FF0000"/>
        </w:rPr>
      </w:pPr>
      <w:r>
        <w:rPr>
          <w:color w:val="FF0000"/>
        </w:rPr>
        <w:lastRenderedPageBreak/>
        <w:t>Objective 2: ‘compare and contrast police arrests and CPS charging figures for domestic abuse related crimes between March 2020 and March 2021’</w:t>
      </w:r>
    </w:p>
    <w:p w14:paraId="73E1A6C9" w14:textId="5A7498D6" w:rsidR="00EF107A" w:rsidRPr="00AD5210" w:rsidRDefault="00EF107A" w:rsidP="00EF107A">
      <w:pPr>
        <w:rPr>
          <w:rFonts w:cstheme="minorHAnsi"/>
          <w:noProof/>
        </w:rPr>
      </w:pPr>
      <w:r w:rsidRPr="00AD5210">
        <w:rPr>
          <w:rFonts w:cstheme="minorHAnsi"/>
          <w:noProof/>
        </w:rPr>
        <w:t>Walklate et al (2022) notes that during lockdown, there was a decrease in crime and as a result this meant an increase in availability of police resource which allowed for extra efforts in dealing with exisiting levels of domestic abuse and as a result allowed an increase in cases referred to the Crown Prosecution service and and increase in the charging rates for perpetrators.</w:t>
      </w:r>
      <w:r w:rsidR="00E270A5">
        <w:rPr>
          <w:rFonts w:cstheme="minorHAnsi"/>
          <w:noProof/>
        </w:rPr>
        <w:t xml:space="preserve"> This increased availability of police resource was largely in part due to the </w:t>
      </w:r>
      <w:r w:rsidR="00877177">
        <w:rPr>
          <w:rFonts w:cstheme="minorHAnsi"/>
          <w:noProof/>
        </w:rPr>
        <w:t>restrictions placed on the night-time economy, which freed up many front line police officers</w:t>
      </w:r>
      <w:r w:rsidR="000774A2">
        <w:rPr>
          <w:rFonts w:cstheme="minorHAnsi"/>
          <w:noProof/>
        </w:rPr>
        <w:t xml:space="preserve"> (Walklate et al 2022)</w:t>
      </w:r>
    </w:p>
    <w:p w14:paraId="32C853AC" w14:textId="77777777" w:rsidR="00EF107A" w:rsidRPr="00AD5210" w:rsidRDefault="00EF107A" w:rsidP="00EF107A">
      <w:pPr>
        <w:rPr>
          <w:rFonts w:cstheme="minorHAnsi"/>
          <w:noProof/>
        </w:rPr>
      </w:pPr>
      <w:r w:rsidRPr="00AD5210">
        <w:rPr>
          <w:rFonts w:cstheme="minorHAnsi"/>
          <w:noProof/>
        </w:rPr>
        <w:t>Leslie and Wilson (2020, cited in Walklate et al 2022) cite a study in the USA which states that since the pandemic started, calls to the police for domestic abuse related crimes rose by 10%, however it was noted that these were calls made by families that have a prior history of domestic abuse. This study is supported by the Office for National Statistics (2020) who say that the number of calls relating to domestic abuse increased by around 12% for the London Metropolitan Police Force, however it is noted that during this period, many of the calls came from concerned third parties while the number of calls from victims themselves either remained stable or decreased slightly from the year before.</w:t>
      </w:r>
    </w:p>
    <w:p w14:paraId="4A3EC1A1" w14:textId="657E593E" w:rsidR="00EF107A" w:rsidRPr="00ED642C" w:rsidRDefault="00EF107A" w:rsidP="00EF107A">
      <w:pPr>
        <w:rPr>
          <w:rFonts w:cstheme="minorHAnsi"/>
          <w:noProof/>
        </w:rPr>
      </w:pPr>
      <w:r w:rsidRPr="00ED642C">
        <w:rPr>
          <w:rFonts w:cstheme="minorHAnsi"/>
          <w:noProof/>
        </w:rPr>
        <w:t xml:space="preserve">Walklate et al’s (2022) own research suggests that the number of calls to the police in the UK “declined initially in March [but] returned to normal by May”. </w:t>
      </w:r>
    </w:p>
    <w:p w14:paraId="649716A7" w14:textId="77777777" w:rsidR="00EF107A" w:rsidRPr="00ED642C" w:rsidRDefault="00EF107A" w:rsidP="00EF107A">
      <w:pPr>
        <w:rPr>
          <w:rFonts w:cstheme="minorHAnsi"/>
        </w:rPr>
      </w:pPr>
      <w:proofErr w:type="spellStart"/>
      <w:r w:rsidRPr="00ED642C">
        <w:rPr>
          <w:rFonts w:cstheme="minorHAnsi"/>
        </w:rPr>
        <w:t>Walklate</w:t>
      </w:r>
      <w:proofErr w:type="spellEnd"/>
      <w:r w:rsidRPr="00ED642C">
        <w:rPr>
          <w:rFonts w:cstheme="minorHAnsi"/>
        </w:rPr>
        <w:t xml:space="preserve"> et al (2022) mentions that domestic abuse was once “not seen as real police work”, however </w:t>
      </w:r>
      <w:proofErr w:type="spellStart"/>
      <w:r w:rsidRPr="00ED642C">
        <w:rPr>
          <w:rFonts w:cstheme="minorHAnsi"/>
        </w:rPr>
        <w:t>Krishnadas</w:t>
      </w:r>
      <w:proofErr w:type="spellEnd"/>
      <w:r w:rsidRPr="00ED642C">
        <w:rPr>
          <w:rFonts w:cstheme="minorHAnsi"/>
        </w:rPr>
        <w:t xml:space="preserve"> and Hayat Taha (2020) point out that domestic violence has been dealt with through a criminal justice lens however </w:t>
      </w:r>
      <w:proofErr w:type="spellStart"/>
      <w:r w:rsidRPr="00ED642C">
        <w:rPr>
          <w:rFonts w:cstheme="minorHAnsi"/>
        </w:rPr>
        <w:t>Walklate</w:t>
      </w:r>
      <w:proofErr w:type="spellEnd"/>
      <w:r w:rsidRPr="00ED642C">
        <w:rPr>
          <w:rFonts w:cstheme="minorHAnsi"/>
        </w:rPr>
        <w:t xml:space="preserve"> et al (2022) mentions while the criminal justice response to domestic abuse has improved throughout the last few years there has been a varying response to how domestic abuse has been dealt with force by force.</w:t>
      </w:r>
    </w:p>
    <w:p w14:paraId="134CE45B" w14:textId="77777777" w:rsidR="00EF107A" w:rsidRPr="008D362E" w:rsidRDefault="00EF107A" w:rsidP="00EF107A">
      <w:pPr>
        <w:rPr>
          <w:rFonts w:cstheme="minorHAnsi"/>
        </w:rPr>
      </w:pPr>
      <w:proofErr w:type="spellStart"/>
      <w:r w:rsidRPr="008D362E">
        <w:rPr>
          <w:rFonts w:cstheme="minorHAnsi"/>
        </w:rPr>
        <w:t>Walklate</w:t>
      </w:r>
      <w:proofErr w:type="spellEnd"/>
      <w:r w:rsidRPr="008D362E">
        <w:rPr>
          <w:rFonts w:cstheme="minorHAnsi"/>
        </w:rPr>
        <w:t xml:space="preserve"> et al (2022) believes that police forces are now using Domestic Violence Protection orders (DVPO’s) instead of powers of arrest. This can be termed as “justice by geography” (</w:t>
      </w:r>
      <w:proofErr w:type="spellStart"/>
      <w:r w:rsidRPr="008D362E">
        <w:rPr>
          <w:rFonts w:cstheme="minorHAnsi"/>
        </w:rPr>
        <w:t>MaClenagan</w:t>
      </w:r>
      <w:proofErr w:type="spellEnd"/>
      <w:r w:rsidRPr="008D362E">
        <w:rPr>
          <w:rFonts w:cstheme="minorHAnsi"/>
        </w:rPr>
        <w:t xml:space="preserve"> 2018, cited in </w:t>
      </w:r>
      <w:proofErr w:type="spellStart"/>
      <w:r w:rsidRPr="008D362E">
        <w:rPr>
          <w:rFonts w:cstheme="minorHAnsi"/>
        </w:rPr>
        <w:t>Walklate</w:t>
      </w:r>
      <w:proofErr w:type="spellEnd"/>
      <w:r w:rsidRPr="008D362E">
        <w:rPr>
          <w:rFonts w:cstheme="minorHAnsi"/>
        </w:rPr>
        <w:t xml:space="preserve"> et al 2022). This has been supported by HMICFRS (2021) who stated that many forces in England and Wales increased the number of applications for DVPO’s which were prioritised through the courts, however noted that initially during lockdown the number of arrests increased.</w:t>
      </w:r>
    </w:p>
    <w:p w14:paraId="07E128D1" w14:textId="490ACD82" w:rsidR="00EF107A" w:rsidRPr="008D362E" w:rsidRDefault="00EF107A" w:rsidP="00EF107A">
      <w:pPr>
        <w:rPr>
          <w:rFonts w:cstheme="minorHAnsi"/>
        </w:rPr>
      </w:pPr>
      <w:r w:rsidRPr="008D362E">
        <w:rPr>
          <w:rFonts w:cstheme="minorHAnsi"/>
        </w:rPr>
        <w:t>HMICFRS (2021) noted that one victim they surveyed noted that the police response in 2020 was much more helpful and beneficial to the response that she had received five years previously.</w:t>
      </w:r>
    </w:p>
    <w:p w14:paraId="63E77E6A" w14:textId="3236CB7F" w:rsidR="00EF107A" w:rsidRPr="00A23EC0" w:rsidRDefault="00EF107A" w:rsidP="00EF107A">
      <w:pPr>
        <w:rPr>
          <w:rFonts w:cstheme="minorHAnsi"/>
        </w:rPr>
      </w:pPr>
      <w:r w:rsidRPr="00A23EC0">
        <w:rPr>
          <w:rFonts w:cstheme="minorHAnsi"/>
        </w:rPr>
        <w:t>In relation to the Crown Prosecution service, Speed et al (2020) note that all high-risk cases of domestic abuse should receive an immediate charging decision and a form of protective measure such as bail or remand.</w:t>
      </w:r>
    </w:p>
    <w:p w14:paraId="42E993F5" w14:textId="77777777" w:rsidR="00EF107A" w:rsidRPr="00A23EC0" w:rsidRDefault="00EF107A" w:rsidP="00EF107A">
      <w:pPr>
        <w:rPr>
          <w:rFonts w:cstheme="minorHAnsi"/>
        </w:rPr>
      </w:pPr>
      <w:r w:rsidRPr="00A23EC0">
        <w:rPr>
          <w:rFonts w:cstheme="minorHAnsi"/>
        </w:rPr>
        <w:t xml:space="preserve">Hopkins and </w:t>
      </w:r>
      <w:proofErr w:type="spellStart"/>
      <w:r w:rsidRPr="00A23EC0">
        <w:rPr>
          <w:rFonts w:cstheme="minorHAnsi"/>
        </w:rPr>
        <w:t>Assami</w:t>
      </w:r>
      <w:proofErr w:type="spellEnd"/>
      <w:r w:rsidRPr="00A23EC0">
        <w:rPr>
          <w:rFonts w:cstheme="minorHAnsi"/>
        </w:rPr>
        <w:t xml:space="preserve"> (2021) report that in Wales, police recorded domestic abuse crimes had decreased during the lockdown period compared to the previous year, however police recorded data should be viewed with caution as this is likely only a very small part of reality, many victims are unlikely to come forward through fear of discrimination (</w:t>
      </w:r>
      <w:proofErr w:type="spellStart"/>
      <w:r w:rsidRPr="00A23EC0">
        <w:rPr>
          <w:rFonts w:cstheme="minorHAnsi"/>
        </w:rPr>
        <w:t>Gqola</w:t>
      </w:r>
      <w:proofErr w:type="spellEnd"/>
      <w:r w:rsidRPr="00A23EC0">
        <w:rPr>
          <w:rFonts w:cstheme="minorHAnsi"/>
        </w:rPr>
        <w:t xml:space="preserve"> 2015, cited in </w:t>
      </w:r>
      <w:proofErr w:type="spellStart"/>
      <w:r w:rsidRPr="00A23EC0">
        <w:rPr>
          <w:rFonts w:cstheme="minorHAnsi"/>
        </w:rPr>
        <w:t>Kourti</w:t>
      </w:r>
      <w:proofErr w:type="spellEnd"/>
      <w:r w:rsidRPr="00A23EC0">
        <w:rPr>
          <w:rFonts w:cstheme="minorHAnsi"/>
        </w:rPr>
        <w:t xml:space="preserve"> et al 2021) another potential reason for the decrease in police reported crimes during lockdown is that the situation forced both victims and perpetrators together with perpetrators monitoring the victims every action (Piquero et al, van Gelder et al 2020 cited in </w:t>
      </w:r>
      <w:proofErr w:type="spellStart"/>
      <w:r w:rsidRPr="00A23EC0">
        <w:rPr>
          <w:rFonts w:cstheme="minorHAnsi"/>
        </w:rPr>
        <w:t>Kourti</w:t>
      </w:r>
      <w:proofErr w:type="spellEnd"/>
      <w:r w:rsidRPr="00A23EC0">
        <w:rPr>
          <w:rFonts w:cstheme="minorHAnsi"/>
        </w:rPr>
        <w:t xml:space="preserve"> et al 2021)</w:t>
      </w:r>
    </w:p>
    <w:p w14:paraId="061626C5" w14:textId="193BC7C2" w:rsidR="005709E0" w:rsidRDefault="00EF107A">
      <w:pPr>
        <w:rPr>
          <w:rFonts w:cstheme="minorHAnsi"/>
        </w:rPr>
      </w:pPr>
      <w:r w:rsidRPr="0088576F">
        <w:rPr>
          <w:rFonts w:cstheme="minorHAnsi"/>
        </w:rPr>
        <w:lastRenderedPageBreak/>
        <w:t>HMICFRS (2021) examined how police were dealing with victims of domestic abuse and found that two forces in England were pro-active in contacting victims of domestic abuse with welfare calls and had positive feedback from those contacted.</w:t>
      </w:r>
    </w:p>
    <w:p w14:paraId="5E7EDEC7" w14:textId="77777777" w:rsidR="0075559C" w:rsidRDefault="0075559C">
      <w:pPr>
        <w:rPr>
          <w:rFonts w:cstheme="minorHAnsi"/>
        </w:rPr>
      </w:pPr>
      <w:r>
        <w:rPr>
          <w:rFonts w:cstheme="minorHAnsi"/>
        </w:rPr>
        <w:br w:type="page"/>
      </w:r>
    </w:p>
    <w:p w14:paraId="766C4D0C" w14:textId="72666D60" w:rsidR="00EF107A" w:rsidRPr="00CA546F" w:rsidRDefault="00DF373D" w:rsidP="00EF107A">
      <w:pPr>
        <w:rPr>
          <w:color w:val="FF0000"/>
        </w:rPr>
      </w:pPr>
      <w:r>
        <w:rPr>
          <w:color w:val="FF0000"/>
        </w:rPr>
        <w:lastRenderedPageBreak/>
        <w:t xml:space="preserve">Objective 3: </w:t>
      </w:r>
      <w:r w:rsidR="00763F94">
        <w:rPr>
          <w:color w:val="FF0000"/>
        </w:rPr>
        <w:t xml:space="preserve">Explore the demand for VAWDASV services </w:t>
      </w:r>
      <w:r w:rsidR="00F31AA1">
        <w:rPr>
          <w:color w:val="FF0000"/>
        </w:rPr>
        <w:t xml:space="preserve">in England and Wales </w:t>
      </w:r>
      <w:r w:rsidR="002E5E79">
        <w:rPr>
          <w:color w:val="FF0000"/>
        </w:rPr>
        <w:t>since March 2020</w:t>
      </w:r>
    </w:p>
    <w:p w14:paraId="4E8F1286" w14:textId="36F50E9D" w:rsidR="00EF107A" w:rsidRPr="002A23EA" w:rsidRDefault="006E4153" w:rsidP="00EF107A">
      <w:pPr>
        <w:rPr>
          <w:noProof/>
        </w:rPr>
      </w:pPr>
      <w:r w:rsidRPr="002A23EA">
        <w:rPr>
          <w:rFonts w:cstheme="minorHAnsi"/>
          <w:noProof/>
        </w:rPr>
        <w:t>UN Women, (n.d.) mentions that since the outbreak of covid-19 calls to emergency domestic abuse helplines have increased however note that funding for these vital services were diverted</w:t>
      </w:r>
      <w:r w:rsidR="00527D1F">
        <w:rPr>
          <w:rFonts w:cstheme="minorHAnsi"/>
          <w:noProof/>
        </w:rPr>
        <w:t xml:space="preserve"> to </w:t>
      </w:r>
      <w:r w:rsidR="00AC480F">
        <w:rPr>
          <w:rFonts w:cstheme="minorHAnsi"/>
          <w:noProof/>
        </w:rPr>
        <w:t>other urgent services such as health</w:t>
      </w:r>
      <w:r w:rsidRPr="002A23EA">
        <w:rPr>
          <w:rFonts w:cstheme="minorHAnsi"/>
          <w:noProof/>
        </w:rPr>
        <w:t xml:space="preserve"> in order to assist with the covid-19 response</w:t>
      </w:r>
      <w:r w:rsidR="00001D2C" w:rsidRPr="002A23EA">
        <w:rPr>
          <w:rFonts w:cstheme="minorHAnsi"/>
          <w:noProof/>
        </w:rPr>
        <w:t>.</w:t>
      </w:r>
    </w:p>
    <w:p w14:paraId="61C66B08" w14:textId="1C11097C" w:rsidR="00EF107A" w:rsidRPr="002A23EA" w:rsidRDefault="00AD5210" w:rsidP="00EF107A">
      <w:pPr>
        <w:rPr>
          <w:rFonts w:cstheme="minorHAnsi"/>
        </w:rPr>
      </w:pPr>
      <w:r w:rsidRPr="002A23EA">
        <w:rPr>
          <w:rFonts w:cstheme="minorHAnsi"/>
          <w:noProof/>
        </w:rPr>
        <w:t>Piquero et al (2020 cited in Walklate et al 2022) also reported that calls to a domestic abuse helpline in the USA initially reported an increase in calls</w:t>
      </w:r>
    </w:p>
    <w:p w14:paraId="3B327DB5" w14:textId="77777777" w:rsidR="002B304D" w:rsidRPr="002A23EA" w:rsidRDefault="002B304D" w:rsidP="002B304D">
      <w:pPr>
        <w:rPr>
          <w:rFonts w:cstheme="minorHAnsi"/>
          <w:noProof/>
        </w:rPr>
      </w:pPr>
      <w:r w:rsidRPr="002A23EA">
        <w:rPr>
          <w:rFonts w:cstheme="minorHAnsi"/>
          <w:noProof/>
        </w:rPr>
        <w:t>Bradbury-Jones and Isham (2020) also note that “calls to the UK Domestic abuse helpline increased by 25%”. However the Office for National Statistics also reports on the UK domestic abuse helpline, managed by charity, Refuge reported “a 65% increase in the number of calls compared with the first three months of 2020”, it is worth noting that the ONS (2020) report that in Wales the number of calls to the Wales Domestic abuse helpline (The Live Fear Free Helpline) had an almost 20% decrease between April and June 2020, but reported an increase in communications through alternative means such as email, webchat and text messaging.</w:t>
      </w:r>
    </w:p>
    <w:p w14:paraId="1404EF45" w14:textId="0CB5C0EA" w:rsidR="00EF107A" w:rsidRPr="002A23EA" w:rsidRDefault="00A23EC0" w:rsidP="00EF107A">
      <w:pPr>
        <w:rPr>
          <w:rFonts w:cstheme="minorHAnsi"/>
        </w:rPr>
      </w:pPr>
      <w:r w:rsidRPr="002A23EA">
        <w:rPr>
          <w:rFonts w:cstheme="minorHAnsi"/>
        </w:rPr>
        <w:t>Speed et al (2020) also note that the Independent domestic violence and Independent sexual violence advisors are key players in the criminal justice system to support victims of abuse.</w:t>
      </w:r>
    </w:p>
    <w:p w14:paraId="14353006" w14:textId="77777777" w:rsidR="007F4A2E" w:rsidRPr="002A23EA" w:rsidRDefault="007F4A2E" w:rsidP="007F4A2E">
      <w:pPr>
        <w:rPr>
          <w:noProof/>
        </w:rPr>
      </w:pPr>
      <w:r w:rsidRPr="002A23EA">
        <w:rPr>
          <w:noProof/>
        </w:rPr>
        <w:t xml:space="preserve">van Gelder, et al., (2021) point out that “little is known about the impact of the pandemic on DVA (Domestic violence and abuse) professionals”, however mentions that the local domestic abuse service in the Netherlands did not receive an increased number of reports, despite concerns of a rise in cases. This decrease in cases is supported by Panovska-Griffiths, et al., (2022) who suggested that referrals to the Identification and Referral to Improve Safety Domestic Violence and Abuse programme (IRIS DVA) was down by almost 30% compared to the year previously. IRIS is a programme commissioned by IRISi, a social enterprise that has almost 50 sites across England and Wales that train General Practices, however this decrease can simply be explained by the difficulty in disclosing domestic abuse through a telephone consultation in the presence of a potential perpetrator and children. </w:t>
      </w:r>
      <w:sdt>
        <w:sdtPr>
          <w:rPr>
            <w:noProof/>
          </w:rPr>
          <w:id w:val="1122272807"/>
          <w:citation/>
        </w:sdtPr>
        <w:sdtContent>
          <w:r w:rsidRPr="002A23EA">
            <w:rPr>
              <w:noProof/>
            </w:rPr>
            <w:fldChar w:fldCharType="begin"/>
          </w:r>
          <w:r w:rsidRPr="002A23EA">
            <w:rPr>
              <w:noProof/>
            </w:rPr>
            <w:instrText xml:space="preserve"> CITATION Pan22 \l 2057 </w:instrText>
          </w:r>
          <w:r w:rsidRPr="002A23EA">
            <w:rPr>
              <w:noProof/>
            </w:rPr>
            <w:fldChar w:fldCharType="separate"/>
          </w:r>
          <w:r w:rsidRPr="002A23EA">
            <w:rPr>
              <w:noProof/>
            </w:rPr>
            <w:t>(Panovska-Griffiths, et al., 2022)</w:t>
          </w:r>
          <w:r w:rsidRPr="002A23EA">
            <w:rPr>
              <w:noProof/>
            </w:rPr>
            <w:fldChar w:fldCharType="end"/>
          </w:r>
        </w:sdtContent>
      </w:sdt>
      <w:r w:rsidRPr="002A23EA">
        <w:rPr>
          <w:noProof/>
        </w:rPr>
        <w:t xml:space="preserve">. </w:t>
      </w:r>
    </w:p>
    <w:p w14:paraId="57800216" w14:textId="77777777" w:rsidR="007F4A2E" w:rsidRPr="002A23EA" w:rsidRDefault="007F4A2E" w:rsidP="007F4A2E">
      <w:pPr>
        <w:rPr>
          <w:noProof/>
        </w:rPr>
      </w:pPr>
      <w:r w:rsidRPr="002A23EA">
        <w:rPr>
          <w:noProof/>
        </w:rPr>
        <w:t xml:space="preserve">Bradbury-Jones and Isham (2020) alo share the concern of van Gelder et al (2021) by suggesting that voluntary services that support victims of domestic abuse are “more crucial than ever” as these services often support victims who may have had a bad experience with the criminal justice system in the past. Slakoff, Aujla and PenzeyMoog (2020) note that domestic abuse service staff, even before lockdown, were over-worked and under-resourced (Iyenger and Sabik 2009, cited in Slakoff, Aujla and PenzeyMoog 2020). </w:t>
      </w:r>
      <w:r w:rsidRPr="002A23EA">
        <w:rPr>
          <w:rFonts w:cstheme="minorHAnsi"/>
        </w:rPr>
        <w:t>In order to support domestic abuse services, the Home Office announced in May 2020 that it was giving support services for domestic abuse and sexual violence over £27 million, this figure also included support provided to national helplines (Home Office 2022)</w:t>
      </w:r>
    </w:p>
    <w:p w14:paraId="64DCF0C3" w14:textId="77777777" w:rsidR="007F4A2E" w:rsidRPr="002A23EA" w:rsidRDefault="007F4A2E" w:rsidP="007F4A2E">
      <w:pPr>
        <w:rPr>
          <w:noProof/>
        </w:rPr>
      </w:pPr>
      <w:r w:rsidRPr="002A23EA">
        <w:rPr>
          <w:noProof/>
        </w:rPr>
        <w:t xml:space="preserve">The Office for National Statistics (2020) note one study conducted by Women’s Aid England noted that domestic abuse support services in England noted a 58% and an 80% increase in demand for refuge and community services respectively and up to three quarters of services who responded expected a further increase in demand within 6 months to a year post-lockdown. </w:t>
      </w:r>
    </w:p>
    <w:p w14:paraId="520BE662" w14:textId="77777777" w:rsidR="0044293C" w:rsidRPr="002A23EA" w:rsidRDefault="0044293C" w:rsidP="0044293C">
      <w:pPr>
        <w:rPr>
          <w:noProof/>
        </w:rPr>
      </w:pPr>
      <w:r w:rsidRPr="002A23EA">
        <w:rPr>
          <w:noProof/>
        </w:rPr>
        <w:t xml:space="preserve">On the contrary, The office of National Statistics (2020) reported a study by Welsh Women’s Aid who reported that domestic abuse services in Wales, reported a decrease in demand for refuge accommodation during the first few months of lockdown, however noted that there were difficulties experienced by these services such as sourcing additional personal protective equipment for staff, Speed et al (2020) supported this by suggesting that approximately a quarter of refuges in their study had reduced the number of available beds for victims fleeing abuse and also noted that there </w:t>
      </w:r>
      <w:r w:rsidRPr="002A23EA">
        <w:rPr>
          <w:noProof/>
        </w:rPr>
        <w:lastRenderedPageBreak/>
        <w:t>had been several cuts to funding throughout the UK and as a result the number of available beds falls below the recommeded number provided by the council for Europe. Hopkins and Assami (2021) note another barrier for women seeking refuge, and suggested that large numbers of women are being turned away from refuges because they are unable to speak English. In order to counteract the lack of referrals, Slakoff, Aujla and PenzeyMoog (2020) note that several domestic abuse services in several countries were using vacant hotels in order to house victims of domestic abuse, this method was favourable for those victims who had to leave home while testing positive for covid-19.</w:t>
      </w:r>
    </w:p>
    <w:p w14:paraId="2D922CF2" w14:textId="77777777" w:rsidR="0044293C" w:rsidRPr="002A23EA" w:rsidRDefault="0044293C" w:rsidP="0044293C">
      <w:pPr>
        <w:rPr>
          <w:noProof/>
        </w:rPr>
      </w:pPr>
      <w:r w:rsidRPr="002A23EA">
        <w:rPr>
          <w:noProof/>
        </w:rPr>
        <w:t>However, the ONS (2020) noted that there was a large demand for community based services during this time as there was “a 41% increase in the numbers of survivors supported, a 59% increase in the number of new referrals and a 143% increase in the number of survivors on the waiting list”.</w:t>
      </w:r>
    </w:p>
    <w:p w14:paraId="5BD3169B" w14:textId="77777777" w:rsidR="0044293C" w:rsidRPr="002A23EA" w:rsidRDefault="0044293C" w:rsidP="0044293C">
      <w:pPr>
        <w:rPr>
          <w:noProof/>
        </w:rPr>
      </w:pPr>
      <w:r w:rsidRPr="002A23EA">
        <w:rPr>
          <w:noProof/>
        </w:rPr>
        <w:t>Speed et al (2020) and Slakoff, Aujla and PenzeyMoog (2020) discuss domestic abuse support services and note that there was an unprecedented demand for services and notes that Refuge saw between a 25% and 700% increase in contacts on any given day during lockdown restrictions.</w:t>
      </w:r>
    </w:p>
    <w:p w14:paraId="38AAEBA4" w14:textId="77777777" w:rsidR="0044293C" w:rsidRPr="002A23EA" w:rsidRDefault="0044293C" w:rsidP="0044293C">
      <w:pPr>
        <w:rPr>
          <w:noProof/>
        </w:rPr>
      </w:pPr>
      <w:r w:rsidRPr="002A23EA">
        <w:rPr>
          <w:noProof/>
        </w:rPr>
        <w:t>Kelly (2008 cited in Speed et al 2020) remarks that organisations supporting victims of abuse should be key partners to support statutory agencies such as the criminal justice system.</w:t>
      </w:r>
    </w:p>
    <w:p w14:paraId="4BF6B1B2" w14:textId="77777777" w:rsidR="0044293C" w:rsidRDefault="0044293C" w:rsidP="007F4A2E">
      <w:pPr>
        <w:rPr>
          <w:noProof/>
          <w:color w:val="FF0000"/>
        </w:rPr>
      </w:pPr>
    </w:p>
    <w:p w14:paraId="1C5BE9FC" w14:textId="77777777" w:rsidR="00EF107A" w:rsidRPr="00E16FC8" w:rsidRDefault="00EF107A" w:rsidP="00EF107A">
      <w:pPr>
        <w:rPr>
          <w:rFonts w:cstheme="minorHAnsi"/>
          <w:color w:val="0070C0"/>
        </w:rPr>
      </w:pPr>
    </w:p>
    <w:p w14:paraId="0D2C19B4" w14:textId="77777777" w:rsidR="00EF107A" w:rsidRDefault="00EF107A" w:rsidP="00EF107A">
      <w:pPr>
        <w:rPr>
          <w:rFonts w:ascii="Calibri" w:hAnsi="Calibri" w:cs="Calibri"/>
          <w:color w:val="FF0000"/>
          <w:lang w:eastAsia="en-GB"/>
        </w:rPr>
      </w:pPr>
      <w:r>
        <w:rPr>
          <w:color w:val="FF0000"/>
        </w:rPr>
        <w:br w:type="page"/>
      </w:r>
    </w:p>
    <w:p w14:paraId="6FE2C7DC" w14:textId="6E366D50" w:rsidR="00EF107A" w:rsidRDefault="00EF107A" w:rsidP="00EF107A">
      <w:pPr>
        <w:pStyle w:val="xmsolistparagraph"/>
        <w:spacing w:line="240" w:lineRule="auto"/>
        <w:ind w:left="0"/>
        <w:rPr>
          <w:color w:val="FF0000"/>
        </w:rPr>
      </w:pPr>
      <w:r>
        <w:rPr>
          <w:color w:val="FF0000"/>
        </w:rPr>
        <w:lastRenderedPageBreak/>
        <w:t xml:space="preserve">Objective </w:t>
      </w:r>
      <w:r w:rsidR="002A23EA">
        <w:rPr>
          <w:color w:val="FF0000"/>
        </w:rPr>
        <w:t>4</w:t>
      </w:r>
      <w:r>
        <w:rPr>
          <w:color w:val="FF0000"/>
        </w:rPr>
        <w:t>:</w:t>
      </w:r>
      <w:r w:rsidRPr="00C246F7">
        <w:rPr>
          <w:color w:val="FF0000"/>
        </w:rPr>
        <w:t xml:space="preserve"> </w:t>
      </w:r>
      <w:r>
        <w:rPr>
          <w:color w:val="FF0000"/>
        </w:rPr>
        <w:t>‘Evaluate the effectiveness of video conferencing and remote court hearings for VAWDASV cases in the criminal and family courts since March 2020’</w:t>
      </w:r>
    </w:p>
    <w:p w14:paraId="51AEB3E3" w14:textId="49957598" w:rsidR="00BE0DC3" w:rsidRDefault="00783A08" w:rsidP="00EF107A">
      <w:pPr>
        <w:rPr>
          <w:rFonts w:cstheme="minorHAnsi"/>
        </w:rPr>
      </w:pPr>
      <w:proofErr w:type="spellStart"/>
      <w:r>
        <w:rPr>
          <w:rFonts w:cstheme="minorHAnsi"/>
        </w:rPr>
        <w:t>Rossner</w:t>
      </w:r>
      <w:proofErr w:type="spellEnd"/>
      <w:r>
        <w:rPr>
          <w:rFonts w:cstheme="minorHAnsi"/>
        </w:rPr>
        <w:t xml:space="preserve"> (2021) discusses that remote hearings in the court</w:t>
      </w:r>
      <w:r w:rsidR="00AA37DD">
        <w:rPr>
          <w:rFonts w:cstheme="minorHAnsi"/>
        </w:rPr>
        <w:t>s</w:t>
      </w:r>
      <w:r>
        <w:rPr>
          <w:rFonts w:cstheme="minorHAnsi"/>
        </w:rPr>
        <w:t xml:space="preserve"> wasn’t just brought in as a response to the covid-19 pandemic as an electronic client management system was introduced</w:t>
      </w:r>
      <w:r w:rsidR="004028DA">
        <w:rPr>
          <w:rFonts w:cstheme="minorHAnsi"/>
        </w:rPr>
        <w:t xml:space="preserve"> for case management</w:t>
      </w:r>
      <w:r>
        <w:rPr>
          <w:rFonts w:cstheme="minorHAnsi"/>
        </w:rPr>
        <w:t xml:space="preserve"> and work has been started to enable video conferencing for remand prisoners to access hearings remotely and trials had begun in 2019 for a select number of hearings in the family courts.</w:t>
      </w:r>
      <w:r w:rsidR="00DD7952">
        <w:rPr>
          <w:rFonts w:cstheme="minorHAnsi"/>
        </w:rPr>
        <w:t xml:space="preserve"> However</w:t>
      </w:r>
      <w:r w:rsidR="003A1B16">
        <w:rPr>
          <w:rFonts w:cstheme="minorHAnsi"/>
        </w:rPr>
        <w:t>,</w:t>
      </w:r>
      <w:r w:rsidR="00DD7952">
        <w:rPr>
          <w:rFonts w:cstheme="minorHAnsi"/>
        </w:rPr>
        <w:t xml:space="preserve"> </w:t>
      </w:r>
      <w:proofErr w:type="spellStart"/>
      <w:r w:rsidR="00DD7952">
        <w:rPr>
          <w:rFonts w:cstheme="minorHAnsi"/>
        </w:rPr>
        <w:t>Valche</w:t>
      </w:r>
      <w:r w:rsidR="00211B38">
        <w:rPr>
          <w:rFonts w:cstheme="minorHAnsi"/>
        </w:rPr>
        <w:t>v</w:t>
      </w:r>
      <w:proofErr w:type="spellEnd"/>
      <w:r w:rsidR="00DD7952">
        <w:rPr>
          <w:rFonts w:cstheme="minorHAnsi"/>
        </w:rPr>
        <w:t xml:space="preserve"> (2020) </w:t>
      </w:r>
      <w:r w:rsidR="00FC06DC">
        <w:rPr>
          <w:rFonts w:cstheme="minorHAnsi"/>
        </w:rPr>
        <w:t>notes that in the USA</w:t>
      </w:r>
      <w:r w:rsidR="00A000AE">
        <w:rPr>
          <w:rFonts w:cstheme="minorHAnsi"/>
        </w:rPr>
        <w:t xml:space="preserve">, as far back as the late 1990’s </w:t>
      </w:r>
      <w:r w:rsidR="008F5BBE">
        <w:rPr>
          <w:rFonts w:cstheme="minorHAnsi"/>
        </w:rPr>
        <w:t xml:space="preserve">schemes to </w:t>
      </w:r>
      <w:r w:rsidR="00E003B7">
        <w:rPr>
          <w:rFonts w:cstheme="minorHAnsi"/>
        </w:rPr>
        <w:t xml:space="preserve">introduce technology in courts had </w:t>
      </w:r>
      <w:r w:rsidR="003A1B16">
        <w:rPr>
          <w:rFonts w:cstheme="minorHAnsi"/>
        </w:rPr>
        <w:t>begun</w:t>
      </w:r>
      <w:r w:rsidR="00E003B7">
        <w:rPr>
          <w:rFonts w:cstheme="minorHAnsi"/>
        </w:rPr>
        <w:t xml:space="preserve"> </w:t>
      </w:r>
      <w:r w:rsidR="00203D00">
        <w:rPr>
          <w:rFonts w:cstheme="minorHAnsi"/>
        </w:rPr>
        <w:t xml:space="preserve">which included facilities for </w:t>
      </w:r>
      <w:r w:rsidR="00CE19C3">
        <w:rPr>
          <w:rFonts w:cstheme="minorHAnsi"/>
        </w:rPr>
        <w:t>videoconferencing</w:t>
      </w:r>
      <w:r w:rsidR="00903690">
        <w:rPr>
          <w:rFonts w:cstheme="minorHAnsi"/>
        </w:rPr>
        <w:t>.</w:t>
      </w:r>
    </w:p>
    <w:p w14:paraId="3BFEA37E" w14:textId="01CA1581" w:rsidR="009C34D6" w:rsidRDefault="009C34D6" w:rsidP="00EF107A">
      <w:pPr>
        <w:rPr>
          <w:rFonts w:cstheme="minorHAnsi"/>
        </w:rPr>
      </w:pPr>
      <w:r>
        <w:rPr>
          <w:rFonts w:cstheme="minorHAnsi"/>
        </w:rPr>
        <w:t>From the 23</w:t>
      </w:r>
      <w:r w:rsidRPr="009C34D6">
        <w:rPr>
          <w:rFonts w:cstheme="minorHAnsi"/>
          <w:vertAlign w:val="superscript"/>
        </w:rPr>
        <w:t>rd</w:t>
      </w:r>
      <w:r>
        <w:rPr>
          <w:rFonts w:cstheme="minorHAnsi"/>
        </w:rPr>
        <w:t xml:space="preserve"> of March 2020</w:t>
      </w:r>
      <w:r w:rsidR="005E277E">
        <w:rPr>
          <w:rFonts w:cstheme="minorHAnsi"/>
        </w:rPr>
        <w:t>, all jury trials were suspended in England and Wales</w:t>
      </w:r>
      <w:r w:rsidR="00A44117">
        <w:rPr>
          <w:rFonts w:cstheme="minorHAnsi"/>
        </w:rPr>
        <w:t xml:space="preserve"> which led to the closure of many court buildings</w:t>
      </w:r>
      <w:r w:rsidR="00F13209">
        <w:rPr>
          <w:rFonts w:cstheme="minorHAnsi"/>
        </w:rPr>
        <w:t xml:space="preserve"> (House of Lords, 2021)</w:t>
      </w:r>
      <w:r w:rsidR="00247E9E">
        <w:rPr>
          <w:rFonts w:cstheme="minorHAnsi"/>
        </w:rPr>
        <w:t xml:space="preserve">. This meant that </w:t>
      </w:r>
      <w:r w:rsidR="00386CCA">
        <w:rPr>
          <w:rFonts w:cstheme="minorHAnsi"/>
        </w:rPr>
        <w:t xml:space="preserve">either cases were suspended </w:t>
      </w:r>
      <w:r w:rsidR="00D376F2">
        <w:rPr>
          <w:rFonts w:cstheme="minorHAnsi"/>
        </w:rPr>
        <w:t xml:space="preserve">or </w:t>
      </w:r>
      <w:r w:rsidR="00B87C8C">
        <w:rPr>
          <w:rFonts w:cstheme="minorHAnsi"/>
        </w:rPr>
        <w:t xml:space="preserve">discussed remotely </w:t>
      </w:r>
      <w:r w:rsidR="00A95C68">
        <w:rPr>
          <w:rFonts w:cstheme="minorHAnsi"/>
        </w:rPr>
        <w:t>(Court of Protection 2020)</w:t>
      </w:r>
    </w:p>
    <w:p w14:paraId="71185294" w14:textId="5CB383A3" w:rsidR="00CC2073" w:rsidRDefault="00CC2073" w:rsidP="00EF107A">
      <w:pPr>
        <w:rPr>
          <w:rFonts w:cstheme="minorHAnsi"/>
        </w:rPr>
      </w:pPr>
      <w:r>
        <w:rPr>
          <w:rFonts w:cstheme="minorHAnsi"/>
        </w:rPr>
        <w:t>However, in relation to the Criminal Courts</w:t>
      </w:r>
      <w:r w:rsidR="003A2264">
        <w:rPr>
          <w:rFonts w:cstheme="minorHAnsi"/>
        </w:rPr>
        <w:t xml:space="preserve">, Godfrey et al (2022) </w:t>
      </w:r>
      <w:r w:rsidR="00695927">
        <w:rPr>
          <w:rFonts w:cstheme="minorHAnsi"/>
        </w:rPr>
        <w:t>noted t</w:t>
      </w:r>
      <w:r w:rsidR="00B044AF">
        <w:rPr>
          <w:rFonts w:cstheme="minorHAnsi"/>
        </w:rPr>
        <w:t>hat</w:t>
      </w:r>
      <w:r w:rsidR="009274F5">
        <w:rPr>
          <w:rFonts w:cstheme="minorHAnsi"/>
        </w:rPr>
        <w:t>, almost 160 court buildings were kept open</w:t>
      </w:r>
      <w:r w:rsidR="00415163">
        <w:rPr>
          <w:rFonts w:cstheme="minorHAnsi"/>
        </w:rPr>
        <w:t xml:space="preserve"> and fully operational with social distancing</w:t>
      </w:r>
      <w:r w:rsidR="009274F5">
        <w:rPr>
          <w:rFonts w:cstheme="minorHAnsi"/>
        </w:rPr>
        <w:t xml:space="preserve"> for urgent and essential hearings </w:t>
      </w:r>
      <w:r w:rsidR="00BB11CA">
        <w:rPr>
          <w:rFonts w:cstheme="minorHAnsi"/>
        </w:rPr>
        <w:t xml:space="preserve">and another </w:t>
      </w:r>
      <w:r w:rsidR="00727AE4">
        <w:rPr>
          <w:rFonts w:cstheme="minorHAnsi"/>
        </w:rPr>
        <w:t xml:space="preserve">124 buildings were closed to the public to support </w:t>
      </w:r>
      <w:r w:rsidR="001248B0">
        <w:rPr>
          <w:rFonts w:cstheme="minorHAnsi"/>
        </w:rPr>
        <w:t>video or telephone conferencing</w:t>
      </w:r>
      <w:r w:rsidR="004B60D5">
        <w:rPr>
          <w:rFonts w:cstheme="minorHAnsi"/>
        </w:rPr>
        <w:t>.</w:t>
      </w:r>
    </w:p>
    <w:p w14:paraId="3E8D8FB2" w14:textId="5E60A09E" w:rsidR="008532A7" w:rsidRDefault="003A1B16" w:rsidP="00EF107A">
      <w:pPr>
        <w:rPr>
          <w:rFonts w:cstheme="minorHAnsi"/>
        </w:rPr>
      </w:pPr>
      <w:r w:rsidRPr="002A23EA">
        <w:rPr>
          <w:rFonts w:cstheme="minorHAnsi"/>
        </w:rPr>
        <w:t>Speed et al (2020) notes that the emergency legislation passed due to covid-19, allowed the use of telephone and virtual court hearings, however pointed out that this could provide some difficulty for victims who do not have the right equipment to connect to the hearings. However, HMICFRS (2021) note that remote court hearings for DVPO’s were deemed more efficient than in-person hearings. HMCPSI (2021) suggests that the remote court hearings will ease some of the challenges vulnerable witnesses face when attending a court hearing</w:t>
      </w:r>
      <w:r w:rsidR="008532A7">
        <w:rPr>
          <w:rFonts w:cstheme="minorHAnsi"/>
        </w:rPr>
        <w:t>.</w:t>
      </w:r>
      <w:r w:rsidRPr="002A23EA">
        <w:rPr>
          <w:rFonts w:cstheme="minorHAnsi"/>
        </w:rPr>
        <w:t xml:space="preserve"> </w:t>
      </w:r>
    </w:p>
    <w:p w14:paraId="6E8015F4" w14:textId="7F26F919" w:rsidR="003A1B16" w:rsidRDefault="008532A7" w:rsidP="00EF107A">
      <w:pPr>
        <w:rPr>
          <w:rFonts w:cstheme="minorHAnsi"/>
        </w:rPr>
      </w:pPr>
      <w:r>
        <w:rPr>
          <w:rFonts w:cstheme="minorHAnsi"/>
        </w:rPr>
        <w:t>H</w:t>
      </w:r>
      <w:r w:rsidR="003A1B16" w:rsidRPr="002A23EA">
        <w:rPr>
          <w:rFonts w:cstheme="minorHAnsi"/>
        </w:rPr>
        <w:t>owever</w:t>
      </w:r>
      <w:r>
        <w:rPr>
          <w:rFonts w:cstheme="minorHAnsi"/>
        </w:rPr>
        <w:t>,</w:t>
      </w:r>
      <w:r w:rsidR="003A1B16" w:rsidRPr="002A23EA">
        <w:rPr>
          <w:rFonts w:cstheme="minorHAnsi"/>
        </w:rPr>
        <w:t xml:space="preserve"> Harker and Ryan (2022) noted that while remote hearings were more efficient, victims of domestic abuse found some hearings upsetting.</w:t>
      </w:r>
      <w:r w:rsidR="00D72340">
        <w:rPr>
          <w:rFonts w:cstheme="minorHAnsi"/>
        </w:rPr>
        <w:t xml:space="preserve"> </w:t>
      </w:r>
      <w:proofErr w:type="spellStart"/>
      <w:r w:rsidR="00D72340">
        <w:rPr>
          <w:rFonts w:cstheme="minorHAnsi"/>
        </w:rPr>
        <w:t>Valchev</w:t>
      </w:r>
      <w:proofErr w:type="spellEnd"/>
      <w:r w:rsidR="00D72340">
        <w:rPr>
          <w:rFonts w:cstheme="minorHAnsi"/>
        </w:rPr>
        <w:t xml:space="preserve"> (2020) also supports the efficiency that videoconferencing in the criminal courts brings, by </w:t>
      </w:r>
      <w:r w:rsidR="009E081B">
        <w:rPr>
          <w:rFonts w:cstheme="minorHAnsi"/>
        </w:rPr>
        <w:t>suggesting videoconferencing can “result in reduced travel time, more efficient use of judge</w:t>
      </w:r>
      <w:r w:rsidR="00F73AFA">
        <w:rPr>
          <w:rFonts w:cstheme="minorHAnsi"/>
        </w:rPr>
        <w:t>s’ time, scheduling flexibility and better accommodations for participants who are ill or cannot travel”</w:t>
      </w:r>
      <w:r w:rsidR="002134B3">
        <w:rPr>
          <w:rFonts w:cstheme="minorHAnsi"/>
        </w:rPr>
        <w:t xml:space="preserve"> (</w:t>
      </w:r>
      <w:proofErr w:type="spellStart"/>
      <w:r w:rsidR="002134B3">
        <w:rPr>
          <w:rFonts w:cstheme="minorHAnsi"/>
        </w:rPr>
        <w:t>Valchev</w:t>
      </w:r>
      <w:proofErr w:type="spellEnd"/>
      <w:r w:rsidR="002134B3">
        <w:rPr>
          <w:rFonts w:cstheme="minorHAnsi"/>
        </w:rPr>
        <w:t xml:space="preserve"> 2020)</w:t>
      </w:r>
    </w:p>
    <w:p w14:paraId="65FA9E2C" w14:textId="095DAA0A" w:rsidR="00DD19B4" w:rsidRDefault="00EF107A" w:rsidP="00EF107A">
      <w:pPr>
        <w:rPr>
          <w:rFonts w:cstheme="minorHAnsi"/>
        </w:rPr>
      </w:pPr>
      <w:r w:rsidRPr="002A23EA">
        <w:rPr>
          <w:rFonts w:cstheme="minorHAnsi"/>
        </w:rPr>
        <w:t xml:space="preserve">Speed et al (2020) noted that many victims of abuse struggled to access and navigate the remote and electronic court system, however as victims of abuse could be seen as vulnerable, their cases in the courts were often prioritised and fast-tracked. </w:t>
      </w:r>
      <w:r w:rsidR="00DD19B4">
        <w:rPr>
          <w:rFonts w:cstheme="minorHAnsi"/>
        </w:rPr>
        <w:t>Godfrey et al, (2022) note that while domestic abuse related crimes</w:t>
      </w:r>
      <w:r w:rsidR="0000349F">
        <w:rPr>
          <w:rFonts w:cstheme="minorHAnsi"/>
        </w:rPr>
        <w:t xml:space="preserve"> weren’t being prioritised through the criminal courts during the lockdowns, applications for </w:t>
      </w:r>
      <w:r w:rsidR="001A5F7B">
        <w:rPr>
          <w:rFonts w:cstheme="minorHAnsi"/>
        </w:rPr>
        <w:t xml:space="preserve">domestic violence protection orders (DVPO’s) </w:t>
      </w:r>
      <w:r w:rsidR="003B2F6E">
        <w:rPr>
          <w:rFonts w:cstheme="minorHAnsi"/>
        </w:rPr>
        <w:t>were seen as priority one</w:t>
      </w:r>
      <w:r w:rsidR="00F266AF">
        <w:rPr>
          <w:rFonts w:cstheme="minorHAnsi"/>
        </w:rPr>
        <w:t xml:space="preserve"> by the HMCTS.</w:t>
      </w:r>
      <w:r w:rsidR="00DD19B4">
        <w:rPr>
          <w:rFonts w:cstheme="minorHAnsi"/>
        </w:rPr>
        <w:t xml:space="preserve"> </w:t>
      </w:r>
    </w:p>
    <w:p w14:paraId="6A1A28F9" w14:textId="4EF69D3A" w:rsidR="00EF107A" w:rsidRPr="002A23EA" w:rsidRDefault="00EF107A" w:rsidP="00EF107A">
      <w:pPr>
        <w:rPr>
          <w:rFonts w:cstheme="minorHAnsi"/>
        </w:rPr>
      </w:pPr>
      <w:r w:rsidRPr="002A23EA">
        <w:rPr>
          <w:rFonts w:cstheme="minorHAnsi"/>
        </w:rPr>
        <w:t>Harker and Ryan (2022) write that throughout England and Wales, there is a variation on the type of technology (either telephone call or video calls) used in family court hearings and is often the preference of the judge.</w:t>
      </w:r>
    </w:p>
    <w:p w14:paraId="66E944E6" w14:textId="3C31DC0C" w:rsidR="00EF107A" w:rsidRDefault="00EF107A" w:rsidP="00EF107A">
      <w:pPr>
        <w:rPr>
          <w:rFonts w:cstheme="minorHAnsi"/>
        </w:rPr>
      </w:pPr>
      <w:r w:rsidRPr="002A23EA">
        <w:rPr>
          <w:rFonts w:cstheme="minorHAnsi"/>
        </w:rPr>
        <w:t>Speed et al (2020) also discuss cases in the crown courts and suggest that as a result of the suspension of jury trials, the waiting times in the crown court could get to over 6 months. With some cases being listed for hearing in 2023 (HMCPSI 2021)</w:t>
      </w:r>
      <w:r w:rsidR="00AF6A44">
        <w:rPr>
          <w:rFonts w:cstheme="minorHAnsi"/>
        </w:rPr>
        <w:t xml:space="preserve">. However, House of Lords (2021) note that prior to the pandemic </w:t>
      </w:r>
      <w:r w:rsidR="00387EDF">
        <w:rPr>
          <w:rFonts w:cstheme="minorHAnsi"/>
        </w:rPr>
        <w:t xml:space="preserve">the waiting time for a jury trial </w:t>
      </w:r>
      <w:r w:rsidR="00FC78AA">
        <w:rPr>
          <w:rFonts w:cstheme="minorHAnsi"/>
        </w:rPr>
        <w:t>in the crown court had reached 32 weeks</w:t>
      </w:r>
      <w:r w:rsidR="00860D64">
        <w:rPr>
          <w:rFonts w:cstheme="minorHAnsi"/>
        </w:rPr>
        <w:t xml:space="preserve"> and the pandemic had only added </w:t>
      </w:r>
      <w:r w:rsidR="00A82AC4">
        <w:rPr>
          <w:rFonts w:cstheme="minorHAnsi"/>
        </w:rPr>
        <w:t>17,000 cases to almost 40,000 outstanding cases waiting for trials in the crown court.</w:t>
      </w:r>
      <w:r w:rsidR="00674D78">
        <w:rPr>
          <w:rFonts w:cstheme="minorHAnsi"/>
        </w:rPr>
        <w:t xml:space="preserve"> However</w:t>
      </w:r>
      <w:r w:rsidR="00D77C81">
        <w:rPr>
          <w:rFonts w:cstheme="minorHAnsi"/>
        </w:rPr>
        <w:t>,</w:t>
      </w:r>
      <w:r w:rsidR="00674D78">
        <w:rPr>
          <w:rFonts w:cstheme="minorHAnsi"/>
        </w:rPr>
        <w:t xml:space="preserve"> a report by the House of Commons </w:t>
      </w:r>
      <w:r w:rsidR="00DE4CEE">
        <w:rPr>
          <w:rFonts w:cstheme="minorHAnsi"/>
        </w:rPr>
        <w:t xml:space="preserve">found that </w:t>
      </w:r>
      <w:proofErr w:type="gramStart"/>
      <w:r w:rsidR="00005B17">
        <w:rPr>
          <w:rFonts w:cstheme="minorHAnsi"/>
        </w:rPr>
        <w:t>a number of</w:t>
      </w:r>
      <w:proofErr w:type="gramEnd"/>
      <w:r w:rsidR="00005B17">
        <w:rPr>
          <w:rFonts w:cstheme="minorHAnsi"/>
        </w:rPr>
        <w:t xml:space="preserve"> the most</w:t>
      </w:r>
      <w:r w:rsidR="00DE4CEE">
        <w:rPr>
          <w:rFonts w:cstheme="minorHAnsi"/>
        </w:rPr>
        <w:t xml:space="preserve"> serious sexual offences were waiting over a year to be heard at Crown Court (House of Commons, 2022)</w:t>
      </w:r>
    </w:p>
    <w:p w14:paraId="1E05083E" w14:textId="59AEF1DE" w:rsidR="00EF107A" w:rsidRDefault="00AC3CD8" w:rsidP="00EF107A">
      <w:pPr>
        <w:rPr>
          <w:rFonts w:cstheme="minorHAnsi"/>
        </w:rPr>
      </w:pPr>
      <w:r>
        <w:rPr>
          <w:rFonts w:cstheme="minorHAnsi"/>
        </w:rPr>
        <w:lastRenderedPageBreak/>
        <w:t>Prior to the pandemic</w:t>
      </w:r>
      <w:r w:rsidR="003C429B">
        <w:rPr>
          <w:rFonts w:cstheme="minorHAnsi"/>
        </w:rPr>
        <w:t xml:space="preserve">, victims of domestic abuse who attended court were allowed to apply for ‘special </w:t>
      </w:r>
      <w:proofErr w:type="gramStart"/>
      <w:r w:rsidR="00C1290F">
        <w:rPr>
          <w:rFonts w:cstheme="minorHAnsi"/>
        </w:rPr>
        <w:t>measures’</w:t>
      </w:r>
      <w:proofErr w:type="gramEnd"/>
      <w:r w:rsidR="00C1290F">
        <w:rPr>
          <w:rFonts w:cstheme="minorHAnsi"/>
        </w:rPr>
        <w:t xml:space="preserve">. Special measures </w:t>
      </w:r>
      <w:r w:rsidR="000C7A02">
        <w:rPr>
          <w:rFonts w:cstheme="minorHAnsi"/>
        </w:rPr>
        <w:t>include the use of screens, separate waiting areas and video link technology</w:t>
      </w:r>
      <w:r w:rsidR="001219C2">
        <w:rPr>
          <w:rFonts w:cstheme="minorHAnsi"/>
        </w:rPr>
        <w:t xml:space="preserve"> (Citizens Advice bureau, 2022)</w:t>
      </w:r>
      <w:r w:rsidR="00D90B63">
        <w:rPr>
          <w:rFonts w:cstheme="minorHAnsi"/>
        </w:rPr>
        <w:t>.</w:t>
      </w:r>
      <w:r w:rsidR="001219C2">
        <w:rPr>
          <w:rFonts w:cstheme="minorHAnsi"/>
        </w:rPr>
        <w:t xml:space="preserve"> </w:t>
      </w:r>
      <w:r w:rsidR="00D90B63">
        <w:rPr>
          <w:rFonts w:cstheme="minorHAnsi"/>
        </w:rPr>
        <w:t>H</w:t>
      </w:r>
      <w:r w:rsidR="00EF107A" w:rsidRPr="002A23EA">
        <w:rPr>
          <w:rFonts w:cstheme="minorHAnsi"/>
        </w:rPr>
        <w:t xml:space="preserve">owever, </w:t>
      </w:r>
      <w:proofErr w:type="gramStart"/>
      <w:r w:rsidR="00EF107A" w:rsidRPr="002A23EA">
        <w:rPr>
          <w:rFonts w:cstheme="minorHAnsi"/>
        </w:rPr>
        <w:t>as a result of</w:t>
      </w:r>
      <w:proofErr w:type="gramEnd"/>
      <w:r w:rsidR="00EF107A" w:rsidRPr="002A23EA">
        <w:rPr>
          <w:rFonts w:cstheme="minorHAnsi"/>
        </w:rPr>
        <w:t xml:space="preserve"> the new Domestic Abuse Bill, the criminal justice system and the family court system will be made easier for victims and survivors to navigate and access support from trained professionals</w:t>
      </w:r>
      <w:r w:rsidR="00D90B63">
        <w:rPr>
          <w:rFonts w:cstheme="minorHAnsi"/>
        </w:rPr>
        <w:t xml:space="preserve">, </w:t>
      </w:r>
      <w:r w:rsidR="006F573E">
        <w:rPr>
          <w:rFonts w:cstheme="minorHAnsi"/>
        </w:rPr>
        <w:t xml:space="preserve">make it easier for victims attending court to access special </w:t>
      </w:r>
      <w:r w:rsidR="00852A42">
        <w:rPr>
          <w:rFonts w:cstheme="minorHAnsi"/>
        </w:rPr>
        <w:t>measures and</w:t>
      </w:r>
      <w:r w:rsidR="002359CF">
        <w:rPr>
          <w:rFonts w:cstheme="minorHAnsi"/>
        </w:rPr>
        <w:t xml:space="preserve"> wil</w:t>
      </w:r>
      <w:r w:rsidR="009F177C">
        <w:rPr>
          <w:rFonts w:cstheme="minorHAnsi"/>
        </w:rPr>
        <w:t>l ensure that victims of domestic abuse cannot</w:t>
      </w:r>
      <w:r w:rsidR="00F15193">
        <w:rPr>
          <w:rFonts w:cstheme="minorHAnsi"/>
        </w:rPr>
        <w:t xml:space="preserve"> be cross examined by their </w:t>
      </w:r>
      <w:r w:rsidR="00103BFE">
        <w:rPr>
          <w:rFonts w:cstheme="minorHAnsi"/>
        </w:rPr>
        <w:t>perpetrators in the family courts</w:t>
      </w:r>
      <w:r w:rsidR="00EF107A" w:rsidRPr="002A23EA">
        <w:rPr>
          <w:rFonts w:cstheme="minorHAnsi"/>
        </w:rPr>
        <w:t xml:space="preserve"> (Home Office 2022)</w:t>
      </w:r>
      <w:r w:rsidR="00CA169F">
        <w:rPr>
          <w:rFonts w:cstheme="minorHAnsi"/>
        </w:rPr>
        <w:t xml:space="preserve">. The House of Commons (2022) report found that </w:t>
      </w:r>
      <w:r w:rsidR="00695B5B">
        <w:rPr>
          <w:rFonts w:cstheme="minorHAnsi"/>
        </w:rPr>
        <w:t xml:space="preserve">one third of people who applied for special measures and other accommodations in the court, had the </w:t>
      </w:r>
      <w:r w:rsidR="00EA7613">
        <w:rPr>
          <w:rFonts w:cstheme="minorHAnsi"/>
        </w:rPr>
        <w:t>requests denied</w:t>
      </w:r>
      <w:r w:rsidR="00852A42">
        <w:rPr>
          <w:rFonts w:cstheme="minorHAnsi"/>
        </w:rPr>
        <w:t>.</w:t>
      </w:r>
    </w:p>
    <w:p w14:paraId="11BB980E" w14:textId="77777777" w:rsidR="00DF373D" w:rsidRPr="002A23EA" w:rsidRDefault="00DF373D">
      <w:pPr>
        <w:rPr>
          <w:rFonts w:ascii="Calibri" w:hAnsi="Calibri" w:cs="Calibri"/>
          <w:lang w:eastAsia="en-GB"/>
        </w:rPr>
      </w:pPr>
      <w:r w:rsidRPr="002A23EA">
        <w:br w:type="page"/>
      </w:r>
    </w:p>
    <w:p w14:paraId="7A995153" w14:textId="30A31AD5" w:rsidR="00EF107A" w:rsidRDefault="00EF107A" w:rsidP="00EF107A">
      <w:pPr>
        <w:pStyle w:val="xmsolistparagraph"/>
        <w:spacing w:line="240" w:lineRule="auto"/>
        <w:ind w:left="0"/>
        <w:rPr>
          <w:color w:val="FF0000"/>
        </w:rPr>
      </w:pPr>
      <w:r>
        <w:rPr>
          <w:color w:val="FF0000"/>
        </w:rPr>
        <w:lastRenderedPageBreak/>
        <w:t xml:space="preserve">Objective </w:t>
      </w:r>
      <w:r w:rsidR="002A23EA">
        <w:rPr>
          <w:color w:val="FF0000"/>
        </w:rPr>
        <w:t>5</w:t>
      </w:r>
      <w:r>
        <w:rPr>
          <w:color w:val="FF0000"/>
        </w:rPr>
        <w:t>:</w:t>
      </w:r>
      <w:r w:rsidRPr="00C246F7">
        <w:rPr>
          <w:color w:val="FF0000"/>
        </w:rPr>
        <w:t xml:space="preserve"> </w:t>
      </w:r>
      <w:r>
        <w:rPr>
          <w:color w:val="FF0000"/>
        </w:rPr>
        <w:t>‘Evaluate the future benefits of video conferencing for VAWDASV cases, MARAC and other multi-agency partnerships within the criminal justice system’</w:t>
      </w:r>
    </w:p>
    <w:p w14:paraId="49CC1578" w14:textId="77777777" w:rsidR="00521C85" w:rsidRDefault="00EF107A" w:rsidP="00EF107A">
      <w:pPr>
        <w:rPr>
          <w:rFonts w:cstheme="minorHAnsi"/>
        </w:rPr>
      </w:pPr>
      <w:proofErr w:type="spellStart"/>
      <w:r w:rsidRPr="002A23EA">
        <w:rPr>
          <w:rFonts w:cstheme="minorHAnsi"/>
        </w:rPr>
        <w:t>Walklate</w:t>
      </w:r>
      <w:proofErr w:type="spellEnd"/>
      <w:r w:rsidRPr="002A23EA">
        <w:rPr>
          <w:rFonts w:cstheme="minorHAnsi"/>
        </w:rPr>
        <w:t xml:space="preserve"> et al (2021) studied the response to multi-agency risk assessment conferences (MARAC’s). the purpose of a MARAC is to share information about high-risk victims of domestic abuse in a multi-agency setting. The agencies in attendance include statutory agencies such as police and probation and non-statutory agencies such as domestic abuse services (</w:t>
      </w:r>
      <w:proofErr w:type="spellStart"/>
      <w:r w:rsidRPr="002A23EA">
        <w:rPr>
          <w:rFonts w:cstheme="minorHAnsi"/>
        </w:rPr>
        <w:t>Safelives</w:t>
      </w:r>
      <w:proofErr w:type="spellEnd"/>
      <w:r w:rsidRPr="002A23EA">
        <w:rPr>
          <w:rFonts w:cstheme="minorHAnsi"/>
        </w:rPr>
        <w:t xml:space="preserve">, 2015). </w:t>
      </w:r>
    </w:p>
    <w:p w14:paraId="25E9CDD9" w14:textId="50C363B3" w:rsidR="003B5B82" w:rsidRDefault="003B5B82" w:rsidP="00EF107A">
      <w:pPr>
        <w:rPr>
          <w:rFonts w:cstheme="minorHAnsi"/>
        </w:rPr>
      </w:pPr>
      <w:r>
        <w:rPr>
          <w:rFonts w:cstheme="minorHAnsi"/>
        </w:rPr>
        <w:t xml:space="preserve">A MARAC only discusses high risk victims of domestic abuse, that have been referred </w:t>
      </w:r>
      <w:r w:rsidR="00F1297D">
        <w:rPr>
          <w:rFonts w:cstheme="minorHAnsi"/>
        </w:rPr>
        <w:t xml:space="preserve">to the MARAC process by </w:t>
      </w:r>
      <w:r w:rsidR="00691EFA">
        <w:rPr>
          <w:rFonts w:cstheme="minorHAnsi"/>
        </w:rPr>
        <w:t>several</w:t>
      </w:r>
      <w:r w:rsidR="00F1297D">
        <w:rPr>
          <w:rFonts w:cstheme="minorHAnsi"/>
        </w:rPr>
        <w:t xml:space="preserve"> key agencies which include police, health services, probation</w:t>
      </w:r>
      <w:r w:rsidR="00E8153F">
        <w:rPr>
          <w:rFonts w:cstheme="minorHAnsi"/>
        </w:rPr>
        <w:t>, domestic abuse support services and housing (</w:t>
      </w:r>
      <w:proofErr w:type="spellStart"/>
      <w:r w:rsidR="00E8153F">
        <w:rPr>
          <w:rFonts w:cstheme="minorHAnsi"/>
        </w:rPr>
        <w:t>SafeLives</w:t>
      </w:r>
      <w:proofErr w:type="spellEnd"/>
      <w:r w:rsidR="00E8153F">
        <w:rPr>
          <w:rFonts w:cstheme="minorHAnsi"/>
        </w:rPr>
        <w:t xml:space="preserve"> 2015)</w:t>
      </w:r>
      <w:r w:rsidR="00691EFA">
        <w:rPr>
          <w:rFonts w:cstheme="minorHAnsi"/>
        </w:rPr>
        <w:t xml:space="preserve">. </w:t>
      </w:r>
      <w:proofErr w:type="gramStart"/>
      <w:r w:rsidR="00691EFA">
        <w:rPr>
          <w:rFonts w:cstheme="minorHAnsi"/>
        </w:rPr>
        <w:t>In order to</w:t>
      </w:r>
      <w:proofErr w:type="gramEnd"/>
      <w:r w:rsidR="00691EFA">
        <w:rPr>
          <w:rFonts w:cstheme="minorHAnsi"/>
        </w:rPr>
        <w:t xml:space="preserve"> establish whether a victim is high risk </w:t>
      </w:r>
      <w:r w:rsidR="00FC3213">
        <w:rPr>
          <w:rFonts w:cstheme="minorHAnsi"/>
        </w:rPr>
        <w:t>a DASH-RIC (Domestic Abuse, Stalking and H</w:t>
      </w:r>
      <w:r w:rsidR="009E0CE0">
        <w:rPr>
          <w:rFonts w:cstheme="minorHAnsi"/>
        </w:rPr>
        <w:t>onour-based violence</w:t>
      </w:r>
      <w:r w:rsidR="00FC3213">
        <w:rPr>
          <w:rFonts w:cstheme="minorHAnsi"/>
        </w:rPr>
        <w:t>- Risk Indicator checklist) is completed, there are 24 questions on the form, and once the threshold of 14</w:t>
      </w:r>
      <w:r w:rsidR="00320B8C">
        <w:rPr>
          <w:rFonts w:cstheme="minorHAnsi"/>
        </w:rPr>
        <w:t xml:space="preserve"> </w:t>
      </w:r>
      <w:r w:rsidR="00B11466">
        <w:rPr>
          <w:rFonts w:cstheme="minorHAnsi"/>
        </w:rPr>
        <w:t>yes ticks</w:t>
      </w:r>
      <w:r w:rsidR="00FC3213">
        <w:rPr>
          <w:rFonts w:cstheme="minorHAnsi"/>
        </w:rPr>
        <w:t xml:space="preserve"> has been reached</w:t>
      </w:r>
      <w:r w:rsidR="00B11466">
        <w:rPr>
          <w:rFonts w:cstheme="minorHAnsi"/>
        </w:rPr>
        <w:t>, it will be referred into the MARAC process (</w:t>
      </w:r>
      <w:proofErr w:type="spellStart"/>
      <w:r w:rsidR="00B11466">
        <w:rPr>
          <w:rFonts w:cstheme="minorHAnsi"/>
        </w:rPr>
        <w:t>SafeLives</w:t>
      </w:r>
      <w:proofErr w:type="spellEnd"/>
      <w:r w:rsidR="00B11466">
        <w:rPr>
          <w:rFonts w:cstheme="minorHAnsi"/>
        </w:rPr>
        <w:t xml:space="preserve"> 2014)</w:t>
      </w:r>
    </w:p>
    <w:p w14:paraId="3FE8DFD2" w14:textId="76AB2095" w:rsidR="00EC638D" w:rsidRDefault="00EC638D" w:rsidP="00EF107A">
      <w:pPr>
        <w:rPr>
          <w:rFonts w:cstheme="minorHAnsi"/>
        </w:rPr>
      </w:pPr>
      <w:r>
        <w:rPr>
          <w:rFonts w:cstheme="minorHAnsi"/>
        </w:rPr>
        <w:t>There are currently over 270 MARAC’s operating across the UK (</w:t>
      </w:r>
      <w:proofErr w:type="spellStart"/>
      <w:r>
        <w:rPr>
          <w:rFonts w:cstheme="minorHAnsi"/>
        </w:rPr>
        <w:t>Safelives</w:t>
      </w:r>
      <w:proofErr w:type="spellEnd"/>
      <w:r>
        <w:rPr>
          <w:rFonts w:cstheme="minorHAnsi"/>
        </w:rPr>
        <w:t xml:space="preserve">, 2015). Some MARACs in Wales had trialled conference calls prior to the pandemic which focused on the lower-risk victims, however evidence found that these calls weren’t effective, and many had been discontinued. (Price et al 2020) </w:t>
      </w:r>
    </w:p>
    <w:p w14:paraId="5DCA5F52" w14:textId="030BF608" w:rsidR="003C5452" w:rsidRDefault="009B1458" w:rsidP="00EF107A">
      <w:pPr>
        <w:rPr>
          <w:rFonts w:cstheme="minorHAnsi"/>
        </w:rPr>
      </w:pPr>
      <w:r w:rsidRPr="002A23EA">
        <w:rPr>
          <w:rFonts w:cstheme="minorHAnsi"/>
        </w:rPr>
        <w:t>The ONS (2020) notes that the pattern for the number of cases discussed at MARACs has steadily been increasing year on year, however for the first quarter of 2020, there was a decrease in the numbers discussed which coincided with the first few weeks of lockdown</w:t>
      </w:r>
      <w:r w:rsidR="00683D14">
        <w:rPr>
          <w:rFonts w:cstheme="minorHAnsi"/>
        </w:rPr>
        <w:t xml:space="preserve"> (</w:t>
      </w:r>
      <w:proofErr w:type="spellStart"/>
      <w:r w:rsidR="00683D14">
        <w:rPr>
          <w:rFonts w:cstheme="minorHAnsi"/>
        </w:rPr>
        <w:t>SafeLives</w:t>
      </w:r>
      <w:proofErr w:type="spellEnd"/>
      <w:r w:rsidR="00683D14">
        <w:rPr>
          <w:rFonts w:cstheme="minorHAnsi"/>
        </w:rPr>
        <w:t xml:space="preserve"> 2020)</w:t>
      </w:r>
      <w:r w:rsidRPr="002A23EA">
        <w:rPr>
          <w:rFonts w:cstheme="minorHAnsi"/>
        </w:rPr>
        <w:t xml:space="preserve">. </w:t>
      </w:r>
    </w:p>
    <w:p w14:paraId="2C116D8B" w14:textId="26ED9677" w:rsidR="009B1458" w:rsidRDefault="009B1458" w:rsidP="00EF107A">
      <w:pPr>
        <w:rPr>
          <w:rFonts w:cstheme="minorHAnsi"/>
        </w:rPr>
      </w:pPr>
      <w:r w:rsidRPr="002A23EA">
        <w:rPr>
          <w:rFonts w:cstheme="minorHAnsi"/>
        </w:rPr>
        <w:t xml:space="preserve">HMICFRS (2021) point out that the recommended number of MARAC cases per 10,000 adult females should be 40 per 10,000 </w:t>
      </w:r>
      <w:r w:rsidR="00505D05">
        <w:rPr>
          <w:rFonts w:cstheme="minorHAnsi"/>
        </w:rPr>
        <w:t>female adults</w:t>
      </w:r>
      <w:r w:rsidR="00EC638D">
        <w:rPr>
          <w:rFonts w:cstheme="minorHAnsi"/>
        </w:rPr>
        <w:t xml:space="preserve"> with the average for all MARAC’s is around 4</w:t>
      </w:r>
      <w:r w:rsidR="000A2004">
        <w:rPr>
          <w:rFonts w:cstheme="minorHAnsi"/>
        </w:rPr>
        <w:t>9</w:t>
      </w:r>
      <w:r w:rsidR="00EC638D">
        <w:rPr>
          <w:rFonts w:cstheme="minorHAnsi"/>
        </w:rPr>
        <w:t xml:space="preserve"> cases per 10,000 adult females (</w:t>
      </w:r>
      <w:proofErr w:type="spellStart"/>
      <w:r w:rsidR="00EC638D">
        <w:rPr>
          <w:rFonts w:cstheme="minorHAnsi"/>
        </w:rPr>
        <w:t>Safelives</w:t>
      </w:r>
      <w:proofErr w:type="spellEnd"/>
      <w:r w:rsidR="008B6536">
        <w:rPr>
          <w:rFonts w:cstheme="minorHAnsi"/>
        </w:rPr>
        <w:t xml:space="preserve"> </w:t>
      </w:r>
      <w:r w:rsidR="000A2004">
        <w:rPr>
          <w:rFonts w:cstheme="minorHAnsi"/>
        </w:rPr>
        <w:t>2022),</w:t>
      </w:r>
      <w:r w:rsidRPr="002A23EA">
        <w:rPr>
          <w:rFonts w:cstheme="minorHAnsi"/>
        </w:rPr>
        <w:t xml:space="preserve"> however</w:t>
      </w:r>
      <w:r w:rsidR="000A2004">
        <w:rPr>
          <w:rFonts w:cstheme="minorHAnsi"/>
        </w:rPr>
        <w:t>,</w:t>
      </w:r>
      <w:r w:rsidRPr="002A23EA">
        <w:rPr>
          <w:rFonts w:cstheme="minorHAnsi"/>
        </w:rPr>
        <w:t xml:space="preserve"> for the South Wales police force area </w:t>
      </w:r>
      <w:r w:rsidR="008B6536">
        <w:rPr>
          <w:rFonts w:cstheme="minorHAnsi"/>
        </w:rPr>
        <w:t>there are</w:t>
      </w:r>
      <w:r w:rsidRPr="002A23EA">
        <w:rPr>
          <w:rFonts w:cstheme="minorHAnsi"/>
        </w:rPr>
        <w:t xml:space="preserve"> </w:t>
      </w:r>
      <w:r w:rsidR="000A2004">
        <w:rPr>
          <w:rFonts w:cstheme="minorHAnsi"/>
        </w:rPr>
        <w:t>99</w:t>
      </w:r>
      <w:r w:rsidRPr="002A23EA">
        <w:rPr>
          <w:rFonts w:cstheme="minorHAnsi"/>
        </w:rPr>
        <w:t xml:space="preserve"> MARAC cases per 10,000 adult females</w:t>
      </w:r>
      <w:r w:rsidR="000A2004">
        <w:rPr>
          <w:rFonts w:cstheme="minorHAnsi"/>
        </w:rPr>
        <w:t xml:space="preserve"> and that there are more than double the number of cases</w:t>
      </w:r>
      <w:r w:rsidR="00E45790">
        <w:rPr>
          <w:rFonts w:cstheme="minorHAnsi"/>
        </w:rPr>
        <w:t xml:space="preserve"> discussed in the South Wales Police force area than was recommended. (</w:t>
      </w:r>
      <w:proofErr w:type="spellStart"/>
      <w:r w:rsidR="00E45790">
        <w:rPr>
          <w:rFonts w:cstheme="minorHAnsi"/>
        </w:rPr>
        <w:t>Safelives</w:t>
      </w:r>
      <w:proofErr w:type="spellEnd"/>
      <w:r w:rsidR="00E45790">
        <w:rPr>
          <w:rFonts w:cstheme="minorHAnsi"/>
        </w:rPr>
        <w:t xml:space="preserve"> 2022)</w:t>
      </w:r>
      <w:r w:rsidR="001836FB">
        <w:rPr>
          <w:rFonts w:cstheme="minorHAnsi"/>
        </w:rPr>
        <w:t xml:space="preserve">. Nonetheless, </w:t>
      </w:r>
      <w:proofErr w:type="spellStart"/>
      <w:r w:rsidR="001836FB">
        <w:rPr>
          <w:rFonts w:cstheme="minorHAnsi"/>
        </w:rPr>
        <w:t>SafeLives</w:t>
      </w:r>
      <w:proofErr w:type="spellEnd"/>
      <w:r w:rsidR="001836FB">
        <w:rPr>
          <w:rFonts w:cstheme="minorHAnsi"/>
        </w:rPr>
        <w:t xml:space="preserve"> (2022) also reports that around </w:t>
      </w:r>
      <w:r w:rsidR="003C31B1">
        <w:rPr>
          <w:rFonts w:cstheme="minorHAnsi"/>
        </w:rPr>
        <w:t>10% of cases discussed at MARAC had male victims.</w:t>
      </w:r>
    </w:p>
    <w:p w14:paraId="05CF098C" w14:textId="77777777" w:rsidR="002E3584" w:rsidRDefault="002E3584" w:rsidP="002E3584">
      <w:pPr>
        <w:rPr>
          <w:rFonts w:cstheme="minorHAnsi"/>
        </w:rPr>
      </w:pPr>
      <w:r>
        <w:rPr>
          <w:rFonts w:cstheme="minorHAnsi"/>
        </w:rPr>
        <w:t xml:space="preserve">HMICFRS (2022) noted that prior to the pandemic, South Wales police were having daily MARAC meetings, however in late 2021 stopped this practice </w:t>
      </w:r>
      <w:proofErr w:type="gramStart"/>
      <w:r>
        <w:rPr>
          <w:rFonts w:cstheme="minorHAnsi"/>
        </w:rPr>
        <w:t>in order to</w:t>
      </w:r>
      <w:proofErr w:type="gramEnd"/>
      <w:r>
        <w:rPr>
          <w:rFonts w:cstheme="minorHAnsi"/>
        </w:rPr>
        <w:t xml:space="preserve"> best manage the demand. HMICFRS (2022) also made the recommendation South Wales Police for South Wales Police to investigate local trends as to why there are </w:t>
      </w:r>
      <w:proofErr w:type="gramStart"/>
      <w:r>
        <w:rPr>
          <w:rFonts w:cstheme="minorHAnsi"/>
        </w:rPr>
        <w:t>a number of</w:t>
      </w:r>
      <w:proofErr w:type="gramEnd"/>
      <w:r>
        <w:rPr>
          <w:rFonts w:cstheme="minorHAnsi"/>
        </w:rPr>
        <w:t xml:space="preserve"> high-risk victims in the force area. </w:t>
      </w:r>
    </w:p>
    <w:p w14:paraId="5188BA3C" w14:textId="468895C8" w:rsidR="00B96542" w:rsidRPr="002A23EA" w:rsidRDefault="00B96542" w:rsidP="002E3584">
      <w:pPr>
        <w:rPr>
          <w:rFonts w:cstheme="minorHAnsi"/>
        </w:rPr>
      </w:pPr>
      <w:r>
        <w:rPr>
          <w:rFonts w:cstheme="minorHAnsi"/>
        </w:rPr>
        <w:t xml:space="preserve">While there are benefits </w:t>
      </w:r>
      <w:r w:rsidR="00791442">
        <w:rPr>
          <w:rFonts w:cstheme="minorHAnsi"/>
        </w:rPr>
        <w:t>to multi-</w:t>
      </w:r>
      <w:r w:rsidR="002875E2">
        <w:rPr>
          <w:rFonts w:cstheme="minorHAnsi"/>
        </w:rPr>
        <w:t>agency working such as improved information sharing</w:t>
      </w:r>
      <w:r w:rsidR="00695DCD">
        <w:rPr>
          <w:rFonts w:cstheme="minorHAnsi"/>
        </w:rPr>
        <w:t>, accountability of services involved and</w:t>
      </w:r>
      <w:r w:rsidR="00C42907">
        <w:rPr>
          <w:rFonts w:cstheme="minorHAnsi"/>
        </w:rPr>
        <w:t xml:space="preserve"> the creation or targeted safety and action plans</w:t>
      </w:r>
      <w:r w:rsidR="00227EE1">
        <w:rPr>
          <w:rFonts w:cstheme="minorHAnsi"/>
        </w:rPr>
        <w:t>, it could also be noted that many areas now see MARAC as a tick box exercise</w:t>
      </w:r>
      <w:r w:rsidR="001D2C4B">
        <w:rPr>
          <w:rFonts w:cstheme="minorHAnsi"/>
        </w:rPr>
        <w:t xml:space="preserve"> and a way to reduce liability rather </w:t>
      </w:r>
      <w:r w:rsidR="004E10AF">
        <w:rPr>
          <w:rFonts w:cstheme="minorHAnsi"/>
        </w:rPr>
        <w:t xml:space="preserve">than a constructive intervention </w:t>
      </w:r>
      <w:r w:rsidR="009E2B5F">
        <w:rPr>
          <w:rFonts w:cstheme="minorHAnsi"/>
        </w:rPr>
        <w:t>(Davis 2015)</w:t>
      </w:r>
    </w:p>
    <w:p w14:paraId="51A0183F" w14:textId="769FB02E" w:rsidR="002E3584" w:rsidRDefault="002E3584" w:rsidP="00EF107A">
      <w:pPr>
        <w:rPr>
          <w:rFonts w:cstheme="minorHAnsi"/>
        </w:rPr>
      </w:pPr>
      <w:r w:rsidRPr="002A23EA">
        <w:rPr>
          <w:rFonts w:cstheme="minorHAnsi"/>
        </w:rPr>
        <w:t xml:space="preserve">The ONS (2020) also notes that while MARACs had moved to online meetings, there was no change in the frequency of meetings. However, </w:t>
      </w:r>
      <w:proofErr w:type="spellStart"/>
      <w:r w:rsidRPr="002A23EA">
        <w:rPr>
          <w:rFonts w:cstheme="minorHAnsi"/>
        </w:rPr>
        <w:t>Walklate</w:t>
      </w:r>
      <w:proofErr w:type="spellEnd"/>
      <w:r w:rsidRPr="002A23EA">
        <w:rPr>
          <w:rFonts w:cstheme="minorHAnsi"/>
        </w:rPr>
        <w:t xml:space="preserve"> et al (2021) mentions that MARACs throughout England and Wales had to increase the frequency of meetings held </w:t>
      </w:r>
      <w:proofErr w:type="gramStart"/>
      <w:r w:rsidRPr="002A23EA">
        <w:rPr>
          <w:rFonts w:cstheme="minorHAnsi"/>
        </w:rPr>
        <w:t>in order to</w:t>
      </w:r>
      <w:proofErr w:type="gramEnd"/>
      <w:r w:rsidRPr="002A23EA">
        <w:rPr>
          <w:rFonts w:cstheme="minorHAnsi"/>
        </w:rPr>
        <w:t xml:space="preserve"> cope with the demand, however, discusses that the frequency varies between forces from “quarterly, monthly, fortnightly to daily”, however argues that this has now made MARAC’s more efficient and allows for a more adaptive safety plan for victims.</w:t>
      </w:r>
    </w:p>
    <w:p w14:paraId="61ADBC2E" w14:textId="77777777" w:rsidR="005405A0" w:rsidRDefault="00EF107A" w:rsidP="00EF107A">
      <w:pPr>
        <w:rPr>
          <w:rFonts w:cstheme="minorHAnsi"/>
        </w:rPr>
      </w:pPr>
      <w:proofErr w:type="spellStart"/>
      <w:r w:rsidRPr="002A23EA">
        <w:rPr>
          <w:rFonts w:cstheme="minorHAnsi"/>
        </w:rPr>
        <w:t>Walklate</w:t>
      </w:r>
      <w:proofErr w:type="spellEnd"/>
      <w:r w:rsidRPr="002A23EA">
        <w:rPr>
          <w:rFonts w:cstheme="minorHAnsi"/>
        </w:rPr>
        <w:t xml:space="preserve"> et al (2021) noted that since lockdown, police forces moved MARAC meetings to an online video platform and the police forces studied expect that online meetings will remain, which is also </w:t>
      </w:r>
      <w:r w:rsidRPr="002A23EA">
        <w:rPr>
          <w:rFonts w:cstheme="minorHAnsi"/>
        </w:rPr>
        <w:lastRenderedPageBreak/>
        <w:t xml:space="preserve">supported by </w:t>
      </w:r>
      <w:proofErr w:type="spellStart"/>
      <w:r w:rsidRPr="002A23EA">
        <w:rPr>
          <w:rFonts w:cstheme="minorHAnsi"/>
        </w:rPr>
        <w:t>Walklate</w:t>
      </w:r>
      <w:proofErr w:type="spellEnd"/>
      <w:r w:rsidRPr="002A23EA">
        <w:rPr>
          <w:rFonts w:cstheme="minorHAnsi"/>
        </w:rPr>
        <w:t xml:space="preserve"> et al (2022) who suggest</w:t>
      </w:r>
      <w:r w:rsidR="00F91DFA">
        <w:rPr>
          <w:rFonts w:cstheme="minorHAnsi"/>
        </w:rPr>
        <w:t>ed</w:t>
      </w:r>
      <w:r w:rsidRPr="002A23EA">
        <w:rPr>
          <w:rFonts w:cstheme="minorHAnsi"/>
        </w:rPr>
        <w:t xml:space="preserve"> that “video conferencing would remain the way in which this aspect of their domestic abuse work would be conducted in the future”.</w:t>
      </w:r>
      <w:r w:rsidR="00521C85">
        <w:rPr>
          <w:rFonts w:cstheme="minorHAnsi"/>
        </w:rPr>
        <w:t xml:space="preserve"> </w:t>
      </w:r>
    </w:p>
    <w:p w14:paraId="66D1CDB1" w14:textId="53402660" w:rsidR="00EF107A" w:rsidRDefault="00521C85" w:rsidP="00EF107A">
      <w:pPr>
        <w:rPr>
          <w:rFonts w:cstheme="minorHAnsi"/>
        </w:rPr>
      </w:pPr>
      <w:r>
        <w:rPr>
          <w:rFonts w:cstheme="minorHAnsi"/>
        </w:rPr>
        <w:t xml:space="preserve">This is supported by Brown and Fleming </w:t>
      </w:r>
      <w:r w:rsidR="00BE3A98">
        <w:rPr>
          <w:rFonts w:cstheme="minorHAnsi"/>
        </w:rPr>
        <w:t xml:space="preserve">(2022) </w:t>
      </w:r>
      <w:r w:rsidR="00B34000">
        <w:rPr>
          <w:rFonts w:cstheme="minorHAnsi"/>
        </w:rPr>
        <w:t xml:space="preserve">who studied police officers, and many respondents </w:t>
      </w:r>
      <w:r w:rsidR="00AD1BBB">
        <w:rPr>
          <w:rFonts w:cstheme="minorHAnsi"/>
        </w:rPr>
        <w:t>wanted virtual meetings to remain</w:t>
      </w:r>
      <w:r w:rsidR="001413AE">
        <w:rPr>
          <w:rFonts w:cstheme="minorHAnsi"/>
        </w:rPr>
        <w:t xml:space="preserve"> and suggested that the use of video conferencing saved time waiting for interpreters.</w:t>
      </w:r>
      <w:r w:rsidR="005405A0">
        <w:rPr>
          <w:rFonts w:cstheme="minorHAnsi"/>
        </w:rPr>
        <w:t xml:space="preserve"> </w:t>
      </w:r>
      <w:r w:rsidR="005405A0">
        <w:rPr>
          <w:rFonts w:cstheme="minorHAnsi"/>
          <w:noProof/>
        </w:rPr>
        <w:t xml:space="preserve"> </w:t>
      </w:r>
      <w:r w:rsidR="005405A0" w:rsidRPr="005405A0">
        <w:rPr>
          <w:rFonts w:cstheme="minorHAnsi"/>
          <w:noProof/>
        </w:rPr>
        <w:t xml:space="preserve">HMICFRS, </w:t>
      </w:r>
      <w:r w:rsidR="00A23945">
        <w:rPr>
          <w:rFonts w:cstheme="minorHAnsi"/>
          <w:noProof/>
        </w:rPr>
        <w:t>(</w:t>
      </w:r>
      <w:r w:rsidR="005405A0" w:rsidRPr="005405A0">
        <w:rPr>
          <w:rFonts w:cstheme="minorHAnsi"/>
          <w:noProof/>
        </w:rPr>
        <w:t>2021</w:t>
      </w:r>
      <w:r w:rsidR="00A23945">
        <w:rPr>
          <w:rFonts w:cstheme="minorHAnsi"/>
          <w:noProof/>
        </w:rPr>
        <w:t>)</w:t>
      </w:r>
      <w:r w:rsidR="003B6B3A">
        <w:rPr>
          <w:rFonts w:cstheme="minorHAnsi"/>
          <w:noProof/>
        </w:rPr>
        <w:t xml:space="preserve"> noted that virtual MARAC’s that were conducted by video conference </w:t>
      </w:r>
      <w:r w:rsidR="00A23945">
        <w:rPr>
          <w:rFonts w:cstheme="minorHAnsi"/>
          <w:noProof/>
        </w:rPr>
        <w:t>“</w:t>
      </w:r>
      <w:r w:rsidR="00A23945">
        <w:t>were better attended and more easily arranged, which in turn supported the ability to keep victims safe.</w:t>
      </w:r>
      <w:r w:rsidR="00A23945">
        <w:t>”</w:t>
      </w:r>
    </w:p>
    <w:p w14:paraId="2674BC19" w14:textId="088132A5" w:rsidR="009D0EE9" w:rsidRDefault="00757389" w:rsidP="00EF107A">
      <w:pPr>
        <w:rPr>
          <w:rFonts w:cstheme="minorHAnsi"/>
        </w:rPr>
      </w:pPr>
      <w:r>
        <w:rPr>
          <w:rFonts w:cstheme="minorHAnsi"/>
        </w:rPr>
        <w:t xml:space="preserve">However, </w:t>
      </w:r>
      <w:proofErr w:type="spellStart"/>
      <w:r>
        <w:rPr>
          <w:rFonts w:cstheme="minorHAnsi"/>
        </w:rPr>
        <w:t>Safelives</w:t>
      </w:r>
      <w:proofErr w:type="spellEnd"/>
      <w:r>
        <w:rPr>
          <w:rFonts w:cstheme="minorHAnsi"/>
        </w:rPr>
        <w:t xml:space="preserve"> (2020) </w:t>
      </w:r>
      <w:r w:rsidR="00E347DF">
        <w:rPr>
          <w:rFonts w:cstheme="minorHAnsi"/>
        </w:rPr>
        <w:t>reported that around 30% of MARACs that responded to a survey</w:t>
      </w:r>
      <w:r w:rsidR="008D2E52">
        <w:rPr>
          <w:rFonts w:cstheme="minorHAnsi"/>
        </w:rPr>
        <w:t xml:space="preserve"> distributed by </w:t>
      </w:r>
      <w:proofErr w:type="spellStart"/>
      <w:r w:rsidR="008D2E52">
        <w:rPr>
          <w:rFonts w:cstheme="minorHAnsi"/>
        </w:rPr>
        <w:t>Safelives</w:t>
      </w:r>
      <w:proofErr w:type="spellEnd"/>
      <w:r w:rsidR="00941755">
        <w:rPr>
          <w:rFonts w:cstheme="minorHAnsi"/>
        </w:rPr>
        <w:t xml:space="preserve"> during the first three months of lockdown weren’t holding the meetings online, in</w:t>
      </w:r>
      <w:r w:rsidR="005D339B">
        <w:rPr>
          <w:rFonts w:cstheme="minorHAnsi"/>
        </w:rPr>
        <w:t>stead had opted for a reduced and socially distanced attendance</w:t>
      </w:r>
      <w:r w:rsidR="00146540">
        <w:rPr>
          <w:rFonts w:cstheme="minorHAnsi"/>
        </w:rPr>
        <w:t xml:space="preserve">, some even without an IDVA, who acts as the </w:t>
      </w:r>
      <w:r w:rsidR="008D4E6B">
        <w:rPr>
          <w:rFonts w:cstheme="minorHAnsi"/>
        </w:rPr>
        <w:t>victim’s</w:t>
      </w:r>
      <w:r w:rsidR="00146540">
        <w:rPr>
          <w:rFonts w:cstheme="minorHAnsi"/>
        </w:rPr>
        <w:t xml:space="preserve"> voice during the process</w:t>
      </w:r>
      <w:r w:rsidR="008D4E6B">
        <w:rPr>
          <w:rFonts w:cstheme="minorHAnsi"/>
        </w:rPr>
        <w:t xml:space="preserve">. Many of the responses highlighted IT issues as one of the reasons why </w:t>
      </w:r>
      <w:r w:rsidR="00FD7DCE">
        <w:rPr>
          <w:rFonts w:cstheme="minorHAnsi"/>
        </w:rPr>
        <w:t>online meetings weren’t going ahead (</w:t>
      </w:r>
      <w:proofErr w:type="spellStart"/>
      <w:r w:rsidR="00FD7DCE">
        <w:rPr>
          <w:rFonts w:cstheme="minorHAnsi"/>
        </w:rPr>
        <w:t>Safel</w:t>
      </w:r>
      <w:r w:rsidR="009A59B1">
        <w:rPr>
          <w:rFonts w:cstheme="minorHAnsi"/>
        </w:rPr>
        <w:t>ives</w:t>
      </w:r>
      <w:proofErr w:type="spellEnd"/>
      <w:r w:rsidR="009A59B1">
        <w:rPr>
          <w:rFonts w:cstheme="minorHAnsi"/>
        </w:rPr>
        <w:t xml:space="preserve"> 2020)</w:t>
      </w:r>
      <w:r w:rsidR="00314546">
        <w:rPr>
          <w:rFonts w:cstheme="minorHAnsi"/>
        </w:rPr>
        <w:t>.</w:t>
      </w:r>
    </w:p>
    <w:p w14:paraId="5F808C8D" w14:textId="77777777" w:rsidR="009D0EE9" w:rsidRDefault="009D0EE9">
      <w:pPr>
        <w:rPr>
          <w:rFonts w:cstheme="minorHAnsi"/>
        </w:rPr>
      </w:pPr>
      <w:r>
        <w:rPr>
          <w:rFonts w:cstheme="minorHAnsi"/>
        </w:rPr>
        <w:br w:type="page"/>
      </w:r>
    </w:p>
    <w:sdt>
      <w:sdtPr>
        <w:id w:val="201973173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1F63D1C" w14:textId="06170543" w:rsidR="009D0EE9" w:rsidRDefault="009D0EE9">
          <w:pPr>
            <w:pStyle w:val="Heading1"/>
          </w:pPr>
          <w:r>
            <w:t>References</w:t>
          </w:r>
        </w:p>
        <w:sdt>
          <w:sdtPr>
            <w:id w:val="-573587230"/>
            <w:bibliography/>
          </w:sdtPr>
          <w:sdtContent>
            <w:p w14:paraId="06008718" w14:textId="77777777" w:rsidR="009D0EE9" w:rsidRDefault="009D0EE9" w:rsidP="009D0EE9">
              <w:pPr>
                <w:pStyle w:val="Bibliography"/>
                <w:rPr>
                  <w:noProof/>
                  <w:sz w:val="24"/>
                  <w:szCs w:val="24"/>
                  <w:lang w:val="en-US"/>
                </w:rPr>
              </w:pPr>
              <w:r>
                <w:fldChar w:fldCharType="begin"/>
              </w:r>
              <w:r>
                <w:instrText xml:space="preserve"> BIBLIOGRAPHY </w:instrText>
              </w:r>
              <w:r>
                <w:fldChar w:fldCharType="separate"/>
              </w:r>
              <w:r>
                <w:rPr>
                  <w:noProof/>
                  <w:lang w:val="en-US"/>
                </w:rPr>
                <w:t xml:space="preserve">Addis, S., Wey, T., Toll, E. &amp; Hopkins, J. C., 2021. </w:t>
              </w:r>
              <w:r>
                <w:rPr>
                  <w:i/>
                  <w:iCs/>
                  <w:noProof/>
                  <w:lang w:val="en-US"/>
                </w:rPr>
                <w:t xml:space="preserve">What works to prevent adverse childhood experiences (ACES) at the community level? an evidence review and mapping exercise, </w:t>
              </w:r>
              <w:r>
                <w:rPr>
                  <w:noProof/>
                  <w:lang w:val="en-US"/>
                </w:rPr>
                <w:t>Cardiff: Public Health Wales.</w:t>
              </w:r>
            </w:p>
            <w:p w14:paraId="5D4B6A60" w14:textId="77777777" w:rsidR="009D0EE9" w:rsidRDefault="009D0EE9" w:rsidP="009D0EE9">
              <w:pPr>
                <w:pStyle w:val="Bibliography"/>
                <w:rPr>
                  <w:noProof/>
                  <w:lang w:val="en-US"/>
                </w:rPr>
              </w:pPr>
              <w:r>
                <w:rPr>
                  <w:noProof/>
                  <w:lang w:val="en-US"/>
                </w:rPr>
                <w:t xml:space="preserve">Bradbury-Jones, C. &amp; Isham, L., 2020. The Pandemic Paradox: The consequences of Covid-19 on domestic violence. </w:t>
              </w:r>
              <w:r>
                <w:rPr>
                  <w:i/>
                  <w:iCs/>
                  <w:noProof/>
                  <w:lang w:val="en-US"/>
                </w:rPr>
                <w:t xml:space="preserve">Journal of Clinical Nursing, </w:t>
              </w:r>
              <w:r>
                <w:rPr>
                  <w:noProof/>
                  <w:lang w:val="en-US"/>
                </w:rPr>
                <w:t>Volume 29, pp. 2047-20149.</w:t>
              </w:r>
            </w:p>
            <w:p w14:paraId="313CC9BB" w14:textId="77777777" w:rsidR="009D0EE9" w:rsidRDefault="009D0EE9" w:rsidP="009D0EE9">
              <w:pPr>
                <w:pStyle w:val="Bibliography"/>
                <w:rPr>
                  <w:noProof/>
                  <w:lang w:val="en-US"/>
                </w:rPr>
              </w:pPr>
              <w:r>
                <w:rPr>
                  <w:noProof/>
                  <w:lang w:val="en-US"/>
                </w:rPr>
                <w:t xml:space="preserve">Brown, J. &amp; Fleming, J., 2022. Exploration of Individual and work-related impacts on police officers and police staff working in support or front-line roles during the UK's first COVID lockdown. </w:t>
              </w:r>
              <w:r>
                <w:rPr>
                  <w:i/>
                  <w:iCs/>
                  <w:noProof/>
                  <w:lang w:val="en-US"/>
                </w:rPr>
                <w:t xml:space="preserve">Police Journal: Theory, Practice and Principles, </w:t>
              </w:r>
              <w:r>
                <w:rPr>
                  <w:noProof/>
                  <w:lang w:val="en-US"/>
                </w:rPr>
                <w:t>95(1), pp. 50-72.</w:t>
              </w:r>
            </w:p>
            <w:p w14:paraId="0413D125" w14:textId="77777777" w:rsidR="009D0EE9" w:rsidRDefault="009D0EE9" w:rsidP="009D0EE9">
              <w:pPr>
                <w:pStyle w:val="Bibliography"/>
                <w:rPr>
                  <w:noProof/>
                  <w:lang w:val="en-US"/>
                </w:rPr>
              </w:pPr>
              <w:r>
                <w:rPr>
                  <w:noProof/>
                  <w:lang w:val="en-US"/>
                </w:rPr>
                <w:t xml:space="preserve">Carrillo, D., 2012. Police Culture and Gender: an evaluation of police officer's practices and responses to domestic abuse. </w:t>
              </w:r>
              <w:r>
                <w:rPr>
                  <w:i/>
                  <w:iCs/>
                  <w:noProof/>
                  <w:lang w:val="en-US"/>
                </w:rPr>
                <w:t xml:space="preserve">Journal of Global Faultlines, </w:t>
              </w:r>
              <w:r>
                <w:rPr>
                  <w:noProof/>
                  <w:lang w:val="en-US"/>
                </w:rPr>
                <w:t>8(1), pp. 69-80.</w:t>
              </w:r>
            </w:p>
            <w:p w14:paraId="074B337D" w14:textId="77777777" w:rsidR="009D0EE9" w:rsidRDefault="009D0EE9" w:rsidP="009D0EE9">
              <w:pPr>
                <w:pStyle w:val="Bibliography"/>
                <w:rPr>
                  <w:noProof/>
                  <w:lang w:val="en-US"/>
                </w:rPr>
              </w:pPr>
              <w:r>
                <w:rPr>
                  <w:noProof/>
                  <w:lang w:val="en-US"/>
                </w:rPr>
                <w:t xml:space="preserve">Centre for Women's Justice, 2021. </w:t>
              </w:r>
              <w:r>
                <w:rPr>
                  <w:i/>
                  <w:iCs/>
                  <w:noProof/>
                  <w:lang w:val="en-US"/>
                </w:rPr>
                <w:t xml:space="preserve">Domestic Abuse Bill – proposed changes in the law for victims/survivors driven to offend. </w:t>
              </w:r>
              <w:r>
                <w:rPr>
                  <w:noProof/>
                  <w:lang w:val="en-US"/>
                </w:rPr>
                <w:t xml:space="preserve">[Online] </w:t>
              </w:r>
              <w:r>
                <w:rPr>
                  <w:noProof/>
                  <w:lang w:val="en-US"/>
                </w:rPr>
                <w:br/>
                <w:t xml:space="preserve">Available at: </w:t>
              </w:r>
              <w:r>
                <w:rPr>
                  <w:noProof/>
                  <w:u w:val="single"/>
                  <w:lang w:val="en-US"/>
                </w:rPr>
                <w:t>https://www.centreforwomensjustice.org.uk/dabill</w:t>
              </w:r>
              <w:r>
                <w:rPr>
                  <w:noProof/>
                  <w:lang w:val="en-US"/>
                </w:rPr>
                <w:br/>
                <w:t>[Accessed 13 08 2022].</w:t>
              </w:r>
            </w:p>
            <w:p w14:paraId="6B02FAFB" w14:textId="77777777" w:rsidR="009D0EE9" w:rsidRDefault="009D0EE9" w:rsidP="009D0EE9">
              <w:pPr>
                <w:pStyle w:val="Bibliography"/>
                <w:rPr>
                  <w:noProof/>
                  <w:lang w:val="en-US"/>
                </w:rPr>
              </w:pPr>
              <w:r>
                <w:rPr>
                  <w:noProof/>
                  <w:lang w:val="en-US"/>
                </w:rPr>
                <w:t xml:space="preserve">Citizens Advice Bureau, 2022. </w:t>
              </w:r>
              <w:r>
                <w:rPr>
                  <w:i/>
                  <w:iCs/>
                  <w:noProof/>
                  <w:lang w:val="en-US"/>
                </w:rPr>
                <w:t xml:space="preserve">Check if you can get special measures in court. </w:t>
              </w:r>
              <w:r>
                <w:rPr>
                  <w:noProof/>
                  <w:lang w:val="en-US"/>
                </w:rPr>
                <w:t xml:space="preserve">[Online] </w:t>
              </w:r>
              <w:r>
                <w:rPr>
                  <w:noProof/>
                  <w:lang w:val="en-US"/>
                </w:rPr>
                <w:br/>
                <w:t xml:space="preserve">Available at: </w:t>
              </w:r>
              <w:r>
                <w:rPr>
                  <w:noProof/>
                  <w:u w:val="single"/>
                  <w:lang w:val="en-US"/>
                </w:rPr>
                <w:t>https://www.citizensadvice.org.uk/law-and-courts/legal-system/going-to-court-as-a-witness1/get-help-and-support-being-a-witness/check-if-you-can-get-special-measures-in-court/</w:t>
              </w:r>
              <w:r>
                <w:rPr>
                  <w:noProof/>
                  <w:lang w:val="en-US"/>
                </w:rPr>
                <w:br/>
                <w:t>[Accessed 14 08 2022].</w:t>
              </w:r>
            </w:p>
            <w:p w14:paraId="6C634E57" w14:textId="77777777" w:rsidR="009D0EE9" w:rsidRDefault="009D0EE9" w:rsidP="009D0EE9">
              <w:pPr>
                <w:pStyle w:val="Bibliography"/>
                <w:rPr>
                  <w:noProof/>
                  <w:lang w:val="en-US"/>
                </w:rPr>
              </w:pPr>
              <w:r>
                <w:rPr>
                  <w:noProof/>
                  <w:lang w:val="en-US"/>
                </w:rPr>
                <w:t xml:space="preserve">Court of Protection, 2020. </w:t>
              </w:r>
              <w:r>
                <w:rPr>
                  <w:i/>
                  <w:iCs/>
                  <w:noProof/>
                  <w:lang w:val="en-US"/>
                </w:rPr>
                <w:t xml:space="preserve">Remote Access to the Court Of Protection Guidance, </w:t>
              </w:r>
              <w:r>
                <w:rPr>
                  <w:noProof/>
                  <w:lang w:val="en-US"/>
                </w:rPr>
                <w:t>London: Judiciary of England and Wales.</w:t>
              </w:r>
            </w:p>
            <w:p w14:paraId="38C153D2" w14:textId="77777777" w:rsidR="009D0EE9" w:rsidRDefault="009D0EE9" w:rsidP="009D0EE9">
              <w:pPr>
                <w:pStyle w:val="Bibliography"/>
                <w:rPr>
                  <w:noProof/>
                  <w:lang w:val="en-US"/>
                </w:rPr>
              </w:pPr>
              <w:r>
                <w:rPr>
                  <w:noProof/>
                  <w:lang w:val="en-US"/>
                </w:rPr>
                <w:t xml:space="preserve">Glowacz, F., Dziewa, A. &amp; Schmits, E., 2022. Intimate Partner Violence and Mental Health during Lockdown of the COVID-19 Pandemic. </w:t>
              </w:r>
              <w:r>
                <w:rPr>
                  <w:i/>
                  <w:iCs/>
                  <w:noProof/>
                  <w:lang w:val="en-US"/>
                </w:rPr>
                <w:t xml:space="preserve">International Journal or Environmental Research and Public Health, </w:t>
              </w:r>
              <w:r>
                <w:rPr>
                  <w:noProof/>
                  <w:lang w:val="en-US"/>
                </w:rPr>
                <w:t>19(2535), pp. 1-16.</w:t>
              </w:r>
            </w:p>
            <w:p w14:paraId="6BB96EA3" w14:textId="77777777" w:rsidR="009D0EE9" w:rsidRDefault="009D0EE9" w:rsidP="009D0EE9">
              <w:pPr>
                <w:pStyle w:val="Bibliography"/>
                <w:rPr>
                  <w:noProof/>
                  <w:lang w:val="en-US"/>
                </w:rPr>
              </w:pPr>
              <w:r>
                <w:rPr>
                  <w:noProof/>
                  <w:lang w:val="en-US"/>
                </w:rPr>
                <w:t xml:space="preserve">Godfrey, B., Richardson, J. C. &amp; Walklate, S., 2022. The Crisis in The Courts: Before and Beyond Covid. </w:t>
              </w:r>
              <w:r>
                <w:rPr>
                  <w:i/>
                  <w:iCs/>
                  <w:noProof/>
                  <w:lang w:val="en-US"/>
                </w:rPr>
                <w:t xml:space="preserve">The British Journal of Criminology, </w:t>
              </w:r>
              <w:r>
                <w:rPr>
                  <w:noProof/>
                  <w:lang w:val="en-US"/>
                </w:rPr>
                <w:t>Volume 62, pp. 1036-1053.</w:t>
              </w:r>
            </w:p>
            <w:p w14:paraId="43D64AC4" w14:textId="77777777" w:rsidR="009D0EE9" w:rsidRDefault="009D0EE9" w:rsidP="009D0EE9">
              <w:pPr>
                <w:pStyle w:val="Bibliography"/>
                <w:rPr>
                  <w:noProof/>
                  <w:lang w:val="en-US"/>
                </w:rPr>
              </w:pPr>
              <w:r>
                <w:rPr>
                  <w:noProof/>
                  <w:lang w:val="en-US"/>
                </w:rPr>
                <w:t xml:space="preserve">Harker, L. &amp; Ryan, M., 2022. Remote hearings in family courts in England and Wales during Covid-19: Insights and lessons. </w:t>
              </w:r>
              <w:r>
                <w:rPr>
                  <w:i/>
                  <w:iCs/>
                  <w:noProof/>
                  <w:lang w:val="en-US"/>
                </w:rPr>
                <w:t xml:space="preserve">Nuffield Family Justice Observatory, </w:t>
              </w:r>
              <w:r>
                <w:rPr>
                  <w:noProof/>
                  <w:lang w:val="en-US"/>
                </w:rPr>
                <w:t>Volume 60, pp. 207-219.</w:t>
              </w:r>
            </w:p>
            <w:p w14:paraId="0EFF1C3F" w14:textId="77777777" w:rsidR="009D0EE9" w:rsidRDefault="009D0EE9" w:rsidP="009D0EE9">
              <w:pPr>
                <w:pStyle w:val="Bibliography"/>
                <w:rPr>
                  <w:noProof/>
                  <w:lang w:val="en-US"/>
                </w:rPr>
              </w:pPr>
              <w:r>
                <w:rPr>
                  <w:noProof/>
                  <w:lang w:val="en-US"/>
                </w:rPr>
                <w:t xml:space="preserve">HM Crown Prosecution Service Inspectorate, 2021. </w:t>
              </w:r>
              <w:r>
                <w:rPr>
                  <w:i/>
                  <w:iCs/>
                  <w:noProof/>
                  <w:lang w:val="en-US"/>
                </w:rPr>
                <w:t xml:space="preserve">CPS Response to Covid-19: Dealing with the backlogs, </w:t>
              </w:r>
              <w:r>
                <w:rPr>
                  <w:noProof/>
                  <w:lang w:val="en-US"/>
                </w:rPr>
                <w:t>London: HMCPSI.</w:t>
              </w:r>
            </w:p>
            <w:p w14:paraId="6BEB4499" w14:textId="77777777" w:rsidR="009D0EE9" w:rsidRDefault="009D0EE9" w:rsidP="009D0EE9">
              <w:pPr>
                <w:pStyle w:val="Bibliography"/>
                <w:rPr>
                  <w:noProof/>
                  <w:lang w:val="en-US"/>
                </w:rPr>
              </w:pPr>
              <w:r>
                <w:rPr>
                  <w:noProof/>
                  <w:lang w:val="en-US"/>
                </w:rPr>
                <w:t xml:space="preserve">HMICFRS, 2021. </w:t>
              </w:r>
              <w:r>
                <w:rPr>
                  <w:i/>
                  <w:iCs/>
                  <w:noProof/>
                  <w:lang w:val="en-US"/>
                </w:rPr>
                <w:t xml:space="preserve">Review of policing domestic abuse during the pandemic. </w:t>
              </w:r>
              <w:r>
                <w:rPr>
                  <w:noProof/>
                  <w:lang w:val="en-US"/>
                </w:rPr>
                <w:t xml:space="preserve">[Online] </w:t>
              </w:r>
              <w:r>
                <w:rPr>
                  <w:noProof/>
                  <w:lang w:val="en-US"/>
                </w:rPr>
                <w:br/>
                <w:t xml:space="preserve">Available at: </w:t>
              </w:r>
              <w:r>
                <w:rPr>
                  <w:noProof/>
                  <w:u w:val="single"/>
                  <w:lang w:val="en-US"/>
                </w:rPr>
                <w:t>https://www.justiceinspectorates.gov.uk/hmicfrs/publication-html/review-of-policing-domestic-abuse-during-pandemic/</w:t>
              </w:r>
              <w:r>
                <w:rPr>
                  <w:noProof/>
                  <w:lang w:val="en-US"/>
                </w:rPr>
                <w:br/>
                <w:t>[Accessed 01 08 2022].</w:t>
              </w:r>
            </w:p>
            <w:p w14:paraId="3BB385C3" w14:textId="77777777" w:rsidR="009D0EE9" w:rsidRDefault="009D0EE9" w:rsidP="009D0EE9">
              <w:pPr>
                <w:pStyle w:val="Bibliography"/>
                <w:rPr>
                  <w:noProof/>
                  <w:lang w:val="en-US"/>
                </w:rPr>
              </w:pPr>
              <w:r>
                <w:rPr>
                  <w:noProof/>
                  <w:lang w:val="en-US"/>
                </w:rPr>
                <w:t xml:space="preserve">HMICFRS, 2022. </w:t>
              </w:r>
              <w:r>
                <w:rPr>
                  <w:i/>
                  <w:iCs/>
                  <w:noProof/>
                  <w:lang w:val="en-US"/>
                </w:rPr>
                <w:t xml:space="preserve">South Wales. </w:t>
              </w:r>
              <w:r>
                <w:rPr>
                  <w:noProof/>
                  <w:lang w:val="en-US"/>
                </w:rPr>
                <w:t xml:space="preserve">[Online] </w:t>
              </w:r>
              <w:r>
                <w:rPr>
                  <w:noProof/>
                  <w:lang w:val="en-US"/>
                </w:rPr>
                <w:br/>
                <w:t xml:space="preserve">Available at: </w:t>
              </w:r>
              <w:r>
                <w:rPr>
                  <w:noProof/>
                  <w:u w:val="single"/>
                  <w:lang w:val="en-US"/>
                </w:rPr>
                <w:t>https://www.justiceinspectorates.gov.uk/hmicfrs/peel-assessments/peel-assessments-2021-22/south-wales/</w:t>
              </w:r>
              <w:r>
                <w:rPr>
                  <w:noProof/>
                  <w:lang w:val="en-US"/>
                </w:rPr>
                <w:br/>
                <w:t>[Accessed 15 08 2022].</w:t>
              </w:r>
            </w:p>
            <w:p w14:paraId="711F5E22" w14:textId="77777777" w:rsidR="009D0EE9" w:rsidRDefault="009D0EE9" w:rsidP="009D0EE9">
              <w:pPr>
                <w:pStyle w:val="Bibliography"/>
                <w:rPr>
                  <w:noProof/>
                  <w:lang w:val="en-US"/>
                </w:rPr>
              </w:pPr>
              <w:r>
                <w:rPr>
                  <w:noProof/>
                  <w:lang w:val="en-US"/>
                </w:rPr>
                <w:t xml:space="preserve">Home Office, 2013. </w:t>
              </w:r>
              <w:r>
                <w:rPr>
                  <w:i/>
                  <w:iCs/>
                  <w:noProof/>
                  <w:lang w:val="en-US"/>
                </w:rPr>
                <w:t xml:space="preserve">Information for Local Areas on the change to the Definition of Domestic Violence and Abuse, </w:t>
              </w:r>
              <w:r>
                <w:rPr>
                  <w:noProof/>
                  <w:lang w:val="en-US"/>
                </w:rPr>
                <w:t>London: Home Office.</w:t>
              </w:r>
            </w:p>
            <w:p w14:paraId="5B6B2574" w14:textId="77777777" w:rsidR="009D0EE9" w:rsidRDefault="009D0EE9" w:rsidP="009D0EE9">
              <w:pPr>
                <w:pStyle w:val="Bibliography"/>
                <w:rPr>
                  <w:noProof/>
                  <w:lang w:val="en-US"/>
                </w:rPr>
              </w:pPr>
              <w:r>
                <w:rPr>
                  <w:noProof/>
                  <w:lang w:val="en-US"/>
                </w:rPr>
                <w:lastRenderedPageBreak/>
                <w:t xml:space="preserve">Home Office, 2021. </w:t>
              </w:r>
              <w:r>
                <w:rPr>
                  <w:i/>
                  <w:iCs/>
                  <w:noProof/>
                  <w:lang w:val="en-US"/>
                </w:rPr>
                <w:t xml:space="preserve">Domestic Abuse Act 2021: Overarching Factsheet. </w:t>
              </w:r>
              <w:r>
                <w:rPr>
                  <w:noProof/>
                  <w:lang w:val="en-US"/>
                </w:rPr>
                <w:t xml:space="preserve">[Online] </w:t>
              </w:r>
              <w:r>
                <w:rPr>
                  <w:noProof/>
                  <w:lang w:val="en-US"/>
                </w:rPr>
                <w:br/>
                <w:t xml:space="preserve">Available at: </w:t>
              </w:r>
              <w:r>
                <w:rPr>
                  <w:noProof/>
                  <w:u w:val="single"/>
                  <w:lang w:val="en-US"/>
                </w:rPr>
                <w:t>https://www.gov.uk/government/publications/domestic-abuse-bill-2020-factsheets/domestic-abuse-bill-2020-overarching-factsheet</w:t>
              </w:r>
              <w:r>
                <w:rPr>
                  <w:noProof/>
                  <w:lang w:val="en-US"/>
                </w:rPr>
                <w:br/>
                <w:t>[Accessed 13 09 2022].</w:t>
              </w:r>
            </w:p>
            <w:p w14:paraId="3888AA95" w14:textId="77777777" w:rsidR="009D0EE9" w:rsidRDefault="009D0EE9" w:rsidP="009D0EE9">
              <w:pPr>
                <w:pStyle w:val="Bibliography"/>
                <w:rPr>
                  <w:noProof/>
                  <w:lang w:val="en-US"/>
                </w:rPr>
              </w:pPr>
              <w:r>
                <w:rPr>
                  <w:noProof/>
                  <w:lang w:val="en-US"/>
                </w:rPr>
                <w:t xml:space="preserve">Home Office, 2022. </w:t>
              </w:r>
              <w:r>
                <w:rPr>
                  <w:i/>
                  <w:iCs/>
                  <w:noProof/>
                  <w:lang w:val="en-US"/>
                </w:rPr>
                <w:t xml:space="preserve">Tackling Domestic Abuse Plan, </w:t>
              </w:r>
              <w:r>
                <w:rPr>
                  <w:noProof/>
                  <w:lang w:val="en-US"/>
                </w:rPr>
                <w:t>London: Home Office.</w:t>
              </w:r>
            </w:p>
            <w:p w14:paraId="6E04EEFE" w14:textId="77777777" w:rsidR="009D0EE9" w:rsidRDefault="009D0EE9" w:rsidP="009D0EE9">
              <w:pPr>
                <w:pStyle w:val="Bibliography"/>
                <w:rPr>
                  <w:noProof/>
                  <w:lang w:val="en-US"/>
                </w:rPr>
              </w:pPr>
              <w:r>
                <w:rPr>
                  <w:noProof/>
                  <w:lang w:val="en-US"/>
                </w:rPr>
                <w:t xml:space="preserve">Hopkins, J. C. &amp; Assami, A., 2021. </w:t>
              </w:r>
              <w:r>
                <w:rPr>
                  <w:i/>
                  <w:iCs/>
                  <w:noProof/>
                  <w:lang w:val="en-US"/>
                </w:rPr>
                <w:t xml:space="preserve">Uncharted Territory Review, </w:t>
              </w:r>
              <w:r>
                <w:rPr>
                  <w:noProof/>
                  <w:lang w:val="en-US"/>
                </w:rPr>
                <w:t>Cardiff: Public Health Wales.</w:t>
              </w:r>
            </w:p>
            <w:p w14:paraId="4E517072" w14:textId="77777777" w:rsidR="009D0EE9" w:rsidRDefault="009D0EE9" w:rsidP="009D0EE9">
              <w:pPr>
                <w:pStyle w:val="Bibliography"/>
                <w:rPr>
                  <w:noProof/>
                  <w:lang w:val="en-US"/>
                </w:rPr>
              </w:pPr>
              <w:r>
                <w:rPr>
                  <w:noProof/>
                  <w:lang w:val="en-US"/>
                </w:rPr>
                <w:t xml:space="preserve">House of Commons, 2022. </w:t>
              </w:r>
              <w:r>
                <w:rPr>
                  <w:i/>
                  <w:iCs/>
                  <w:noProof/>
                  <w:lang w:val="en-US"/>
                </w:rPr>
                <w:t xml:space="preserve">Reducing the Backlog in Criminal Courts, </w:t>
              </w:r>
              <w:r>
                <w:rPr>
                  <w:noProof/>
                  <w:lang w:val="en-US"/>
                </w:rPr>
                <w:t>London: House of Commons.</w:t>
              </w:r>
            </w:p>
            <w:p w14:paraId="2553AE17" w14:textId="77777777" w:rsidR="009D0EE9" w:rsidRDefault="009D0EE9" w:rsidP="009D0EE9">
              <w:pPr>
                <w:pStyle w:val="Bibliography"/>
                <w:rPr>
                  <w:noProof/>
                  <w:lang w:val="en-US"/>
                </w:rPr>
              </w:pPr>
              <w:r>
                <w:rPr>
                  <w:noProof/>
                  <w:lang w:val="en-US"/>
                </w:rPr>
                <w:t xml:space="preserve">House of Lords, 2021. </w:t>
              </w:r>
              <w:r>
                <w:rPr>
                  <w:i/>
                  <w:iCs/>
                  <w:noProof/>
                  <w:lang w:val="en-US"/>
                </w:rPr>
                <w:t xml:space="preserve">Covid-19 and the courts, </w:t>
              </w:r>
              <w:r>
                <w:rPr>
                  <w:noProof/>
                  <w:lang w:val="en-US"/>
                </w:rPr>
                <w:t>London: House of lords.</w:t>
              </w:r>
            </w:p>
            <w:p w14:paraId="164A78AE" w14:textId="77777777" w:rsidR="009D0EE9" w:rsidRDefault="009D0EE9" w:rsidP="009D0EE9">
              <w:pPr>
                <w:pStyle w:val="Bibliography"/>
                <w:rPr>
                  <w:noProof/>
                  <w:lang w:val="en-US"/>
                </w:rPr>
              </w:pPr>
              <w:r>
                <w:rPr>
                  <w:noProof/>
                  <w:lang w:val="en-US"/>
                </w:rPr>
                <w:t xml:space="preserve">Institute for Government, 2021. </w:t>
              </w:r>
              <w:r>
                <w:rPr>
                  <w:i/>
                  <w:iCs/>
                  <w:noProof/>
                  <w:lang w:val="en-US"/>
                </w:rPr>
                <w:t xml:space="preserve">Timeline of UK Government Coronavirus Lockdowns and Measures, March 2020 to December 2021. </w:t>
              </w:r>
              <w:r>
                <w:rPr>
                  <w:noProof/>
                  <w:lang w:val="en-US"/>
                </w:rPr>
                <w:t xml:space="preserve">[Online] </w:t>
              </w:r>
              <w:r>
                <w:rPr>
                  <w:noProof/>
                  <w:lang w:val="en-US"/>
                </w:rPr>
                <w:br/>
                <w:t xml:space="preserve">Available at: </w:t>
              </w:r>
              <w:r>
                <w:rPr>
                  <w:noProof/>
                  <w:u w:val="single"/>
                  <w:lang w:val="en-US"/>
                </w:rPr>
                <w:t>https://www.instituteforgovernment.org.uk/sites/default/files/chart-images/timeline-coronavirus-lockdown-december-2021_0.png</w:t>
              </w:r>
              <w:r>
                <w:rPr>
                  <w:noProof/>
                  <w:lang w:val="en-US"/>
                </w:rPr>
                <w:br/>
                <w:t>[Accessed 08 08 2022].</w:t>
              </w:r>
            </w:p>
            <w:p w14:paraId="42047A43" w14:textId="77777777" w:rsidR="009D0EE9" w:rsidRDefault="009D0EE9" w:rsidP="009D0EE9">
              <w:pPr>
                <w:pStyle w:val="Bibliography"/>
                <w:rPr>
                  <w:noProof/>
                  <w:lang w:val="en-US"/>
                </w:rPr>
              </w:pPr>
              <w:r>
                <w:rPr>
                  <w:noProof/>
                  <w:lang w:val="en-US"/>
                </w:rPr>
                <w:t xml:space="preserve">Jurasz, O., 2018. Violence Against Women, Domestic Abuse and Sexua Violence (Wales) Act 2015. In: E. Rackley &amp; A. Rosemary, eds. </w:t>
              </w:r>
              <w:r>
                <w:rPr>
                  <w:i/>
                  <w:iCs/>
                  <w:noProof/>
                  <w:lang w:val="en-US"/>
                </w:rPr>
                <w:t xml:space="preserve">Women's Legal Landmarks: Celebrating the history of women and law in the UK and Ireland. </w:t>
              </w:r>
              <w:r>
                <w:rPr>
                  <w:noProof/>
                  <w:lang w:val="en-US"/>
                </w:rPr>
                <w:t>s.l.:Hart.</w:t>
              </w:r>
            </w:p>
            <w:p w14:paraId="40D32805" w14:textId="77777777" w:rsidR="009D0EE9" w:rsidRDefault="009D0EE9" w:rsidP="009D0EE9">
              <w:pPr>
                <w:pStyle w:val="Bibliography"/>
                <w:rPr>
                  <w:noProof/>
                  <w:lang w:val="en-US"/>
                </w:rPr>
              </w:pPr>
              <w:r>
                <w:rPr>
                  <w:noProof/>
                  <w:lang w:val="en-US"/>
                </w:rPr>
                <w:t xml:space="preserve">Kourti, A. et al., 2021. Domestic Violence During the Covid-19 Pandemic: A Systematic Review. </w:t>
              </w:r>
              <w:r>
                <w:rPr>
                  <w:i/>
                  <w:iCs/>
                  <w:noProof/>
                  <w:lang w:val="en-US"/>
                </w:rPr>
                <w:t xml:space="preserve">Trauma Violence and Abuse, </w:t>
              </w:r>
              <w:r>
                <w:rPr>
                  <w:noProof/>
                  <w:lang w:val="en-US"/>
                </w:rPr>
                <w:t>20(10), pp. 1-27.</w:t>
              </w:r>
            </w:p>
            <w:p w14:paraId="7FB30CD2" w14:textId="77777777" w:rsidR="009D0EE9" w:rsidRDefault="009D0EE9" w:rsidP="009D0EE9">
              <w:pPr>
                <w:pStyle w:val="Bibliography"/>
                <w:rPr>
                  <w:noProof/>
                  <w:lang w:val="en-US"/>
                </w:rPr>
              </w:pPr>
              <w:r>
                <w:rPr>
                  <w:noProof/>
                  <w:lang w:val="en-US"/>
                </w:rPr>
                <w:t xml:space="preserve">Krishnadas, J. &amp; Hayat Taha, S., 2020. Domestic Violence Through the Window of the Covid-19 Lockdown: A Public Crisis Embodied/Exposes in the Private/Domestic Sphere. </w:t>
              </w:r>
              <w:r>
                <w:rPr>
                  <w:i/>
                  <w:iCs/>
                  <w:noProof/>
                  <w:lang w:val="en-US"/>
                </w:rPr>
                <w:t xml:space="preserve">Journal of Global Faultlines, </w:t>
              </w:r>
              <w:r>
                <w:rPr>
                  <w:noProof/>
                  <w:lang w:val="en-US"/>
                </w:rPr>
                <w:t>7(1), pp. 46-58.</w:t>
              </w:r>
            </w:p>
            <w:p w14:paraId="12FFDFA9" w14:textId="77777777" w:rsidR="009D0EE9" w:rsidRDefault="009D0EE9" w:rsidP="009D0EE9">
              <w:pPr>
                <w:pStyle w:val="Bibliography"/>
                <w:rPr>
                  <w:noProof/>
                  <w:lang w:val="en-US"/>
                </w:rPr>
              </w:pPr>
              <w:r>
                <w:rPr>
                  <w:noProof/>
                  <w:lang w:val="en-US"/>
                </w:rPr>
                <w:t xml:space="preserve">Muldoon, K. A. et al., 2021. Covid-19 Pandemic and Violence: Rising Risks and decreasing urgent care-seeking for sexual assualt and domestic violence survivors. </w:t>
              </w:r>
              <w:r>
                <w:rPr>
                  <w:i/>
                  <w:iCs/>
                  <w:noProof/>
                  <w:lang w:val="en-US"/>
                </w:rPr>
                <w:t xml:space="preserve">BMC Medicine, </w:t>
              </w:r>
              <w:r>
                <w:rPr>
                  <w:noProof/>
                  <w:lang w:val="en-US"/>
                </w:rPr>
                <w:t>19(20).</w:t>
              </w:r>
            </w:p>
            <w:p w14:paraId="7D34042C" w14:textId="77777777" w:rsidR="009D0EE9" w:rsidRDefault="009D0EE9" w:rsidP="009D0EE9">
              <w:pPr>
                <w:pStyle w:val="Bibliography"/>
                <w:rPr>
                  <w:noProof/>
                  <w:lang w:val="en-US"/>
                </w:rPr>
              </w:pPr>
              <w:r>
                <w:rPr>
                  <w:noProof/>
                  <w:lang w:val="en-US"/>
                </w:rPr>
                <w:t xml:space="preserve">Office for National Statistics, 2020. </w:t>
              </w:r>
              <w:r>
                <w:rPr>
                  <w:i/>
                  <w:iCs/>
                  <w:noProof/>
                  <w:lang w:val="en-US"/>
                </w:rPr>
                <w:t xml:space="preserve">Domestic abuse during the coronavirus (covid-19) pandemic, England and Wales: November 2020, </w:t>
              </w:r>
              <w:r>
                <w:rPr>
                  <w:noProof/>
                  <w:lang w:val="en-US"/>
                </w:rPr>
                <w:t>London: Office for National Statistics.</w:t>
              </w:r>
            </w:p>
            <w:p w14:paraId="4F910B83" w14:textId="77777777" w:rsidR="009D0EE9" w:rsidRDefault="009D0EE9" w:rsidP="009D0EE9">
              <w:pPr>
                <w:pStyle w:val="Bibliography"/>
                <w:rPr>
                  <w:noProof/>
                  <w:lang w:val="en-US"/>
                </w:rPr>
              </w:pPr>
              <w:r>
                <w:rPr>
                  <w:noProof/>
                  <w:lang w:val="en-US"/>
                </w:rPr>
                <w:t xml:space="preserve">Panovska-Griffiths, J. et al., 2022. Impact of the first national COVID-19 lockdown on referral of women experiencing domestic violence and abuse in England and Wales. </w:t>
              </w:r>
              <w:r>
                <w:rPr>
                  <w:i/>
                  <w:iCs/>
                  <w:noProof/>
                  <w:lang w:val="en-US"/>
                </w:rPr>
                <w:t xml:space="preserve">BMC Public Health, </w:t>
              </w:r>
              <w:r>
                <w:rPr>
                  <w:noProof/>
                  <w:lang w:val="en-US"/>
                </w:rPr>
                <w:t>22(504), pp. 504-514.</w:t>
              </w:r>
            </w:p>
            <w:p w14:paraId="0A73806D" w14:textId="77777777" w:rsidR="009D0EE9" w:rsidRDefault="009D0EE9" w:rsidP="009D0EE9">
              <w:pPr>
                <w:pStyle w:val="Bibliography"/>
                <w:rPr>
                  <w:noProof/>
                  <w:lang w:val="en-US"/>
                </w:rPr>
              </w:pPr>
              <w:r>
                <w:rPr>
                  <w:noProof/>
                  <w:lang w:val="en-US"/>
                </w:rPr>
                <w:t xml:space="preserve">Price, J., Quarmby, S., Johnson, C. &amp; Bristow, D., 2020. </w:t>
              </w:r>
              <w:r>
                <w:rPr>
                  <w:i/>
                  <w:iCs/>
                  <w:noProof/>
                  <w:lang w:val="en-US"/>
                </w:rPr>
                <w:t xml:space="preserve">Domestic Abuse Intervention in Wales, </w:t>
              </w:r>
              <w:r>
                <w:rPr>
                  <w:noProof/>
                  <w:lang w:val="en-US"/>
                </w:rPr>
                <w:t>Cardiff: Wales Centre for Public Policy.</w:t>
              </w:r>
            </w:p>
            <w:p w14:paraId="0C12954A" w14:textId="77777777" w:rsidR="009D0EE9" w:rsidRDefault="009D0EE9" w:rsidP="009D0EE9">
              <w:pPr>
                <w:pStyle w:val="Bibliography"/>
                <w:rPr>
                  <w:noProof/>
                  <w:lang w:val="en-US"/>
                </w:rPr>
              </w:pPr>
              <w:r>
                <w:rPr>
                  <w:noProof/>
                  <w:lang w:val="en-US"/>
                </w:rPr>
                <w:t xml:space="preserve">Rossner, M., 2021. Remote Rituals in Virtual Courts. </w:t>
              </w:r>
              <w:r>
                <w:rPr>
                  <w:i/>
                  <w:iCs/>
                  <w:noProof/>
                  <w:lang w:val="en-US"/>
                </w:rPr>
                <w:t xml:space="preserve">Journal of Law and Society, </w:t>
              </w:r>
              <w:r>
                <w:rPr>
                  <w:noProof/>
                  <w:lang w:val="en-US"/>
                </w:rPr>
                <w:t>Volume 48, pp. 334-361.</w:t>
              </w:r>
            </w:p>
            <w:p w14:paraId="3FF5FA7F" w14:textId="77777777" w:rsidR="009D0EE9" w:rsidRDefault="009D0EE9" w:rsidP="009D0EE9">
              <w:pPr>
                <w:pStyle w:val="Bibliography"/>
                <w:rPr>
                  <w:noProof/>
                  <w:lang w:val="en-US"/>
                </w:rPr>
              </w:pPr>
              <w:r>
                <w:rPr>
                  <w:noProof/>
                  <w:lang w:val="en-US"/>
                </w:rPr>
                <w:t xml:space="preserve">Safelives, 2015. </w:t>
              </w:r>
              <w:r>
                <w:rPr>
                  <w:i/>
                  <w:iCs/>
                  <w:noProof/>
                  <w:lang w:val="en-US"/>
                </w:rPr>
                <w:t xml:space="preserve">Frequently asked questions; Multi-agency risk assessment conferences. </w:t>
              </w:r>
              <w:r>
                <w:rPr>
                  <w:noProof/>
                  <w:lang w:val="en-US"/>
                </w:rPr>
                <w:t xml:space="preserve">[Online] </w:t>
              </w:r>
              <w:r>
                <w:rPr>
                  <w:noProof/>
                  <w:lang w:val="en-US"/>
                </w:rPr>
                <w:br/>
                <w:t xml:space="preserve">Available at: </w:t>
              </w:r>
              <w:r>
                <w:rPr>
                  <w:noProof/>
                  <w:u w:val="single"/>
                  <w:lang w:val="en-US"/>
                </w:rPr>
                <w:t>https://safelives.org.uk/sites/default/files/resources/MARAC%20FAQs%20General%20FINAL.pdf</w:t>
              </w:r>
              <w:r>
                <w:rPr>
                  <w:noProof/>
                  <w:lang w:val="en-US"/>
                </w:rPr>
                <w:br/>
                <w:t>[Accessed 2022 07 10].</w:t>
              </w:r>
            </w:p>
            <w:p w14:paraId="5A979FF8" w14:textId="77777777" w:rsidR="009D0EE9" w:rsidRDefault="009D0EE9" w:rsidP="009D0EE9">
              <w:pPr>
                <w:pStyle w:val="Bibliography"/>
                <w:rPr>
                  <w:noProof/>
                  <w:lang w:val="en-US"/>
                </w:rPr>
              </w:pPr>
              <w:r>
                <w:rPr>
                  <w:noProof/>
                  <w:lang w:val="en-US"/>
                </w:rPr>
                <w:t xml:space="preserve">SafeLives, 2020. </w:t>
              </w:r>
              <w:r>
                <w:rPr>
                  <w:i/>
                  <w:iCs/>
                  <w:noProof/>
                  <w:lang w:val="en-US"/>
                </w:rPr>
                <w:t xml:space="preserve">England, Wales and Northern Ireland Covid-19 Marac Survey. </w:t>
              </w:r>
              <w:r>
                <w:rPr>
                  <w:noProof/>
                  <w:lang w:val="en-US"/>
                </w:rPr>
                <w:t xml:space="preserve">[Online] </w:t>
              </w:r>
              <w:r>
                <w:rPr>
                  <w:noProof/>
                  <w:lang w:val="en-US"/>
                </w:rPr>
                <w:br/>
                <w:t xml:space="preserve">Available at: </w:t>
              </w:r>
              <w:r>
                <w:rPr>
                  <w:noProof/>
                  <w:u w:val="single"/>
                  <w:lang w:val="en-US"/>
                </w:rPr>
                <w:t>https://safelives.org.uk/sites/default/files/resources/Safe%20at%20Home%20ENWI%20Marac%202</w:t>
              </w:r>
              <w:r>
                <w:rPr>
                  <w:noProof/>
                  <w:u w:val="single"/>
                  <w:lang w:val="en-US"/>
                </w:rPr>
                <w:lastRenderedPageBreak/>
                <w:t>0200610.pdf</w:t>
              </w:r>
              <w:r>
                <w:rPr>
                  <w:noProof/>
                  <w:lang w:val="en-US"/>
                </w:rPr>
                <w:br/>
                <w:t>[Accessed 15 08 2022].</w:t>
              </w:r>
            </w:p>
            <w:p w14:paraId="05E0D207" w14:textId="77777777" w:rsidR="009D0EE9" w:rsidRDefault="009D0EE9" w:rsidP="009D0EE9">
              <w:pPr>
                <w:pStyle w:val="Bibliography"/>
                <w:rPr>
                  <w:noProof/>
                  <w:lang w:val="en-US"/>
                </w:rPr>
              </w:pPr>
              <w:r>
                <w:rPr>
                  <w:noProof/>
                  <w:lang w:val="en-US"/>
                </w:rPr>
                <w:t xml:space="preserve">Safelives, 2022. </w:t>
              </w:r>
              <w:r>
                <w:rPr>
                  <w:i/>
                  <w:iCs/>
                  <w:noProof/>
                  <w:lang w:val="en-US"/>
                </w:rPr>
                <w:t xml:space="preserve">SafeLives MARAC data England and Wales April 2021-March 2022, </w:t>
              </w:r>
              <w:r>
                <w:rPr>
                  <w:noProof/>
                  <w:lang w:val="en-US"/>
                </w:rPr>
                <w:t>Bristol: SafeLives.</w:t>
              </w:r>
            </w:p>
            <w:p w14:paraId="1CE5FD5C" w14:textId="77777777" w:rsidR="009D0EE9" w:rsidRDefault="009D0EE9" w:rsidP="009D0EE9">
              <w:pPr>
                <w:pStyle w:val="Bibliography"/>
                <w:rPr>
                  <w:noProof/>
                  <w:lang w:val="en-US"/>
                </w:rPr>
              </w:pPr>
              <w:r>
                <w:rPr>
                  <w:noProof/>
                  <w:lang w:val="en-US"/>
                </w:rPr>
                <w:t xml:space="preserve">Slakoff, D. C., Aujla, W. &amp; PenzeyMoog, E., 2020. The Role of Service Providers, Technology and Mass Media when home isn't safe for Intimate Partner Violence Victims: Best Practive and Recommendations in the Era of Covid 19 and beyond. </w:t>
              </w:r>
              <w:r>
                <w:rPr>
                  <w:i/>
                  <w:iCs/>
                  <w:noProof/>
                  <w:lang w:val="en-US"/>
                </w:rPr>
                <w:t xml:space="preserve">Archives of Sexual Behaviour, </w:t>
              </w:r>
              <w:r>
                <w:rPr>
                  <w:noProof/>
                  <w:lang w:val="en-US"/>
                </w:rPr>
                <w:t>49(1), pp. 2779-2788.</w:t>
              </w:r>
            </w:p>
            <w:p w14:paraId="3E356958" w14:textId="77777777" w:rsidR="009D0EE9" w:rsidRDefault="009D0EE9" w:rsidP="009D0EE9">
              <w:pPr>
                <w:pStyle w:val="Bibliography"/>
                <w:rPr>
                  <w:noProof/>
                  <w:lang w:val="en-US"/>
                </w:rPr>
              </w:pPr>
              <w:r>
                <w:rPr>
                  <w:noProof/>
                  <w:lang w:val="en-US"/>
                </w:rPr>
                <w:t xml:space="preserve">Speed, A., Thomson, C. &amp; Richardson, K., 2020. Stay Home, Stay Safe, Save Lives? An Analysis of the impact of COVID-19 on the Ability of Victims of Gender-Based Violence to access justice. </w:t>
              </w:r>
              <w:r>
                <w:rPr>
                  <w:i/>
                  <w:iCs/>
                  <w:noProof/>
                  <w:lang w:val="en-US"/>
                </w:rPr>
                <w:t xml:space="preserve">The Journal of Criminal Law, </w:t>
              </w:r>
              <w:r>
                <w:rPr>
                  <w:noProof/>
                  <w:lang w:val="en-US"/>
                </w:rPr>
                <w:t>84(6), pp. 539-572.</w:t>
              </w:r>
            </w:p>
            <w:p w14:paraId="22173448" w14:textId="77777777" w:rsidR="009D0EE9" w:rsidRDefault="009D0EE9" w:rsidP="009D0EE9">
              <w:pPr>
                <w:pStyle w:val="Bibliography"/>
                <w:rPr>
                  <w:noProof/>
                  <w:lang w:val="en-US"/>
                </w:rPr>
              </w:pPr>
              <w:r>
                <w:rPr>
                  <w:noProof/>
                  <w:lang w:val="en-US"/>
                </w:rPr>
                <w:t xml:space="preserve">Storey, J. E. &amp; Strand, S., 2017. The Influence of Victim Vulnerability and Gender on Police Officers' Assessment of Intimate Partner Violence Risk. </w:t>
              </w:r>
              <w:r>
                <w:rPr>
                  <w:i/>
                  <w:iCs/>
                  <w:noProof/>
                  <w:lang w:val="en-US"/>
                </w:rPr>
                <w:t xml:space="preserve">Journal of Family Violence, </w:t>
              </w:r>
              <w:r>
                <w:rPr>
                  <w:noProof/>
                  <w:lang w:val="en-US"/>
                </w:rPr>
                <w:t>Volume 32, pp. 125-134.</w:t>
              </w:r>
            </w:p>
            <w:p w14:paraId="6F3D636D" w14:textId="77777777" w:rsidR="009D0EE9" w:rsidRDefault="009D0EE9" w:rsidP="009D0EE9">
              <w:pPr>
                <w:pStyle w:val="Bibliography"/>
                <w:rPr>
                  <w:noProof/>
                  <w:lang w:val="en-US"/>
                </w:rPr>
              </w:pPr>
              <w:r>
                <w:rPr>
                  <w:noProof/>
                  <w:lang w:val="en-US"/>
                </w:rPr>
                <w:t xml:space="preserve">UKHSA, 2022. </w:t>
              </w:r>
              <w:r>
                <w:rPr>
                  <w:i/>
                  <w:iCs/>
                  <w:noProof/>
                  <w:lang w:val="en-US"/>
                </w:rPr>
                <w:t xml:space="preserve">Coronavirus (COVID-19) in the UK. </w:t>
              </w:r>
              <w:r>
                <w:rPr>
                  <w:noProof/>
                  <w:lang w:val="en-US"/>
                </w:rPr>
                <w:t xml:space="preserve">[Online] </w:t>
              </w:r>
              <w:r>
                <w:rPr>
                  <w:noProof/>
                  <w:lang w:val="en-US"/>
                </w:rPr>
                <w:br/>
                <w:t xml:space="preserve">Available at: </w:t>
              </w:r>
              <w:r>
                <w:rPr>
                  <w:noProof/>
                  <w:u w:val="single"/>
                  <w:lang w:val="en-US"/>
                </w:rPr>
                <w:t>https://coronavirus.data.gov.uk/details/cases</w:t>
              </w:r>
              <w:r>
                <w:rPr>
                  <w:noProof/>
                  <w:lang w:val="en-US"/>
                </w:rPr>
                <w:br/>
                <w:t>[Accessed 08 08 2022].</w:t>
              </w:r>
            </w:p>
            <w:p w14:paraId="211C526C" w14:textId="77777777" w:rsidR="009D0EE9" w:rsidRDefault="009D0EE9" w:rsidP="009D0EE9">
              <w:pPr>
                <w:pStyle w:val="Bibliography"/>
                <w:rPr>
                  <w:noProof/>
                  <w:lang w:val="en-US"/>
                </w:rPr>
              </w:pPr>
              <w:r>
                <w:rPr>
                  <w:noProof/>
                  <w:lang w:val="en-US"/>
                </w:rPr>
                <w:t xml:space="preserve">UN Women, n.d. </w:t>
              </w:r>
              <w:r>
                <w:rPr>
                  <w:i/>
                  <w:iCs/>
                  <w:noProof/>
                  <w:lang w:val="en-US"/>
                </w:rPr>
                <w:t xml:space="preserve">The Shadow Pandemic: Violence against women during COVID-19. </w:t>
              </w:r>
              <w:r>
                <w:rPr>
                  <w:noProof/>
                  <w:lang w:val="en-US"/>
                </w:rPr>
                <w:t xml:space="preserve">[Online] </w:t>
              </w:r>
              <w:r>
                <w:rPr>
                  <w:noProof/>
                  <w:lang w:val="en-US"/>
                </w:rPr>
                <w:br/>
                <w:t xml:space="preserve">Available at: </w:t>
              </w:r>
              <w:r>
                <w:rPr>
                  <w:noProof/>
                  <w:u w:val="single"/>
                  <w:lang w:val="en-US"/>
                </w:rPr>
                <w:t>https://www.unwomen.org/en/news/in-focus/in-focus-gender-equality-in-covid-19-response/violence-against-women-during-covid-19</w:t>
              </w:r>
              <w:r>
                <w:rPr>
                  <w:noProof/>
                  <w:lang w:val="en-US"/>
                </w:rPr>
                <w:br/>
                <w:t>[Accessed 10 07 2022].</w:t>
              </w:r>
            </w:p>
            <w:p w14:paraId="5692BC98" w14:textId="77777777" w:rsidR="009D0EE9" w:rsidRDefault="009D0EE9" w:rsidP="009D0EE9">
              <w:pPr>
                <w:pStyle w:val="Bibliography"/>
                <w:rPr>
                  <w:noProof/>
                  <w:lang w:val="en-US"/>
                </w:rPr>
              </w:pPr>
              <w:r>
                <w:rPr>
                  <w:noProof/>
                  <w:lang w:val="en-US"/>
                </w:rPr>
                <w:t xml:space="preserve">United Nations High Commissioner for Refugees, 2021. </w:t>
              </w:r>
              <w:r>
                <w:rPr>
                  <w:i/>
                  <w:iCs/>
                  <w:noProof/>
                  <w:lang w:val="en-US"/>
                </w:rPr>
                <w:t xml:space="preserve">Gender Based Violence. </w:t>
              </w:r>
              <w:r>
                <w:rPr>
                  <w:noProof/>
                  <w:lang w:val="en-US"/>
                </w:rPr>
                <w:t xml:space="preserve">[Online] </w:t>
              </w:r>
              <w:r>
                <w:rPr>
                  <w:noProof/>
                  <w:lang w:val="en-US"/>
                </w:rPr>
                <w:br/>
                <w:t xml:space="preserve">Available at: </w:t>
              </w:r>
              <w:r>
                <w:rPr>
                  <w:noProof/>
                  <w:u w:val="single"/>
                  <w:lang w:val="en-US"/>
                </w:rPr>
                <w:t>https://www.unhcr.org/en-us/gender-based-violence.html</w:t>
              </w:r>
              <w:r>
                <w:rPr>
                  <w:noProof/>
                  <w:lang w:val="en-US"/>
                </w:rPr>
                <w:br/>
                <w:t>[Accessed 06 07 2022].</w:t>
              </w:r>
            </w:p>
            <w:p w14:paraId="5659F85F" w14:textId="77777777" w:rsidR="009D0EE9" w:rsidRDefault="009D0EE9" w:rsidP="009D0EE9">
              <w:pPr>
                <w:pStyle w:val="Bibliography"/>
                <w:rPr>
                  <w:noProof/>
                  <w:lang w:val="en-US"/>
                </w:rPr>
              </w:pPr>
              <w:r>
                <w:rPr>
                  <w:noProof/>
                  <w:lang w:val="en-US"/>
                </w:rPr>
                <w:t xml:space="preserve">Valchev, I., 2020. Can you see and hear us, Mrs Smith?: Protecting defendants' right to effective assistance of counsel when using audio and video conferencing in judicial proceedings. </w:t>
              </w:r>
              <w:r>
                <w:rPr>
                  <w:i/>
                  <w:iCs/>
                  <w:noProof/>
                  <w:lang w:val="en-US"/>
                </w:rPr>
                <w:t xml:space="preserve">The Journal of Criminal Law and Criminology, </w:t>
              </w:r>
              <w:r>
                <w:rPr>
                  <w:noProof/>
                  <w:lang w:val="en-US"/>
                </w:rPr>
                <w:t>110(3), pp. 655-684.</w:t>
              </w:r>
            </w:p>
            <w:p w14:paraId="549A3698" w14:textId="77777777" w:rsidR="009D0EE9" w:rsidRDefault="009D0EE9" w:rsidP="009D0EE9">
              <w:pPr>
                <w:pStyle w:val="Bibliography"/>
                <w:rPr>
                  <w:noProof/>
                  <w:lang w:val="en-US"/>
                </w:rPr>
              </w:pPr>
              <w:r>
                <w:rPr>
                  <w:noProof/>
                  <w:lang w:val="en-US"/>
                </w:rPr>
                <w:t xml:space="preserve">van Gelder, N. E. et al., 2021. Professionals' views on working in the field of domestic violence and abuse during the first wave of COVID-19: a qualitative study in the Netherlands. </w:t>
              </w:r>
              <w:r>
                <w:rPr>
                  <w:i/>
                  <w:iCs/>
                  <w:noProof/>
                  <w:lang w:val="en-US"/>
                </w:rPr>
                <w:t xml:space="preserve">BMC Health Services Research, </w:t>
              </w:r>
              <w:r>
                <w:rPr>
                  <w:noProof/>
                  <w:lang w:val="en-US"/>
                </w:rPr>
                <w:t>21(624), pp. 1-624.</w:t>
              </w:r>
            </w:p>
            <w:p w14:paraId="3B2D3624" w14:textId="77777777" w:rsidR="009D0EE9" w:rsidRDefault="009D0EE9" w:rsidP="009D0EE9">
              <w:pPr>
                <w:pStyle w:val="Bibliography"/>
                <w:rPr>
                  <w:noProof/>
                  <w:lang w:val="en-US"/>
                </w:rPr>
              </w:pPr>
              <w:r>
                <w:rPr>
                  <w:noProof/>
                  <w:lang w:val="en-US"/>
                </w:rPr>
                <w:t xml:space="preserve">Waklate, S., Godfrey, B. &amp; Richardson, J. C., 2022. Responding to Domestic Abuse- Policing Innovations during the Covid-19 Pandemic. </w:t>
              </w:r>
              <w:r>
                <w:rPr>
                  <w:i/>
                  <w:iCs/>
                  <w:noProof/>
                  <w:lang w:val="en-US"/>
                </w:rPr>
                <w:t xml:space="preserve">European Law Enforcement Research Bulletin, </w:t>
              </w:r>
              <w:r>
                <w:rPr>
                  <w:noProof/>
                  <w:lang w:val="en-US"/>
                </w:rPr>
                <w:t>Volume 5, pp. 177-184.</w:t>
              </w:r>
            </w:p>
            <w:p w14:paraId="5082E383" w14:textId="77777777" w:rsidR="009D0EE9" w:rsidRDefault="009D0EE9" w:rsidP="009D0EE9">
              <w:pPr>
                <w:pStyle w:val="Bibliography"/>
                <w:rPr>
                  <w:noProof/>
                  <w:lang w:val="en-US"/>
                </w:rPr>
              </w:pPr>
              <w:r>
                <w:rPr>
                  <w:noProof/>
                  <w:lang w:val="en-US"/>
                </w:rPr>
                <w:t xml:space="preserve">Walklate, S., Godfrey, B. &amp; Richardson, J., 2021. Innovating During the Pandemic? Policing, Domestic Abuse and Multi-Agency Risk Assessment Conferencing. </w:t>
              </w:r>
              <w:r>
                <w:rPr>
                  <w:i/>
                  <w:iCs/>
                  <w:noProof/>
                  <w:lang w:val="en-US"/>
                </w:rPr>
                <w:t xml:space="preserve">The Journal of Adult Protection, </w:t>
              </w:r>
              <w:r>
                <w:rPr>
                  <w:noProof/>
                  <w:lang w:val="en-US"/>
                </w:rPr>
                <w:t>23(3), pp. 181-190.</w:t>
              </w:r>
            </w:p>
            <w:p w14:paraId="485EE9A9" w14:textId="77777777" w:rsidR="009D0EE9" w:rsidRDefault="009D0EE9" w:rsidP="009D0EE9">
              <w:pPr>
                <w:pStyle w:val="Bibliography"/>
                <w:rPr>
                  <w:noProof/>
                  <w:lang w:val="en-US"/>
                </w:rPr>
              </w:pPr>
              <w:r>
                <w:rPr>
                  <w:noProof/>
                  <w:lang w:val="en-US"/>
                </w:rPr>
                <w:t xml:space="preserve">Walklate, S., Godfrey, B. &amp; Richardson, J., 2022. Changes and Continuities in Police Responses to domestic abuse in England and Wales during the covid-19 'lockdown'. </w:t>
              </w:r>
              <w:r>
                <w:rPr>
                  <w:i/>
                  <w:iCs/>
                  <w:noProof/>
                  <w:lang w:val="en-US"/>
                </w:rPr>
                <w:t xml:space="preserve">Policing and Society, </w:t>
              </w:r>
              <w:r>
                <w:rPr>
                  <w:noProof/>
                  <w:lang w:val="en-US"/>
                </w:rPr>
                <w:t>32(2), pp. 221-233.</w:t>
              </w:r>
            </w:p>
            <w:p w14:paraId="7C36E6C3" w14:textId="77777777" w:rsidR="009D0EE9" w:rsidRDefault="009D0EE9" w:rsidP="009D0EE9">
              <w:pPr>
                <w:pStyle w:val="Bibliography"/>
                <w:rPr>
                  <w:noProof/>
                  <w:lang w:val="en-US"/>
                </w:rPr>
              </w:pPr>
              <w:r>
                <w:rPr>
                  <w:noProof/>
                  <w:lang w:val="en-US"/>
                </w:rPr>
                <w:t xml:space="preserve">Welsh Government, 2022. </w:t>
              </w:r>
              <w:r>
                <w:rPr>
                  <w:i/>
                  <w:iCs/>
                  <w:noProof/>
                  <w:lang w:val="en-US"/>
                </w:rPr>
                <w:t xml:space="preserve">Violence against women, domestic abuse and sexual violence: Strategy 2022 to 2026, </w:t>
              </w:r>
              <w:r>
                <w:rPr>
                  <w:noProof/>
                  <w:lang w:val="en-US"/>
                </w:rPr>
                <w:t>Cardiff: Welsh Government.</w:t>
              </w:r>
            </w:p>
            <w:p w14:paraId="613FB608" w14:textId="77777777" w:rsidR="009D0EE9" w:rsidRDefault="009D0EE9" w:rsidP="009D0EE9">
              <w:pPr>
                <w:pStyle w:val="Bibliography"/>
                <w:rPr>
                  <w:noProof/>
                  <w:lang w:val="en-US"/>
                </w:rPr>
              </w:pPr>
              <w:r>
                <w:rPr>
                  <w:noProof/>
                  <w:lang w:val="en-US"/>
                </w:rPr>
                <w:lastRenderedPageBreak/>
                <w:t xml:space="preserve">World Health Organisation, 2021. </w:t>
              </w:r>
              <w:r>
                <w:rPr>
                  <w:i/>
                  <w:iCs/>
                  <w:noProof/>
                  <w:lang w:val="en-US"/>
                </w:rPr>
                <w:t xml:space="preserve">WHO-convened Global Study of Origins of SARS-CoV-2: China Part, </w:t>
              </w:r>
              <w:r>
                <w:rPr>
                  <w:noProof/>
                  <w:lang w:val="en-US"/>
                </w:rPr>
                <w:t>Beijing: World Health Organisation.</w:t>
              </w:r>
            </w:p>
            <w:p w14:paraId="64374006" w14:textId="77777777" w:rsidR="009D0EE9" w:rsidRDefault="009D0EE9" w:rsidP="009D0EE9">
              <w:pPr>
                <w:pStyle w:val="Bibliography"/>
                <w:rPr>
                  <w:noProof/>
                  <w:lang w:val="en-US"/>
                </w:rPr>
              </w:pPr>
              <w:r>
                <w:rPr>
                  <w:noProof/>
                  <w:lang w:val="en-US"/>
                </w:rPr>
                <w:t xml:space="preserve">World Health Organisation, 2022. </w:t>
              </w:r>
              <w:r>
                <w:rPr>
                  <w:i/>
                  <w:iCs/>
                  <w:noProof/>
                  <w:lang w:val="en-US"/>
                </w:rPr>
                <w:t xml:space="preserve">Violence Against Women. </w:t>
              </w:r>
              <w:r>
                <w:rPr>
                  <w:noProof/>
                  <w:lang w:val="en-US"/>
                </w:rPr>
                <w:t xml:space="preserve">[Online] </w:t>
              </w:r>
              <w:r>
                <w:rPr>
                  <w:noProof/>
                  <w:lang w:val="en-US"/>
                </w:rPr>
                <w:br/>
                <w:t xml:space="preserve">Available at: </w:t>
              </w:r>
              <w:r>
                <w:rPr>
                  <w:noProof/>
                  <w:u w:val="single"/>
                  <w:lang w:val="en-US"/>
                </w:rPr>
                <w:t>https://www.who.int/health-topics/violence-against-women#tab=tab_1</w:t>
              </w:r>
              <w:r>
                <w:rPr>
                  <w:noProof/>
                  <w:lang w:val="en-US"/>
                </w:rPr>
                <w:br/>
                <w:t>[Accessed 06 07 2022].</w:t>
              </w:r>
            </w:p>
            <w:p w14:paraId="36A00E55" w14:textId="77777777" w:rsidR="009D0EE9" w:rsidRDefault="009D0EE9" w:rsidP="009D0EE9">
              <w:pPr>
                <w:pStyle w:val="Bibliography"/>
                <w:rPr>
                  <w:noProof/>
                  <w:lang w:val="en-US"/>
                </w:rPr>
              </w:pPr>
              <w:r>
                <w:rPr>
                  <w:noProof/>
                  <w:lang w:val="en-US"/>
                </w:rPr>
                <w:t xml:space="preserve">Worldometer, 2022. </w:t>
              </w:r>
              <w:r>
                <w:rPr>
                  <w:i/>
                  <w:iCs/>
                  <w:noProof/>
                  <w:lang w:val="en-US"/>
                </w:rPr>
                <w:t xml:space="preserve">Covid-19 Coronavirus Pandemic. </w:t>
              </w:r>
              <w:r>
                <w:rPr>
                  <w:noProof/>
                  <w:lang w:val="en-US"/>
                </w:rPr>
                <w:t xml:space="preserve">[Online] </w:t>
              </w:r>
              <w:r>
                <w:rPr>
                  <w:noProof/>
                  <w:lang w:val="en-US"/>
                </w:rPr>
                <w:br/>
                <w:t xml:space="preserve">Available at: </w:t>
              </w:r>
              <w:r>
                <w:rPr>
                  <w:noProof/>
                  <w:u w:val="single"/>
                  <w:lang w:val="en-US"/>
                </w:rPr>
                <w:t>https://www.worldometers.info/coronavirus/</w:t>
              </w:r>
              <w:r>
                <w:rPr>
                  <w:noProof/>
                  <w:lang w:val="en-US"/>
                </w:rPr>
                <w:br/>
                <w:t>[Accessed 26 07 2022].</w:t>
              </w:r>
            </w:p>
            <w:p w14:paraId="6E933ED3" w14:textId="1D5FFA6E" w:rsidR="009D0EE9" w:rsidRDefault="009D0EE9" w:rsidP="009D0EE9">
              <w:r>
                <w:rPr>
                  <w:b/>
                  <w:bCs/>
                  <w:noProof/>
                </w:rPr>
                <w:fldChar w:fldCharType="end"/>
              </w:r>
            </w:p>
          </w:sdtContent>
        </w:sdt>
      </w:sdtContent>
    </w:sdt>
    <w:p w14:paraId="42491396" w14:textId="77777777" w:rsidR="00757389" w:rsidRDefault="00757389" w:rsidP="00EF107A">
      <w:pPr>
        <w:rPr>
          <w:rFonts w:cstheme="minorHAnsi"/>
        </w:rPr>
      </w:pPr>
    </w:p>
    <w:sectPr w:rsidR="007573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C50"/>
    <w:rsid w:val="00001D2C"/>
    <w:rsid w:val="0000349F"/>
    <w:rsid w:val="00003A42"/>
    <w:rsid w:val="00005B17"/>
    <w:rsid w:val="00010A47"/>
    <w:rsid w:val="00013130"/>
    <w:rsid w:val="0002126A"/>
    <w:rsid w:val="00021770"/>
    <w:rsid w:val="00021B4B"/>
    <w:rsid w:val="0002615C"/>
    <w:rsid w:val="00030423"/>
    <w:rsid w:val="00033433"/>
    <w:rsid w:val="000356C3"/>
    <w:rsid w:val="0004136D"/>
    <w:rsid w:val="000433E5"/>
    <w:rsid w:val="0004445C"/>
    <w:rsid w:val="00054379"/>
    <w:rsid w:val="00054811"/>
    <w:rsid w:val="00054E65"/>
    <w:rsid w:val="00055845"/>
    <w:rsid w:val="00056F17"/>
    <w:rsid w:val="00057477"/>
    <w:rsid w:val="00065AB7"/>
    <w:rsid w:val="00065C41"/>
    <w:rsid w:val="0006635E"/>
    <w:rsid w:val="00070CBD"/>
    <w:rsid w:val="00074C78"/>
    <w:rsid w:val="000774A2"/>
    <w:rsid w:val="0008064C"/>
    <w:rsid w:val="00083697"/>
    <w:rsid w:val="00087C91"/>
    <w:rsid w:val="00091A00"/>
    <w:rsid w:val="00091EA5"/>
    <w:rsid w:val="000933D2"/>
    <w:rsid w:val="000A1BAD"/>
    <w:rsid w:val="000A1C7D"/>
    <w:rsid w:val="000A2004"/>
    <w:rsid w:val="000A4B8D"/>
    <w:rsid w:val="000A4F27"/>
    <w:rsid w:val="000A502D"/>
    <w:rsid w:val="000A7D8B"/>
    <w:rsid w:val="000B6A0E"/>
    <w:rsid w:val="000C7A02"/>
    <w:rsid w:val="000D2092"/>
    <w:rsid w:val="000D5E52"/>
    <w:rsid w:val="000E0348"/>
    <w:rsid w:val="000E4EB3"/>
    <w:rsid w:val="00103BFE"/>
    <w:rsid w:val="00105290"/>
    <w:rsid w:val="00105B95"/>
    <w:rsid w:val="00107A7A"/>
    <w:rsid w:val="00110A42"/>
    <w:rsid w:val="001219C2"/>
    <w:rsid w:val="00122350"/>
    <w:rsid w:val="0012326F"/>
    <w:rsid w:val="001248B0"/>
    <w:rsid w:val="001265A5"/>
    <w:rsid w:val="00130067"/>
    <w:rsid w:val="00135CAF"/>
    <w:rsid w:val="00137493"/>
    <w:rsid w:val="001406A7"/>
    <w:rsid w:val="001413AE"/>
    <w:rsid w:val="0014151C"/>
    <w:rsid w:val="0014603C"/>
    <w:rsid w:val="00146540"/>
    <w:rsid w:val="001470C1"/>
    <w:rsid w:val="00154CC1"/>
    <w:rsid w:val="001569CF"/>
    <w:rsid w:val="00157D47"/>
    <w:rsid w:val="00164C03"/>
    <w:rsid w:val="00166B8C"/>
    <w:rsid w:val="0017445C"/>
    <w:rsid w:val="00175023"/>
    <w:rsid w:val="00176A6E"/>
    <w:rsid w:val="001836FB"/>
    <w:rsid w:val="0019075C"/>
    <w:rsid w:val="00193EED"/>
    <w:rsid w:val="001A5A31"/>
    <w:rsid w:val="001A5F7B"/>
    <w:rsid w:val="001A69E5"/>
    <w:rsid w:val="001A6AC9"/>
    <w:rsid w:val="001B2007"/>
    <w:rsid w:val="001B5569"/>
    <w:rsid w:val="001C035D"/>
    <w:rsid w:val="001C0752"/>
    <w:rsid w:val="001C0D64"/>
    <w:rsid w:val="001C2392"/>
    <w:rsid w:val="001C4E92"/>
    <w:rsid w:val="001C709D"/>
    <w:rsid w:val="001C70E7"/>
    <w:rsid w:val="001D167B"/>
    <w:rsid w:val="001D1A94"/>
    <w:rsid w:val="001D2C4B"/>
    <w:rsid w:val="001D3504"/>
    <w:rsid w:val="001D359F"/>
    <w:rsid w:val="001D7316"/>
    <w:rsid w:val="001E043E"/>
    <w:rsid w:val="001E3381"/>
    <w:rsid w:val="001E600F"/>
    <w:rsid w:val="001F0299"/>
    <w:rsid w:val="00203D00"/>
    <w:rsid w:val="002052B2"/>
    <w:rsid w:val="0020587D"/>
    <w:rsid w:val="00211B38"/>
    <w:rsid w:val="002134B3"/>
    <w:rsid w:val="00215F63"/>
    <w:rsid w:val="00220C70"/>
    <w:rsid w:val="00222782"/>
    <w:rsid w:val="00227EE1"/>
    <w:rsid w:val="00230DBE"/>
    <w:rsid w:val="002359CF"/>
    <w:rsid w:val="00237092"/>
    <w:rsid w:val="0024238E"/>
    <w:rsid w:val="002467B9"/>
    <w:rsid w:val="00247E9E"/>
    <w:rsid w:val="00251568"/>
    <w:rsid w:val="00255DDC"/>
    <w:rsid w:val="00262A1A"/>
    <w:rsid w:val="00264717"/>
    <w:rsid w:val="00272452"/>
    <w:rsid w:val="00274646"/>
    <w:rsid w:val="002756B9"/>
    <w:rsid w:val="00277F81"/>
    <w:rsid w:val="00284B2A"/>
    <w:rsid w:val="00284C24"/>
    <w:rsid w:val="002875E2"/>
    <w:rsid w:val="00291DCF"/>
    <w:rsid w:val="002A23EA"/>
    <w:rsid w:val="002A53AD"/>
    <w:rsid w:val="002B064E"/>
    <w:rsid w:val="002B203B"/>
    <w:rsid w:val="002B304D"/>
    <w:rsid w:val="002C2CB8"/>
    <w:rsid w:val="002C3272"/>
    <w:rsid w:val="002C51FD"/>
    <w:rsid w:val="002C5DED"/>
    <w:rsid w:val="002D1C04"/>
    <w:rsid w:val="002D50B3"/>
    <w:rsid w:val="002D7DAC"/>
    <w:rsid w:val="002E3584"/>
    <w:rsid w:val="002E5E79"/>
    <w:rsid w:val="002F172C"/>
    <w:rsid w:val="002F7405"/>
    <w:rsid w:val="003032A6"/>
    <w:rsid w:val="00307C6F"/>
    <w:rsid w:val="003134E6"/>
    <w:rsid w:val="00314546"/>
    <w:rsid w:val="00317F14"/>
    <w:rsid w:val="00320B8C"/>
    <w:rsid w:val="003243A2"/>
    <w:rsid w:val="003246EC"/>
    <w:rsid w:val="00324D72"/>
    <w:rsid w:val="0032549C"/>
    <w:rsid w:val="003313C6"/>
    <w:rsid w:val="00333E78"/>
    <w:rsid w:val="003404B6"/>
    <w:rsid w:val="00351B11"/>
    <w:rsid w:val="003521C5"/>
    <w:rsid w:val="0035523F"/>
    <w:rsid w:val="00363F8A"/>
    <w:rsid w:val="00364F5A"/>
    <w:rsid w:val="00367465"/>
    <w:rsid w:val="00372D0D"/>
    <w:rsid w:val="00372D19"/>
    <w:rsid w:val="00375DA2"/>
    <w:rsid w:val="00377951"/>
    <w:rsid w:val="00382C23"/>
    <w:rsid w:val="003841E8"/>
    <w:rsid w:val="00386CCA"/>
    <w:rsid w:val="00387EDF"/>
    <w:rsid w:val="003936AC"/>
    <w:rsid w:val="00394EBC"/>
    <w:rsid w:val="003A10A5"/>
    <w:rsid w:val="003A154A"/>
    <w:rsid w:val="003A1B16"/>
    <w:rsid w:val="003A2264"/>
    <w:rsid w:val="003A5779"/>
    <w:rsid w:val="003A723C"/>
    <w:rsid w:val="003B2F6E"/>
    <w:rsid w:val="003B5B82"/>
    <w:rsid w:val="003B6B3A"/>
    <w:rsid w:val="003C31B1"/>
    <w:rsid w:val="003C429B"/>
    <w:rsid w:val="003C4FAF"/>
    <w:rsid w:val="003C5452"/>
    <w:rsid w:val="003C6F08"/>
    <w:rsid w:val="003C7D3C"/>
    <w:rsid w:val="003C7E9B"/>
    <w:rsid w:val="003D1CD0"/>
    <w:rsid w:val="003D3D6B"/>
    <w:rsid w:val="003E098C"/>
    <w:rsid w:val="003E53F7"/>
    <w:rsid w:val="003E67B8"/>
    <w:rsid w:val="003F079C"/>
    <w:rsid w:val="004005BC"/>
    <w:rsid w:val="0040194D"/>
    <w:rsid w:val="00401CFE"/>
    <w:rsid w:val="004028DA"/>
    <w:rsid w:val="0040477D"/>
    <w:rsid w:val="00404F8A"/>
    <w:rsid w:val="00406A3E"/>
    <w:rsid w:val="004135A9"/>
    <w:rsid w:val="00414C81"/>
    <w:rsid w:val="00415163"/>
    <w:rsid w:val="0042070C"/>
    <w:rsid w:val="00422F72"/>
    <w:rsid w:val="004324E1"/>
    <w:rsid w:val="004406D6"/>
    <w:rsid w:val="0044293C"/>
    <w:rsid w:val="00443E30"/>
    <w:rsid w:val="00444087"/>
    <w:rsid w:val="00454884"/>
    <w:rsid w:val="00457167"/>
    <w:rsid w:val="004611FB"/>
    <w:rsid w:val="0046799B"/>
    <w:rsid w:val="004708BC"/>
    <w:rsid w:val="00480280"/>
    <w:rsid w:val="00480CD0"/>
    <w:rsid w:val="00480FBF"/>
    <w:rsid w:val="00487E10"/>
    <w:rsid w:val="004A1FE0"/>
    <w:rsid w:val="004A55D8"/>
    <w:rsid w:val="004B1659"/>
    <w:rsid w:val="004B60D5"/>
    <w:rsid w:val="004B7B32"/>
    <w:rsid w:val="004C00A8"/>
    <w:rsid w:val="004C79FA"/>
    <w:rsid w:val="004D2A74"/>
    <w:rsid w:val="004D5506"/>
    <w:rsid w:val="004D779A"/>
    <w:rsid w:val="004E0B7B"/>
    <w:rsid w:val="004E10AF"/>
    <w:rsid w:val="004E2195"/>
    <w:rsid w:val="004F0303"/>
    <w:rsid w:val="004F13E2"/>
    <w:rsid w:val="004F4196"/>
    <w:rsid w:val="004F65C0"/>
    <w:rsid w:val="005004A9"/>
    <w:rsid w:val="00504AB3"/>
    <w:rsid w:val="00505D05"/>
    <w:rsid w:val="005070CC"/>
    <w:rsid w:val="00510230"/>
    <w:rsid w:val="00510309"/>
    <w:rsid w:val="00511726"/>
    <w:rsid w:val="0052057E"/>
    <w:rsid w:val="00521C85"/>
    <w:rsid w:val="00521CD0"/>
    <w:rsid w:val="00522318"/>
    <w:rsid w:val="00525A5A"/>
    <w:rsid w:val="00525B12"/>
    <w:rsid w:val="00526B59"/>
    <w:rsid w:val="005274F0"/>
    <w:rsid w:val="00527D1F"/>
    <w:rsid w:val="00537BC0"/>
    <w:rsid w:val="005405A0"/>
    <w:rsid w:val="005455E7"/>
    <w:rsid w:val="00546A5E"/>
    <w:rsid w:val="005563FE"/>
    <w:rsid w:val="005709E0"/>
    <w:rsid w:val="0057292E"/>
    <w:rsid w:val="005755FA"/>
    <w:rsid w:val="005826D6"/>
    <w:rsid w:val="0058301B"/>
    <w:rsid w:val="00584345"/>
    <w:rsid w:val="00586405"/>
    <w:rsid w:val="00587BAE"/>
    <w:rsid w:val="005942FA"/>
    <w:rsid w:val="005945A7"/>
    <w:rsid w:val="00594AD5"/>
    <w:rsid w:val="00597F86"/>
    <w:rsid w:val="005A05FE"/>
    <w:rsid w:val="005A15BF"/>
    <w:rsid w:val="005A20B7"/>
    <w:rsid w:val="005A532D"/>
    <w:rsid w:val="005A60E4"/>
    <w:rsid w:val="005B0F37"/>
    <w:rsid w:val="005B51C9"/>
    <w:rsid w:val="005C1B39"/>
    <w:rsid w:val="005C2488"/>
    <w:rsid w:val="005C627E"/>
    <w:rsid w:val="005C69E9"/>
    <w:rsid w:val="005D339B"/>
    <w:rsid w:val="005D6BD0"/>
    <w:rsid w:val="005D71FF"/>
    <w:rsid w:val="005E1B3E"/>
    <w:rsid w:val="005E277E"/>
    <w:rsid w:val="005E4256"/>
    <w:rsid w:val="005E58D4"/>
    <w:rsid w:val="005F16FE"/>
    <w:rsid w:val="005F2025"/>
    <w:rsid w:val="005F2A72"/>
    <w:rsid w:val="005F6969"/>
    <w:rsid w:val="005F6A00"/>
    <w:rsid w:val="005F6CB0"/>
    <w:rsid w:val="00605242"/>
    <w:rsid w:val="00607401"/>
    <w:rsid w:val="00620A1B"/>
    <w:rsid w:val="006230C7"/>
    <w:rsid w:val="006235BC"/>
    <w:rsid w:val="00623F29"/>
    <w:rsid w:val="00631AB4"/>
    <w:rsid w:val="006331F4"/>
    <w:rsid w:val="0063390F"/>
    <w:rsid w:val="00635C62"/>
    <w:rsid w:val="00637783"/>
    <w:rsid w:val="006444A3"/>
    <w:rsid w:val="00654F44"/>
    <w:rsid w:val="00655B35"/>
    <w:rsid w:val="006606F7"/>
    <w:rsid w:val="006619CF"/>
    <w:rsid w:val="006631CC"/>
    <w:rsid w:val="00667180"/>
    <w:rsid w:val="00673632"/>
    <w:rsid w:val="00673AA4"/>
    <w:rsid w:val="0067412D"/>
    <w:rsid w:val="00674D78"/>
    <w:rsid w:val="00675A57"/>
    <w:rsid w:val="00676244"/>
    <w:rsid w:val="00683D14"/>
    <w:rsid w:val="00685279"/>
    <w:rsid w:val="006856F1"/>
    <w:rsid w:val="0068653C"/>
    <w:rsid w:val="006866E7"/>
    <w:rsid w:val="00691EFA"/>
    <w:rsid w:val="00692786"/>
    <w:rsid w:val="00692B40"/>
    <w:rsid w:val="006947A8"/>
    <w:rsid w:val="00695927"/>
    <w:rsid w:val="00695B5B"/>
    <w:rsid w:val="00695DCD"/>
    <w:rsid w:val="00696FA9"/>
    <w:rsid w:val="006C292D"/>
    <w:rsid w:val="006D2437"/>
    <w:rsid w:val="006D438B"/>
    <w:rsid w:val="006D481D"/>
    <w:rsid w:val="006D6990"/>
    <w:rsid w:val="006E4153"/>
    <w:rsid w:val="006E6687"/>
    <w:rsid w:val="006E6B2F"/>
    <w:rsid w:val="006F0D2B"/>
    <w:rsid w:val="006F2674"/>
    <w:rsid w:val="006F573E"/>
    <w:rsid w:val="006F5C66"/>
    <w:rsid w:val="00702565"/>
    <w:rsid w:val="0070590B"/>
    <w:rsid w:val="00706865"/>
    <w:rsid w:val="007070F7"/>
    <w:rsid w:val="007121AC"/>
    <w:rsid w:val="0071383C"/>
    <w:rsid w:val="00713AF6"/>
    <w:rsid w:val="00715320"/>
    <w:rsid w:val="00716601"/>
    <w:rsid w:val="00723152"/>
    <w:rsid w:val="00727AE4"/>
    <w:rsid w:val="00733B93"/>
    <w:rsid w:val="00734866"/>
    <w:rsid w:val="00735F8E"/>
    <w:rsid w:val="0073724F"/>
    <w:rsid w:val="00750605"/>
    <w:rsid w:val="0075559C"/>
    <w:rsid w:val="00757389"/>
    <w:rsid w:val="00757400"/>
    <w:rsid w:val="00761004"/>
    <w:rsid w:val="00762399"/>
    <w:rsid w:val="00763F55"/>
    <w:rsid w:val="00763F94"/>
    <w:rsid w:val="0077366E"/>
    <w:rsid w:val="00777911"/>
    <w:rsid w:val="007814C4"/>
    <w:rsid w:val="00783A08"/>
    <w:rsid w:val="0078485C"/>
    <w:rsid w:val="0079073E"/>
    <w:rsid w:val="00791442"/>
    <w:rsid w:val="00794F53"/>
    <w:rsid w:val="007A2081"/>
    <w:rsid w:val="007A278F"/>
    <w:rsid w:val="007A3A6F"/>
    <w:rsid w:val="007A3E0C"/>
    <w:rsid w:val="007A56FB"/>
    <w:rsid w:val="007A5EE0"/>
    <w:rsid w:val="007B563E"/>
    <w:rsid w:val="007C0186"/>
    <w:rsid w:val="007C7D6D"/>
    <w:rsid w:val="007D2F5B"/>
    <w:rsid w:val="007D2FB6"/>
    <w:rsid w:val="007D5304"/>
    <w:rsid w:val="007D793D"/>
    <w:rsid w:val="007E1774"/>
    <w:rsid w:val="007F0D95"/>
    <w:rsid w:val="007F2B06"/>
    <w:rsid w:val="007F3F36"/>
    <w:rsid w:val="007F4A2E"/>
    <w:rsid w:val="007F5B6A"/>
    <w:rsid w:val="007F6762"/>
    <w:rsid w:val="007F6F55"/>
    <w:rsid w:val="007F7035"/>
    <w:rsid w:val="00804927"/>
    <w:rsid w:val="00813D82"/>
    <w:rsid w:val="00814013"/>
    <w:rsid w:val="008140AA"/>
    <w:rsid w:val="00820DBB"/>
    <w:rsid w:val="00822C6B"/>
    <w:rsid w:val="00823A61"/>
    <w:rsid w:val="008248E9"/>
    <w:rsid w:val="00825A62"/>
    <w:rsid w:val="008261DE"/>
    <w:rsid w:val="00826F21"/>
    <w:rsid w:val="00826FFA"/>
    <w:rsid w:val="00834762"/>
    <w:rsid w:val="00843E16"/>
    <w:rsid w:val="00846B10"/>
    <w:rsid w:val="0085169F"/>
    <w:rsid w:val="00852A42"/>
    <w:rsid w:val="008532A7"/>
    <w:rsid w:val="00854071"/>
    <w:rsid w:val="00855056"/>
    <w:rsid w:val="00855B60"/>
    <w:rsid w:val="008570A3"/>
    <w:rsid w:val="00860D64"/>
    <w:rsid w:val="00871A1D"/>
    <w:rsid w:val="00873020"/>
    <w:rsid w:val="00873A2B"/>
    <w:rsid w:val="008760AC"/>
    <w:rsid w:val="00877177"/>
    <w:rsid w:val="008819E7"/>
    <w:rsid w:val="00884E5E"/>
    <w:rsid w:val="0088576F"/>
    <w:rsid w:val="00893E62"/>
    <w:rsid w:val="008A0DF2"/>
    <w:rsid w:val="008A1140"/>
    <w:rsid w:val="008A4433"/>
    <w:rsid w:val="008A7599"/>
    <w:rsid w:val="008B01E5"/>
    <w:rsid w:val="008B6536"/>
    <w:rsid w:val="008C092E"/>
    <w:rsid w:val="008C4F67"/>
    <w:rsid w:val="008D1BE4"/>
    <w:rsid w:val="008D2E52"/>
    <w:rsid w:val="008D362E"/>
    <w:rsid w:val="008D4E6B"/>
    <w:rsid w:val="008D6D4B"/>
    <w:rsid w:val="008E4907"/>
    <w:rsid w:val="008E5216"/>
    <w:rsid w:val="008E5486"/>
    <w:rsid w:val="008F5BBE"/>
    <w:rsid w:val="008F6C1B"/>
    <w:rsid w:val="00900433"/>
    <w:rsid w:val="00900DD6"/>
    <w:rsid w:val="00903690"/>
    <w:rsid w:val="00903D6F"/>
    <w:rsid w:val="009069DC"/>
    <w:rsid w:val="00911393"/>
    <w:rsid w:val="00912E6E"/>
    <w:rsid w:val="00913CF0"/>
    <w:rsid w:val="00916897"/>
    <w:rsid w:val="00916C49"/>
    <w:rsid w:val="009175DD"/>
    <w:rsid w:val="00922B7F"/>
    <w:rsid w:val="009231CF"/>
    <w:rsid w:val="00923ADC"/>
    <w:rsid w:val="009256C5"/>
    <w:rsid w:val="009274F5"/>
    <w:rsid w:val="0092762B"/>
    <w:rsid w:val="00934683"/>
    <w:rsid w:val="0093643C"/>
    <w:rsid w:val="00936D40"/>
    <w:rsid w:val="00941755"/>
    <w:rsid w:val="00945941"/>
    <w:rsid w:val="00945DDF"/>
    <w:rsid w:val="0094616A"/>
    <w:rsid w:val="00946B4F"/>
    <w:rsid w:val="00950B9E"/>
    <w:rsid w:val="009519E1"/>
    <w:rsid w:val="009533DB"/>
    <w:rsid w:val="00954997"/>
    <w:rsid w:val="0096757F"/>
    <w:rsid w:val="00973F0C"/>
    <w:rsid w:val="00976E27"/>
    <w:rsid w:val="009808C0"/>
    <w:rsid w:val="0098151B"/>
    <w:rsid w:val="009870C0"/>
    <w:rsid w:val="009904EC"/>
    <w:rsid w:val="00992BFF"/>
    <w:rsid w:val="009930F2"/>
    <w:rsid w:val="00995680"/>
    <w:rsid w:val="00996E86"/>
    <w:rsid w:val="00996EFC"/>
    <w:rsid w:val="0099725D"/>
    <w:rsid w:val="009A0364"/>
    <w:rsid w:val="009A172F"/>
    <w:rsid w:val="009A3A80"/>
    <w:rsid w:val="009A494C"/>
    <w:rsid w:val="009A4DE9"/>
    <w:rsid w:val="009A59B1"/>
    <w:rsid w:val="009B11B8"/>
    <w:rsid w:val="009B1458"/>
    <w:rsid w:val="009B2B9C"/>
    <w:rsid w:val="009B477E"/>
    <w:rsid w:val="009B5608"/>
    <w:rsid w:val="009C083D"/>
    <w:rsid w:val="009C34D6"/>
    <w:rsid w:val="009D0EE9"/>
    <w:rsid w:val="009D207B"/>
    <w:rsid w:val="009D2474"/>
    <w:rsid w:val="009D24C7"/>
    <w:rsid w:val="009D2C1F"/>
    <w:rsid w:val="009D54C7"/>
    <w:rsid w:val="009D7026"/>
    <w:rsid w:val="009E081B"/>
    <w:rsid w:val="009E0CE0"/>
    <w:rsid w:val="009E2B5F"/>
    <w:rsid w:val="009E4A4A"/>
    <w:rsid w:val="009E7DBE"/>
    <w:rsid w:val="009F177C"/>
    <w:rsid w:val="009F70E7"/>
    <w:rsid w:val="00A000AE"/>
    <w:rsid w:val="00A021AC"/>
    <w:rsid w:val="00A02D8D"/>
    <w:rsid w:val="00A1339B"/>
    <w:rsid w:val="00A16390"/>
    <w:rsid w:val="00A16450"/>
    <w:rsid w:val="00A228CF"/>
    <w:rsid w:val="00A23945"/>
    <w:rsid w:val="00A23EC0"/>
    <w:rsid w:val="00A303F2"/>
    <w:rsid w:val="00A3750D"/>
    <w:rsid w:val="00A4095C"/>
    <w:rsid w:val="00A44117"/>
    <w:rsid w:val="00A506D4"/>
    <w:rsid w:val="00A54E4E"/>
    <w:rsid w:val="00A57231"/>
    <w:rsid w:val="00A61754"/>
    <w:rsid w:val="00A62502"/>
    <w:rsid w:val="00A63237"/>
    <w:rsid w:val="00A63585"/>
    <w:rsid w:val="00A81CD9"/>
    <w:rsid w:val="00A82AC4"/>
    <w:rsid w:val="00A870F6"/>
    <w:rsid w:val="00A8737D"/>
    <w:rsid w:val="00A915D0"/>
    <w:rsid w:val="00A9470A"/>
    <w:rsid w:val="00A95099"/>
    <w:rsid w:val="00A95C68"/>
    <w:rsid w:val="00A95ECA"/>
    <w:rsid w:val="00AA2D96"/>
    <w:rsid w:val="00AA37DD"/>
    <w:rsid w:val="00AA3F52"/>
    <w:rsid w:val="00AA4A6D"/>
    <w:rsid w:val="00AA634E"/>
    <w:rsid w:val="00AB2D30"/>
    <w:rsid w:val="00AC3832"/>
    <w:rsid w:val="00AC3CD8"/>
    <w:rsid w:val="00AC480F"/>
    <w:rsid w:val="00AD0322"/>
    <w:rsid w:val="00AD18B3"/>
    <w:rsid w:val="00AD1BBB"/>
    <w:rsid w:val="00AD5210"/>
    <w:rsid w:val="00AD5EEE"/>
    <w:rsid w:val="00AD71FE"/>
    <w:rsid w:val="00AE43A1"/>
    <w:rsid w:val="00AE53E0"/>
    <w:rsid w:val="00AF1F9E"/>
    <w:rsid w:val="00AF3581"/>
    <w:rsid w:val="00AF3A28"/>
    <w:rsid w:val="00AF6A44"/>
    <w:rsid w:val="00AF6C21"/>
    <w:rsid w:val="00B00441"/>
    <w:rsid w:val="00B01BE2"/>
    <w:rsid w:val="00B032E5"/>
    <w:rsid w:val="00B044AF"/>
    <w:rsid w:val="00B07233"/>
    <w:rsid w:val="00B11466"/>
    <w:rsid w:val="00B12DF6"/>
    <w:rsid w:val="00B163A2"/>
    <w:rsid w:val="00B16473"/>
    <w:rsid w:val="00B218D2"/>
    <w:rsid w:val="00B25C38"/>
    <w:rsid w:val="00B25F89"/>
    <w:rsid w:val="00B27039"/>
    <w:rsid w:val="00B31E6E"/>
    <w:rsid w:val="00B33371"/>
    <w:rsid w:val="00B34000"/>
    <w:rsid w:val="00B3554A"/>
    <w:rsid w:val="00B35ACD"/>
    <w:rsid w:val="00B35D72"/>
    <w:rsid w:val="00B407CE"/>
    <w:rsid w:val="00B40C8F"/>
    <w:rsid w:val="00B411DF"/>
    <w:rsid w:val="00B43020"/>
    <w:rsid w:val="00B44032"/>
    <w:rsid w:val="00B4417D"/>
    <w:rsid w:val="00B47488"/>
    <w:rsid w:val="00B702DE"/>
    <w:rsid w:val="00B730C2"/>
    <w:rsid w:val="00B81370"/>
    <w:rsid w:val="00B8368D"/>
    <w:rsid w:val="00B87C8C"/>
    <w:rsid w:val="00B91276"/>
    <w:rsid w:val="00B929BA"/>
    <w:rsid w:val="00B96185"/>
    <w:rsid w:val="00B96542"/>
    <w:rsid w:val="00B97058"/>
    <w:rsid w:val="00BA5D0F"/>
    <w:rsid w:val="00BA79C1"/>
    <w:rsid w:val="00BB11CA"/>
    <w:rsid w:val="00BB5346"/>
    <w:rsid w:val="00BC1476"/>
    <w:rsid w:val="00BC1F14"/>
    <w:rsid w:val="00BC2693"/>
    <w:rsid w:val="00BC3467"/>
    <w:rsid w:val="00BE0DC3"/>
    <w:rsid w:val="00BE127E"/>
    <w:rsid w:val="00BE1B48"/>
    <w:rsid w:val="00BE34C0"/>
    <w:rsid w:val="00BE3A98"/>
    <w:rsid w:val="00BE5155"/>
    <w:rsid w:val="00BF20A2"/>
    <w:rsid w:val="00BF7577"/>
    <w:rsid w:val="00BF7705"/>
    <w:rsid w:val="00C0546A"/>
    <w:rsid w:val="00C0650D"/>
    <w:rsid w:val="00C11813"/>
    <w:rsid w:val="00C1290F"/>
    <w:rsid w:val="00C24012"/>
    <w:rsid w:val="00C24DDA"/>
    <w:rsid w:val="00C2601B"/>
    <w:rsid w:val="00C3364C"/>
    <w:rsid w:val="00C35986"/>
    <w:rsid w:val="00C367BD"/>
    <w:rsid w:val="00C37358"/>
    <w:rsid w:val="00C373D9"/>
    <w:rsid w:val="00C411FA"/>
    <w:rsid w:val="00C42907"/>
    <w:rsid w:val="00C51915"/>
    <w:rsid w:val="00C566FB"/>
    <w:rsid w:val="00C57D66"/>
    <w:rsid w:val="00C6426E"/>
    <w:rsid w:val="00C711DF"/>
    <w:rsid w:val="00C7130A"/>
    <w:rsid w:val="00C71603"/>
    <w:rsid w:val="00C76C2E"/>
    <w:rsid w:val="00C77065"/>
    <w:rsid w:val="00C8229B"/>
    <w:rsid w:val="00C83416"/>
    <w:rsid w:val="00C8435E"/>
    <w:rsid w:val="00C87284"/>
    <w:rsid w:val="00C92580"/>
    <w:rsid w:val="00C9561A"/>
    <w:rsid w:val="00CA169F"/>
    <w:rsid w:val="00CA546F"/>
    <w:rsid w:val="00CA5AB9"/>
    <w:rsid w:val="00CA705B"/>
    <w:rsid w:val="00CB2607"/>
    <w:rsid w:val="00CB4FFA"/>
    <w:rsid w:val="00CC2073"/>
    <w:rsid w:val="00CD2A07"/>
    <w:rsid w:val="00CD4ADE"/>
    <w:rsid w:val="00CE19C3"/>
    <w:rsid w:val="00CE2C51"/>
    <w:rsid w:val="00CE3173"/>
    <w:rsid w:val="00CE7151"/>
    <w:rsid w:val="00CE7DDE"/>
    <w:rsid w:val="00CF2AA7"/>
    <w:rsid w:val="00CF5C7A"/>
    <w:rsid w:val="00CF7009"/>
    <w:rsid w:val="00D0175E"/>
    <w:rsid w:val="00D03521"/>
    <w:rsid w:val="00D0384F"/>
    <w:rsid w:val="00D072D2"/>
    <w:rsid w:val="00D272E0"/>
    <w:rsid w:val="00D31DE4"/>
    <w:rsid w:val="00D336EF"/>
    <w:rsid w:val="00D3582F"/>
    <w:rsid w:val="00D35C50"/>
    <w:rsid w:val="00D361AC"/>
    <w:rsid w:val="00D376F2"/>
    <w:rsid w:val="00D4602F"/>
    <w:rsid w:val="00D52913"/>
    <w:rsid w:val="00D548C2"/>
    <w:rsid w:val="00D61078"/>
    <w:rsid w:val="00D666CA"/>
    <w:rsid w:val="00D66D71"/>
    <w:rsid w:val="00D671A8"/>
    <w:rsid w:val="00D72340"/>
    <w:rsid w:val="00D744ED"/>
    <w:rsid w:val="00D74B71"/>
    <w:rsid w:val="00D76115"/>
    <w:rsid w:val="00D77C81"/>
    <w:rsid w:val="00D85A66"/>
    <w:rsid w:val="00D87233"/>
    <w:rsid w:val="00D90863"/>
    <w:rsid w:val="00D90B1A"/>
    <w:rsid w:val="00D90B63"/>
    <w:rsid w:val="00D9151F"/>
    <w:rsid w:val="00D91840"/>
    <w:rsid w:val="00DA164A"/>
    <w:rsid w:val="00DA60DE"/>
    <w:rsid w:val="00DA6831"/>
    <w:rsid w:val="00DB62E0"/>
    <w:rsid w:val="00DC403F"/>
    <w:rsid w:val="00DD19B4"/>
    <w:rsid w:val="00DD3420"/>
    <w:rsid w:val="00DD4102"/>
    <w:rsid w:val="00DD563E"/>
    <w:rsid w:val="00DD7952"/>
    <w:rsid w:val="00DE4576"/>
    <w:rsid w:val="00DE4CEE"/>
    <w:rsid w:val="00DE62EA"/>
    <w:rsid w:val="00DF373D"/>
    <w:rsid w:val="00DF6FAE"/>
    <w:rsid w:val="00E003B7"/>
    <w:rsid w:val="00E010B5"/>
    <w:rsid w:val="00E1686E"/>
    <w:rsid w:val="00E16FC8"/>
    <w:rsid w:val="00E20112"/>
    <w:rsid w:val="00E22893"/>
    <w:rsid w:val="00E270A5"/>
    <w:rsid w:val="00E3116C"/>
    <w:rsid w:val="00E347DF"/>
    <w:rsid w:val="00E37FD4"/>
    <w:rsid w:val="00E428E0"/>
    <w:rsid w:val="00E45790"/>
    <w:rsid w:val="00E45C9C"/>
    <w:rsid w:val="00E4605E"/>
    <w:rsid w:val="00E56880"/>
    <w:rsid w:val="00E57914"/>
    <w:rsid w:val="00E66E23"/>
    <w:rsid w:val="00E67C86"/>
    <w:rsid w:val="00E74F2C"/>
    <w:rsid w:val="00E7590F"/>
    <w:rsid w:val="00E8153F"/>
    <w:rsid w:val="00E92501"/>
    <w:rsid w:val="00E96D94"/>
    <w:rsid w:val="00EA27F9"/>
    <w:rsid w:val="00EA6855"/>
    <w:rsid w:val="00EA75CE"/>
    <w:rsid w:val="00EA7613"/>
    <w:rsid w:val="00EB1F45"/>
    <w:rsid w:val="00EB3E14"/>
    <w:rsid w:val="00EB4680"/>
    <w:rsid w:val="00EC0188"/>
    <w:rsid w:val="00EC52A2"/>
    <w:rsid w:val="00EC638D"/>
    <w:rsid w:val="00ED2A5B"/>
    <w:rsid w:val="00ED2F23"/>
    <w:rsid w:val="00ED642C"/>
    <w:rsid w:val="00EE271A"/>
    <w:rsid w:val="00EE3FA8"/>
    <w:rsid w:val="00EE4A6F"/>
    <w:rsid w:val="00EE5D91"/>
    <w:rsid w:val="00EE5FB1"/>
    <w:rsid w:val="00EF052A"/>
    <w:rsid w:val="00EF06F4"/>
    <w:rsid w:val="00EF107A"/>
    <w:rsid w:val="00EF5454"/>
    <w:rsid w:val="00EF59A8"/>
    <w:rsid w:val="00EF6F20"/>
    <w:rsid w:val="00F0058B"/>
    <w:rsid w:val="00F02C9D"/>
    <w:rsid w:val="00F05EDE"/>
    <w:rsid w:val="00F1090F"/>
    <w:rsid w:val="00F11028"/>
    <w:rsid w:val="00F1102E"/>
    <w:rsid w:val="00F1297D"/>
    <w:rsid w:val="00F13209"/>
    <w:rsid w:val="00F141E4"/>
    <w:rsid w:val="00F14A34"/>
    <w:rsid w:val="00F15193"/>
    <w:rsid w:val="00F2425B"/>
    <w:rsid w:val="00F266AF"/>
    <w:rsid w:val="00F27682"/>
    <w:rsid w:val="00F315BE"/>
    <w:rsid w:val="00F31AA1"/>
    <w:rsid w:val="00F3328B"/>
    <w:rsid w:val="00F33D2B"/>
    <w:rsid w:val="00F35BC8"/>
    <w:rsid w:val="00F35C3C"/>
    <w:rsid w:val="00F36C8D"/>
    <w:rsid w:val="00F45E32"/>
    <w:rsid w:val="00F47F37"/>
    <w:rsid w:val="00F56470"/>
    <w:rsid w:val="00F71CE7"/>
    <w:rsid w:val="00F73AFA"/>
    <w:rsid w:val="00F74361"/>
    <w:rsid w:val="00F76406"/>
    <w:rsid w:val="00F7737D"/>
    <w:rsid w:val="00F77523"/>
    <w:rsid w:val="00F8054C"/>
    <w:rsid w:val="00F816C5"/>
    <w:rsid w:val="00F8467E"/>
    <w:rsid w:val="00F85BBC"/>
    <w:rsid w:val="00F9021A"/>
    <w:rsid w:val="00F91DFA"/>
    <w:rsid w:val="00F925D5"/>
    <w:rsid w:val="00F92828"/>
    <w:rsid w:val="00F95924"/>
    <w:rsid w:val="00FA0361"/>
    <w:rsid w:val="00FB7708"/>
    <w:rsid w:val="00FC06DC"/>
    <w:rsid w:val="00FC3213"/>
    <w:rsid w:val="00FC78AA"/>
    <w:rsid w:val="00FD0654"/>
    <w:rsid w:val="00FD158C"/>
    <w:rsid w:val="00FD2DE0"/>
    <w:rsid w:val="00FD4536"/>
    <w:rsid w:val="00FD7DCE"/>
    <w:rsid w:val="00FE10D0"/>
    <w:rsid w:val="00FE12C1"/>
    <w:rsid w:val="00FE16BA"/>
    <w:rsid w:val="00FE6138"/>
    <w:rsid w:val="00FF0577"/>
    <w:rsid w:val="00FF20C3"/>
    <w:rsid w:val="00FF26F6"/>
    <w:rsid w:val="00FF5D84"/>
    <w:rsid w:val="00FF787C"/>
    <w:rsid w:val="00FF7D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5095D"/>
  <w15:chartTrackingRefBased/>
  <w15:docId w15:val="{9DD5734E-5247-4C43-88DA-1D55AC82E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0EE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listparagraph">
    <w:name w:val="x_msolistparagraph"/>
    <w:basedOn w:val="Normal"/>
    <w:rsid w:val="00EF107A"/>
    <w:pPr>
      <w:spacing w:line="252" w:lineRule="auto"/>
      <w:ind w:left="720"/>
    </w:pPr>
    <w:rPr>
      <w:rFonts w:ascii="Calibri" w:hAnsi="Calibri" w:cs="Calibri"/>
      <w:lang w:eastAsia="en-GB"/>
    </w:rPr>
  </w:style>
  <w:style w:type="character" w:customStyle="1" w:styleId="Heading1Char">
    <w:name w:val="Heading 1 Char"/>
    <w:basedOn w:val="DefaultParagraphFont"/>
    <w:link w:val="Heading1"/>
    <w:uiPriority w:val="9"/>
    <w:rsid w:val="009D0EE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D0E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10612">
      <w:bodyDiv w:val="1"/>
      <w:marLeft w:val="0"/>
      <w:marRight w:val="0"/>
      <w:marTop w:val="0"/>
      <w:marBottom w:val="0"/>
      <w:divBdr>
        <w:top w:val="none" w:sz="0" w:space="0" w:color="auto"/>
        <w:left w:val="none" w:sz="0" w:space="0" w:color="auto"/>
        <w:bottom w:val="none" w:sz="0" w:space="0" w:color="auto"/>
        <w:right w:val="none" w:sz="0" w:space="0" w:color="auto"/>
      </w:divBdr>
    </w:div>
    <w:div w:id="251354893">
      <w:bodyDiv w:val="1"/>
      <w:marLeft w:val="0"/>
      <w:marRight w:val="0"/>
      <w:marTop w:val="0"/>
      <w:marBottom w:val="0"/>
      <w:divBdr>
        <w:top w:val="none" w:sz="0" w:space="0" w:color="auto"/>
        <w:left w:val="none" w:sz="0" w:space="0" w:color="auto"/>
        <w:bottom w:val="none" w:sz="0" w:space="0" w:color="auto"/>
        <w:right w:val="none" w:sz="0" w:space="0" w:color="auto"/>
      </w:divBdr>
    </w:div>
    <w:div w:id="568156113">
      <w:bodyDiv w:val="1"/>
      <w:marLeft w:val="0"/>
      <w:marRight w:val="0"/>
      <w:marTop w:val="0"/>
      <w:marBottom w:val="0"/>
      <w:divBdr>
        <w:top w:val="none" w:sz="0" w:space="0" w:color="auto"/>
        <w:left w:val="none" w:sz="0" w:space="0" w:color="auto"/>
        <w:bottom w:val="none" w:sz="0" w:space="0" w:color="auto"/>
        <w:right w:val="none" w:sz="0" w:space="0" w:color="auto"/>
      </w:divBdr>
    </w:div>
    <w:div w:id="1423334618">
      <w:bodyDiv w:val="1"/>
      <w:marLeft w:val="0"/>
      <w:marRight w:val="0"/>
      <w:marTop w:val="0"/>
      <w:marBottom w:val="0"/>
      <w:divBdr>
        <w:top w:val="none" w:sz="0" w:space="0" w:color="auto"/>
        <w:left w:val="none" w:sz="0" w:space="0" w:color="auto"/>
        <w:bottom w:val="none" w:sz="0" w:space="0" w:color="auto"/>
        <w:right w:val="none" w:sz="0" w:space="0" w:color="auto"/>
      </w:divBdr>
    </w:div>
    <w:div w:id="1487552120">
      <w:bodyDiv w:val="1"/>
      <w:marLeft w:val="0"/>
      <w:marRight w:val="0"/>
      <w:marTop w:val="0"/>
      <w:marBottom w:val="0"/>
      <w:divBdr>
        <w:top w:val="none" w:sz="0" w:space="0" w:color="auto"/>
        <w:left w:val="none" w:sz="0" w:space="0" w:color="auto"/>
        <w:bottom w:val="none" w:sz="0" w:space="0" w:color="auto"/>
        <w:right w:val="none" w:sz="0" w:space="0" w:color="auto"/>
      </w:divBdr>
    </w:div>
    <w:div w:id="1504129968">
      <w:bodyDiv w:val="1"/>
      <w:marLeft w:val="0"/>
      <w:marRight w:val="0"/>
      <w:marTop w:val="0"/>
      <w:marBottom w:val="0"/>
      <w:divBdr>
        <w:top w:val="none" w:sz="0" w:space="0" w:color="auto"/>
        <w:left w:val="none" w:sz="0" w:space="0" w:color="auto"/>
        <w:bottom w:val="none" w:sz="0" w:space="0" w:color="auto"/>
        <w:right w:val="none" w:sz="0" w:space="0" w:color="auto"/>
      </w:divBdr>
    </w:div>
    <w:div w:id="1597638728">
      <w:bodyDiv w:val="1"/>
      <w:marLeft w:val="0"/>
      <w:marRight w:val="0"/>
      <w:marTop w:val="0"/>
      <w:marBottom w:val="0"/>
      <w:divBdr>
        <w:top w:val="none" w:sz="0" w:space="0" w:color="auto"/>
        <w:left w:val="none" w:sz="0" w:space="0" w:color="auto"/>
        <w:bottom w:val="none" w:sz="0" w:space="0" w:color="auto"/>
        <w:right w:val="none" w:sz="0" w:space="0" w:color="auto"/>
      </w:divBdr>
    </w:div>
    <w:div w:id="2008895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Wor21</b:Tag>
    <b:SourceType>Report</b:SourceType>
    <b:Guid>{A0649726-1DE5-4BF8-B41E-786FC84CF117}</b:Guid>
    <b:Title>WHO-convened Global Study of Origins of SARS-CoV-2: China Part</b:Title>
    <b:Year>2021</b:Year>
    <b:Author>
      <b:Author>
        <b:Corporate>World Health Organisation</b:Corporate>
      </b:Author>
    </b:Author>
    <b:Publisher>World Health Organisation</b:Publisher>
    <b:City>Beijing</b:City>
    <b:RefOrder>3</b:RefOrder>
  </b:Source>
  <b:Source>
    <b:Tag>Spe02</b:Tag>
    <b:SourceType>JournalArticle</b:SourceType>
    <b:Guid>{BF08E8EB-0DCA-4B5F-96A3-C0E8BA45BCEF}</b:Guid>
    <b:Title>Stay Home, Stay Safe, Save Lives? An Analysis of the impact of COVID-19 on the Ability of Victims of Gender-Based Violence to access justice</b:Title>
    <b:JournalName>The Journal of Criminal Law</b:JournalName>
    <b:Year>2020</b:Year>
    <b:Pages>539-572</b:Pages>
    <b:Volume>84</b:Volume>
    <b:Issue>6</b:Issue>
    <b:Author>
      <b:Author>
        <b:NameList>
          <b:Person>
            <b:Last>Speed</b:Last>
            <b:First>Ana</b:First>
          </b:Person>
          <b:Person>
            <b:Last>Thomson</b:Last>
            <b:First>Callum</b:First>
          </b:Person>
          <b:Person>
            <b:Last>Richardson</b:Last>
            <b:First>Kayleigh</b:First>
          </b:Person>
        </b:NameList>
      </b:Author>
    </b:Author>
    <b:RefOrder>4</b:RefOrder>
  </b:Source>
  <b:Source>
    <b:Tag>Hom13</b:Tag>
    <b:SourceType>Report</b:SourceType>
    <b:Guid>{3F9A5183-45EB-463F-A295-734CF4897118}</b:Guid>
    <b:Author>
      <b:Author>
        <b:Corporate>Home Office</b:Corporate>
      </b:Author>
    </b:Author>
    <b:Title>Information for Local Areas on the change to the Definition of Domestic Violence and Abuse</b:Title>
    <b:Year>2013</b:Year>
    <b:Publisher>Home Office</b:Publisher>
    <b:City>London</b:City>
    <b:RefOrder>5</b:RefOrder>
  </b:Source>
  <b:Source>
    <b:Tag>Wor221</b:Tag>
    <b:SourceType>InternetSite</b:SourceType>
    <b:Guid>{45CD6829-589C-4FE1-B8EF-3E9669468EAD}</b:Guid>
    <b:Title>Violence Against Women</b:Title>
    <b:Year>2022</b:Year>
    <b:Author>
      <b:Author>
        <b:Corporate>World Health Organisation</b:Corporate>
      </b:Author>
    </b:Author>
    <b:YearAccessed>2022</b:YearAccessed>
    <b:MonthAccessed>07</b:MonthAccessed>
    <b:DayAccessed>06</b:DayAccessed>
    <b:URL>https://www.who.int/health-topics/violence-against-women#tab=tab_1</b:URL>
    <b:RefOrder>6</b:RefOrder>
  </b:Source>
  <b:Source>
    <b:Tag>Uni21</b:Tag>
    <b:SourceType>InternetSite</b:SourceType>
    <b:Guid>{B377DB69-AB36-403D-9F37-9BC238742B47}</b:Guid>
    <b:Author>
      <b:Author>
        <b:Corporate>United Nations High Commissioner for Refugees</b:Corporate>
      </b:Author>
    </b:Author>
    <b:Title>Gender Based Violence</b:Title>
    <b:Year>2021</b:Year>
    <b:YearAccessed>2022</b:YearAccessed>
    <b:MonthAccessed>07</b:MonthAccessed>
    <b:DayAccessed>06</b:DayAccessed>
    <b:URL>https://www.unhcr.org/en-us/gender-based-violence.html</b:URL>
    <b:RefOrder>7</b:RefOrder>
  </b:Source>
  <b:Source>
    <b:Tag>UNW22</b:Tag>
    <b:SourceType>InternetSite</b:SourceType>
    <b:Guid>{B7E0246A-0B25-456F-96E0-04BCC1C42DEA}</b:Guid>
    <b:Author>
      <b:Author>
        <b:Corporate>UN Women</b:Corporate>
      </b:Author>
    </b:Author>
    <b:Title>The Shadow Pandemic: Violence against women during COVID-19</b:Title>
    <b:YearAccessed>2022</b:YearAccessed>
    <b:MonthAccessed>07</b:MonthAccessed>
    <b:DayAccessed>10</b:DayAccessed>
    <b:URL>https://www.unwomen.org/en/news/in-focus/in-focus-gender-equality-in-covid-19-response/violence-against-women-during-covid-19</b:URL>
    <b:RefOrder>8</b:RefOrder>
  </b:Source>
  <b:Source>
    <b:Tag>Wal22</b:Tag>
    <b:SourceType>JournalArticle</b:SourceType>
    <b:Guid>{63049D97-8F3D-4D7D-89C5-D6E16BBD09D1}</b:Guid>
    <b:Title>Changes and Continuities in Police Responses to domestic abuse in England and Wales during the covid-19 'lockdown'</b:Title>
    <b:JournalName>Policing and Society</b:JournalName>
    <b:Year>2022</b:Year>
    <b:Pages>221-233</b:Pages>
    <b:Volume>32</b:Volume>
    <b:Issue>2</b:Issue>
    <b:Author>
      <b:Author>
        <b:NameList>
          <b:Person>
            <b:Last>Walklate</b:Last>
            <b:First>Sandra</b:First>
          </b:Person>
          <b:Person>
            <b:Last>Godfrey</b:Last>
            <b:First>Barry</b:First>
          </b:Person>
          <b:Person>
            <b:Last>Richardson</b:Last>
            <b:First>Jane</b:First>
          </b:Person>
        </b:NameList>
      </b:Author>
    </b:Author>
    <b:RefOrder>9</b:RefOrder>
  </b:Source>
  <b:Source>
    <b:Tag>Wal21</b:Tag>
    <b:SourceType>JournalArticle</b:SourceType>
    <b:Guid>{7D36D110-A08C-4CB8-AB73-D9171E07FD99}</b:Guid>
    <b:Title>Innovating During the Pandemic? Policing, Domestic Abuse and Multi-Agency Risk Assessment Conferencing</b:Title>
    <b:Year>2021</b:Year>
    <b:JournalName>The Journal of Adult Protection</b:JournalName>
    <b:Pages>181-190</b:Pages>
    <b:Volume>23</b:Volume>
    <b:Issue>3</b:Issue>
    <b:Author>
      <b:Author>
        <b:NameList>
          <b:Person>
            <b:Last>Walklate</b:Last>
            <b:First>Sandra</b:First>
          </b:Person>
          <b:Person>
            <b:Last>Godfrey</b:Last>
            <b:First>Barry</b:First>
          </b:Person>
          <b:Person>
            <b:Last>Richardson</b:Last>
            <b:First>Jane</b:First>
          </b:Person>
        </b:NameList>
      </b:Author>
    </b:Author>
    <b:RefOrder>10</b:RefOrder>
  </b:Source>
  <b:Source>
    <b:Tag>Saf15</b:Tag>
    <b:SourceType>DocumentFromInternetSite</b:SourceType>
    <b:Guid>{1B8FFCE9-C26B-4820-A176-25D099DD6BCE}</b:Guid>
    <b:Title>Frequently asked questions; Multi-agency risk assessment conferences</b:Title>
    <b:Year>2015</b:Year>
    <b:Author>
      <b:Author>
        <b:Corporate>Safelives</b:Corporate>
      </b:Author>
    </b:Author>
    <b:YearAccessed>10</b:YearAccessed>
    <b:MonthAccessed>07</b:MonthAccessed>
    <b:DayAccessed>2022</b:DayAccessed>
    <b:URL>https://safelives.org.uk/sites/default/files/resources/MARAC%20FAQs%20General%20FINAL.pdf</b:URL>
    <b:RefOrder>11</b:RefOrder>
  </b:Source>
  <b:Source>
    <b:Tag>van20</b:Tag>
    <b:SourceType>JournalArticle</b:SourceType>
    <b:Guid>{0E8775AA-42FF-470F-A2CF-04EF69E661A8}</b:Guid>
    <b:Title>Professionals' views on working in the field of domestic violence and abuse during the first wave of COVID-19: a qualitative study in the Netherlands</b:Title>
    <b:JournalName>BMC Health Services Research</b:JournalName>
    <b:Year>2021</b:Year>
    <b:Pages>1-624</b:Pages>
    <b:Volume>21</b:Volume>
    <b:Issue>624</b:Issue>
    <b:Author>
      <b:Author>
        <b:NameList>
          <b:Person>
            <b:Last>van Gelder</b:Last>
            <b:First>Nicole E.</b:First>
          </b:Person>
          <b:Person>
            <b:Last>van Haalen</b:Last>
            <b:First>Ditte L.</b:First>
          </b:Person>
          <b:Person>
            <b:Last>Ekker</b:Last>
            <b:First>Kyra</b:First>
          </b:Person>
          <b:Person>
            <b:Last>Ligthart</b:Last>
            <b:First>Suzanne A.</b:First>
          </b:Person>
          <b:Person>
            <b:Last>Oertelt-Prigione</b:Last>
            <b:First>Sabine</b:First>
          </b:Person>
        </b:NameList>
      </b:Author>
    </b:Author>
    <b:RefOrder>12</b:RefOrder>
  </b:Source>
  <b:Source>
    <b:Tag>Pan22</b:Tag>
    <b:SourceType>JournalArticle</b:SourceType>
    <b:Guid>{20CA71D0-6F7C-4C7B-B0DA-AF1F4EBA0E55}</b:Guid>
    <b:Title>Impact of the first national COVID-19 lockdown on referral of women experiencing domestic violence and abuse in England and Wales</b:Title>
    <b:Year>2022</b:Year>
    <b:JournalName>BMC Public Health</b:JournalName>
    <b:Pages>504-514</b:Pages>
    <b:Volume>22</b:Volume>
    <b:Issue>504</b:Issue>
    <b:Author>
      <b:Author>
        <b:NameList>
          <b:Person>
            <b:Last>Panovska-Griffiths</b:Last>
            <b:First>Jasmina</b:First>
          </b:Person>
          <b:Person>
            <b:Last>Szilassy</b:Last>
            <b:First>Eszter</b:First>
          </b:Person>
          <b:Person>
            <b:Last>Johnson</b:Last>
            <b:First>Medina</b:First>
          </b:Person>
          <b:Person>
            <b:Last>Dixon</b:Last>
            <b:First>Sharon</b:First>
          </b:Person>
          <b:Person>
            <b:Last>De Simoni</b:Last>
            <b:First>Anna</b:First>
          </b:Person>
          <b:Person>
            <b:Last>Willeman</b:Last>
            <b:First>Vari</b:First>
          </b:Person>
          <b:Person>
            <b:Last>Dowrick</b:Last>
            <b:First>Anna</b:First>
          </b:Person>
          <b:Person>
            <b:Last>Emsley</b:Last>
            <b:First>Elizabeth</b:First>
          </b:Person>
          <b:Person>
            <b:Last>Griffiths</b:Last>
            <b:First>Chris</b:First>
          </b:Person>
          <b:Person>
            <b:Last>Barbosa</b:Last>
            <b:Middle>Capelas</b:Middle>
            <b:First>Estela</b:First>
          </b:Person>
          <b:Person>
            <b:Last>Feder</b:Last>
            <b:First>Gene</b:First>
          </b:Person>
        </b:NameList>
      </b:Author>
    </b:Author>
    <b:RefOrder>2</b:RefOrder>
  </b:Source>
  <b:Source>
    <b:Tag>Bra20</b:Tag>
    <b:SourceType>JournalArticle</b:SourceType>
    <b:Guid>{8C4A1121-596C-4805-88A4-9AB34AF41073}</b:Guid>
    <b:Title>The Pandemic Paradox: The consequences of Covid-19 on domestic violence</b:Title>
    <b:Year>2020</b:Year>
    <b:JournalName>Journal of Clinical Nursing</b:JournalName>
    <b:Pages>2047-20149</b:Pages>
    <b:Volume>29</b:Volume>
    <b:Author>
      <b:Author>
        <b:NameList>
          <b:Person>
            <b:Last>Bradbury-Jones</b:Last>
            <b:First>Caroline</b:First>
          </b:Person>
          <b:Person>
            <b:Last>Isham</b:Last>
            <b:First>Louise</b:First>
          </b:Person>
        </b:NameList>
      </b:Author>
    </b:Author>
    <b:RefOrder>1</b:RefOrder>
  </b:Source>
  <b:Source>
    <b:Tag>Sto17</b:Tag>
    <b:SourceType>JournalArticle</b:SourceType>
    <b:Guid>{2764AA27-F02D-435D-8F41-6913584375D9}</b:Guid>
    <b:Title>The Influence of Victim Vulnerability and Gender on Police Officers' Assessment of Intimate Partner Violence Risk</b:Title>
    <b:JournalName>Journal of Family Violence</b:JournalName>
    <b:Year>2017</b:Year>
    <b:Pages>125-134</b:Pages>
    <b:Volume>32</b:Volume>
    <b:Author>
      <b:Author>
        <b:NameList>
          <b:Person>
            <b:Last>Storey</b:Last>
            <b:Middle>E.</b:Middle>
            <b:First>Jennifer</b:First>
          </b:Person>
          <b:Person>
            <b:Last>Strand</b:Last>
            <b:First>Susanne</b:First>
          </b:Person>
        </b:NameList>
      </b:Author>
    </b:Author>
    <b:RefOrder>13</b:RefOrder>
  </b:Source>
  <b:Source>
    <b:Tag>Off20</b:Tag>
    <b:SourceType>Report</b:SourceType>
    <b:Guid>{BBCAF2C5-2F24-4546-A8C4-4AFC5B78720A}</b:Guid>
    <b:Title>Domestic abuse during the coronavirus (covid-19) pandemic, England and Wales: November 2020</b:Title>
    <b:Year>2020</b:Year>
    <b:Author>
      <b:Author>
        <b:Corporate>Office for National Statistics</b:Corporate>
      </b:Author>
    </b:Author>
    <b:Publisher>Office for National Statistics</b:Publisher>
    <b:City>London</b:City>
    <b:RefOrder>14</b:RefOrder>
  </b:Source>
  <b:Source>
    <b:Tag>Add21</b:Tag>
    <b:SourceType>Report</b:SourceType>
    <b:Guid>{672E22E0-1945-40DA-8F69-1FE2E92C99CE}</b:Guid>
    <b:Title>What works to prevent adverse childhood experiences (ACES) at the community level? an evidence review and mapping exercise</b:Title>
    <b:Year>2021</b:Year>
    <b:Publisher>Public Health Wales</b:Publisher>
    <b:City>Cardiff</b:City>
    <b:Author>
      <b:Author>
        <b:NameList>
          <b:Person>
            <b:Last>Addis</b:Last>
            <b:First>Samira</b:First>
          </b:Person>
          <b:Person>
            <b:Last>Wey</b:Last>
            <b:First>Troy</b:First>
          </b:Person>
          <b:Person>
            <b:Last>Toll</b:Last>
            <b:First>Ellie</b:First>
          </b:Person>
          <b:Person>
            <b:Last>Hopkins</b:Last>
            <b:Middle>C</b:Middle>
            <b:First>Joanne</b:First>
          </b:Person>
        </b:NameList>
      </b:Author>
    </b:Author>
    <b:RefOrder>15</b:RefOrder>
  </b:Source>
  <b:Source>
    <b:Tag>Hop21</b:Tag>
    <b:SourceType>Report</b:SourceType>
    <b:Guid>{147C5BDF-525B-4507-91E8-FAF9460C24DB}</b:Guid>
    <b:Title>Uncharted Territory Review</b:Title>
    <b:Year>2021</b:Year>
    <b:Publisher>Public Health Wales</b:Publisher>
    <b:City>Cardiff</b:City>
    <b:Author>
      <b:Author>
        <b:NameList>
          <b:Person>
            <b:Last>Hopkins</b:Last>
            <b:First>Joanne C.</b:First>
          </b:Person>
          <b:Person>
            <b:Last>Assami</b:Last>
            <b:First>Amira</b:First>
          </b:Person>
        </b:NameList>
      </b:Author>
    </b:Author>
    <b:RefOrder>16</b:RefOrder>
  </b:Source>
  <b:Source>
    <b:Tag>Mul21</b:Tag>
    <b:SourceType>JournalArticle</b:SourceType>
    <b:Guid>{3049226C-9E47-4389-A3C5-7BE2A22A88E4}</b:Guid>
    <b:Title>Covid-19 Pandemic and Violence: Rising Risks and decreasing urgent care-seeking for sexual assualt and domestic violence survivors</b:Title>
    <b:Year>2021</b:Year>
    <b:JournalName>BMC Medicine</b:JournalName>
    <b:Volume>19</b:Volume>
    <b:Issue>20</b:Issue>
    <b:Author>
      <b:Author>
        <b:NameList>
          <b:Person>
            <b:Last>Muldoon</b:Last>
            <b:Middle>A</b:Middle>
            <b:First>Katherine</b:First>
          </b:Person>
          <b:Person>
            <b:Last>Denize</b:Last>
            <b:Middle>M</b:Middle>
            <b:First>Kathryn</b:First>
          </b:Person>
          <b:Person>
            <b:Last>Talarico</b:Last>
            <b:First>Robert</b:First>
          </b:Person>
          <b:Person>
            <b:Last>Fell</b:Last>
            <b:Middle>B</b:Middle>
            <b:First>Deshayne</b:First>
          </b:Person>
          <b:Person>
            <b:Last>Sobiesiak</b:Last>
            <b:First>Agnes</b:First>
          </b:Person>
          <b:Person>
            <b:Last>Heimerl</b:Last>
            <b:First>Melissa</b:First>
          </b:Person>
          <b:Person>
            <b:Last>Sampsel</b:Last>
            <b:First>Kari</b:First>
          </b:Person>
        </b:NameList>
      </b:Author>
    </b:Author>
    <b:RefOrder>17</b:RefOrder>
  </b:Source>
  <b:Source>
    <b:Tag>Sla20</b:Tag>
    <b:SourceType>JournalArticle</b:SourceType>
    <b:Guid>{00B87CC1-9CA4-4016-A605-51D481D9A900}</b:Guid>
    <b:Title>The Role of Service Providers, Technology and Mass Media when home isn't safe for Intimate Partner Violence Victims: Best Practive and Recommendations in the Era of Covid 19 and beyond</b:Title>
    <b:Year>2020</b:Year>
    <b:Pages>2779-2788</b:Pages>
    <b:JournalName>Archives of Sexual Behaviour</b:JournalName>
    <b:Volume>49</b:Volume>
    <b:Issue>1</b:Issue>
    <b:Author>
      <b:Author>
        <b:NameList>
          <b:Person>
            <b:Last>Slakoff</b:Last>
            <b:First>Danielle C.</b:First>
          </b:Person>
          <b:Person>
            <b:Last>Aujla</b:Last>
            <b:First>Wendy</b:First>
          </b:Person>
          <b:Person>
            <b:Last>PenzeyMoog</b:Last>
            <b:First>Eva</b:First>
          </b:Person>
        </b:NameList>
      </b:Author>
    </b:Author>
    <b:RefOrder>18</b:RefOrder>
  </b:Source>
  <b:Source>
    <b:Tag>Kri20</b:Tag>
    <b:SourceType>JournalArticle</b:SourceType>
    <b:Guid>{836AE471-EBE5-4A38-A359-BB990C77E94B}</b:Guid>
    <b:Title>Domestic Violence Through the Window of the Covid-19 Lockdown: A Public Crisis Embodied/Exposes in the Private/Domestic Sphere</b:Title>
    <b:JournalName>Journal of Global Faultlines</b:JournalName>
    <b:Year>2020</b:Year>
    <b:Pages>46-58</b:Pages>
    <b:Volume>7</b:Volume>
    <b:Issue>1</b:Issue>
    <b:Author>
      <b:Author>
        <b:NameList>
          <b:Person>
            <b:Last>Krishnadas</b:Last>
            <b:First>Jane</b:First>
          </b:Person>
          <b:Person>
            <b:Last>Hayat Taha</b:Last>
            <b:First>Sophia</b:First>
          </b:Person>
        </b:NameList>
      </b:Author>
    </b:Author>
    <b:RefOrder>19</b:RefOrder>
  </b:Source>
  <b:Source>
    <b:Tag>Wor222</b:Tag>
    <b:SourceType>InternetSite</b:SourceType>
    <b:Guid>{863B0E37-D392-4E95-96E2-062301E578F5}</b:Guid>
    <b:Title>Covid-19 Coronavirus Pandemic</b:Title>
    <b:Year>2022</b:Year>
    <b:Author>
      <b:Author>
        <b:Corporate>Worldometer</b:Corporate>
      </b:Author>
    </b:Author>
    <b:YearAccessed>2022</b:YearAccessed>
    <b:MonthAccessed>07</b:MonthAccessed>
    <b:DayAccessed>26</b:DayAccessed>
    <b:URL>https://www.worldometers.info/coronavirus/</b:URL>
    <b:RefOrder>20</b:RefOrder>
  </b:Source>
  <b:Source>
    <b:Tag>Kou21</b:Tag>
    <b:SourceType>JournalArticle</b:SourceType>
    <b:Guid>{62A7ACA9-9C67-42C9-865F-1AFBAC5FE15B}</b:Guid>
    <b:Title>Domestic Violence During the Covid-19 Pandemic: A Systematic Review</b:Title>
    <b:Year>2021</b:Year>
    <b:Author>
      <b:Author>
        <b:NameList>
          <b:Person>
            <b:Last>Kourti</b:Last>
            <b:First>Anastasia</b:First>
          </b:Person>
          <b:Person>
            <b:Last>Stavridou</b:Last>
            <b:First>Androniki</b:First>
          </b:Person>
          <b:Person>
            <b:Last>Panagouli</b:Last>
            <b:First>Eleni</b:First>
          </b:Person>
          <b:Person>
            <b:Last>Psaltopoulou</b:Last>
            <b:First>Theodora</b:First>
          </b:Person>
          <b:Person>
            <b:Last>Spiliopoulou</b:Last>
            <b:First>Chara</b:First>
          </b:Person>
          <b:Person>
            <b:Last>Tsolia</b:Last>
            <b:First>Maria</b:First>
          </b:Person>
          <b:Person>
            <b:Last>Sergentanis</b:Last>
            <b:Middle>N</b:Middle>
            <b:First>Theodoros</b:First>
          </b:Person>
          <b:Person>
            <b:Last>Tsitsika</b:Last>
            <b:First>Artemis</b:First>
          </b:Person>
        </b:NameList>
      </b:Author>
    </b:Author>
    <b:JournalName>Trauma Violence and Abuse</b:JournalName>
    <b:Pages>1-27</b:Pages>
    <b:Volume>20</b:Volume>
    <b:Issue>10</b:Issue>
    <b:RefOrder>21</b:RefOrder>
  </b:Source>
  <b:Source>
    <b:Tag>Hom22</b:Tag>
    <b:SourceType>Report</b:SourceType>
    <b:Guid>{20AFE2BA-A4D9-49CB-834D-5E94B9FE5EEB}</b:Guid>
    <b:Title>Tackling Domestic Abuse Plan</b:Title>
    <b:Year>2022</b:Year>
    <b:Author>
      <b:Author>
        <b:Corporate>Home Office</b:Corporate>
      </b:Author>
    </b:Author>
    <b:Publisher>Home Office</b:Publisher>
    <b:City>London</b:City>
    <b:RefOrder>22</b:RefOrder>
  </b:Source>
  <b:Source>
    <b:Tag>HMI21</b:Tag>
    <b:SourceType>InternetSite</b:SourceType>
    <b:Guid>{F9B450CC-4EA5-449F-8180-0401769F5480}</b:Guid>
    <b:Title>Review of policing domestic abuse during the pandemic</b:Title>
    <b:Year>2021</b:Year>
    <b:Author>
      <b:Author>
        <b:Corporate>HMICFRS</b:Corporate>
      </b:Author>
    </b:Author>
    <b:YearAccessed>2022</b:YearAccessed>
    <b:MonthAccessed>08</b:MonthAccessed>
    <b:DayAccessed>01</b:DayAccessed>
    <b:URL>https://www.justiceinspectorates.gov.uk/hmicfrs/publication-html/review-of-policing-domestic-abuse-during-pandemic/</b:URL>
    <b:RefOrder>23</b:RefOrder>
  </b:Source>
  <b:Source>
    <b:Tag>HMC21</b:Tag>
    <b:SourceType>Report</b:SourceType>
    <b:Guid>{6290F213-BB2F-41FC-A598-D1A8B13AB249}</b:Guid>
    <b:Title>CPS Response to Covid-19: Dealing with the backlogs</b:Title>
    <b:Year>2021</b:Year>
    <b:Author>
      <b:Author>
        <b:Corporate>HM Crown Prosecution Service Inspectorate</b:Corporate>
      </b:Author>
    </b:Author>
    <b:Publisher>HMCPSI</b:Publisher>
    <b:City>London</b:City>
    <b:RefOrder>24</b:RefOrder>
  </b:Source>
  <b:Source>
    <b:Tag>Har22</b:Tag>
    <b:SourceType>JournalArticle</b:SourceType>
    <b:Guid>{4830A62D-CE2D-4E1A-9C2B-9ED8284C9C5F}</b:Guid>
    <b:Title>Remote hearings in family courts in England and Wales during Covid-19: Insights and lessons</b:Title>
    <b:JournalName>Nuffield Family Justice Observatory</b:JournalName>
    <b:Year>2022</b:Year>
    <b:Pages>207-219</b:Pages>
    <b:Volume>60</b:Volume>
    <b:Author>
      <b:Author>
        <b:NameList>
          <b:Person>
            <b:Last>Harker</b:Last>
            <b:First>Lisa</b:First>
          </b:Person>
          <b:Person>
            <b:Last>Ryan</b:Last>
            <b:First>Mary</b:First>
          </b:Person>
        </b:NameList>
      </b:Author>
    </b:Author>
    <b:RefOrder>25</b:RefOrder>
  </b:Source>
  <b:Source>
    <b:Tag>UKH22</b:Tag>
    <b:SourceType>InternetSite</b:SourceType>
    <b:Guid>{9B9D7A44-20DB-49EC-BE29-AB550287D428}</b:Guid>
    <b:Title>Coronavirus (COVID-19) in the UK</b:Title>
    <b:Year>2022</b:Year>
    <b:Author>
      <b:Author>
        <b:Corporate>UKHSA</b:Corporate>
      </b:Author>
    </b:Author>
    <b:YearAccessed>2022</b:YearAccessed>
    <b:MonthAccessed>08</b:MonthAccessed>
    <b:DayAccessed>08</b:DayAccessed>
    <b:URL>https://coronavirus.data.gov.uk/details/cases</b:URL>
    <b:RefOrder>26</b:RefOrder>
  </b:Source>
  <b:Source>
    <b:Tag>Ins21</b:Tag>
    <b:SourceType>DocumentFromInternetSite</b:SourceType>
    <b:Guid>{35EDD5F7-A2E7-4C9C-9A99-0C1A9A829CA3}</b:Guid>
    <b:Title>Timeline of UK Government Coronavirus Lockdowns and Measures, March 2020 to December 2021</b:Title>
    <b:Year>2021</b:Year>
    <b:YearAccessed>2022</b:YearAccessed>
    <b:MonthAccessed>08</b:MonthAccessed>
    <b:DayAccessed>08</b:DayAccessed>
    <b:URL>https://www.instituteforgovernment.org.uk/sites/default/files/chart-images/timeline-coronavirus-lockdown-december-2021_0.png</b:URL>
    <b:Author>
      <b:Author>
        <b:Corporate>Institute for Government</b:Corporate>
      </b:Author>
    </b:Author>
    <b:Month>12</b:Month>
    <b:RefOrder>27</b:RefOrder>
  </b:Source>
  <b:Source>
    <b:Tag>Mer21</b:Tag>
    <b:SourceType>JournalArticle</b:SourceType>
    <b:Guid>{E921CDC1-8022-4562-9322-3ED903E4E504}</b:Guid>
    <b:Title>Remote Rituals in Virtual Courts</b:Title>
    <b:Year>2021</b:Year>
    <b:Author>
      <b:Author>
        <b:NameList>
          <b:Person>
            <b:Last>Rossner</b:Last>
            <b:First>Meredith</b:First>
          </b:Person>
        </b:NameList>
      </b:Author>
    </b:Author>
    <b:JournalName>Journal of Law and Society</b:JournalName>
    <b:Pages>334-361</b:Pages>
    <b:Volume>48</b:Volume>
    <b:RefOrder>28</b:RefOrder>
  </b:Source>
  <b:Source>
    <b:Tag>Bro22</b:Tag>
    <b:SourceType>JournalArticle</b:SourceType>
    <b:Guid>{855565A4-231A-4BDF-A3E0-41690B1F29F4}</b:Guid>
    <b:Title>Exploration of Individual and work-related impacts on police officers and police staff working in support or front-line roles during the UK's first COVID lockdown</b:Title>
    <b:JournalName>Police Journal: Theory, Practice and Principles</b:JournalName>
    <b:Year>2022</b:Year>
    <b:Pages>50-72</b:Pages>
    <b:Volume>95</b:Volume>
    <b:Issue>1</b:Issue>
    <b:Author>
      <b:Author>
        <b:NameList>
          <b:Person>
            <b:Last>Brown</b:Last>
            <b:First>Jennifer</b:First>
          </b:Person>
          <b:Person>
            <b:Last>Fleming</b:Last>
            <b:First>Jenny</b:First>
          </b:Person>
        </b:NameList>
      </b:Author>
    </b:Author>
    <b:RefOrder>29</b:RefOrder>
  </b:Source>
  <b:Source>
    <b:Tag>Glo22</b:Tag>
    <b:SourceType>JournalArticle</b:SourceType>
    <b:Guid>{459C7A70-020C-4D1C-B393-34204035181B}</b:Guid>
    <b:Title>Intimate Partner Violence and Mental Health during Lockdown of the COVID-19 Pandemic</b:Title>
    <b:JournalName>International Journal or Environmental Research and Public Health</b:JournalName>
    <b:Year>2022</b:Year>
    <b:Pages>1-16</b:Pages>
    <b:Volume>19</b:Volume>
    <b:Issue>2535</b:Issue>
    <b:Author>
      <b:Author>
        <b:NameList>
          <b:Person>
            <b:Last>Glowacz</b:Last>
            <b:First>Fabienne</b:First>
          </b:Person>
          <b:Person>
            <b:Last>Dziewa</b:Last>
            <b:First>Amandine</b:First>
          </b:Person>
          <b:Person>
            <b:Last>Schmits</b:Last>
            <b:First>Emilie</b:First>
          </b:Person>
        </b:NameList>
      </b:Author>
    </b:Author>
    <b:RefOrder>30</b:RefOrder>
  </b:Source>
  <b:Source>
    <b:Tag>Dei12</b:Tag>
    <b:SourceType>JournalArticle</b:SourceType>
    <b:Guid>{D9FBA863-5525-4496-8E55-C4175F7E1022}</b:Guid>
    <b:Author>
      <b:Author>
        <b:NameList>
          <b:Person>
            <b:Last>Carrillo</b:Last>
            <b:First>Deisy</b:First>
          </b:Person>
        </b:NameList>
      </b:Author>
    </b:Author>
    <b:Title>Police Culture and Gender: an evaluation of police officer's practices and responses to domestic abuse</b:Title>
    <b:JournalName>Journal of Global Faultlines</b:JournalName>
    <b:Year>2012</b:Year>
    <b:Pages>69-80</b:Pages>
    <b:Volume>8</b:Volume>
    <b:Issue>1</b:Issue>
    <b:RefOrder>31</b:RefOrder>
  </b:Source>
  <b:Source>
    <b:Tag>Wel22</b:Tag>
    <b:SourceType>Report</b:SourceType>
    <b:Guid>{FB4FBD5C-5612-4921-BC50-9EA0DB1DFAC7}</b:Guid>
    <b:Title>Violence against women, domestic abuse and sexual violence: Strategy 2022 to 2026</b:Title>
    <b:Year>2022</b:Year>
    <b:Author>
      <b:Author>
        <b:Corporate>Welsh Government</b:Corporate>
      </b:Author>
    </b:Author>
    <b:Publisher>Welsh Government</b:Publisher>
    <b:City>Cardiff</b:City>
    <b:RefOrder>32</b:RefOrder>
  </b:Source>
  <b:Source>
    <b:Tag>Olg18</b:Tag>
    <b:SourceType>BookSection</b:SourceType>
    <b:Guid>{143D37BC-DDB7-415C-B78A-539A791BD2CB}</b:Guid>
    <b:Title>Violence Against Women, Domestic Abuse and Sexua Violence (Wales) Act 2015</b:Title>
    <b:Year>2018</b:Year>
    <b:Publisher>Hart</b:Publisher>
    <b:Author>
      <b:Author>
        <b:NameList>
          <b:Person>
            <b:Last>Jurasz</b:Last>
            <b:First>Olga</b:First>
          </b:Person>
        </b:NameList>
      </b:Author>
      <b:Editor>
        <b:NameList>
          <b:Person>
            <b:Last>Rackley</b:Last>
            <b:First>Erika</b:First>
          </b:Person>
          <b:Person>
            <b:Last>Rosemary</b:Last>
            <b:First>Auchmuty</b:First>
          </b:Person>
        </b:NameList>
      </b:Editor>
    </b:Author>
    <b:BookTitle>Women's Legal Landmarks: Celebrating the history of women and law in the UK and Ireland</b:BookTitle>
    <b:RefOrder>33</b:RefOrder>
  </b:Source>
  <b:Source>
    <b:Tag>Pri20</b:Tag>
    <b:SourceType>Report</b:SourceType>
    <b:Guid>{2C1243B0-80B6-4B68-AA26-8B477E88D84E}</b:Guid>
    <b:Title>Domestic Abuse Intervention in Wales</b:Title>
    <b:Year>2020</b:Year>
    <b:City>Cardiff</b:City>
    <b:Publisher>Wales Centre for Public Policy</b:Publisher>
    <b:Author>
      <b:Author>
        <b:NameList>
          <b:Person>
            <b:Last>Price</b:Last>
            <b:First>Jack</b:First>
          </b:Person>
          <b:Person>
            <b:Last>Quarmby</b:Last>
            <b:First>Sarah</b:First>
          </b:Person>
          <b:Person>
            <b:Last>Johnson</b:Last>
            <b:First>Craig</b:First>
          </b:Person>
          <b:Person>
            <b:Last>Bristow</b:Last>
            <b:First>Dan</b:First>
          </b:Person>
        </b:NameList>
      </b:Author>
    </b:Author>
    <b:RefOrder>34</b:RefOrder>
  </b:Source>
  <b:Source>
    <b:Tag>Hom21</b:Tag>
    <b:SourceType>InternetSite</b:SourceType>
    <b:Guid>{30B83C06-1DB7-42FF-AC88-F2F7960E80D3}</b:Guid>
    <b:Title>Domestic Abuse Act 2021: Overarching Factsheet</b:Title>
    <b:Year>2021</b:Year>
    <b:Author>
      <b:Author>
        <b:Corporate>Home Office</b:Corporate>
      </b:Author>
    </b:Author>
    <b:YearAccessed>2022</b:YearAccessed>
    <b:MonthAccessed>09</b:MonthAccessed>
    <b:DayAccessed>13</b:DayAccessed>
    <b:URL>https://www.gov.uk/government/publications/domestic-abuse-bill-2020-factsheets/domestic-abuse-bill-2020-overarching-factsheet</b:URL>
    <b:RefOrder>35</b:RefOrder>
  </b:Source>
  <b:Source>
    <b:Tag>Cen21</b:Tag>
    <b:SourceType>InternetSite</b:SourceType>
    <b:Guid>{47468A8E-6DCB-439B-AE7F-2F5449426A0C}</b:Guid>
    <b:Author>
      <b:Author>
        <b:Corporate>Centre for Women's Justice</b:Corporate>
      </b:Author>
    </b:Author>
    <b:Title>Domestic Abuse Bill – proposed changes in the law for victims/survivors driven to offend</b:Title>
    <b:Year>2021</b:Year>
    <b:YearAccessed>2022</b:YearAccessed>
    <b:MonthAccessed>08</b:MonthAccessed>
    <b:DayAccessed>13</b:DayAccessed>
    <b:URL>https://www.centreforwomensjustice.org.uk/dabill</b:URL>
    <b:RefOrder>36</b:RefOrder>
  </b:Source>
  <b:Source>
    <b:Tag>Iva20</b:Tag>
    <b:SourceType>JournalArticle</b:SourceType>
    <b:Guid>{D8F0515C-B14E-430E-8A59-B69060A5C337}</b:Guid>
    <b:Title>Can you see and hear us, Mrs Smith?: Protecting defendants' right to effective assistance of counsel when using audio and video conferencing in judicial proceedings</b:Title>
    <b:Year>2020</b:Year>
    <b:Author>
      <b:Author>
        <b:NameList>
          <b:Person>
            <b:Last>Valchev</b:Last>
            <b:First>Ivaylo</b:First>
          </b:Person>
        </b:NameList>
      </b:Author>
    </b:Author>
    <b:JournalName>The Journal of Criminal Law and Criminology</b:JournalName>
    <b:Pages>655-684</b:Pages>
    <b:Volume>110</b:Volume>
    <b:Issue>3</b:Issue>
    <b:RefOrder>37</b:RefOrder>
  </b:Source>
  <b:Source>
    <b:Tag>Hou21</b:Tag>
    <b:SourceType>Report</b:SourceType>
    <b:Guid>{989D6DCA-E5EC-455F-8966-9722087AD41C}</b:Guid>
    <b:Title>Covid-19 and the courts</b:Title>
    <b:Year>2021</b:Year>
    <b:Author>
      <b:Author>
        <b:Corporate>House of Lords</b:Corporate>
      </b:Author>
    </b:Author>
    <b:Publisher>House of lords</b:Publisher>
    <b:City>London</b:City>
    <b:RefOrder>38</b:RefOrder>
  </b:Source>
  <b:Source>
    <b:Tag>Cou20</b:Tag>
    <b:SourceType>Report</b:SourceType>
    <b:Guid>{7B2ECFC0-2E67-4B41-A963-D1D18F14AF37}</b:Guid>
    <b:Author>
      <b:Author>
        <b:Corporate>Court of Protection</b:Corporate>
      </b:Author>
    </b:Author>
    <b:Title>Remote Access to the Court Of Protection Guidance</b:Title>
    <b:Year>2020</b:Year>
    <b:Publisher>Judiciary of England and Wales</b:Publisher>
    <b:City>London</b:City>
    <b:RefOrder>39</b:RefOrder>
  </b:Source>
  <b:Source>
    <b:Tag>Cit22</b:Tag>
    <b:SourceType>InternetSite</b:SourceType>
    <b:Guid>{036CD971-BA5B-4A07-97DB-BDA33FC5EFB6}</b:Guid>
    <b:Title>Check if you can get special measures in court</b:Title>
    <b:Year>2022</b:Year>
    <b:Author>
      <b:Author>
        <b:Corporate>Citizens Advice Bureau</b:Corporate>
      </b:Author>
    </b:Author>
    <b:YearAccessed>2022</b:YearAccessed>
    <b:MonthAccessed>08</b:MonthAccessed>
    <b:DayAccessed>14</b:DayAccessed>
    <b:URL>https://www.citizensadvice.org.uk/law-and-courts/legal-system/going-to-court-as-a-witness1/get-help-and-support-being-a-witness/check-if-you-can-get-special-measures-in-court/</b:URL>
    <b:RefOrder>40</b:RefOrder>
  </b:Source>
  <b:Source>
    <b:Tag>Hou22</b:Tag>
    <b:SourceType>Report</b:SourceType>
    <b:Guid>{605E00F6-63B8-42D6-844F-B1493BA157B2}</b:Guid>
    <b:Title>Reducing the Backlog in Criminal Courts</b:Title>
    <b:Year>2022</b:Year>
    <b:Author>
      <b:Author>
        <b:Corporate>House of Commons</b:Corporate>
      </b:Author>
    </b:Author>
    <b:Publisher>House of Commons</b:Publisher>
    <b:City>London</b:City>
    <b:RefOrder>41</b:RefOrder>
  </b:Source>
  <b:Source>
    <b:Tag>God22</b:Tag>
    <b:SourceType>JournalArticle</b:SourceType>
    <b:Guid>{4FD5DF26-0419-401B-ACF3-BE26B967F50C}</b:Guid>
    <b:Title>The Crisis in The Courts: Before and Beyond Covid</b:Title>
    <b:Year>2022</b:Year>
    <b:JournalName>The British Journal of Criminology</b:JournalName>
    <b:Pages>1036-1053</b:Pages>
    <b:Volume>62</b:Volume>
    <b:Author>
      <b:Author>
        <b:NameList>
          <b:Person>
            <b:Last>Godfrey</b:Last>
            <b:First>Barry</b:First>
          </b:Person>
          <b:Person>
            <b:Last>Richardson</b:Last>
            <b:Middle>C</b:Middle>
            <b:First>Jane</b:First>
          </b:Person>
          <b:Person>
            <b:Last>Walklate</b:Last>
            <b:First>Sandra</b:First>
          </b:Person>
        </b:NameList>
      </b:Author>
    </b:Author>
    <b:RefOrder>42</b:RefOrder>
  </b:Source>
  <b:Source>
    <b:Tag>Wak22</b:Tag>
    <b:SourceType>JournalArticle</b:SourceType>
    <b:Guid>{18D90352-B574-47F2-B116-96533F582C54}</b:Guid>
    <b:Title>Responding to Domestic Abuse- Policing Innovations during the Covid-19 Pandemic</b:Title>
    <b:JournalName>European Law Enforcement Research Bulletin</b:JournalName>
    <b:Year>2022</b:Year>
    <b:Pages>177-184</b:Pages>
    <b:Volume>5</b:Volume>
    <b:Author>
      <b:Author>
        <b:NameList>
          <b:Person>
            <b:Last>Waklate</b:Last>
            <b:First>Sandra</b:First>
          </b:Person>
          <b:Person>
            <b:Last>Godfrey</b:Last>
            <b:First>Barry</b:First>
          </b:Person>
          <b:Person>
            <b:Last>Richardson</b:Last>
            <b:Middle>C</b:Middle>
            <b:First>Jane</b:First>
          </b:Person>
        </b:NameList>
      </b:Author>
    </b:Author>
    <b:RefOrder>43</b:RefOrder>
  </b:Source>
  <b:Source>
    <b:Tag>Saf22</b:Tag>
    <b:SourceType>Report</b:SourceType>
    <b:Guid>{EF06088C-3D0B-4A44-9C9B-4145930D63D6}</b:Guid>
    <b:Title>SafeLives MARAC data England and Wales April 2021-March 2022</b:Title>
    <b:Year>2022</b:Year>
    <b:Author>
      <b:Author>
        <b:Corporate>Safelives</b:Corporate>
      </b:Author>
    </b:Author>
    <b:Publisher>SafeLives</b:Publisher>
    <b:City>Bristol</b:City>
    <b:RefOrder>44</b:RefOrder>
  </b:Source>
  <b:Source>
    <b:Tag>Saf20</b:Tag>
    <b:SourceType>DocumentFromInternetSite</b:SourceType>
    <b:Guid>{306E5C99-AB3A-4434-B8A2-19BB172E15C9}</b:Guid>
    <b:Title>England, Wales and Northern Ireland Covid-19 Marac Survey</b:Title>
    <b:Year>2020</b:Year>
    <b:Author>
      <b:Author>
        <b:Corporate>SafeLives</b:Corporate>
      </b:Author>
    </b:Author>
    <b:YearAccessed>2022</b:YearAccessed>
    <b:MonthAccessed>08</b:MonthAccessed>
    <b:DayAccessed>15</b:DayAccessed>
    <b:URL>https://safelives.org.uk/sites/default/files/resources/Safe%20at%20Home%20ENWI%20Marac%2020200610.pdf</b:URL>
    <b:RefOrder>45</b:RefOrder>
  </b:Source>
  <b:Source>
    <b:Tag>HMI22</b:Tag>
    <b:SourceType>InternetSite</b:SourceType>
    <b:Guid>{5EDAD501-B264-4B23-A5E3-CFBD9B4148D7}</b:Guid>
    <b:Title>South Wales</b:Title>
    <b:Year>2022</b:Year>
    <b:YearAccessed>2022</b:YearAccessed>
    <b:MonthAccessed>08</b:MonthAccessed>
    <b:DayAccessed>15</b:DayAccessed>
    <b:URL>https://www.justiceinspectorates.gov.uk/hmicfrs/peel-assessments/peel-assessments-2021-22/south-wales/</b:URL>
    <b:Author>
      <b:Author>
        <b:Corporate>HMICFRS</b:Corporate>
      </b:Author>
    </b:Author>
    <b:RefOrder>46</b:RefOrder>
  </b:Source>
</b:Sources>
</file>

<file path=customXml/itemProps1.xml><?xml version="1.0" encoding="utf-8"?>
<ds:datastoreItem xmlns:ds="http://schemas.openxmlformats.org/officeDocument/2006/customXml" ds:itemID="{228C95F7-F17D-4461-8626-CB25D39D9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6619</TotalTime>
  <Pages>16</Pages>
  <Words>5554</Words>
  <Characters>31658</Characters>
  <Application>Microsoft Office Word</Application>
  <DocSecurity>0</DocSecurity>
  <Lines>263</Lines>
  <Paragraphs>74</Paragraphs>
  <ScaleCrop>false</ScaleCrop>
  <Company/>
  <LinksUpToDate>false</LinksUpToDate>
  <CharactersWithSpaces>37138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Connelly</dc:creator>
  <cp:keywords/>
  <dc:description/>
  <cp:lastModifiedBy>Katy Connelly</cp:lastModifiedBy>
  <cp:revision>248</cp:revision>
  <dcterms:created xsi:type="dcterms:W3CDTF">2022-08-09T17:05:00Z</dcterms:created>
  <dcterms:modified xsi:type="dcterms:W3CDTF">2022-08-15T19:24:00Z</dcterms:modified>
</cp:coreProperties>
</file>