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3CBD8"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Stakeholder Management Plan for a Housing Redevelopment Project in Birmingham</w:t>
      </w:r>
    </w:p>
    <w:p w14:paraId="1E6FDA03" w14:textId="77777777" w:rsidR="008D55DF" w:rsidRPr="00824B13" w:rsidRDefault="008D55DF" w:rsidP="008D55DF">
      <w:pPr>
        <w:rPr>
          <w:rFonts w:ascii="Times New Roman" w:hAnsi="Times New Roman" w:cs="Times New Roman"/>
        </w:rPr>
      </w:pPr>
      <w:r w:rsidRPr="00824B13">
        <w:rPr>
          <w:rFonts w:ascii="Times New Roman" w:hAnsi="Times New Roman" w:cs="Times New Roman"/>
          <w:b/>
          <w:bCs/>
        </w:rPr>
        <w:t>Module:</w:t>
      </w:r>
      <w:r w:rsidRPr="00824B13">
        <w:rPr>
          <w:rFonts w:ascii="Times New Roman" w:hAnsi="Times New Roman" w:cs="Times New Roman"/>
        </w:rPr>
        <w:t> Stakeholder Management</w:t>
      </w:r>
    </w:p>
    <w:p w14:paraId="440B75F0" w14:textId="09D4CE31" w:rsidR="008D55DF" w:rsidRPr="00824B13" w:rsidRDefault="008D55DF" w:rsidP="008D55DF">
      <w:pPr>
        <w:rPr>
          <w:rFonts w:ascii="Times New Roman" w:hAnsi="Times New Roman" w:cs="Times New Roman"/>
        </w:rPr>
      </w:pPr>
      <w:r w:rsidRPr="00824B13">
        <w:rPr>
          <w:rFonts w:ascii="Times New Roman" w:hAnsi="Times New Roman" w:cs="Times New Roman"/>
          <w:b/>
          <w:bCs/>
        </w:rPr>
        <w:t>Course:</w:t>
      </w:r>
      <w:r w:rsidRPr="00824B13">
        <w:rPr>
          <w:rFonts w:ascii="Times New Roman" w:hAnsi="Times New Roman" w:cs="Times New Roman"/>
        </w:rPr>
        <w:t> BA Business Management</w:t>
      </w:r>
      <w:r w:rsidR="00A65E14" w:rsidRPr="00824B13">
        <w:rPr>
          <w:rFonts w:ascii="Times New Roman" w:hAnsi="Times New Roman" w:cs="Times New Roman"/>
        </w:rPr>
        <w:t>#</w:t>
      </w:r>
    </w:p>
    <w:p w14:paraId="71FC2927" w14:textId="28B79880" w:rsidR="00A65E14" w:rsidRPr="00824B13" w:rsidRDefault="00A65E14" w:rsidP="008D55DF">
      <w:pPr>
        <w:rPr>
          <w:rFonts w:ascii="Times New Roman" w:hAnsi="Times New Roman" w:cs="Times New Roman"/>
        </w:rPr>
      </w:pPr>
      <w:r w:rsidRPr="00824B13">
        <w:rPr>
          <w:rFonts w:ascii="Times New Roman" w:hAnsi="Times New Roman" w:cs="Times New Roman"/>
        </w:rPr>
        <w:t>Lecturer: Fatima Hashmi</w:t>
      </w:r>
    </w:p>
    <w:p w14:paraId="06B851A8" w14:textId="77777777" w:rsidR="008D55DF" w:rsidRPr="00824B13" w:rsidRDefault="008D55DF" w:rsidP="008D55DF">
      <w:pPr>
        <w:rPr>
          <w:rFonts w:ascii="Times New Roman" w:hAnsi="Times New Roman" w:cs="Times New Roman"/>
        </w:rPr>
      </w:pPr>
      <w:r w:rsidRPr="00824B13">
        <w:rPr>
          <w:rFonts w:ascii="Times New Roman" w:hAnsi="Times New Roman" w:cs="Times New Roman"/>
          <w:b/>
          <w:bCs/>
        </w:rPr>
        <w:t>University:</w:t>
      </w:r>
      <w:r w:rsidRPr="00824B13">
        <w:rPr>
          <w:rFonts w:ascii="Times New Roman" w:hAnsi="Times New Roman" w:cs="Times New Roman"/>
        </w:rPr>
        <w:t> University of Wales Trinity Saint David (UWTSD)</w:t>
      </w:r>
    </w:p>
    <w:p w14:paraId="682148DC" w14:textId="0091472A" w:rsidR="008D55DF" w:rsidRPr="00824B13" w:rsidRDefault="008D55DF" w:rsidP="008D55DF">
      <w:pPr>
        <w:rPr>
          <w:rFonts w:ascii="Times New Roman" w:hAnsi="Times New Roman" w:cs="Times New Roman"/>
        </w:rPr>
      </w:pPr>
      <w:r w:rsidRPr="00824B13">
        <w:rPr>
          <w:rFonts w:ascii="Times New Roman" w:hAnsi="Times New Roman" w:cs="Times New Roman"/>
          <w:b/>
          <w:bCs/>
        </w:rPr>
        <w:t>Student Name:</w:t>
      </w:r>
      <w:r w:rsidRPr="00824B13">
        <w:rPr>
          <w:rFonts w:ascii="Times New Roman" w:hAnsi="Times New Roman" w:cs="Times New Roman"/>
        </w:rPr>
        <w:t> ______</w:t>
      </w:r>
      <w:r w:rsidR="00A65E14" w:rsidRPr="00824B13">
        <w:rPr>
          <w:rFonts w:ascii="Times New Roman" w:hAnsi="Times New Roman" w:cs="Times New Roman"/>
        </w:rPr>
        <w:t>Hazir Hussain</w:t>
      </w:r>
      <w:r w:rsidRPr="00824B13">
        <w:rPr>
          <w:rFonts w:ascii="Times New Roman" w:hAnsi="Times New Roman" w:cs="Times New Roman"/>
        </w:rPr>
        <w:t>_________________</w:t>
      </w:r>
    </w:p>
    <w:p w14:paraId="5FF50DEA" w14:textId="77E64998" w:rsidR="008D55DF" w:rsidRPr="00824B13" w:rsidRDefault="008D55DF" w:rsidP="008D55DF">
      <w:pPr>
        <w:rPr>
          <w:rFonts w:ascii="Times New Roman" w:hAnsi="Times New Roman" w:cs="Times New Roman"/>
        </w:rPr>
      </w:pPr>
      <w:r w:rsidRPr="00824B13">
        <w:rPr>
          <w:rFonts w:ascii="Times New Roman" w:hAnsi="Times New Roman" w:cs="Times New Roman"/>
          <w:b/>
          <w:bCs/>
        </w:rPr>
        <w:t>Student ID:</w:t>
      </w:r>
      <w:r w:rsidRPr="00824B13">
        <w:rPr>
          <w:rFonts w:ascii="Times New Roman" w:hAnsi="Times New Roman" w:cs="Times New Roman"/>
        </w:rPr>
        <w:t> _____</w:t>
      </w:r>
      <w:r w:rsidR="00A65E14" w:rsidRPr="00824B13">
        <w:rPr>
          <w:rFonts w:ascii="Times New Roman" w:hAnsi="Times New Roman" w:cs="Times New Roman"/>
        </w:rPr>
        <w:t>2322707</w:t>
      </w:r>
      <w:r w:rsidRPr="00824B13">
        <w:rPr>
          <w:rFonts w:ascii="Times New Roman" w:hAnsi="Times New Roman" w:cs="Times New Roman"/>
        </w:rPr>
        <w:t>__________________</w:t>
      </w:r>
    </w:p>
    <w:p w14:paraId="5723BCB9" w14:textId="77777777" w:rsidR="008D55DF" w:rsidRPr="00824B13" w:rsidRDefault="008D55DF" w:rsidP="008D55DF">
      <w:pPr>
        <w:rPr>
          <w:rFonts w:ascii="Times New Roman" w:hAnsi="Times New Roman" w:cs="Times New Roman"/>
        </w:rPr>
      </w:pPr>
      <w:r w:rsidRPr="00824B13">
        <w:rPr>
          <w:rFonts w:ascii="Times New Roman" w:hAnsi="Times New Roman" w:cs="Times New Roman"/>
          <w:b/>
          <w:bCs/>
        </w:rPr>
        <w:t>Word Count:</w:t>
      </w:r>
      <w:r w:rsidRPr="00824B13">
        <w:rPr>
          <w:rFonts w:ascii="Times New Roman" w:hAnsi="Times New Roman" w:cs="Times New Roman"/>
        </w:rPr>
        <w:t> Approximately 3,000 words</w:t>
      </w:r>
    </w:p>
    <w:p w14:paraId="110BE292" w14:textId="15163485" w:rsidR="008D55DF" w:rsidRPr="00824B13" w:rsidRDefault="008D55DF" w:rsidP="008D55DF">
      <w:pPr>
        <w:rPr>
          <w:rFonts w:ascii="Times New Roman" w:hAnsi="Times New Roman" w:cs="Times New Roman"/>
        </w:rPr>
      </w:pPr>
    </w:p>
    <w:p w14:paraId="0D066B30" w14:textId="77777777" w:rsidR="00A65E14" w:rsidRPr="00824B13" w:rsidRDefault="00A65E14" w:rsidP="008D55DF">
      <w:pPr>
        <w:rPr>
          <w:rFonts w:ascii="Times New Roman" w:hAnsi="Times New Roman" w:cs="Times New Roman"/>
        </w:rPr>
      </w:pPr>
    </w:p>
    <w:p w14:paraId="330845A3" w14:textId="77777777" w:rsidR="00A65E14" w:rsidRPr="00824B13" w:rsidRDefault="00A65E14" w:rsidP="008D55DF">
      <w:pPr>
        <w:rPr>
          <w:rFonts w:ascii="Times New Roman" w:hAnsi="Times New Roman" w:cs="Times New Roman"/>
        </w:rPr>
      </w:pPr>
    </w:p>
    <w:p w14:paraId="23C46E9A" w14:textId="77777777" w:rsidR="00A65E14" w:rsidRPr="00824B13" w:rsidRDefault="00A65E14" w:rsidP="008D55DF">
      <w:pPr>
        <w:rPr>
          <w:rFonts w:ascii="Times New Roman" w:hAnsi="Times New Roman" w:cs="Times New Roman"/>
        </w:rPr>
      </w:pPr>
    </w:p>
    <w:p w14:paraId="7569AF22" w14:textId="77777777" w:rsidR="00A65E14" w:rsidRPr="00824B13" w:rsidRDefault="00A65E14" w:rsidP="008D55DF">
      <w:pPr>
        <w:rPr>
          <w:rFonts w:ascii="Times New Roman" w:hAnsi="Times New Roman" w:cs="Times New Roman"/>
        </w:rPr>
      </w:pPr>
    </w:p>
    <w:p w14:paraId="660528AE" w14:textId="77777777" w:rsidR="00A65E14" w:rsidRPr="00824B13" w:rsidRDefault="00A65E14" w:rsidP="008D55DF">
      <w:pPr>
        <w:rPr>
          <w:rFonts w:ascii="Times New Roman" w:hAnsi="Times New Roman" w:cs="Times New Roman"/>
        </w:rPr>
      </w:pPr>
    </w:p>
    <w:p w14:paraId="03989B7F" w14:textId="77777777" w:rsidR="00A65E14" w:rsidRPr="00824B13" w:rsidRDefault="00A65E14" w:rsidP="008D55DF">
      <w:pPr>
        <w:rPr>
          <w:rFonts w:ascii="Times New Roman" w:hAnsi="Times New Roman" w:cs="Times New Roman"/>
        </w:rPr>
      </w:pPr>
    </w:p>
    <w:p w14:paraId="4EC1EE4B" w14:textId="77777777" w:rsidR="00A65E14" w:rsidRPr="00824B13" w:rsidRDefault="00A65E14" w:rsidP="008D55DF">
      <w:pPr>
        <w:rPr>
          <w:rFonts w:ascii="Times New Roman" w:hAnsi="Times New Roman" w:cs="Times New Roman"/>
        </w:rPr>
      </w:pPr>
    </w:p>
    <w:p w14:paraId="19572C23" w14:textId="77777777" w:rsidR="00A65E14" w:rsidRPr="00824B13" w:rsidRDefault="00A65E14" w:rsidP="008D55DF">
      <w:pPr>
        <w:rPr>
          <w:rFonts w:ascii="Times New Roman" w:hAnsi="Times New Roman" w:cs="Times New Roman"/>
        </w:rPr>
      </w:pPr>
    </w:p>
    <w:p w14:paraId="2E6A36E0" w14:textId="77777777" w:rsidR="00A65E14" w:rsidRPr="00824B13" w:rsidRDefault="00A65E14" w:rsidP="008D55DF">
      <w:pPr>
        <w:rPr>
          <w:rFonts w:ascii="Times New Roman" w:hAnsi="Times New Roman" w:cs="Times New Roman"/>
        </w:rPr>
      </w:pPr>
    </w:p>
    <w:p w14:paraId="7FC9662E" w14:textId="77777777" w:rsidR="00A65E14" w:rsidRPr="00824B13" w:rsidRDefault="00A65E14" w:rsidP="008D55DF">
      <w:pPr>
        <w:rPr>
          <w:rFonts w:ascii="Times New Roman" w:hAnsi="Times New Roman" w:cs="Times New Roman"/>
        </w:rPr>
      </w:pPr>
    </w:p>
    <w:p w14:paraId="0571642B" w14:textId="77777777" w:rsidR="00A65E14" w:rsidRPr="00824B13" w:rsidRDefault="00A65E14" w:rsidP="008D55DF">
      <w:pPr>
        <w:rPr>
          <w:rFonts w:ascii="Times New Roman" w:hAnsi="Times New Roman" w:cs="Times New Roman"/>
        </w:rPr>
      </w:pPr>
    </w:p>
    <w:p w14:paraId="62447B68" w14:textId="77777777" w:rsidR="00A65E14" w:rsidRPr="00824B13" w:rsidRDefault="00A65E14" w:rsidP="008D55DF">
      <w:pPr>
        <w:rPr>
          <w:rFonts w:ascii="Times New Roman" w:hAnsi="Times New Roman" w:cs="Times New Roman"/>
        </w:rPr>
      </w:pPr>
    </w:p>
    <w:p w14:paraId="2ACB3150" w14:textId="77777777" w:rsidR="00A65E14" w:rsidRPr="00824B13" w:rsidRDefault="00A65E14" w:rsidP="008D55DF">
      <w:pPr>
        <w:rPr>
          <w:rFonts w:ascii="Times New Roman" w:hAnsi="Times New Roman" w:cs="Times New Roman"/>
        </w:rPr>
      </w:pPr>
    </w:p>
    <w:p w14:paraId="4A9955AA" w14:textId="77777777" w:rsidR="00A65E14" w:rsidRPr="00824B13" w:rsidRDefault="00A65E14" w:rsidP="008D55DF">
      <w:pPr>
        <w:rPr>
          <w:rFonts w:ascii="Times New Roman" w:hAnsi="Times New Roman" w:cs="Times New Roman"/>
        </w:rPr>
      </w:pPr>
    </w:p>
    <w:p w14:paraId="5A0ADD4E" w14:textId="77777777" w:rsidR="00A65E14" w:rsidRPr="00824B13" w:rsidRDefault="00A65E14" w:rsidP="008D55DF">
      <w:pPr>
        <w:rPr>
          <w:rFonts w:ascii="Times New Roman" w:hAnsi="Times New Roman" w:cs="Times New Roman"/>
        </w:rPr>
      </w:pPr>
    </w:p>
    <w:p w14:paraId="326F33EB" w14:textId="77777777" w:rsidR="00A65E14" w:rsidRPr="00824B13" w:rsidRDefault="00A65E14" w:rsidP="008D55DF">
      <w:pPr>
        <w:rPr>
          <w:rFonts w:ascii="Times New Roman" w:hAnsi="Times New Roman" w:cs="Times New Roman"/>
        </w:rPr>
      </w:pPr>
    </w:p>
    <w:p w14:paraId="59A8C816" w14:textId="77777777" w:rsidR="00A65E14" w:rsidRPr="00824B13" w:rsidRDefault="00A65E14" w:rsidP="008D55DF">
      <w:pPr>
        <w:rPr>
          <w:rFonts w:ascii="Times New Roman" w:hAnsi="Times New Roman" w:cs="Times New Roman"/>
        </w:rPr>
      </w:pPr>
    </w:p>
    <w:p w14:paraId="0FF72792" w14:textId="77777777" w:rsidR="00A65E14" w:rsidRPr="00824B13" w:rsidRDefault="00A65E14" w:rsidP="008D55DF">
      <w:pPr>
        <w:rPr>
          <w:rFonts w:ascii="Times New Roman" w:hAnsi="Times New Roman" w:cs="Times New Roman"/>
        </w:rPr>
      </w:pPr>
    </w:p>
    <w:p w14:paraId="3241BF79" w14:textId="77777777" w:rsidR="00A65E14" w:rsidRPr="00824B13" w:rsidRDefault="00A65E14" w:rsidP="008D55DF">
      <w:pPr>
        <w:rPr>
          <w:rFonts w:ascii="Times New Roman" w:hAnsi="Times New Roman" w:cs="Times New Roman"/>
        </w:rPr>
      </w:pPr>
    </w:p>
    <w:p w14:paraId="0B9634B9" w14:textId="77777777" w:rsidR="00A65E14" w:rsidRPr="00824B13" w:rsidRDefault="00A65E14" w:rsidP="008D55DF">
      <w:pPr>
        <w:rPr>
          <w:rFonts w:ascii="Times New Roman" w:hAnsi="Times New Roman" w:cs="Times New Roman"/>
        </w:rPr>
      </w:pPr>
    </w:p>
    <w:p w14:paraId="40317244" w14:textId="77777777" w:rsidR="00A65E14" w:rsidRPr="00824B13" w:rsidRDefault="00A65E14" w:rsidP="008D55DF">
      <w:pPr>
        <w:rPr>
          <w:rFonts w:ascii="Times New Roman" w:hAnsi="Times New Roman" w:cs="Times New Roman"/>
        </w:rPr>
      </w:pPr>
    </w:p>
    <w:p w14:paraId="54BB9073" w14:textId="77777777" w:rsidR="00A65E14" w:rsidRPr="00824B13" w:rsidRDefault="00A65E14" w:rsidP="008D55DF">
      <w:pPr>
        <w:rPr>
          <w:rFonts w:ascii="Times New Roman" w:hAnsi="Times New Roman" w:cs="Times New Roman"/>
        </w:rPr>
      </w:pPr>
    </w:p>
    <w:p w14:paraId="0FFFBAF5"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Table of Contents</w:t>
      </w:r>
    </w:p>
    <w:p w14:paraId="60B3FA28" w14:textId="77777777" w:rsidR="008D55DF" w:rsidRPr="00824B13" w:rsidRDefault="008D55DF" w:rsidP="008D55DF">
      <w:pPr>
        <w:numPr>
          <w:ilvl w:val="0"/>
          <w:numId w:val="39"/>
        </w:numPr>
        <w:rPr>
          <w:rFonts w:ascii="Times New Roman" w:hAnsi="Times New Roman" w:cs="Times New Roman"/>
        </w:rPr>
      </w:pPr>
      <w:r w:rsidRPr="00824B13">
        <w:rPr>
          <w:rFonts w:ascii="Times New Roman" w:hAnsi="Times New Roman" w:cs="Times New Roman"/>
        </w:rPr>
        <w:t>Introduction</w:t>
      </w:r>
    </w:p>
    <w:p w14:paraId="7390B05D" w14:textId="77777777" w:rsidR="008D55DF" w:rsidRPr="00824B13" w:rsidRDefault="008D55DF" w:rsidP="008D55DF">
      <w:pPr>
        <w:numPr>
          <w:ilvl w:val="0"/>
          <w:numId w:val="39"/>
        </w:numPr>
        <w:rPr>
          <w:rFonts w:ascii="Times New Roman" w:hAnsi="Times New Roman" w:cs="Times New Roman"/>
        </w:rPr>
      </w:pPr>
      <w:r w:rsidRPr="00824B13">
        <w:rPr>
          <w:rFonts w:ascii="Times New Roman" w:hAnsi="Times New Roman" w:cs="Times New Roman"/>
        </w:rPr>
        <w:t>Stakeholder Engagement Strategies</w:t>
      </w:r>
    </w:p>
    <w:p w14:paraId="10CAC5D7" w14:textId="77777777" w:rsidR="008D55DF" w:rsidRPr="00824B13" w:rsidRDefault="008D55DF" w:rsidP="008D55DF">
      <w:pPr>
        <w:numPr>
          <w:ilvl w:val="1"/>
          <w:numId w:val="39"/>
        </w:numPr>
        <w:rPr>
          <w:rFonts w:ascii="Times New Roman" w:hAnsi="Times New Roman" w:cs="Times New Roman"/>
        </w:rPr>
      </w:pPr>
      <w:r w:rsidRPr="00824B13">
        <w:rPr>
          <w:rFonts w:ascii="Times New Roman" w:hAnsi="Times New Roman" w:cs="Times New Roman"/>
        </w:rPr>
        <w:t>2.1 Stakeholder Analysis</w:t>
      </w:r>
    </w:p>
    <w:p w14:paraId="4E148BDE" w14:textId="77777777" w:rsidR="008D55DF" w:rsidRPr="00824B13" w:rsidRDefault="008D55DF" w:rsidP="008D55DF">
      <w:pPr>
        <w:numPr>
          <w:ilvl w:val="1"/>
          <w:numId w:val="39"/>
        </w:numPr>
        <w:rPr>
          <w:rFonts w:ascii="Times New Roman" w:hAnsi="Times New Roman" w:cs="Times New Roman"/>
        </w:rPr>
      </w:pPr>
      <w:r w:rsidRPr="00824B13">
        <w:rPr>
          <w:rFonts w:ascii="Times New Roman" w:hAnsi="Times New Roman" w:cs="Times New Roman"/>
        </w:rPr>
        <w:t>2.2 Power, Influence and Interest Analysis</w:t>
      </w:r>
    </w:p>
    <w:p w14:paraId="0546976C" w14:textId="77777777" w:rsidR="008D55DF" w:rsidRPr="00824B13" w:rsidRDefault="008D55DF" w:rsidP="008D55DF">
      <w:pPr>
        <w:numPr>
          <w:ilvl w:val="1"/>
          <w:numId w:val="39"/>
        </w:numPr>
        <w:rPr>
          <w:rFonts w:ascii="Times New Roman" w:hAnsi="Times New Roman" w:cs="Times New Roman"/>
        </w:rPr>
      </w:pPr>
      <w:r w:rsidRPr="00824B13">
        <w:rPr>
          <w:rFonts w:ascii="Times New Roman" w:hAnsi="Times New Roman" w:cs="Times New Roman"/>
        </w:rPr>
        <w:t>2.3 Stakeholder Mapping</w:t>
      </w:r>
    </w:p>
    <w:p w14:paraId="002BC090" w14:textId="77777777" w:rsidR="008D55DF" w:rsidRPr="00824B13" w:rsidRDefault="008D55DF" w:rsidP="008D55DF">
      <w:pPr>
        <w:numPr>
          <w:ilvl w:val="1"/>
          <w:numId w:val="39"/>
        </w:numPr>
        <w:rPr>
          <w:rFonts w:ascii="Times New Roman" w:hAnsi="Times New Roman" w:cs="Times New Roman"/>
        </w:rPr>
      </w:pPr>
      <w:r w:rsidRPr="00824B13">
        <w:rPr>
          <w:rFonts w:ascii="Times New Roman" w:hAnsi="Times New Roman" w:cs="Times New Roman"/>
        </w:rPr>
        <w:t>2.4 Communication Plan</w:t>
      </w:r>
    </w:p>
    <w:p w14:paraId="2986FBE0" w14:textId="77777777" w:rsidR="008D55DF" w:rsidRPr="00824B13" w:rsidRDefault="008D55DF" w:rsidP="008D55DF">
      <w:pPr>
        <w:numPr>
          <w:ilvl w:val="1"/>
          <w:numId w:val="39"/>
        </w:numPr>
        <w:rPr>
          <w:rFonts w:ascii="Times New Roman" w:hAnsi="Times New Roman" w:cs="Times New Roman"/>
        </w:rPr>
      </w:pPr>
      <w:r w:rsidRPr="00824B13">
        <w:rPr>
          <w:rFonts w:ascii="Times New Roman" w:hAnsi="Times New Roman" w:cs="Times New Roman"/>
        </w:rPr>
        <w:t>2.5 Consultation Strategy</w:t>
      </w:r>
    </w:p>
    <w:p w14:paraId="3A79969F" w14:textId="77777777" w:rsidR="008D55DF" w:rsidRPr="00824B13" w:rsidRDefault="008D55DF" w:rsidP="008D55DF">
      <w:pPr>
        <w:numPr>
          <w:ilvl w:val="0"/>
          <w:numId w:val="39"/>
        </w:numPr>
        <w:rPr>
          <w:rFonts w:ascii="Times New Roman" w:hAnsi="Times New Roman" w:cs="Times New Roman"/>
        </w:rPr>
      </w:pPr>
      <w:r w:rsidRPr="00824B13">
        <w:rPr>
          <w:rFonts w:ascii="Times New Roman" w:hAnsi="Times New Roman" w:cs="Times New Roman"/>
        </w:rPr>
        <w:t>Ethical Considerations in Stakeholder Consultation, Participation and Feedback</w:t>
      </w:r>
    </w:p>
    <w:p w14:paraId="6594163F" w14:textId="77777777" w:rsidR="008D55DF" w:rsidRPr="00824B13" w:rsidRDefault="008D55DF" w:rsidP="008D55DF">
      <w:pPr>
        <w:numPr>
          <w:ilvl w:val="0"/>
          <w:numId w:val="39"/>
        </w:numPr>
        <w:rPr>
          <w:rFonts w:ascii="Times New Roman" w:hAnsi="Times New Roman" w:cs="Times New Roman"/>
        </w:rPr>
      </w:pPr>
      <w:r w:rsidRPr="00824B13">
        <w:rPr>
          <w:rFonts w:ascii="Times New Roman" w:hAnsi="Times New Roman" w:cs="Times New Roman"/>
        </w:rPr>
        <w:t>Conclusion and Reflection</w:t>
      </w:r>
    </w:p>
    <w:p w14:paraId="7D264979" w14:textId="77777777" w:rsidR="008D55DF" w:rsidRPr="00824B13" w:rsidRDefault="008D55DF" w:rsidP="008D55DF">
      <w:pPr>
        <w:numPr>
          <w:ilvl w:val="0"/>
          <w:numId w:val="39"/>
        </w:numPr>
        <w:rPr>
          <w:rFonts w:ascii="Times New Roman" w:hAnsi="Times New Roman" w:cs="Times New Roman"/>
        </w:rPr>
      </w:pPr>
      <w:r w:rsidRPr="00824B13">
        <w:rPr>
          <w:rFonts w:ascii="Times New Roman" w:hAnsi="Times New Roman" w:cs="Times New Roman"/>
        </w:rPr>
        <w:t>References</w:t>
      </w:r>
    </w:p>
    <w:p w14:paraId="40DD97F3" w14:textId="56D0BAED" w:rsidR="008D55DF" w:rsidRPr="00824B13" w:rsidRDefault="008D55DF" w:rsidP="008D55DF">
      <w:pPr>
        <w:rPr>
          <w:rFonts w:ascii="Times New Roman" w:hAnsi="Times New Roman" w:cs="Times New Roman"/>
        </w:rPr>
      </w:pPr>
    </w:p>
    <w:p w14:paraId="345FA95E" w14:textId="77777777" w:rsidR="00A65E14" w:rsidRPr="00824B13" w:rsidRDefault="00A65E14" w:rsidP="008D55DF">
      <w:pPr>
        <w:rPr>
          <w:rFonts w:ascii="Times New Roman" w:hAnsi="Times New Roman" w:cs="Times New Roman"/>
        </w:rPr>
      </w:pPr>
    </w:p>
    <w:p w14:paraId="47313848" w14:textId="77777777" w:rsidR="00A65E14" w:rsidRPr="00824B13" w:rsidRDefault="00A65E14" w:rsidP="008D55DF">
      <w:pPr>
        <w:rPr>
          <w:rFonts w:ascii="Times New Roman" w:hAnsi="Times New Roman" w:cs="Times New Roman"/>
        </w:rPr>
      </w:pPr>
    </w:p>
    <w:p w14:paraId="7BE0B5CF" w14:textId="77777777" w:rsidR="00A65E14" w:rsidRPr="00824B13" w:rsidRDefault="00A65E14" w:rsidP="008D55DF">
      <w:pPr>
        <w:rPr>
          <w:rFonts w:ascii="Times New Roman" w:hAnsi="Times New Roman" w:cs="Times New Roman"/>
        </w:rPr>
      </w:pPr>
    </w:p>
    <w:p w14:paraId="37DB8419" w14:textId="77777777" w:rsidR="00A65E14" w:rsidRPr="00824B13" w:rsidRDefault="00A65E14" w:rsidP="008D55DF">
      <w:pPr>
        <w:rPr>
          <w:rFonts w:ascii="Times New Roman" w:hAnsi="Times New Roman" w:cs="Times New Roman"/>
        </w:rPr>
      </w:pPr>
    </w:p>
    <w:p w14:paraId="4DC714B8" w14:textId="77777777" w:rsidR="00A65E14" w:rsidRPr="00824B13" w:rsidRDefault="00A65E14" w:rsidP="008D55DF">
      <w:pPr>
        <w:rPr>
          <w:rFonts w:ascii="Times New Roman" w:hAnsi="Times New Roman" w:cs="Times New Roman"/>
        </w:rPr>
      </w:pPr>
    </w:p>
    <w:p w14:paraId="6E5E8D59" w14:textId="77777777" w:rsidR="00A65E14" w:rsidRPr="00824B13" w:rsidRDefault="00A65E14" w:rsidP="008D55DF">
      <w:pPr>
        <w:rPr>
          <w:rFonts w:ascii="Times New Roman" w:hAnsi="Times New Roman" w:cs="Times New Roman"/>
        </w:rPr>
      </w:pPr>
    </w:p>
    <w:p w14:paraId="05F48AB6" w14:textId="77777777" w:rsidR="00A65E14" w:rsidRPr="00824B13" w:rsidRDefault="00A65E14" w:rsidP="008D55DF">
      <w:pPr>
        <w:rPr>
          <w:rFonts w:ascii="Times New Roman" w:hAnsi="Times New Roman" w:cs="Times New Roman"/>
        </w:rPr>
      </w:pPr>
    </w:p>
    <w:p w14:paraId="1295DE02" w14:textId="77777777" w:rsidR="00A65E14" w:rsidRPr="00824B13" w:rsidRDefault="00A65E14" w:rsidP="008D55DF">
      <w:pPr>
        <w:rPr>
          <w:rFonts w:ascii="Times New Roman" w:hAnsi="Times New Roman" w:cs="Times New Roman"/>
        </w:rPr>
      </w:pPr>
    </w:p>
    <w:p w14:paraId="3D6CF2E5" w14:textId="77777777" w:rsidR="00A65E14" w:rsidRPr="00824B13" w:rsidRDefault="00A65E14" w:rsidP="008D55DF">
      <w:pPr>
        <w:rPr>
          <w:rFonts w:ascii="Times New Roman" w:hAnsi="Times New Roman" w:cs="Times New Roman"/>
        </w:rPr>
      </w:pPr>
    </w:p>
    <w:p w14:paraId="34AC6FB9" w14:textId="77777777" w:rsidR="00A65E14" w:rsidRPr="00824B13" w:rsidRDefault="00A65E14" w:rsidP="008D55DF">
      <w:pPr>
        <w:rPr>
          <w:rFonts w:ascii="Times New Roman" w:hAnsi="Times New Roman" w:cs="Times New Roman"/>
        </w:rPr>
      </w:pPr>
    </w:p>
    <w:p w14:paraId="77FFD705" w14:textId="77777777" w:rsidR="00A65E14" w:rsidRPr="00824B13" w:rsidRDefault="00A65E14" w:rsidP="008D55DF">
      <w:pPr>
        <w:rPr>
          <w:rFonts w:ascii="Times New Roman" w:hAnsi="Times New Roman" w:cs="Times New Roman"/>
        </w:rPr>
      </w:pPr>
    </w:p>
    <w:p w14:paraId="7CD67899" w14:textId="77777777" w:rsidR="00A65E14" w:rsidRPr="00824B13" w:rsidRDefault="00A65E14" w:rsidP="008D55DF">
      <w:pPr>
        <w:rPr>
          <w:rFonts w:ascii="Times New Roman" w:hAnsi="Times New Roman" w:cs="Times New Roman"/>
        </w:rPr>
      </w:pPr>
    </w:p>
    <w:p w14:paraId="2C238738" w14:textId="77777777" w:rsidR="00A65E14" w:rsidRPr="00824B13" w:rsidRDefault="00A65E14" w:rsidP="008D55DF">
      <w:pPr>
        <w:rPr>
          <w:rFonts w:ascii="Times New Roman" w:hAnsi="Times New Roman" w:cs="Times New Roman"/>
          <w:b/>
          <w:bCs/>
        </w:rPr>
      </w:pPr>
    </w:p>
    <w:p w14:paraId="311729B6" w14:textId="77777777" w:rsidR="00A65E14" w:rsidRPr="00824B13" w:rsidRDefault="00A65E14" w:rsidP="008D55DF">
      <w:pPr>
        <w:rPr>
          <w:rFonts w:ascii="Times New Roman" w:hAnsi="Times New Roman" w:cs="Times New Roman"/>
          <w:b/>
          <w:bCs/>
        </w:rPr>
      </w:pPr>
    </w:p>
    <w:p w14:paraId="241E92DE" w14:textId="77777777" w:rsidR="00A65E14" w:rsidRPr="00824B13" w:rsidRDefault="00A65E14" w:rsidP="008D55DF">
      <w:pPr>
        <w:rPr>
          <w:rFonts w:ascii="Times New Roman" w:hAnsi="Times New Roman" w:cs="Times New Roman"/>
          <w:b/>
          <w:bCs/>
        </w:rPr>
      </w:pPr>
    </w:p>
    <w:p w14:paraId="295C776E" w14:textId="77777777" w:rsidR="00A65E14" w:rsidRPr="00824B13" w:rsidRDefault="00A65E14" w:rsidP="008D55DF">
      <w:pPr>
        <w:rPr>
          <w:rFonts w:ascii="Times New Roman" w:hAnsi="Times New Roman" w:cs="Times New Roman"/>
          <w:b/>
          <w:bCs/>
        </w:rPr>
      </w:pPr>
    </w:p>
    <w:p w14:paraId="50B2F606" w14:textId="77777777" w:rsidR="00A65E14" w:rsidRPr="00824B13" w:rsidRDefault="00A65E14" w:rsidP="008D55DF">
      <w:pPr>
        <w:rPr>
          <w:rFonts w:ascii="Times New Roman" w:hAnsi="Times New Roman" w:cs="Times New Roman"/>
          <w:b/>
          <w:bCs/>
        </w:rPr>
      </w:pPr>
    </w:p>
    <w:p w14:paraId="101B1BD3" w14:textId="5B5E6E1B" w:rsidR="008D55DF" w:rsidRPr="00824B13" w:rsidRDefault="008D55DF" w:rsidP="008D55DF">
      <w:pPr>
        <w:rPr>
          <w:rFonts w:ascii="Times New Roman" w:hAnsi="Times New Roman" w:cs="Times New Roman"/>
          <w:b/>
          <w:bCs/>
        </w:rPr>
      </w:pPr>
      <w:r w:rsidRPr="00824B13">
        <w:rPr>
          <w:rFonts w:ascii="Times New Roman" w:hAnsi="Times New Roman" w:cs="Times New Roman"/>
          <w:b/>
          <w:bCs/>
        </w:rPr>
        <w:lastRenderedPageBreak/>
        <w:t>Element 1: Introduction (Approximately 400 Words)</w:t>
      </w:r>
    </w:p>
    <w:p w14:paraId="7B071942"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1.1 Introduction</w:t>
      </w:r>
    </w:p>
    <w:p w14:paraId="5A60EE3D"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Infrastructure projects play an important role in supporting economic growth, improving social wellbeing and promoting environmental sustainability within local communities. Across the United Kingdom, many towns and cities are experiencing increasing demand for affordable housing due to population growth, ageing housing stock and urban regeneration policies. Housing redevelopment projects therefore represent an important investment in the future of local communities because they improve living standards, stimulate economic activity and contribute towards sustainable development goals (Bryson, 2018).</w:t>
      </w:r>
    </w:p>
    <w:p w14:paraId="53A07E57"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This portfolio focuses on a proposed </w:t>
      </w:r>
      <w:r w:rsidRPr="00824B13">
        <w:rPr>
          <w:rFonts w:ascii="Times New Roman" w:hAnsi="Times New Roman" w:cs="Times New Roman"/>
          <w:b/>
          <w:bCs/>
        </w:rPr>
        <w:t>Housing Redevelopment Project in Birmingham</w:t>
      </w:r>
      <w:r w:rsidRPr="00824B13">
        <w:rPr>
          <w:rFonts w:ascii="Times New Roman" w:hAnsi="Times New Roman" w:cs="Times New Roman"/>
        </w:rPr>
        <w:t>, where an ageing residential estate will be transformed into a modern, sustainable community. The project involves demolishing outdated housing, constructing energy-efficient homes, improving roads and transport links, creating green public spaces, enhancing drainage systems and developing community facilities such as children’s play areas and healthcare services. In addition, the redevelopment aims to provide affordable housing, improve accessibility for people with disabilities and increase environmental sustainability through energy-efficient building materials and renewable energy technologies.</w:t>
      </w:r>
    </w:p>
    <w:p w14:paraId="4F1BA3D3"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Projects of this nature are complex because they involve multiple organisations and individuals with different interests, responsibilities and expectations. Consequently, effective stakeholder management is fundamental to successful project delivery. Freeman (1984) defines stakeholders as any individual or group that can affect or be affected by the achievement of an organisation’s objectives. Within infrastructure projects, stakeholders may influence planning decisions, funding arrangements, project implementation and public acceptance. Failure to identify and engage stakeholders appropriately may result in delays, legal disputes, increased costs and reputational damage (PMI, 2021).</w:t>
      </w:r>
    </w:p>
    <w:p w14:paraId="7268B5C8"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Stakeholder engagement should therefore begin during the earliest stages of project planning and continue throughout implementation and project completion. According to Bourne (2015), organisations that actively engage stakeholders are better able to understand stakeholder expectations, reduce conflict and build long-term collaborative relationships. Effective engagement also promotes transparency, accountability and trust between project teams and the wider community.</w:t>
      </w:r>
    </w:p>
    <w:p w14:paraId="3612BB95"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The Housing Redevelopment Project supports the </w:t>
      </w:r>
      <w:r w:rsidRPr="00824B13">
        <w:rPr>
          <w:rFonts w:ascii="Times New Roman" w:hAnsi="Times New Roman" w:cs="Times New Roman"/>
          <w:b/>
          <w:bCs/>
        </w:rPr>
        <w:t>three pillars of sustainability</w:t>
      </w:r>
      <w:r w:rsidRPr="00824B13">
        <w:rPr>
          <w:rFonts w:ascii="Times New Roman" w:hAnsi="Times New Roman" w:cs="Times New Roman"/>
        </w:rPr>
        <w:t>—economic, social and environmental sustainability. Economically, the project will create employment opportunities during construction and stimulate investment in the local economy. Socially, it will improve housing quality, public safety and community wellbeing. Environmentally, the redevelopment will incorporate energy-efficient buildings, sustainable drainage systems and green spaces to reduce carbon emissions and improve biodiversity (Eskerod and Jepsen, 2016).</w:t>
      </w:r>
    </w:p>
    <w:p w14:paraId="07B31BC6"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Successful delivery of the redevelopment project depends upon balancing the interests of different stakeholder groups while ensuring that project objectives remain achievable. Stakeholder management therefore provides the framework through which communication, consultation and collaboration can occur throughout the project lifecycle.</w:t>
      </w:r>
    </w:p>
    <w:p w14:paraId="7E1829B8" w14:textId="77777777" w:rsidR="00A65E14" w:rsidRPr="00824B13" w:rsidRDefault="00A65E14" w:rsidP="008D55DF">
      <w:pPr>
        <w:rPr>
          <w:rFonts w:ascii="Times New Roman" w:hAnsi="Times New Roman" w:cs="Times New Roman"/>
          <w:b/>
          <w:bCs/>
        </w:rPr>
      </w:pPr>
    </w:p>
    <w:p w14:paraId="6DA46D0D" w14:textId="77777777" w:rsidR="00A65E14" w:rsidRPr="00824B13" w:rsidRDefault="00A65E14" w:rsidP="008D55DF">
      <w:pPr>
        <w:rPr>
          <w:rFonts w:ascii="Times New Roman" w:hAnsi="Times New Roman" w:cs="Times New Roman"/>
          <w:b/>
          <w:bCs/>
        </w:rPr>
      </w:pPr>
    </w:p>
    <w:p w14:paraId="7D3D29D5" w14:textId="00057D4C" w:rsidR="008D55DF" w:rsidRPr="00824B13" w:rsidRDefault="008D55DF" w:rsidP="008D55DF">
      <w:pPr>
        <w:rPr>
          <w:rFonts w:ascii="Times New Roman" w:hAnsi="Times New Roman" w:cs="Times New Roman"/>
          <w:b/>
          <w:bCs/>
        </w:rPr>
      </w:pPr>
      <w:r w:rsidRPr="00824B13">
        <w:rPr>
          <w:rFonts w:ascii="Times New Roman" w:hAnsi="Times New Roman" w:cs="Times New Roman"/>
          <w:b/>
          <w:bCs/>
        </w:rPr>
        <w:lastRenderedPageBreak/>
        <w:t>1.2 Key Stakeholders and Their Benefits</w:t>
      </w:r>
    </w:p>
    <w:p w14:paraId="17C63DA1" w14:textId="77777777" w:rsidR="000A3A47" w:rsidRPr="00824B13" w:rsidRDefault="000A3A47" w:rsidP="000A3A47">
      <w:pPr>
        <w:rPr>
          <w:rFonts w:ascii="Times New Roman" w:hAnsi="Times New Roman" w:cs="Times New Roman"/>
          <w:b/>
          <w:bCs/>
        </w:rPr>
      </w:pPr>
      <w:r w:rsidRPr="00824B13">
        <w:rPr>
          <w:rFonts w:ascii="Times New Roman" w:hAnsi="Times New Roman" w:cs="Times New Roman"/>
          <w:b/>
          <w:bCs/>
        </w:rPr>
        <w:t>The proposed project involves the redevelopment of an ageing housing estate in Birmingham into a modern residential community consisting of affordable housing, green spaces, improved transport links, community facilities, and environmentally sustainable infrastructure. Housing redevelopment projects are increasingly important in the United Kingdom because many urban areas face challenges such as housing shortages, ageing infrastructure, overcrowding, and environmental concerns. The project aims to improve residents’ quality of life while contributing to local economic development and social sustainability.</w:t>
      </w:r>
    </w:p>
    <w:p w14:paraId="2B3717F1" w14:textId="77777777" w:rsidR="000A3A47" w:rsidRPr="00824B13" w:rsidRDefault="000A3A47" w:rsidP="000A3A47">
      <w:pPr>
        <w:rPr>
          <w:rFonts w:ascii="Times New Roman" w:hAnsi="Times New Roman" w:cs="Times New Roman"/>
          <w:b/>
          <w:bCs/>
        </w:rPr>
      </w:pPr>
      <w:r w:rsidRPr="00824B13">
        <w:rPr>
          <w:rFonts w:ascii="Times New Roman" w:hAnsi="Times New Roman" w:cs="Times New Roman"/>
          <w:b/>
          <w:bCs/>
        </w:rPr>
        <w:t>Effective stakeholder management is critical because redevelopment projects affect a wide range of groups with different interests, expectations, and levels of influence. According to Freeman (1984), stakeholders are individuals or groups who can affect or are affected by organisational objectives. Successful stakeholder engagement helps minimise conflict, improve decision-making, and increase project acceptance.</w:t>
      </w:r>
    </w:p>
    <w:p w14:paraId="7B9E32D7" w14:textId="77777777" w:rsidR="000A3A47" w:rsidRPr="00824B13" w:rsidRDefault="000A3A47" w:rsidP="000A3A47">
      <w:pPr>
        <w:rPr>
          <w:rFonts w:ascii="Times New Roman" w:hAnsi="Times New Roman" w:cs="Times New Roman"/>
          <w:b/>
          <w:bCs/>
        </w:rPr>
      </w:pPr>
      <w:r w:rsidRPr="00824B13">
        <w:rPr>
          <w:rFonts w:ascii="Times New Roman" w:hAnsi="Times New Roman" w:cs="Times New Roman"/>
          <w:b/>
          <w:bCs/>
        </w:rPr>
        <w:t>Key Stakeholders and Benefits</w:t>
      </w:r>
    </w:p>
    <w:p w14:paraId="7F116E71" w14:textId="77777777" w:rsidR="000A3A47" w:rsidRPr="00824B13" w:rsidRDefault="000A3A47" w:rsidP="000A3A47">
      <w:pPr>
        <w:numPr>
          <w:ilvl w:val="0"/>
          <w:numId w:val="40"/>
        </w:numPr>
        <w:rPr>
          <w:rFonts w:ascii="Times New Roman" w:hAnsi="Times New Roman" w:cs="Times New Roman"/>
          <w:b/>
          <w:bCs/>
        </w:rPr>
      </w:pPr>
      <w:proofErr w:type="gramStart"/>
      <w:r w:rsidRPr="00824B13">
        <w:rPr>
          <w:rFonts w:ascii="Times New Roman" w:hAnsi="Times New Roman" w:cs="Times New Roman"/>
          <w:b/>
          <w:bCs/>
        </w:rPr>
        <w:t>Local Residents</w:t>
      </w:r>
      <w:proofErr w:type="gramEnd"/>
    </w:p>
    <w:p w14:paraId="5AC6ED7E"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Improved housing quality and living conditions.</w:t>
      </w:r>
    </w:p>
    <w:p w14:paraId="1C91F223"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Access to better facilities and public spaces.</w:t>
      </w:r>
    </w:p>
    <w:p w14:paraId="2602E9C1" w14:textId="77777777" w:rsidR="000A3A47" w:rsidRPr="00824B13" w:rsidRDefault="000A3A47" w:rsidP="000A3A47">
      <w:pPr>
        <w:numPr>
          <w:ilvl w:val="0"/>
          <w:numId w:val="40"/>
        </w:numPr>
        <w:rPr>
          <w:rFonts w:ascii="Times New Roman" w:hAnsi="Times New Roman" w:cs="Times New Roman"/>
          <w:b/>
          <w:bCs/>
        </w:rPr>
      </w:pPr>
      <w:r w:rsidRPr="00824B13">
        <w:rPr>
          <w:rFonts w:ascii="Times New Roman" w:hAnsi="Times New Roman" w:cs="Times New Roman"/>
          <w:b/>
          <w:bCs/>
        </w:rPr>
        <w:t>Birmingham City Council</w:t>
      </w:r>
    </w:p>
    <w:p w14:paraId="58CE5E10"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Achievement of housing and regeneration objectives.</w:t>
      </w:r>
    </w:p>
    <w:p w14:paraId="7FFB7A8E"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Increased local economic growth.</w:t>
      </w:r>
    </w:p>
    <w:p w14:paraId="6D998541" w14:textId="77777777" w:rsidR="000A3A47" w:rsidRPr="00824B13" w:rsidRDefault="000A3A47" w:rsidP="000A3A47">
      <w:pPr>
        <w:numPr>
          <w:ilvl w:val="0"/>
          <w:numId w:val="40"/>
        </w:numPr>
        <w:rPr>
          <w:rFonts w:ascii="Times New Roman" w:hAnsi="Times New Roman" w:cs="Times New Roman"/>
          <w:b/>
          <w:bCs/>
        </w:rPr>
      </w:pPr>
      <w:r w:rsidRPr="00824B13">
        <w:rPr>
          <w:rFonts w:ascii="Times New Roman" w:hAnsi="Times New Roman" w:cs="Times New Roman"/>
          <w:b/>
          <w:bCs/>
        </w:rPr>
        <w:t>Property Developers</w:t>
      </w:r>
    </w:p>
    <w:p w14:paraId="359A0F91"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Financial returns through successful project delivery.</w:t>
      </w:r>
    </w:p>
    <w:p w14:paraId="7253F860"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Enhanced reputation for sustainable development.</w:t>
      </w:r>
    </w:p>
    <w:p w14:paraId="1A6C7EC0" w14:textId="77777777" w:rsidR="000A3A47" w:rsidRPr="00824B13" w:rsidRDefault="000A3A47" w:rsidP="000A3A47">
      <w:pPr>
        <w:numPr>
          <w:ilvl w:val="0"/>
          <w:numId w:val="40"/>
        </w:numPr>
        <w:rPr>
          <w:rFonts w:ascii="Times New Roman" w:hAnsi="Times New Roman" w:cs="Times New Roman"/>
          <w:b/>
          <w:bCs/>
        </w:rPr>
      </w:pPr>
      <w:r w:rsidRPr="00824B13">
        <w:rPr>
          <w:rFonts w:ascii="Times New Roman" w:hAnsi="Times New Roman" w:cs="Times New Roman"/>
          <w:b/>
          <w:bCs/>
        </w:rPr>
        <w:t>Construction Companies</w:t>
      </w:r>
    </w:p>
    <w:p w14:paraId="4F47599A"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Employment opportunities and revenue generation.</w:t>
      </w:r>
    </w:p>
    <w:p w14:paraId="7F453837"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Long-term business relationships.</w:t>
      </w:r>
    </w:p>
    <w:p w14:paraId="1D8A9CEE" w14:textId="77777777" w:rsidR="000A3A47" w:rsidRPr="00824B13" w:rsidRDefault="000A3A47" w:rsidP="000A3A47">
      <w:pPr>
        <w:numPr>
          <w:ilvl w:val="0"/>
          <w:numId w:val="40"/>
        </w:numPr>
        <w:rPr>
          <w:rFonts w:ascii="Times New Roman" w:hAnsi="Times New Roman" w:cs="Times New Roman"/>
          <w:b/>
          <w:bCs/>
        </w:rPr>
      </w:pPr>
      <w:r w:rsidRPr="00824B13">
        <w:rPr>
          <w:rFonts w:ascii="Times New Roman" w:hAnsi="Times New Roman" w:cs="Times New Roman"/>
          <w:b/>
          <w:bCs/>
        </w:rPr>
        <w:t>Local Businesses</w:t>
      </w:r>
    </w:p>
    <w:p w14:paraId="69B30F2E"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Increased customer base due to population growth.</w:t>
      </w:r>
    </w:p>
    <w:p w14:paraId="155A44CF"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Improved infrastructure supporting commercial activity.</w:t>
      </w:r>
    </w:p>
    <w:p w14:paraId="430E7EA8" w14:textId="77777777" w:rsidR="000A3A47" w:rsidRPr="00824B13" w:rsidRDefault="000A3A47" w:rsidP="000A3A47">
      <w:pPr>
        <w:numPr>
          <w:ilvl w:val="0"/>
          <w:numId w:val="40"/>
        </w:numPr>
        <w:rPr>
          <w:rFonts w:ascii="Times New Roman" w:hAnsi="Times New Roman" w:cs="Times New Roman"/>
          <w:b/>
          <w:bCs/>
        </w:rPr>
      </w:pPr>
      <w:r w:rsidRPr="00824B13">
        <w:rPr>
          <w:rFonts w:ascii="Times New Roman" w:hAnsi="Times New Roman" w:cs="Times New Roman"/>
          <w:b/>
          <w:bCs/>
        </w:rPr>
        <w:t>Environmental Groups</w:t>
      </w:r>
    </w:p>
    <w:p w14:paraId="1E1DDB7C"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Opportunities to influence sustainable design.</w:t>
      </w:r>
    </w:p>
    <w:p w14:paraId="7A79DF76"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Promotion of environmental protection measures.</w:t>
      </w:r>
    </w:p>
    <w:p w14:paraId="307EB3A5" w14:textId="77777777" w:rsidR="000A3A47" w:rsidRPr="00824B13" w:rsidRDefault="000A3A47" w:rsidP="000A3A47">
      <w:pPr>
        <w:numPr>
          <w:ilvl w:val="0"/>
          <w:numId w:val="40"/>
        </w:numPr>
        <w:rPr>
          <w:rFonts w:ascii="Times New Roman" w:hAnsi="Times New Roman" w:cs="Times New Roman"/>
          <w:b/>
          <w:bCs/>
        </w:rPr>
      </w:pPr>
      <w:r w:rsidRPr="00824B13">
        <w:rPr>
          <w:rFonts w:ascii="Times New Roman" w:hAnsi="Times New Roman" w:cs="Times New Roman"/>
          <w:b/>
          <w:bCs/>
        </w:rPr>
        <w:t>Housing Associations</w:t>
      </w:r>
    </w:p>
    <w:p w14:paraId="07BE8B80"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lastRenderedPageBreak/>
        <w:t>Provision of affordable housing.</w:t>
      </w:r>
    </w:p>
    <w:p w14:paraId="33FA56B6" w14:textId="77777777" w:rsidR="000A3A47" w:rsidRPr="00824B13" w:rsidRDefault="000A3A47" w:rsidP="000A3A47">
      <w:pPr>
        <w:numPr>
          <w:ilvl w:val="1"/>
          <w:numId w:val="40"/>
        </w:numPr>
        <w:rPr>
          <w:rFonts w:ascii="Times New Roman" w:hAnsi="Times New Roman" w:cs="Times New Roman"/>
          <w:b/>
          <w:bCs/>
        </w:rPr>
      </w:pPr>
      <w:r w:rsidRPr="00824B13">
        <w:rPr>
          <w:rFonts w:ascii="Times New Roman" w:hAnsi="Times New Roman" w:cs="Times New Roman"/>
          <w:b/>
          <w:bCs/>
        </w:rPr>
        <w:t>Support for community development initiatives.</w:t>
      </w:r>
    </w:p>
    <w:p w14:paraId="25DD5A36" w14:textId="77777777" w:rsidR="000A3A47" w:rsidRPr="00824B13" w:rsidRDefault="000A3A47" w:rsidP="000A3A47">
      <w:pPr>
        <w:rPr>
          <w:rFonts w:ascii="Times New Roman" w:hAnsi="Times New Roman" w:cs="Times New Roman"/>
          <w:b/>
          <w:bCs/>
        </w:rPr>
      </w:pPr>
      <w:r w:rsidRPr="00824B13">
        <w:rPr>
          <w:rFonts w:ascii="Times New Roman" w:hAnsi="Times New Roman" w:cs="Times New Roman"/>
          <w:b/>
          <w:bCs/>
        </w:rPr>
        <w:t>The success of the redevelopment project depends on balancing the needs and expectations of these stakeholders through effective communication, consultation, and engagement throughout the project lifecycle.</w:t>
      </w:r>
    </w:p>
    <w:p w14:paraId="4280963D" w14:textId="77777777" w:rsidR="000A3A47" w:rsidRPr="00824B13" w:rsidRDefault="000A3A47" w:rsidP="008D55DF">
      <w:pPr>
        <w:rPr>
          <w:rFonts w:ascii="Times New Roman" w:hAnsi="Times New Roman" w:cs="Times New Roman"/>
          <w:b/>
          <w:bCs/>
        </w:rPr>
      </w:pPr>
    </w:p>
    <w:p w14:paraId="2E7AC558"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The project involves several stakeholders whose participation is essential to achieving successful outcomes.</w:t>
      </w:r>
    </w:p>
    <w:p w14:paraId="36F18947"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Birmingham City Council</w:t>
      </w:r>
    </w:p>
    <w:p w14:paraId="6B2C2722"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Birmingham City Council is the principal public authority responsible for granting planning permission, monitoring regulatory compliance and ensuring that redevelopment aligns with local housing and regeneration strategies. The Council benefits through urban regeneration, improved housing provision, economic development and achievement of local government policy objectives (PMI, 2021).</w:t>
      </w:r>
    </w:p>
    <w:p w14:paraId="17E621FD"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Property Developers</w:t>
      </w:r>
    </w:p>
    <w:p w14:paraId="72B2AA45"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Property developers finance, coordinate and oversee construction activities. They are responsible for managing project budgets, resources and timescales while ensuring that the redevelopment is commercially viable. Successful completion enhances profitability and strengthens their reputation within the construction industry (Bourne, 2015).</w:t>
      </w:r>
    </w:p>
    <w:p w14:paraId="51ADD7C1" w14:textId="77777777" w:rsidR="00A65E14" w:rsidRPr="00824B13" w:rsidRDefault="00A65E14" w:rsidP="008D55DF">
      <w:pPr>
        <w:rPr>
          <w:rFonts w:ascii="Times New Roman" w:hAnsi="Times New Roman" w:cs="Times New Roman"/>
          <w:b/>
          <w:bCs/>
        </w:rPr>
      </w:pPr>
    </w:p>
    <w:p w14:paraId="0F3C3DA9" w14:textId="77777777" w:rsidR="00A65E14" w:rsidRPr="00824B13" w:rsidRDefault="00A65E14" w:rsidP="008D55DF">
      <w:pPr>
        <w:rPr>
          <w:rFonts w:ascii="Times New Roman" w:hAnsi="Times New Roman" w:cs="Times New Roman"/>
          <w:b/>
          <w:bCs/>
        </w:rPr>
      </w:pPr>
    </w:p>
    <w:p w14:paraId="4B3AFE38" w14:textId="153AE3A7" w:rsidR="008D55DF" w:rsidRPr="00824B13" w:rsidRDefault="008D55DF" w:rsidP="008D55DF">
      <w:pPr>
        <w:rPr>
          <w:rFonts w:ascii="Times New Roman" w:hAnsi="Times New Roman" w:cs="Times New Roman"/>
          <w:b/>
          <w:bCs/>
        </w:rPr>
      </w:pPr>
      <w:proofErr w:type="gramStart"/>
      <w:r w:rsidRPr="00824B13">
        <w:rPr>
          <w:rFonts w:ascii="Times New Roman" w:hAnsi="Times New Roman" w:cs="Times New Roman"/>
          <w:b/>
          <w:bCs/>
        </w:rPr>
        <w:t>Local Residents</w:t>
      </w:r>
      <w:proofErr w:type="gramEnd"/>
    </w:p>
    <w:p w14:paraId="31378C93" w14:textId="77777777" w:rsidR="008D55DF" w:rsidRPr="00824B13" w:rsidRDefault="008D55DF" w:rsidP="008D55DF">
      <w:pPr>
        <w:rPr>
          <w:rFonts w:ascii="Times New Roman" w:hAnsi="Times New Roman" w:cs="Times New Roman"/>
        </w:rPr>
      </w:pPr>
      <w:proofErr w:type="gramStart"/>
      <w:r w:rsidRPr="00824B13">
        <w:rPr>
          <w:rFonts w:ascii="Times New Roman" w:hAnsi="Times New Roman" w:cs="Times New Roman"/>
        </w:rPr>
        <w:t>Local residents</w:t>
      </w:r>
      <w:proofErr w:type="gramEnd"/>
      <w:r w:rsidRPr="00824B13">
        <w:rPr>
          <w:rFonts w:ascii="Times New Roman" w:hAnsi="Times New Roman" w:cs="Times New Roman"/>
        </w:rPr>
        <w:t xml:space="preserve"> are among the most important stakeholders because they are directly affected by construction activities and redevelopment outcomes. They benefit through improved housing quality, increased property values, safer neighbourhoods, better transport infrastructure and enhanced public facilities. However, residents may also experience temporary disruption such as increased traffic, noise and dust during construction. Continuous consultation is therefore essential to minimise concerns and maintain community support (Bryson, 2018).</w:t>
      </w:r>
    </w:p>
    <w:p w14:paraId="3B18C243"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Construction Companies</w:t>
      </w:r>
    </w:p>
    <w:p w14:paraId="3FE15C88"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Construction companies are responsible for delivering the physical redevelopment works safely and efficiently. They benefit through employment opportunities, long-term contracts and business growth. Their ability to deliver high-quality work on time and within budget significantly influences overall project success (PMI, 2021).</w:t>
      </w:r>
    </w:p>
    <w:p w14:paraId="43A79F3A"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Housing Associations</w:t>
      </w:r>
    </w:p>
    <w:p w14:paraId="10945B66"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Housing associations play an important role in managing affordable housing provided through the redevelopment. They support vulnerable residents, contribute towards reducing homelessness and promote inclusive communities by ensuring housing remains accessible for individuals and families with different income levels (Eskerod and Jepsen, 2016).</w:t>
      </w:r>
    </w:p>
    <w:p w14:paraId="26831E0A"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lastRenderedPageBreak/>
        <w:t>Local Businesses</w:t>
      </w:r>
    </w:p>
    <w:p w14:paraId="0F243223"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Local businesses may experience both positive and negative impacts. During construction they may encounter reduced customer access due to roadworks; however, following project completion they are likely to benefit from increased footfall, higher local spending and improved infrastructure supporting commercial activity (Bryson, 2018).</w:t>
      </w:r>
    </w:p>
    <w:p w14:paraId="7AA42DA5" w14:textId="77777777" w:rsidR="008D55DF" w:rsidRPr="00824B13" w:rsidRDefault="008D55DF" w:rsidP="008D55DF">
      <w:pPr>
        <w:rPr>
          <w:rFonts w:ascii="Times New Roman" w:hAnsi="Times New Roman" w:cs="Times New Roman"/>
          <w:b/>
          <w:bCs/>
        </w:rPr>
      </w:pPr>
      <w:r w:rsidRPr="00824B13">
        <w:rPr>
          <w:rFonts w:ascii="Times New Roman" w:hAnsi="Times New Roman" w:cs="Times New Roman"/>
          <w:b/>
          <w:bCs/>
        </w:rPr>
        <w:t>Environmental Organisations</w:t>
      </w:r>
    </w:p>
    <w:p w14:paraId="07781758"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Environmental organisations ensure that redevelopment activities comply with environmental legislation and sustainability objectives. They promote biodiversity, pollution reduction, energy efficiency and responsible waste management. Their involvement supports environmentally responsible decision-making and enhances the long-term sustainability of the project (Eskerod and Jepsen, 2016).</w:t>
      </w:r>
    </w:p>
    <w:p w14:paraId="25243CF3" w14:textId="77777777" w:rsidR="008D55DF" w:rsidRPr="00824B13" w:rsidRDefault="008D55DF" w:rsidP="008D55DF">
      <w:pPr>
        <w:rPr>
          <w:rFonts w:ascii="Times New Roman" w:hAnsi="Times New Roman" w:cs="Times New Roman"/>
        </w:rPr>
      </w:pPr>
      <w:r w:rsidRPr="00824B13">
        <w:rPr>
          <w:rFonts w:ascii="Times New Roman" w:hAnsi="Times New Roman" w:cs="Times New Roman"/>
        </w:rPr>
        <w:t>In conclusion, each stakeholder possesses different interests, responsibilities and expectations. Effective stakeholder management will therefore be essential to balancing competing priorities, reducing conflict and ensuring the Housing Redevelopment Project achieves its intended economic, social and environmental benefits. The following section applies stakeholder management theories to analyse stakeholder power, influence and interest before developing suitable engagement and communication strategies.</w:t>
      </w:r>
    </w:p>
    <w:p w14:paraId="60DCA61D" w14:textId="1345D8C0" w:rsidR="00A92304" w:rsidRPr="00824B13" w:rsidRDefault="00A92304" w:rsidP="00A92304">
      <w:pPr>
        <w:rPr>
          <w:rFonts w:ascii="Times New Roman" w:hAnsi="Times New Roman" w:cs="Times New Roman"/>
        </w:rPr>
      </w:pPr>
    </w:p>
    <w:p w14:paraId="3D7C2BF1" w14:textId="77777777" w:rsidR="00B67B4E" w:rsidRPr="00824B13" w:rsidRDefault="00B67B4E" w:rsidP="00A92304">
      <w:pPr>
        <w:rPr>
          <w:rFonts w:ascii="Times New Roman" w:hAnsi="Times New Roman" w:cs="Times New Roman"/>
        </w:rPr>
      </w:pPr>
    </w:p>
    <w:p w14:paraId="12DB0982" w14:textId="77777777" w:rsidR="00A65E14" w:rsidRPr="00824B13" w:rsidRDefault="00A65E14" w:rsidP="00A92304">
      <w:pPr>
        <w:rPr>
          <w:rFonts w:ascii="Times New Roman" w:hAnsi="Times New Roman" w:cs="Times New Roman"/>
        </w:rPr>
      </w:pPr>
    </w:p>
    <w:p w14:paraId="7AE368AD" w14:textId="77777777" w:rsidR="00A65E14" w:rsidRPr="00824B13" w:rsidRDefault="00A65E14" w:rsidP="00A92304">
      <w:pPr>
        <w:rPr>
          <w:rFonts w:ascii="Times New Roman" w:hAnsi="Times New Roman" w:cs="Times New Roman"/>
        </w:rPr>
      </w:pPr>
    </w:p>
    <w:p w14:paraId="35821ED1" w14:textId="77777777" w:rsidR="00A65E14" w:rsidRPr="00824B13" w:rsidRDefault="00A65E14" w:rsidP="00A92304">
      <w:pPr>
        <w:rPr>
          <w:rFonts w:ascii="Times New Roman" w:hAnsi="Times New Roman" w:cs="Times New Roman"/>
        </w:rPr>
      </w:pPr>
    </w:p>
    <w:p w14:paraId="7F31FA77" w14:textId="77777777" w:rsidR="00A65E14" w:rsidRPr="00824B13" w:rsidRDefault="00A65E14" w:rsidP="00A92304">
      <w:pPr>
        <w:rPr>
          <w:rFonts w:ascii="Times New Roman" w:hAnsi="Times New Roman" w:cs="Times New Roman"/>
        </w:rPr>
      </w:pPr>
    </w:p>
    <w:p w14:paraId="4759512C" w14:textId="77777777" w:rsidR="00B67B4E" w:rsidRPr="00824B13" w:rsidRDefault="00B67B4E" w:rsidP="00A92304">
      <w:pPr>
        <w:rPr>
          <w:rFonts w:ascii="Times New Roman" w:hAnsi="Times New Roman" w:cs="Times New Roman"/>
        </w:rPr>
      </w:pPr>
    </w:p>
    <w:p w14:paraId="5C4B7580" w14:textId="77777777" w:rsidR="00A65E14" w:rsidRPr="00824B13" w:rsidRDefault="00A65E14" w:rsidP="00A92304">
      <w:pPr>
        <w:rPr>
          <w:rFonts w:ascii="Times New Roman" w:hAnsi="Times New Roman" w:cs="Times New Roman"/>
        </w:rPr>
      </w:pPr>
    </w:p>
    <w:p w14:paraId="316C7F2C" w14:textId="77777777" w:rsidR="00A65E14" w:rsidRPr="00824B13" w:rsidRDefault="00A65E14" w:rsidP="00A92304">
      <w:pPr>
        <w:rPr>
          <w:rFonts w:ascii="Times New Roman" w:hAnsi="Times New Roman" w:cs="Times New Roman"/>
        </w:rPr>
      </w:pPr>
    </w:p>
    <w:p w14:paraId="7A041634" w14:textId="77777777" w:rsidR="00A65E14" w:rsidRPr="00824B13" w:rsidRDefault="00A65E14" w:rsidP="00A92304">
      <w:pPr>
        <w:rPr>
          <w:rFonts w:ascii="Times New Roman" w:hAnsi="Times New Roman" w:cs="Times New Roman"/>
        </w:rPr>
      </w:pPr>
    </w:p>
    <w:p w14:paraId="3A93C371" w14:textId="77777777" w:rsidR="00B67B4E" w:rsidRPr="00824B13" w:rsidRDefault="00B67B4E" w:rsidP="00A92304">
      <w:pPr>
        <w:rPr>
          <w:rFonts w:ascii="Times New Roman" w:hAnsi="Times New Roman" w:cs="Times New Roman"/>
        </w:rPr>
      </w:pPr>
    </w:p>
    <w:p w14:paraId="6D4B6FDD" w14:textId="12CD7EE7" w:rsidR="009B208E" w:rsidRPr="00824B13" w:rsidRDefault="009B208E" w:rsidP="009B208E">
      <w:pPr>
        <w:rPr>
          <w:rFonts w:ascii="Times New Roman" w:hAnsi="Times New Roman" w:cs="Times New Roman"/>
        </w:rPr>
      </w:pPr>
    </w:p>
    <w:p w14:paraId="7F6DAFCE" w14:textId="77777777" w:rsidR="008D55DF" w:rsidRPr="00824B13" w:rsidRDefault="008D55DF" w:rsidP="009B208E">
      <w:pPr>
        <w:rPr>
          <w:rFonts w:ascii="Times New Roman" w:hAnsi="Times New Roman" w:cs="Times New Roman"/>
        </w:rPr>
      </w:pPr>
    </w:p>
    <w:p w14:paraId="1427C9DE" w14:textId="77777777" w:rsidR="008D55DF" w:rsidRPr="00824B13" w:rsidRDefault="008D55DF" w:rsidP="009B208E">
      <w:pPr>
        <w:rPr>
          <w:rFonts w:ascii="Times New Roman" w:hAnsi="Times New Roman" w:cs="Times New Roman"/>
        </w:rPr>
      </w:pPr>
    </w:p>
    <w:p w14:paraId="785E98F9" w14:textId="77777777" w:rsidR="008D55DF" w:rsidRPr="00824B13" w:rsidRDefault="008D55DF" w:rsidP="009B208E">
      <w:pPr>
        <w:rPr>
          <w:rFonts w:ascii="Times New Roman" w:hAnsi="Times New Roman" w:cs="Times New Roman"/>
        </w:rPr>
      </w:pPr>
    </w:p>
    <w:p w14:paraId="345A721C" w14:textId="77777777" w:rsidR="008D55DF" w:rsidRPr="00824B13" w:rsidRDefault="008D55DF" w:rsidP="009B208E">
      <w:pPr>
        <w:rPr>
          <w:rFonts w:ascii="Times New Roman" w:hAnsi="Times New Roman" w:cs="Times New Roman"/>
        </w:rPr>
      </w:pPr>
    </w:p>
    <w:p w14:paraId="4F710518" w14:textId="77777777" w:rsidR="00A65E14" w:rsidRPr="00824B13" w:rsidRDefault="00A65E14" w:rsidP="009B208E">
      <w:pPr>
        <w:rPr>
          <w:rFonts w:ascii="Times New Roman" w:hAnsi="Times New Roman" w:cs="Times New Roman"/>
        </w:rPr>
      </w:pPr>
    </w:p>
    <w:p w14:paraId="6B08870B" w14:textId="77777777" w:rsidR="00A65E14" w:rsidRPr="00824B13" w:rsidRDefault="00A65E14" w:rsidP="009B208E">
      <w:pPr>
        <w:rPr>
          <w:rFonts w:ascii="Times New Roman" w:hAnsi="Times New Roman" w:cs="Times New Roman"/>
        </w:rPr>
      </w:pPr>
    </w:p>
    <w:p w14:paraId="28487BCB" w14:textId="77777777" w:rsidR="00A65E14" w:rsidRPr="00824B13" w:rsidRDefault="00A65E14" w:rsidP="009B208E">
      <w:pPr>
        <w:rPr>
          <w:rFonts w:ascii="Times New Roman" w:hAnsi="Times New Roman" w:cs="Times New Roman"/>
        </w:rPr>
      </w:pPr>
    </w:p>
    <w:p w14:paraId="4CD4270E" w14:textId="77777777" w:rsidR="00A65E14" w:rsidRPr="00824B13" w:rsidRDefault="00A65E14" w:rsidP="009B208E">
      <w:pPr>
        <w:rPr>
          <w:rFonts w:ascii="Times New Roman" w:hAnsi="Times New Roman" w:cs="Times New Roman"/>
        </w:rPr>
      </w:pPr>
    </w:p>
    <w:p w14:paraId="33ED9E83" w14:textId="77777777" w:rsidR="00A65E14" w:rsidRPr="00824B13" w:rsidRDefault="00A65E14" w:rsidP="009B208E">
      <w:pPr>
        <w:rPr>
          <w:rFonts w:ascii="Times New Roman" w:hAnsi="Times New Roman" w:cs="Times New Roman"/>
        </w:rPr>
      </w:pPr>
    </w:p>
    <w:p w14:paraId="6839B6FE" w14:textId="77777777" w:rsidR="008D55DF" w:rsidRPr="00824B13" w:rsidRDefault="008D55DF" w:rsidP="009B208E">
      <w:pPr>
        <w:rPr>
          <w:rFonts w:ascii="Times New Roman" w:hAnsi="Times New Roman" w:cs="Times New Roman"/>
        </w:rPr>
      </w:pPr>
    </w:p>
    <w:p w14:paraId="020F5698" w14:textId="0BE6BE5D" w:rsidR="009B208E" w:rsidRPr="00824B13" w:rsidRDefault="009B208E" w:rsidP="009B208E">
      <w:pPr>
        <w:rPr>
          <w:rFonts w:ascii="Times New Roman" w:hAnsi="Times New Roman" w:cs="Times New Roman"/>
          <w:b/>
          <w:bCs/>
        </w:rPr>
      </w:pPr>
      <w:r w:rsidRPr="00824B13">
        <w:rPr>
          <w:rFonts w:ascii="Times New Roman" w:hAnsi="Times New Roman" w:cs="Times New Roman"/>
          <w:b/>
          <w:bCs/>
        </w:rPr>
        <w:t>Element 2: Stakeholder Engagement Strategies</w:t>
      </w:r>
    </w:p>
    <w:p w14:paraId="2179A883" w14:textId="6306CE7B" w:rsidR="009B208E" w:rsidRPr="00824B13" w:rsidRDefault="00A65E14" w:rsidP="009B208E">
      <w:pPr>
        <w:rPr>
          <w:rFonts w:ascii="Times New Roman" w:hAnsi="Times New Roman" w:cs="Times New Roman"/>
        </w:rPr>
      </w:pPr>
      <w:r w:rsidRPr="00824B13">
        <w:rPr>
          <w:rFonts w:ascii="Times New Roman" w:hAnsi="Times New Roman" w:cs="Times New Roman"/>
        </w:rPr>
        <w:t xml:space="preserve">This table shows </w:t>
      </w:r>
      <w:r w:rsidR="009B208E" w:rsidRPr="00824B13">
        <w:rPr>
          <w:rFonts w:ascii="Times New Roman" w:hAnsi="Times New Roman" w:cs="Times New Roman"/>
        </w:rPr>
        <w:t>Power, Influence and Interest Table</w:t>
      </w:r>
    </w:p>
    <w:tbl>
      <w:tblPr>
        <w:tblW w:w="5000" w:type="pct"/>
        <w:tblBorders>
          <w:top w:val="single" w:sz="6" w:space="0" w:color="auto"/>
          <w:left w:val="single" w:sz="6" w:space="0" w:color="auto"/>
          <w:bottom w:val="single" w:sz="6" w:space="0" w:color="auto"/>
          <w:right w:val="single" w:sz="6" w:space="0" w:color="auto"/>
        </w:tblBorders>
        <w:tblCellMar>
          <w:top w:w="96" w:type="dxa"/>
          <w:left w:w="96" w:type="dxa"/>
          <w:bottom w:w="96" w:type="dxa"/>
          <w:right w:w="96" w:type="dxa"/>
        </w:tblCellMar>
        <w:tblLook w:val="04A0" w:firstRow="1" w:lastRow="0" w:firstColumn="1" w:lastColumn="0" w:noHBand="0" w:noVBand="1"/>
      </w:tblPr>
      <w:tblGrid>
        <w:gridCol w:w="4325"/>
        <w:gridCol w:w="1989"/>
        <w:gridCol w:w="2147"/>
        <w:gridCol w:w="1989"/>
      </w:tblGrid>
      <w:tr w:rsidR="009B208E" w:rsidRPr="00824B13" w14:paraId="57E6644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42724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26B941"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9DB39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Influence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FEFAC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Interest</w:t>
            </w:r>
          </w:p>
        </w:tc>
      </w:tr>
      <w:tr w:rsidR="009B208E" w:rsidRPr="00824B13" w14:paraId="2DA5881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A0D68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Local Authority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5396E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D0A77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B50C4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r>
      <w:tr w:rsidR="009B208E" w:rsidRPr="00824B13" w14:paraId="1ED8D64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61C074" w14:textId="77777777" w:rsidR="009B208E" w:rsidRPr="00824B13" w:rsidRDefault="009B208E" w:rsidP="009B208E">
            <w:pPr>
              <w:rPr>
                <w:rFonts w:ascii="Times New Roman" w:hAnsi="Times New Roman" w:cs="Times New Roman"/>
              </w:rPr>
            </w:pPr>
            <w:proofErr w:type="gramStart"/>
            <w:r w:rsidRPr="00824B13">
              <w:rPr>
                <w:rFonts w:ascii="Times New Roman" w:hAnsi="Times New Roman" w:cs="Times New Roman"/>
              </w:rPr>
              <w:t>Local Residents</w:t>
            </w:r>
            <w:proofErr w:type="gram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20F88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EB63C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60ACF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r>
      <w:tr w:rsidR="009B208E" w:rsidRPr="00824B13" w14:paraId="47A3676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A03082"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Housing Association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71F492"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C05CE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B9F2C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r>
      <w:tr w:rsidR="009B208E" w:rsidRPr="00824B13" w14:paraId="05E7D4D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C1B8B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Contractors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D86BC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AC3BB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7C983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r>
      <w:tr w:rsidR="009B208E" w:rsidRPr="00824B13" w14:paraId="6B45311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DDF13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Local 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7A7C2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FABDF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566AA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r>
      <w:tr w:rsidR="009B208E" w:rsidRPr="00824B13" w14:paraId="13EF97E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797608"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Environmental Groups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B1F02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5669C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23A7F8"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r>
      <w:tr w:rsidR="009B208E" w:rsidRPr="00824B13" w14:paraId="19882FF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A46032"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Utility Providers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0B5D1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F300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E2028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r>
      <w:tr w:rsidR="009B208E" w:rsidRPr="00824B13" w14:paraId="41532AF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A5DE2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Government Agencies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48E89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10DCC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F3716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Medium</w:t>
            </w:r>
          </w:p>
        </w:tc>
      </w:tr>
    </w:tbl>
    <w:p w14:paraId="2EA4A47E" w14:textId="77777777" w:rsidR="009B208E" w:rsidRPr="00824B13" w:rsidRDefault="009B208E" w:rsidP="009B208E">
      <w:pPr>
        <w:rPr>
          <w:rFonts w:ascii="Times New Roman" w:hAnsi="Times New Roman" w:cs="Times New Roman"/>
        </w:rPr>
      </w:pPr>
    </w:p>
    <w:p w14:paraId="7D47504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 classification is based on stakeholder salience theory, which evaluates stakeholders according to their ability to influence project outcomes (Mitchell, Agle and Wood, 1997).</w:t>
      </w:r>
    </w:p>
    <w:p w14:paraId="3F8C57AF" w14:textId="3F69A223" w:rsidR="0026179B" w:rsidRPr="00824B13" w:rsidRDefault="009B208E" w:rsidP="0026179B">
      <w:pPr>
        <w:rPr>
          <w:rFonts w:ascii="Times New Roman" w:hAnsi="Times New Roman" w:cs="Times New Roman"/>
          <w:b/>
          <w:bCs/>
        </w:rPr>
      </w:pPr>
      <w:r w:rsidRPr="00824B13">
        <w:rPr>
          <w:rFonts w:ascii="Times New Roman" w:hAnsi="Times New Roman" w:cs="Times New Roman"/>
        </w:rPr>
        <w:t>Stakeholder Mapping</w:t>
      </w:r>
    </w:p>
    <w:p w14:paraId="060C9817" w14:textId="77777777" w:rsidR="0026179B" w:rsidRPr="00824B13" w:rsidRDefault="0026179B" w:rsidP="0026179B">
      <w:pPr>
        <w:rPr>
          <w:rFonts w:ascii="Times New Roman" w:hAnsi="Times New Roman" w:cs="Times New Roman"/>
          <w:b/>
          <w:bCs/>
        </w:rPr>
      </w:pPr>
      <w:r w:rsidRPr="00824B13">
        <w:rPr>
          <w:rFonts w:ascii="Times New Roman" w:hAnsi="Times New Roman" w:cs="Times New Roman"/>
          <w:b/>
          <w:bCs/>
        </w:rPr>
        <w:t>High Power – High Interest (Manage Closely)</w:t>
      </w:r>
    </w:p>
    <w:p w14:paraId="2C3350B8" w14:textId="77777777" w:rsidR="0026179B" w:rsidRPr="00824B13" w:rsidRDefault="0026179B" w:rsidP="0026179B">
      <w:pPr>
        <w:numPr>
          <w:ilvl w:val="0"/>
          <w:numId w:val="41"/>
        </w:numPr>
        <w:rPr>
          <w:rFonts w:ascii="Times New Roman" w:hAnsi="Times New Roman" w:cs="Times New Roman"/>
        </w:rPr>
      </w:pPr>
      <w:r w:rsidRPr="00824B13">
        <w:rPr>
          <w:rFonts w:ascii="Times New Roman" w:hAnsi="Times New Roman" w:cs="Times New Roman"/>
        </w:rPr>
        <w:t>Birmingham City Council</w:t>
      </w:r>
    </w:p>
    <w:p w14:paraId="47AC7CAF" w14:textId="77777777" w:rsidR="0026179B" w:rsidRPr="00824B13" w:rsidRDefault="0026179B" w:rsidP="0026179B">
      <w:pPr>
        <w:numPr>
          <w:ilvl w:val="0"/>
          <w:numId w:val="41"/>
        </w:numPr>
        <w:rPr>
          <w:rFonts w:ascii="Times New Roman" w:hAnsi="Times New Roman" w:cs="Times New Roman"/>
        </w:rPr>
      </w:pPr>
      <w:r w:rsidRPr="00824B13">
        <w:rPr>
          <w:rFonts w:ascii="Times New Roman" w:hAnsi="Times New Roman" w:cs="Times New Roman"/>
        </w:rPr>
        <w:t>Property Developers</w:t>
      </w:r>
    </w:p>
    <w:p w14:paraId="3F38173F" w14:textId="77777777" w:rsidR="0026179B" w:rsidRPr="00824B13" w:rsidRDefault="0026179B" w:rsidP="0026179B">
      <w:pPr>
        <w:rPr>
          <w:rFonts w:ascii="Times New Roman" w:hAnsi="Times New Roman" w:cs="Times New Roman"/>
        </w:rPr>
      </w:pPr>
      <w:r w:rsidRPr="00824B13">
        <w:rPr>
          <w:rFonts w:ascii="Times New Roman" w:hAnsi="Times New Roman" w:cs="Times New Roman"/>
        </w:rPr>
        <w:t>These stakeholders have significant authority and financial involvement. Continuous engagement is required.</w:t>
      </w:r>
    </w:p>
    <w:p w14:paraId="455BDCEC" w14:textId="77777777" w:rsidR="0026179B" w:rsidRPr="00824B13" w:rsidRDefault="0026179B" w:rsidP="0026179B">
      <w:pPr>
        <w:rPr>
          <w:rFonts w:ascii="Times New Roman" w:hAnsi="Times New Roman" w:cs="Times New Roman"/>
          <w:b/>
          <w:bCs/>
        </w:rPr>
      </w:pPr>
    </w:p>
    <w:p w14:paraId="65E0A546" w14:textId="70371902" w:rsidR="0026179B" w:rsidRPr="00824B13" w:rsidRDefault="0026179B" w:rsidP="0026179B">
      <w:pPr>
        <w:rPr>
          <w:rFonts w:ascii="Times New Roman" w:hAnsi="Times New Roman" w:cs="Times New Roman"/>
          <w:b/>
          <w:bCs/>
        </w:rPr>
      </w:pPr>
      <w:r w:rsidRPr="00824B13">
        <w:rPr>
          <w:rFonts w:ascii="Times New Roman" w:hAnsi="Times New Roman" w:cs="Times New Roman"/>
          <w:b/>
          <w:bCs/>
        </w:rPr>
        <w:lastRenderedPageBreak/>
        <w:t>High Power – Low Interest (Keep Satisfied)</w:t>
      </w:r>
    </w:p>
    <w:p w14:paraId="76316304" w14:textId="77777777" w:rsidR="0026179B" w:rsidRPr="00824B13" w:rsidRDefault="0026179B" w:rsidP="0026179B">
      <w:pPr>
        <w:numPr>
          <w:ilvl w:val="0"/>
          <w:numId w:val="42"/>
        </w:numPr>
        <w:rPr>
          <w:rFonts w:ascii="Times New Roman" w:hAnsi="Times New Roman" w:cs="Times New Roman"/>
        </w:rPr>
      </w:pPr>
      <w:r w:rsidRPr="00824B13">
        <w:rPr>
          <w:rFonts w:ascii="Times New Roman" w:hAnsi="Times New Roman" w:cs="Times New Roman"/>
        </w:rPr>
        <w:t>Funding Organisations</w:t>
      </w:r>
    </w:p>
    <w:p w14:paraId="5FB08291" w14:textId="77777777" w:rsidR="0026179B" w:rsidRPr="00824B13" w:rsidRDefault="0026179B" w:rsidP="0026179B">
      <w:pPr>
        <w:numPr>
          <w:ilvl w:val="0"/>
          <w:numId w:val="42"/>
        </w:numPr>
        <w:rPr>
          <w:rFonts w:ascii="Times New Roman" w:hAnsi="Times New Roman" w:cs="Times New Roman"/>
        </w:rPr>
      </w:pPr>
      <w:r w:rsidRPr="00824B13">
        <w:rPr>
          <w:rFonts w:ascii="Times New Roman" w:hAnsi="Times New Roman" w:cs="Times New Roman"/>
        </w:rPr>
        <w:t>Regional Government Agencies</w:t>
      </w:r>
    </w:p>
    <w:p w14:paraId="118DE718" w14:textId="77777777" w:rsidR="0026179B" w:rsidRPr="00824B13" w:rsidRDefault="0026179B" w:rsidP="0026179B">
      <w:pPr>
        <w:rPr>
          <w:rFonts w:ascii="Times New Roman" w:hAnsi="Times New Roman" w:cs="Times New Roman"/>
        </w:rPr>
      </w:pPr>
      <w:r w:rsidRPr="00824B13">
        <w:rPr>
          <w:rFonts w:ascii="Times New Roman" w:hAnsi="Times New Roman" w:cs="Times New Roman"/>
        </w:rPr>
        <w:t>They possess influence but may not be involved in daily operations.</w:t>
      </w:r>
    </w:p>
    <w:p w14:paraId="0BE74536" w14:textId="77777777" w:rsidR="0026179B" w:rsidRPr="00824B13" w:rsidRDefault="0026179B" w:rsidP="0026179B">
      <w:pPr>
        <w:rPr>
          <w:rFonts w:ascii="Times New Roman" w:hAnsi="Times New Roman" w:cs="Times New Roman"/>
          <w:b/>
          <w:bCs/>
        </w:rPr>
      </w:pPr>
      <w:r w:rsidRPr="00824B13">
        <w:rPr>
          <w:rFonts w:ascii="Times New Roman" w:hAnsi="Times New Roman" w:cs="Times New Roman"/>
          <w:b/>
          <w:bCs/>
        </w:rPr>
        <w:t>Low Power – High Interest (Keep Informed)</w:t>
      </w:r>
    </w:p>
    <w:p w14:paraId="4256D2A7" w14:textId="77777777" w:rsidR="0026179B" w:rsidRPr="00824B13" w:rsidRDefault="0026179B" w:rsidP="0026179B">
      <w:pPr>
        <w:numPr>
          <w:ilvl w:val="0"/>
          <w:numId w:val="43"/>
        </w:numPr>
        <w:rPr>
          <w:rFonts w:ascii="Times New Roman" w:hAnsi="Times New Roman" w:cs="Times New Roman"/>
        </w:rPr>
      </w:pPr>
      <w:proofErr w:type="gramStart"/>
      <w:r w:rsidRPr="00824B13">
        <w:rPr>
          <w:rFonts w:ascii="Times New Roman" w:hAnsi="Times New Roman" w:cs="Times New Roman"/>
        </w:rPr>
        <w:t>Local Residents</w:t>
      </w:r>
      <w:proofErr w:type="gramEnd"/>
    </w:p>
    <w:p w14:paraId="17DC26B0" w14:textId="77777777" w:rsidR="0026179B" w:rsidRPr="00824B13" w:rsidRDefault="0026179B" w:rsidP="0026179B">
      <w:pPr>
        <w:numPr>
          <w:ilvl w:val="0"/>
          <w:numId w:val="43"/>
        </w:numPr>
        <w:rPr>
          <w:rFonts w:ascii="Times New Roman" w:hAnsi="Times New Roman" w:cs="Times New Roman"/>
        </w:rPr>
      </w:pPr>
      <w:r w:rsidRPr="00824B13">
        <w:rPr>
          <w:rFonts w:ascii="Times New Roman" w:hAnsi="Times New Roman" w:cs="Times New Roman"/>
        </w:rPr>
        <w:t>Housing Associations</w:t>
      </w:r>
    </w:p>
    <w:p w14:paraId="73C4F57E" w14:textId="77777777" w:rsidR="0026179B" w:rsidRPr="00824B13" w:rsidRDefault="0026179B" w:rsidP="0026179B">
      <w:pPr>
        <w:numPr>
          <w:ilvl w:val="0"/>
          <w:numId w:val="43"/>
        </w:numPr>
        <w:rPr>
          <w:rFonts w:ascii="Times New Roman" w:hAnsi="Times New Roman" w:cs="Times New Roman"/>
        </w:rPr>
      </w:pPr>
      <w:r w:rsidRPr="00824B13">
        <w:rPr>
          <w:rFonts w:ascii="Times New Roman" w:hAnsi="Times New Roman" w:cs="Times New Roman"/>
        </w:rPr>
        <w:t>Environmental Groups</w:t>
      </w:r>
    </w:p>
    <w:p w14:paraId="660ACE85" w14:textId="77777777" w:rsidR="0026179B" w:rsidRPr="00824B13" w:rsidRDefault="0026179B" w:rsidP="0026179B">
      <w:pPr>
        <w:rPr>
          <w:rFonts w:ascii="Times New Roman" w:hAnsi="Times New Roman" w:cs="Times New Roman"/>
        </w:rPr>
      </w:pPr>
      <w:r w:rsidRPr="00824B13">
        <w:rPr>
          <w:rFonts w:ascii="Times New Roman" w:hAnsi="Times New Roman" w:cs="Times New Roman"/>
        </w:rPr>
        <w:t>These stakeholders are highly affected by project outcomes and require regular updates.</w:t>
      </w:r>
    </w:p>
    <w:p w14:paraId="47A1A5F3" w14:textId="77777777" w:rsidR="0026179B" w:rsidRPr="00824B13" w:rsidRDefault="0026179B" w:rsidP="0026179B">
      <w:pPr>
        <w:rPr>
          <w:rFonts w:ascii="Times New Roman" w:hAnsi="Times New Roman" w:cs="Times New Roman"/>
          <w:b/>
          <w:bCs/>
        </w:rPr>
      </w:pPr>
      <w:r w:rsidRPr="00824B13">
        <w:rPr>
          <w:rFonts w:ascii="Times New Roman" w:hAnsi="Times New Roman" w:cs="Times New Roman"/>
          <w:b/>
          <w:bCs/>
        </w:rPr>
        <w:t>Low Power – Low Interest (Monitor)</w:t>
      </w:r>
    </w:p>
    <w:p w14:paraId="1F6828C1" w14:textId="77777777" w:rsidR="0026179B" w:rsidRPr="00824B13" w:rsidRDefault="0026179B" w:rsidP="0026179B">
      <w:pPr>
        <w:numPr>
          <w:ilvl w:val="0"/>
          <w:numId w:val="44"/>
        </w:numPr>
        <w:rPr>
          <w:rFonts w:ascii="Times New Roman" w:hAnsi="Times New Roman" w:cs="Times New Roman"/>
        </w:rPr>
      </w:pPr>
      <w:r w:rsidRPr="00824B13">
        <w:rPr>
          <w:rFonts w:ascii="Times New Roman" w:hAnsi="Times New Roman" w:cs="Times New Roman"/>
        </w:rPr>
        <w:t>General Public</w:t>
      </w:r>
    </w:p>
    <w:p w14:paraId="79F046E8" w14:textId="77777777" w:rsidR="0026179B" w:rsidRPr="00824B13" w:rsidRDefault="0026179B" w:rsidP="0026179B">
      <w:pPr>
        <w:numPr>
          <w:ilvl w:val="0"/>
          <w:numId w:val="44"/>
        </w:numPr>
        <w:rPr>
          <w:rFonts w:ascii="Times New Roman" w:hAnsi="Times New Roman" w:cs="Times New Roman"/>
        </w:rPr>
      </w:pPr>
      <w:r w:rsidRPr="00824B13">
        <w:rPr>
          <w:rFonts w:ascii="Times New Roman" w:hAnsi="Times New Roman" w:cs="Times New Roman"/>
        </w:rPr>
        <w:t>Some Local Businesses</w:t>
      </w:r>
    </w:p>
    <w:p w14:paraId="11DD2779" w14:textId="77777777" w:rsidR="0026179B" w:rsidRPr="00824B13" w:rsidRDefault="0026179B" w:rsidP="0026179B">
      <w:pPr>
        <w:rPr>
          <w:rFonts w:ascii="Times New Roman" w:hAnsi="Times New Roman" w:cs="Times New Roman"/>
        </w:rPr>
      </w:pPr>
      <w:r w:rsidRPr="00824B13">
        <w:rPr>
          <w:rFonts w:ascii="Times New Roman" w:hAnsi="Times New Roman" w:cs="Times New Roman"/>
        </w:rPr>
        <w:t>Require periodic communication but less intensive engagement.</w:t>
      </w:r>
    </w:p>
    <w:p w14:paraId="33DFEA8B" w14:textId="6C4003BA" w:rsidR="009B208E" w:rsidRPr="00824B13" w:rsidRDefault="009B208E" w:rsidP="009B208E">
      <w:pPr>
        <w:rPr>
          <w:rFonts w:ascii="Times New Roman" w:hAnsi="Times New Roman" w:cs="Times New Roman"/>
        </w:rPr>
      </w:pPr>
    </w:p>
    <w:p w14:paraId="3035B13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 Power / High Interest (Manage Closely)</w:t>
      </w:r>
    </w:p>
    <w:p w14:paraId="16DD235D" w14:textId="77777777" w:rsidR="009B208E" w:rsidRPr="00824B13" w:rsidRDefault="009B208E" w:rsidP="009B208E">
      <w:pPr>
        <w:numPr>
          <w:ilvl w:val="0"/>
          <w:numId w:val="31"/>
        </w:numPr>
        <w:rPr>
          <w:rFonts w:ascii="Times New Roman" w:hAnsi="Times New Roman" w:cs="Times New Roman"/>
        </w:rPr>
      </w:pPr>
      <w:r w:rsidRPr="00824B13">
        <w:rPr>
          <w:rFonts w:ascii="Times New Roman" w:hAnsi="Times New Roman" w:cs="Times New Roman"/>
        </w:rPr>
        <w:t>Local Authority</w:t>
      </w:r>
    </w:p>
    <w:p w14:paraId="3CA27516" w14:textId="77777777" w:rsidR="009B208E" w:rsidRPr="00824B13" w:rsidRDefault="009B208E" w:rsidP="009B208E">
      <w:pPr>
        <w:numPr>
          <w:ilvl w:val="0"/>
          <w:numId w:val="31"/>
        </w:numPr>
        <w:rPr>
          <w:rFonts w:ascii="Times New Roman" w:hAnsi="Times New Roman" w:cs="Times New Roman"/>
        </w:rPr>
      </w:pPr>
      <w:r w:rsidRPr="00824B13">
        <w:rPr>
          <w:rFonts w:ascii="Times New Roman" w:hAnsi="Times New Roman" w:cs="Times New Roman"/>
        </w:rPr>
        <w:t>Housing Association</w:t>
      </w:r>
    </w:p>
    <w:p w14:paraId="3F729FB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These stakeholders possess decision-making authority, funding influence, and strategic oversight.</w:t>
      </w:r>
    </w:p>
    <w:p w14:paraId="2B65F75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High Power / Low Interest (Keep Satisfied)</w:t>
      </w:r>
    </w:p>
    <w:p w14:paraId="01CE7F81" w14:textId="77777777" w:rsidR="009B208E" w:rsidRPr="00824B13" w:rsidRDefault="009B208E" w:rsidP="009B208E">
      <w:pPr>
        <w:numPr>
          <w:ilvl w:val="0"/>
          <w:numId w:val="32"/>
        </w:numPr>
        <w:rPr>
          <w:rFonts w:ascii="Times New Roman" w:hAnsi="Times New Roman" w:cs="Times New Roman"/>
        </w:rPr>
      </w:pPr>
      <w:r w:rsidRPr="00824B13">
        <w:rPr>
          <w:rFonts w:ascii="Times New Roman" w:hAnsi="Times New Roman" w:cs="Times New Roman"/>
        </w:rPr>
        <w:t>Government Agencies</w:t>
      </w:r>
    </w:p>
    <w:p w14:paraId="69FE227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They influence regulations and policy compliance but are not involved in daily operations.</w:t>
      </w:r>
    </w:p>
    <w:p w14:paraId="557E498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Low Power / High Interest (Keep Informed)</w:t>
      </w:r>
    </w:p>
    <w:p w14:paraId="68D81716" w14:textId="77777777" w:rsidR="009B208E" w:rsidRPr="00824B13" w:rsidRDefault="009B208E" w:rsidP="009B208E">
      <w:pPr>
        <w:numPr>
          <w:ilvl w:val="0"/>
          <w:numId w:val="33"/>
        </w:numPr>
        <w:rPr>
          <w:rFonts w:ascii="Times New Roman" w:hAnsi="Times New Roman" w:cs="Times New Roman"/>
        </w:rPr>
      </w:pPr>
      <w:proofErr w:type="gramStart"/>
      <w:r w:rsidRPr="00824B13">
        <w:rPr>
          <w:rFonts w:ascii="Times New Roman" w:hAnsi="Times New Roman" w:cs="Times New Roman"/>
        </w:rPr>
        <w:t>Local Residents</w:t>
      </w:r>
      <w:proofErr w:type="gramEnd"/>
    </w:p>
    <w:p w14:paraId="44FA8CAB" w14:textId="77777777" w:rsidR="009B208E" w:rsidRPr="00824B13" w:rsidRDefault="009B208E" w:rsidP="009B208E">
      <w:pPr>
        <w:numPr>
          <w:ilvl w:val="0"/>
          <w:numId w:val="33"/>
        </w:numPr>
        <w:rPr>
          <w:rFonts w:ascii="Times New Roman" w:hAnsi="Times New Roman" w:cs="Times New Roman"/>
        </w:rPr>
      </w:pPr>
      <w:r w:rsidRPr="00824B13">
        <w:rPr>
          <w:rFonts w:ascii="Times New Roman" w:hAnsi="Times New Roman" w:cs="Times New Roman"/>
        </w:rPr>
        <w:t>Environmental Groups</w:t>
      </w:r>
    </w:p>
    <w:p w14:paraId="5BE5E6D4" w14:textId="77777777" w:rsidR="009B208E" w:rsidRPr="00824B13" w:rsidRDefault="009B208E" w:rsidP="009B208E">
      <w:pPr>
        <w:rPr>
          <w:rFonts w:ascii="Times New Roman" w:hAnsi="Times New Roman" w:cs="Times New Roman"/>
        </w:rPr>
      </w:pPr>
    </w:p>
    <w:p w14:paraId="5AF3689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These stakeholders are highly affected by project outcomes and therefore require continuous engagement.</w:t>
      </w:r>
    </w:p>
    <w:p w14:paraId="47014FD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Low Power / Low Interest (Monitor)</w:t>
      </w:r>
    </w:p>
    <w:p w14:paraId="1860A7CD" w14:textId="77777777" w:rsidR="009B208E" w:rsidRPr="00824B13" w:rsidRDefault="009B208E" w:rsidP="009B208E">
      <w:pPr>
        <w:numPr>
          <w:ilvl w:val="0"/>
          <w:numId w:val="34"/>
        </w:numPr>
        <w:rPr>
          <w:rFonts w:ascii="Times New Roman" w:hAnsi="Times New Roman" w:cs="Times New Roman"/>
        </w:rPr>
      </w:pPr>
      <w:r w:rsidRPr="00824B13">
        <w:rPr>
          <w:rFonts w:ascii="Times New Roman" w:hAnsi="Times New Roman" w:cs="Times New Roman"/>
        </w:rPr>
        <w:t>Local Businesses</w:t>
      </w:r>
    </w:p>
    <w:p w14:paraId="4F121BE5" w14:textId="77777777" w:rsidR="009B208E" w:rsidRPr="00824B13" w:rsidRDefault="009B208E" w:rsidP="009B208E">
      <w:pPr>
        <w:numPr>
          <w:ilvl w:val="0"/>
          <w:numId w:val="34"/>
        </w:numPr>
        <w:rPr>
          <w:rFonts w:ascii="Times New Roman" w:hAnsi="Times New Roman" w:cs="Times New Roman"/>
        </w:rPr>
      </w:pPr>
      <w:r w:rsidRPr="00824B13">
        <w:rPr>
          <w:rFonts w:ascii="Times New Roman" w:hAnsi="Times New Roman" w:cs="Times New Roman"/>
        </w:rPr>
        <w:t>Utility Providers</w:t>
      </w:r>
    </w:p>
    <w:p w14:paraId="04C4F16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Although affected indirectly, they require periodic updates.</w:t>
      </w:r>
    </w:p>
    <w:p w14:paraId="126E457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lastRenderedPageBreak/>
        <w:t>This stakeholder mapping approach helps allocate engagement resources efficiently (Mendelow, 1991).</w:t>
      </w:r>
    </w:p>
    <w:p w14:paraId="7FEF1EAB" w14:textId="77777777" w:rsidR="00A65E14" w:rsidRPr="00824B13" w:rsidRDefault="00A65E14" w:rsidP="009B208E">
      <w:pPr>
        <w:rPr>
          <w:rFonts w:ascii="Times New Roman" w:hAnsi="Times New Roman" w:cs="Times New Roman"/>
        </w:rPr>
      </w:pPr>
    </w:p>
    <w:p w14:paraId="2B6B33BB" w14:textId="13788E1E" w:rsidR="009B208E" w:rsidRPr="00824B13" w:rsidRDefault="00A65E14" w:rsidP="009B208E">
      <w:pPr>
        <w:rPr>
          <w:rFonts w:ascii="Times New Roman" w:hAnsi="Times New Roman" w:cs="Times New Roman"/>
        </w:rPr>
      </w:pPr>
      <w:r w:rsidRPr="00824B13">
        <w:rPr>
          <w:rFonts w:ascii="Times New Roman" w:hAnsi="Times New Roman" w:cs="Times New Roman"/>
        </w:rPr>
        <w:t xml:space="preserve">This table shows the </w:t>
      </w:r>
      <w:r w:rsidR="009B208E" w:rsidRPr="00824B13">
        <w:rPr>
          <w:rFonts w:ascii="Times New Roman" w:hAnsi="Times New Roman" w:cs="Times New Roman"/>
        </w:rPr>
        <w:t>Communication Plan</w:t>
      </w:r>
      <w:r w:rsidRPr="00824B13">
        <w:rPr>
          <w:rFonts w:ascii="Times New Roman" w:hAnsi="Times New Roman" w:cs="Times New Roman"/>
        </w:rPr>
        <w:t xml:space="preserve"> between all the stakeholders</w:t>
      </w:r>
    </w:p>
    <w:p w14:paraId="439FFD1F" w14:textId="77777777" w:rsidR="00A65E14" w:rsidRPr="00824B13" w:rsidRDefault="00A65E14" w:rsidP="009B208E">
      <w:pPr>
        <w:rPr>
          <w:rFonts w:ascii="Times New Roman" w:hAnsi="Times New Roman" w:cs="Times New Roman"/>
        </w:rPr>
      </w:pPr>
    </w:p>
    <w:tbl>
      <w:tblPr>
        <w:tblW w:w="5000" w:type="pct"/>
        <w:tblBorders>
          <w:top w:val="single" w:sz="6" w:space="0" w:color="auto"/>
          <w:left w:val="single" w:sz="6" w:space="0" w:color="auto"/>
          <w:bottom w:val="single" w:sz="6" w:space="0" w:color="auto"/>
          <w:right w:val="single" w:sz="6" w:space="0" w:color="auto"/>
        </w:tblBorders>
        <w:tblCellMar>
          <w:top w:w="96" w:type="dxa"/>
          <w:left w:w="96" w:type="dxa"/>
          <w:bottom w:w="96" w:type="dxa"/>
          <w:right w:w="96" w:type="dxa"/>
        </w:tblCellMar>
        <w:tblLook w:val="04A0" w:firstRow="1" w:lastRow="0" w:firstColumn="1" w:lastColumn="0" w:noHBand="0" w:noVBand="1"/>
      </w:tblPr>
      <w:tblGrid>
        <w:gridCol w:w="2512"/>
        <w:gridCol w:w="3390"/>
        <w:gridCol w:w="1354"/>
        <w:gridCol w:w="3194"/>
      </w:tblGrid>
      <w:tr w:rsidR="009B208E" w:rsidRPr="00824B13" w14:paraId="1B3679E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AC567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7CE7C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Information Shared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D5402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Frequency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0BA14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Method</w:t>
            </w:r>
          </w:p>
        </w:tc>
      </w:tr>
      <w:tr w:rsidR="009B208E" w:rsidRPr="00824B13" w14:paraId="0D27F3B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EF88B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Local Authority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5C4FE8"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Progress reports, budgets, risks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72746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E8C70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Meetings, Email</w:t>
            </w:r>
          </w:p>
        </w:tc>
      </w:tr>
      <w:tr w:rsidR="009B208E" w:rsidRPr="00824B13" w14:paraId="41B08CB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BD98B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Residents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9840C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Construction schedules,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FAEBA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2EAD0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Letters, Community Meetings</w:t>
            </w:r>
          </w:p>
        </w:tc>
      </w:tr>
      <w:tr w:rsidR="009B208E" w:rsidRPr="00824B13" w14:paraId="431C6DF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13BBB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Contractors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148CB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Technical requirements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67BF71"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Weekly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28464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Meetings, Email</w:t>
            </w:r>
          </w:p>
        </w:tc>
      </w:tr>
      <w:tr w:rsidR="009B208E" w:rsidRPr="00824B13" w14:paraId="4067A7D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B3F06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Housing Association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1A7E6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Project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7101B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5C063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Reports, Meetings</w:t>
            </w:r>
          </w:p>
        </w:tc>
      </w:tr>
      <w:tr w:rsidR="009B208E" w:rsidRPr="00824B13" w14:paraId="0577AA0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9E31C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E971B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Construction impacts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BD71E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Quarterly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C833C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Email, Letters</w:t>
            </w:r>
          </w:p>
        </w:tc>
      </w:tr>
      <w:tr w:rsidR="009B208E" w:rsidRPr="00824B13" w14:paraId="3891B6B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C343E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Environmental Groups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11FCC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Sustainability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1BD0D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Quarterly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277A7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Meetings, Reports</w:t>
            </w:r>
          </w:p>
        </w:tc>
      </w:tr>
      <w:tr w:rsidR="009B208E" w:rsidRPr="00824B13" w14:paraId="3548E78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1C618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Utility Providers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D55A78"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Infrastructure requirements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FC87C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F2DE5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Telephone, Email</w:t>
            </w:r>
          </w:p>
        </w:tc>
      </w:tr>
      <w:tr w:rsidR="009B208E" w:rsidRPr="00824B13" w14:paraId="09A72E0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E809A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Government Agencies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C7280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Compliance reports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58798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Quarterly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3A0A3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Formal Reports</w:t>
            </w:r>
          </w:p>
        </w:tc>
      </w:tr>
    </w:tbl>
    <w:p w14:paraId="6D9DD686" w14:textId="77777777" w:rsidR="009B208E" w:rsidRPr="00824B13" w:rsidRDefault="009B208E" w:rsidP="009B208E">
      <w:pPr>
        <w:rPr>
          <w:rFonts w:ascii="Times New Roman" w:hAnsi="Times New Roman" w:cs="Times New Roman"/>
        </w:rPr>
      </w:pPr>
    </w:p>
    <w:p w14:paraId="5B3BC8E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Communication is essential to reduce uncertainty and maintain trust among stakeholders (Kerzner, 2022).</w:t>
      </w:r>
    </w:p>
    <w:p w14:paraId="1AE0C8C9" w14:textId="77777777" w:rsidR="009B208E" w:rsidRPr="00824B13" w:rsidRDefault="009B208E" w:rsidP="009B208E">
      <w:pPr>
        <w:rPr>
          <w:rFonts w:ascii="Times New Roman" w:hAnsi="Times New Roman" w:cs="Times New Roman"/>
        </w:rPr>
      </w:pPr>
    </w:p>
    <w:p w14:paraId="74492C09" w14:textId="77777777" w:rsidR="00A65E14" w:rsidRPr="00824B13" w:rsidRDefault="00A65E14" w:rsidP="009B208E">
      <w:pPr>
        <w:rPr>
          <w:rFonts w:ascii="Times New Roman" w:hAnsi="Times New Roman" w:cs="Times New Roman"/>
        </w:rPr>
      </w:pPr>
    </w:p>
    <w:p w14:paraId="1F97AB20" w14:textId="1DD54C67" w:rsidR="009B208E" w:rsidRPr="00824B13" w:rsidRDefault="009B208E" w:rsidP="009B208E">
      <w:pPr>
        <w:rPr>
          <w:rFonts w:ascii="Times New Roman" w:hAnsi="Times New Roman" w:cs="Times New Roman"/>
        </w:rPr>
      </w:pPr>
      <w:r w:rsidRPr="00824B13">
        <w:rPr>
          <w:rFonts w:ascii="Times New Roman" w:hAnsi="Times New Roman" w:cs="Times New Roman"/>
        </w:rPr>
        <w:t>Consultation Strategy</w:t>
      </w:r>
    </w:p>
    <w:p w14:paraId="188CB69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 consultation process will involve:</w:t>
      </w:r>
    </w:p>
    <w:p w14:paraId="694612D3" w14:textId="77777777" w:rsidR="009B208E" w:rsidRPr="00824B13" w:rsidRDefault="009B208E" w:rsidP="009B208E">
      <w:pPr>
        <w:numPr>
          <w:ilvl w:val="0"/>
          <w:numId w:val="35"/>
        </w:numPr>
        <w:rPr>
          <w:rFonts w:ascii="Times New Roman" w:hAnsi="Times New Roman" w:cs="Times New Roman"/>
        </w:rPr>
      </w:pPr>
      <w:r w:rsidRPr="00824B13">
        <w:rPr>
          <w:rFonts w:ascii="Times New Roman" w:hAnsi="Times New Roman" w:cs="Times New Roman"/>
        </w:rPr>
        <w:t>Public meetings</w:t>
      </w:r>
    </w:p>
    <w:p w14:paraId="404D2389" w14:textId="77777777" w:rsidR="009B208E" w:rsidRPr="00824B13" w:rsidRDefault="009B208E" w:rsidP="009B208E">
      <w:pPr>
        <w:numPr>
          <w:ilvl w:val="0"/>
          <w:numId w:val="35"/>
        </w:numPr>
        <w:rPr>
          <w:rFonts w:ascii="Times New Roman" w:hAnsi="Times New Roman" w:cs="Times New Roman"/>
        </w:rPr>
      </w:pPr>
      <w:r w:rsidRPr="00824B13">
        <w:rPr>
          <w:rFonts w:ascii="Times New Roman" w:hAnsi="Times New Roman" w:cs="Times New Roman"/>
        </w:rPr>
        <w:t>Stakeholder workshops</w:t>
      </w:r>
    </w:p>
    <w:p w14:paraId="6A591469" w14:textId="77777777" w:rsidR="009B208E" w:rsidRPr="00824B13" w:rsidRDefault="009B208E" w:rsidP="009B208E">
      <w:pPr>
        <w:numPr>
          <w:ilvl w:val="0"/>
          <w:numId w:val="35"/>
        </w:numPr>
        <w:rPr>
          <w:rFonts w:ascii="Times New Roman" w:hAnsi="Times New Roman" w:cs="Times New Roman"/>
        </w:rPr>
      </w:pPr>
      <w:r w:rsidRPr="00824B13">
        <w:rPr>
          <w:rFonts w:ascii="Times New Roman" w:hAnsi="Times New Roman" w:cs="Times New Roman"/>
        </w:rPr>
        <w:t>Online surveys</w:t>
      </w:r>
    </w:p>
    <w:p w14:paraId="35AEE966" w14:textId="2314879B" w:rsidR="00A65E14" w:rsidRPr="00824B13" w:rsidRDefault="00A65E14" w:rsidP="009B208E">
      <w:pPr>
        <w:numPr>
          <w:ilvl w:val="0"/>
          <w:numId w:val="35"/>
        </w:numPr>
        <w:rPr>
          <w:rFonts w:ascii="Times New Roman" w:hAnsi="Times New Roman" w:cs="Times New Roman"/>
        </w:rPr>
      </w:pPr>
      <w:r w:rsidRPr="00824B13">
        <w:rPr>
          <w:rFonts w:ascii="Times New Roman" w:hAnsi="Times New Roman" w:cs="Times New Roman"/>
        </w:rPr>
        <w:t xml:space="preserve">Voting </w:t>
      </w:r>
    </w:p>
    <w:p w14:paraId="3D0BB0B2" w14:textId="46C69B6E" w:rsidR="00A65E14" w:rsidRPr="00824B13" w:rsidRDefault="00A65E14" w:rsidP="009B208E">
      <w:pPr>
        <w:numPr>
          <w:ilvl w:val="0"/>
          <w:numId w:val="35"/>
        </w:numPr>
        <w:rPr>
          <w:rFonts w:ascii="Times New Roman" w:hAnsi="Times New Roman" w:cs="Times New Roman"/>
        </w:rPr>
      </w:pPr>
      <w:r w:rsidRPr="00824B13">
        <w:rPr>
          <w:rFonts w:ascii="Times New Roman" w:hAnsi="Times New Roman" w:cs="Times New Roman"/>
        </w:rPr>
        <w:lastRenderedPageBreak/>
        <w:t>Questionnaires</w:t>
      </w:r>
    </w:p>
    <w:p w14:paraId="7CCDF146" w14:textId="1A3E4094" w:rsidR="00A65E14" w:rsidRPr="00824B13" w:rsidRDefault="00A65E14" w:rsidP="009B208E">
      <w:pPr>
        <w:numPr>
          <w:ilvl w:val="0"/>
          <w:numId w:val="35"/>
        </w:numPr>
        <w:rPr>
          <w:rFonts w:ascii="Times New Roman" w:hAnsi="Times New Roman" w:cs="Times New Roman"/>
        </w:rPr>
      </w:pPr>
      <w:r w:rsidRPr="00824B13">
        <w:rPr>
          <w:rFonts w:ascii="Times New Roman" w:hAnsi="Times New Roman" w:cs="Times New Roman"/>
        </w:rPr>
        <w:t xml:space="preserve">News and updates </w:t>
      </w:r>
    </w:p>
    <w:p w14:paraId="7670F195" w14:textId="77777777" w:rsidR="009B208E" w:rsidRPr="00824B13" w:rsidRDefault="009B208E" w:rsidP="009B208E">
      <w:pPr>
        <w:numPr>
          <w:ilvl w:val="0"/>
          <w:numId w:val="35"/>
        </w:numPr>
        <w:rPr>
          <w:rFonts w:ascii="Times New Roman" w:hAnsi="Times New Roman" w:cs="Times New Roman"/>
        </w:rPr>
      </w:pPr>
      <w:r w:rsidRPr="00824B13">
        <w:rPr>
          <w:rFonts w:ascii="Times New Roman" w:hAnsi="Times New Roman" w:cs="Times New Roman"/>
        </w:rPr>
        <w:t>Focus groups</w:t>
      </w:r>
    </w:p>
    <w:p w14:paraId="65F0E17B" w14:textId="77777777" w:rsidR="009B208E" w:rsidRPr="00824B13" w:rsidRDefault="009B208E" w:rsidP="009B208E">
      <w:pPr>
        <w:numPr>
          <w:ilvl w:val="0"/>
          <w:numId w:val="35"/>
        </w:numPr>
        <w:rPr>
          <w:rFonts w:ascii="Times New Roman" w:hAnsi="Times New Roman" w:cs="Times New Roman"/>
        </w:rPr>
      </w:pPr>
      <w:r w:rsidRPr="00824B13">
        <w:rPr>
          <w:rFonts w:ascii="Times New Roman" w:hAnsi="Times New Roman" w:cs="Times New Roman"/>
        </w:rPr>
        <w:t>One-to-one interviews</w:t>
      </w:r>
    </w:p>
    <w:p w14:paraId="65070B5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Public meetings allow residents to express concerns regarding relocation, traffic, and construction disruption. Workshops facilitate collaborative problem-solving among professional stakeholders. Online surveys provide wider participation opportunities and improve inclusivity (Bryson, 2018).</w:t>
      </w:r>
    </w:p>
    <w:p w14:paraId="5A4BED4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 strategy follows the principles of participation and transparency outlined by the International Association for Public Participation (IAP2, 2018). Continuous consultation ensures stakeholder expectations are identified early, reducing resistance and increasing project support.</w:t>
      </w:r>
    </w:p>
    <w:p w14:paraId="2038BE43"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Stakeholder Matrix</w:t>
      </w:r>
    </w:p>
    <w:tbl>
      <w:tblPr>
        <w:tblW w:w="5000" w:type="pct"/>
        <w:tblBorders>
          <w:top w:val="single" w:sz="6" w:space="0" w:color="auto"/>
          <w:left w:val="single" w:sz="6" w:space="0" w:color="auto"/>
          <w:bottom w:val="single" w:sz="6" w:space="0" w:color="auto"/>
          <w:right w:val="single" w:sz="6" w:space="0" w:color="auto"/>
        </w:tblBorders>
        <w:tblCellMar>
          <w:top w:w="96" w:type="dxa"/>
          <w:left w:w="96" w:type="dxa"/>
          <w:bottom w:w="96" w:type="dxa"/>
          <w:right w:w="96" w:type="dxa"/>
        </w:tblCellMar>
        <w:tblLook w:val="04A0" w:firstRow="1" w:lastRow="0" w:firstColumn="1" w:lastColumn="0" w:noHBand="0" w:noVBand="1"/>
      </w:tblPr>
      <w:tblGrid>
        <w:gridCol w:w="5271"/>
        <w:gridCol w:w="5179"/>
      </w:tblGrid>
      <w:tr w:rsidR="00C75090" w:rsidRPr="00824B13" w14:paraId="120B8C1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E7DBB8"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High Power / 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E4F158"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High Power / Low Interest</w:t>
            </w:r>
          </w:p>
        </w:tc>
      </w:tr>
      <w:tr w:rsidR="00C75090" w:rsidRPr="00824B13" w14:paraId="673518A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0A475D"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Birmingham City Council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60A20A"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Funding Bodies</w:t>
            </w:r>
          </w:p>
        </w:tc>
      </w:tr>
      <w:tr w:rsidR="00C75090" w:rsidRPr="00824B13" w14:paraId="66709C7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FF68ED"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Property Developers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693705"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Government Agencies</w:t>
            </w:r>
          </w:p>
        </w:tc>
      </w:tr>
    </w:tbl>
    <w:p w14:paraId="092EB542" w14:textId="77777777" w:rsidR="00C75090" w:rsidRPr="00824B13" w:rsidRDefault="00C75090" w:rsidP="00C75090">
      <w:pPr>
        <w:rPr>
          <w:rFonts w:ascii="Times New Roman" w:hAnsi="Times New Roman" w:cs="Times New Roman"/>
          <w:vanish/>
        </w:rPr>
      </w:pPr>
    </w:p>
    <w:tbl>
      <w:tblPr>
        <w:tblW w:w="5000" w:type="pct"/>
        <w:tblBorders>
          <w:top w:val="single" w:sz="6" w:space="0" w:color="auto"/>
          <w:left w:val="single" w:sz="6" w:space="0" w:color="auto"/>
          <w:bottom w:val="single" w:sz="6" w:space="0" w:color="auto"/>
          <w:right w:val="single" w:sz="6" w:space="0" w:color="auto"/>
        </w:tblBorders>
        <w:tblCellMar>
          <w:top w:w="96" w:type="dxa"/>
          <w:left w:w="96" w:type="dxa"/>
          <w:bottom w:w="96" w:type="dxa"/>
          <w:right w:w="96" w:type="dxa"/>
        </w:tblCellMar>
        <w:tblLook w:val="04A0" w:firstRow="1" w:lastRow="0" w:firstColumn="1" w:lastColumn="0" w:noHBand="0" w:noVBand="1"/>
      </w:tblPr>
      <w:tblGrid>
        <w:gridCol w:w="5270"/>
        <w:gridCol w:w="5180"/>
      </w:tblGrid>
      <w:tr w:rsidR="00C75090" w:rsidRPr="00824B13" w14:paraId="6864C23A"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EC5168"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Low Power / 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FBF7F9"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Low Power / Low Interest</w:t>
            </w:r>
          </w:p>
        </w:tc>
      </w:tr>
      <w:tr w:rsidR="00C75090" w:rsidRPr="00824B13" w14:paraId="396A774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7C22CD" w14:textId="77777777" w:rsidR="00C75090" w:rsidRPr="00824B13" w:rsidRDefault="00C75090" w:rsidP="00C75090">
            <w:pPr>
              <w:rPr>
                <w:rFonts w:ascii="Times New Roman" w:hAnsi="Times New Roman" w:cs="Times New Roman"/>
              </w:rPr>
            </w:pPr>
            <w:proofErr w:type="gramStart"/>
            <w:r w:rsidRPr="00824B13">
              <w:rPr>
                <w:rFonts w:ascii="Times New Roman" w:hAnsi="Times New Roman" w:cs="Times New Roman"/>
              </w:rPr>
              <w:t>Local Residents</w:t>
            </w:r>
            <w:proofErr w:type="gram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501CB7"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General Public</w:t>
            </w:r>
          </w:p>
        </w:tc>
      </w:tr>
      <w:tr w:rsidR="00C75090" w:rsidRPr="00824B13" w14:paraId="09D4349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6E3CED"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Housing Associations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24260A"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Small External Suppliers</w:t>
            </w:r>
          </w:p>
        </w:tc>
      </w:tr>
      <w:tr w:rsidR="00C75090" w:rsidRPr="00824B13" w14:paraId="3C0E5C7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F22800"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Environmental Groups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F542BE"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Some Businesses</w:t>
            </w:r>
          </w:p>
        </w:tc>
      </w:tr>
    </w:tbl>
    <w:p w14:paraId="0DFD7110"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Consultation Strategy</w:t>
      </w:r>
    </w:p>
    <w:p w14:paraId="4EE718A7"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Public Meetings</w:t>
      </w:r>
    </w:p>
    <w:p w14:paraId="12A98E18"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Public meetings allow residents to express concerns regarding housing, traffic, noise, and environmental issues.</w:t>
      </w:r>
    </w:p>
    <w:p w14:paraId="0DBCF6E1"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Surveys</w:t>
      </w:r>
    </w:p>
    <w:p w14:paraId="2557C625"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Online and paper surveys collect opinions from a broad stakeholder group.</w:t>
      </w:r>
    </w:p>
    <w:p w14:paraId="335939F5"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Focus Groups</w:t>
      </w:r>
    </w:p>
    <w:p w14:paraId="01112E8B"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Used with residents, businesses, and housing associations to gain detailed feedback.</w:t>
      </w:r>
    </w:p>
    <w:p w14:paraId="0B33495D"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Stakeholder Workshops</w:t>
      </w:r>
    </w:p>
    <w:p w14:paraId="49923779"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Facilitate collaboration between developers, council representatives, and environmental organisations.</w:t>
      </w:r>
    </w:p>
    <w:p w14:paraId="0966F544"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lastRenderedPageBreak/>
        <w:t>Digital Engagement</w:t>
      </w:r>
    </w:p>
    <w:p w14:paraId="4DDBD478"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Project websites and social media channels provide updates and collect feedback.</w:t>
      </w:r>
    </w:p>
    <w:p w14:paraId="0572E43A" w14:textId="77777777" w:rsidR="00C75090" w:rsidRPr="00824B13" w:rsidRDefault="00C75090" w:rsidP="00C75090">
      <w:pPr>
        <w:rPr>
          <w:rFonts w:ascii="Times New Roman" w:hAnsi="Times New Roman" w:cs="Times New Roman"/>
          <w:b/>
          <w:bCs/>
        </w:rPr>
      </w:pPr>
      <w:r w:rsidRPr="00824B13">
        <w:rPr>
          <w:rFonts w:ascii="Times New Roman" w:hAnsi="Times New Roman" w:cs="Times New Roman"/>
          <w:b/>
          <w:bCs/>
        </w:rPr>
        <w:t>Justification</w:t>
      </w:r>
    </w:p>
    <w:p w14:paraId="23AA3660" w14:textId="77777777" w:rsidR="00C75090" w:rsidRPr="00824B13" w:rsidRDefault="00C75090" w:rsidP="00C75090">
      <w:pPr>
        <w:rPr>
          <w:rFonts w:ascii="Times New Roman" w:hAnsi="Times New Roman" w:cs="Times New Roman"/>
        </w:rPr>
      </w:pPr>
      <w:r w:rsidRPr="00824B13">
        <w:rPr>
          <w:rFonts w:ascii="Times New Roman" w:hAnsi="Times New Roman" w:cs="Times New Roman"/>
        </w:rPr>
        <w:t>Bourne (2015) argues that stakeholder engagement improves project outcomes by building trust and reducing resistance. Multiple communication methods ensure accessibility and inclusivity, allowing stakeholders with different preferences to participate effectively. Regular communication also supports transparency and accountability throughout the redevelopment process.</w:t>
      </w:r>
    </w:p>
    <w:p w14:paraId="2DDA148F" w14:textId="224902EA" w:rsidR="009B208E" w:rsidRPr="00824B13" w:rsidRDefault="009B208E" w:rsidP="009B208E">
      <w:pPr>
        <w:rPr>
          <w:rFonts w:ascii="Times New Roman" w:hAnsi="Times New Roman" w:cs="Times New Roman"/>
        </w:rPr>
      </w:pPr>
    </w:p>
    <w:p w14:paraId="412FE3FA" w14:textId="77777777" w:rsidR="00370CAF" w:rsidRPr="00824B13" w:rsidRDefault="00370CAF" w:rsidP="009B208E">
      <w:pPr>
        <w:rPr>
          <w:rFonts w:ascii="Times New Roman" w:hAnsi="Times New Roman" w:cs="Times New Roman"/>
        </w:rPr>
      </w:pPr>
    </w:p>
    <w:p w14:paraId="5C40BBC3" w14:textId="77777777" w:rsidR="00370CAF" w:rsidRPr="00824B13" w:rsidRDefault="00370CAF" w:rsidP="009B208E">
      <w:pPr>
        <w:rPr>
          <w:rFonts w:ascii="Times New Roman" w:hAnsi="Times New Roman" w:cs="Times New Roman"/>
        </w:rPr>
      </w:pPr>
    </w:p>
    <w:p w14:paraId="76B259BB" w14:textId="77777777" w:rsidR="00370CAF" w:rsidRPr="00824B13" w:rsidRDefault="00370CAF" w:rsidP="009B208E">
      <w:pPr>
        <w:rPr>
          <w:rFonts w:ascii="Times New Roman" w:hAnsi="Times New Roman" w:cs="Times New Roman"/>
        </w:rPr>
      </w:pPr>
    </w:p>
    <w:p w14:paraId="55DEF0C6" w14:textId="77777777" w:rsidR="00370CAF" w:rsidRPr="00824B13" w:rsidRDefault="00370CAF" w:rsidP="009B208E">
      <w:pPr>
        <w:rPr>
          <w:rFonts w:ascii="Times New Roman" w:hAnsi="Times New Roman" w:cs="Times New Roman"/>
        </w:rPr>
      </w:pPr>
    </w:p>
    <w:p w14:paraId="5BB7C232" w14:textId="77777777" w:rsidR="00370CAF" w:rsidRPr="00824B13" w:rsidRDefault="00370CAF" w:rsidP="009B208E">
      <w:pPr>
        <w:rPr>
          <w:rFonts w:ascii="Times New Roman" w:hAnsi="Times New Roman" w:cs="Times New Roman"/>
        </w:rPr>
      </w:pPr>
    </w:p>
    <w:p w14:paraId="638090D5" w14:textId="77777777" w:rsidR="00370CAF" w:rsidRPr="00824B13" w:rsidRDefault="00370CAF" w:rsidP="009B208E">
      <w:pPr>
        <w:rPr>
          <w:rFonts w:ascii="Times New Roman" w:hAnsi="Times New Roman" w:cs="Times New Roman"/>
        </w:rPr>
      </w:pPr>
    </w:p>
    <w:p w14:paraId="1DDFC897" w14:textId="77777777" w:rsidR="00370CAF" w:rsidRPr="00824B13" w:rsidRDefault="00370CAF" w:rsidP="009B208E">
      <w:pPr>
        <w:rPr>
          <w:rFonts w:ascii="Times New Roman" w:hAnsi="Times New Roman" w:cs="Times New Roman"/>
        </w:rPr>
      </w:pPr>
    </w:p>
    <w:p w14:paraId="1B32DE7D" w14:textId="77777777" w:rsidR="00370CAF" w:rsidRPr="00824B13" w:rsidRDefault="00370CAF" w:rsidP="009B208E">
      <w:pPr>
        <w:rPr>
          <w:rFonts w:ascii="Times New Roman" w:hAnsi="Times New Roman" w:cs="Times New Roman"/>
        </w:rPr>
      </w:pPr>
    </w:p>
    <w:p w14:paraId="2EA98D43" w14:textId="77777777" w:rsidR="00370CAF" w:rsidRPr="00824B13" w:rsidRDefault="00370CAF" w:rsidP="009B208E">
      <w:pPr>
        <w:rPr>
          <w:rFonts w:ascii="Times New Roman" w:hAnsi="Times New Roman" w:cs="Times New Roman"/>
        </w:rPr>
      </w:pPr>
    </w:p>
    <w:p w14:paraId="59CEB264" w14:textId="77777777" w:rsidR="00370CAF" w:rsidRPr="00824B13" w:rsidRDefault="00370CAF" w:rsidP="009B208E">
      <w:pPr>
        <w:rPr>
          <w:rFonts w:ascii="Times New Roman" w:hAnsi="Times New Roman" w:cs="Times New Roman"/>
        </w:rPr>
      </w:pPr>
    </w:p>
    <w:p w14:paraId="0522AFB2" w14:textId="77777777" w:rsidR="00370CAF" w:rsidRPr="00824B13" w:rsidRDefault="00370CAF" w:rsidP="009B208E">
      <w:pPr>
        <w:rPr>
          <w:rFonts w:ascii="Times New Roman" w:hAnsi="Times New Roman" w:cs="Times New Roman"/>
        </w:rPr>
      </w:pPr>
    </w:p>
    <w:p w14:paraId="05C95559" w14:textId="77777777" w:rsidR="00370CAF" w:rsidRPr="00824B13" w:rsidRDefault="00370CAF" w:rsidP="009B208E">
      <w:pPr>
        <w:rPr>
          <w:rFonts w:ascii="Times New Roman" w:hAnsi="Times New Roman" w:cs="Times New Roman"/>
        </w:rPr>
      </w:pPr>
    </w:p>
    <w:p w14:paraId="6AD4787B" w14:textId="77777777" w:rsidR="00370CAF" w:rsidRPr="00824B13" w:rsidRDefault="00370CAF" w:rsidP="009B208E">
      <w:pPr>
        <w:rPr>
          <w:rFonts w:ascii="Times New Roman" w:hAnsi="Times New Roman" w:cs="Times New Roman"/>
        </w:rPr>
      </w:pPr>
    </w:p>
    <w:p w14:paraId="636C7A40" w14:textId="77777777" w:rsidR="00370CAF" w:rsidRPr="00824B13" w:rsidRDefault="00370CAF" w:rsidP="009B208E">
      <w:pPr>
        <w:rPr>
          <w:rFonts w:ascii="Times New Roman" w:hAnsi="Times New Roman" w:cs="Times New Roman"/>
        </w:rPr>
      </w:pPr>
    </w:p>
    <w:p w14:paraId="754C033A" w14:textId="77777777" w:rsidR="00370CAF" w:rsidRPr="00824B13" w:rsidRDefault="00370CAF" w:rsidP="009B208E">
      <w:pPr>
        <w:rPr>
          <w:rFonts w:ascii="Times New Roman" w:hAnsi="Times New Roman" w:cs="Times New Roman"/>
        </w:rPr>
      </w:pPr>
    </w:p>
    <w:p w14:paraId="1F6BA870" w14:textId="77777777" w:rsidR="00370CAF" w:rsidRPr="00824B13" w:rsidRDefault="00370CAF" w:rsidP="009B208E">
      <w:pPr>
        <w:rPr>
          <w:rFonts w:ascii="Times New Roman" w:hAnsi="Times New Roman" w:cs="Times New Roman"/>
        </w:rPr>
      </w:pPr>
    </w:p>
    <w:p w14:paraId="5350045C" w14:textId="77777777" w:rsidR="00370CAF" w:rsidRPr="00824B13" w:rsidRDefault="00370CAF" w:rsidP="009B208E">
      <w:pPr>
        <w:rPr>
          <w:rFonts w:ascii="Times New Roman" w:hAnsi="Times New Roman" w:cs="Times New Roman"/>
        </w:rPr>
      </w:pPr>
    </w:p>
    <w:p w14:paraId="610AE1E8" w14:textId="77777777" w:rsidR="00370CAF" w:rsidRPr="00824B13" w:rsidRDefault="00370CAF" w:rsidP="009B208E">
      <w:pPr>
        <w:rPr>
          <w:rFonts w:ascii="Times New Roman" w:hAnsi="Times New Roman" w:cs="Times New Roman"/>
        </w:rPr>
      </w:pPr>
    </w:p>
    <w:p w14:paraId="2542E865" w14:textId="77777777" w:rsidR="00370CAF" w:rsidRPr="00824B13" w:rsidRDefault="00370CAF" w:rsidP="009B208E">
      <w:pPr>
        <w:rPr>
          <w:rFonts w:ascii="Times New Roman" w:hAnsi="Times New Roman" w:cs="Times New Roman"/>
        </w:rPr>
      </w:pPr>
    </w:p>
    <w:p w14:paraId="54F22739" w14:textId="77777777" w:rsidR="00370CAF" w:rsidRPr="00824B13" w:rsidRDefault="00370CAF" w:rsidP="009B208E">
      <w:pPr>
        <w:rPr>
          <w:rFonts w:ascii="Times New Roman" w:hAnsi="Times New Roman" w:cs="Times New Roman"/>
        </w:rPr>
      </w:pPr>
    </w:p>
    <w:p w14:paraId="32376DAF" w14:textId="77777777" w:rsidR="00370CAF" w:rsidRPr="00824B13" w:rsidRDefault="00370CAF" w:rsidP="009B208E">
      <w:pPr>
        <w:rPr>
          <w:rFonts w:ascii="Times New Roman" w:hAnsi="Times New Roman" w:cs="Times New Roman"/>
        </w:rPr>
      </w:pPr>
    </w:p>
    <w:p w14:paraId="720FA550" w14:textId="77777777" w:rsidR="00370CAF" w:rsidRPr="00824B13" w:rsidRDefault="00370CAF" w:rsidP="009B208E">
      <w:pPr>
        <w:rPr>
          <w:rFonts w:ascii="Times New Roman" w:hAnsi="Times New Roman" w:cs="Times New Roman"/>
        </w:rPr>
      </w:pPr>
    </w:p>
    <w:p w14:paraId="37BB9D03" w14:textId="77777777" w:rsidR="00370CAF" w:rsidRPr="00824B13" w:rsidRDefault="00370CAF" w:rsidP="009B208E">
      <w:pPr>
        <w:rPr>
          <w:rFonts w:ascii="Times New Roman" w:hAnsi="Times New Roman" w:cs="Times New Roman"/>
        </w:rPr>
      </w:pPr>
    </w:p>
    <w:p w14:paraId="5F53AC4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lastRenderedPageBreak/>
        <w:t xml:space="preserve">Element 3: </w:t>
      </w:r>
    </w:p>
    <w:p w14:paraId="4E4ACC1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 xml:space="preserve">Ethical Considerations in Stakeholder Consultation, Participation and Feedback </w:t>
      </w:r>
    </w:p>
    <w:p w14:paraId="770A59E0" w14:textId="38E1ECEB" w:rsidR="009B208E" w:rsidRPr="00824B13" w:rsidRDefault="009B208E" w:rsidP="009B208E">
      <w:pPr>
        <w:rPr>
          <w:rFonts w:ascii="Times New Roman" w:hAnsi="Times New Roman" w:cs="Times New Roman"/>
        </w:rPr>
      </w:pPr>
      <w:r w:rsidRPr="00824B13">
        <w:rPr>
          <w:rFonts w:ascii="Times New Roman" w:hAnsi="Times New Roman" w:cs="Times New Roman"/>
        </w:rPr>
        <w:t>Consultation Methods</w:t>
      </w:r>
    </w:p>
    <w:p w14:paraId="6326DCC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 housing redevelopment project will utilise surveys, interviews, focus groups, workshops, and public meetings to gather stakeholder views. These methods allow both quantitative and qualitative data collection and support comprehensive stakeholder engagement (Saunders, Lewis and Thornhill, 2019).</w:t>
      </w:r>
    </w:p>
    <w:p w14:paraId="64EFFE61"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Ethical Considerations</w:t>
      </w:r>
    </w:p>
    <w:p w14:paraId="65FEAB6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Ethics are fundamental when engaging stakeholders. According to Bell, Bryman and Harley (2022), ethical research protects participants from harm while ensuring integrity and fairness.</w:t>
      </w:r>
    </w:p>
    <w:p w14:paraId="760251E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Informed Consent</w:t>
      </w:r>
    </w:p>
    <w:p w14:paraId="520DE43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Participants must be informed about:</w:t>
      </w:r>
    </w:p>
    <w:p w14:paraId="79F7DF46" w14:textId="77777777" w:rsidR="009B208E" w:rsidRPr="00824B13" w:rsidRDefault="009B208E" w:rsidP="009B208E">
      <w:pPr>
        <w:numPr>
          <w:ilvl w:val="0"/>
          <w:numId w:val="36"/>
        </w:numPr>
        <w:rPr>
          <w:rFonts w:ascii="Times New Roman" w:hAnsi="Times New Roman" w:cs="Times New Roman"/>
        </w:rPr>
      </w:pPr>
      <w:r w:rsidRPr="00824B13">
        <w:rPr>
          <w:rFonts w:ascii="Times New Roman" w:hAnsi="Times New Roman" w:cs="Times New Roman"/>
        </w:rPr>
        <w:t>Purpose of consultation</w:t>
      </w:r>
    </w:p>
    <w:p w14:paraId="353D7877" w14:textId="77777777" w:rsidR="009B208E" w:rsidRPr="00824B13" w:rsidRDefault="009B208E" w:rsidP="009B208E">
      <w:pPr>
        <w:numPr>
          <w:ilvl w:val="0"/>
          <w:numId w:val="36"/>
        </w:numPr>
        <w:rPr>
          <w:rFonts w:ascii="Times New Roman" w:hAnsi="Times New Roman" w:cs="Times New Roman"/>
        </w:rPr>
      </w:pPr>
      <w:r w:rsidRPr="00824B13">
        <w:rPr>
          <w:rFonts w:ascii="Times New Roman" w:hAnsi="Times New Roman" w:cs="Times New Roman"/>
        </w:rPr>
        <w:t>How information will be used</w:t>
      </w:r>
    </w:p>
    <w:p w14:paraId="124346C6" w14:textId="77777777" w:rsidR="009B208E" w:rsidRPr="00824B13" w:rsidRDefault="009B208E" w:rsidP="009B208E">
      <w:pPr>
        <w:numPr>
          <w:ilvl w:val="0"/>
          <w:numId w:val="36"/>
        </w:numPr>
        <w:rPr>
          <w:rFonts w:ascii="Times New Roman" w:hAnsi="Times New Roman" w:cs="Times New Roman"/>
        </w:rPr>
      </w:pPr>
      <w:r w:rsidRPr="00824B13">
        <w:rPr>
          <w:rFonts w:ascii="Times New Roman" w:hAnsi="Times New Roman" w:cs="Times New Roman"/>
        </w:rPr>
        <w:t>Voluntary nature of participation</w:t>
      </w:r>
    </w:p>
    <w:p w14:paraId="39FECFBB" w14:textId="77777777" w:rsidR="009B208E" w:rsidRPr="00824B13" w:rsidRDefault="009B208E" w:rsidP="009B208E">
      <w:pPr>
        <w:numPr>
          <w:ilvl w:val="0"/>
          <w:numId w:val="36"/>
        </w:numPr>
        <w:rPr>
          <w:rFonts w:ascii="Times New Roman" w:hAnsi="Times New Roman" w:cs="Times New Roman"/>
        </w:rPr>
      </w:pPr>
      <w:r w:rsidRPr="00824B13">
        <w:rPr>
          <w:rFonts w:ascii="Times New Roman" w:hAnsi="Times New Roman" w:cs="Times New Roman"/>
        </w:rPr>
        <w:t>Right to withdraw</w:t>
      </w:r>
    </w:p>
    <w:p w14:paraId="7F73FC71"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Consent forms should be provided before collecting information.</w:t>
      </w:r>
    </w:p>
    <w:p w14:paraId="1FA86E2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Confidentiality and Data Protection</w:t>
      </w:r>
    </w:p>
    <w:p w14:paraId="1B9634EB"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All personal information must comply with the UK General Data Protection Regulation (GDPR). Personal details should remain confidential and stored securely (ICO, 2024).</w:t>
      </w:r>
    </w:p>
    <w:p w14:paraId="6C78ED0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Avoiding Bias</w:t>
      </w:r>
    </w:p>
    <w:p w14:paraId="762A9862"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 xml:space="preserve">Bias can negatively affect decision-making. Consultation processes should ensure equal opportunities for all stakeholders to contribute. Questions should be neutral and avoid leading respondents toward </w:t>
      </w:r>
      <w:proofErr w:type="gramStart"/>
      <w:r w:rsidRPr="00824B13">
        <w:rPr>
          <w:rFonts w:ascii="Times New Roman" w:hAnsi="Times New Roman" w:cs="Times New Roman"/>
        </w:rPr>
        <w:t>particular answers</w:t>
      </w:r>
      <w:proofErr w:type="gramEnd"/>
      <w:r w:rsidRPr="00824B13">
        <w:rPr>
          <w:rFonts w:ascii="Times New Roman" w:hAnsi="Times New Roman" w:cs="Times New Roman"/>
        </w:rPr>
        <w:t xml:space="preserve"> (Saunders et al., 2019).</w:t>
      </w:r>
    </w:p>
    <w:p w14:paraId="5B24DC4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Diversity, Equity and Inclusion (DEI)</w:t>
      </w:r>
    </w:p>
    <w:p w14:paraId="3022EF8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DEI principles are particularly important in housing redevelopment because projects affect diverse communities.</w:t>
      </w:r>
    </w:p>
    <w:p w14:paraId="474AD05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Diversity</w:t>
      </w:r>
    </w:p>
    <w:p w14:paraId="1C26DD4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Engagement activities should include:</w:t>
      </w:r>
    </w:p>
    <w:p w14:paraId="1A043142" w14:textId="77777777" w:rsidR="009B208E" w:rsidRPr="00824B13" w:rsidRDefault="009B208E" w:rsidP="009B208E">
      <w:pPr>
        <w:numPr>
          <w:ilvl w:val="0"/>
          <w:numId w:val="37"/>
        </w:numPr>
        <w:rPr>
          <w:rFonts w:ascii="Times New Roman" w:hAnsi="Times New Roman" w:cs="Times New Roman"/>
        </w:rPr>
      </w:pPr>
      <w:r w:rsidRPr="00824B13">
        <w:rPr>
          <w:rFonts w:ascii="Times New Roman" w:hAnsi="Times New Roman" w:cs="Times New Roman"/>
        </w:rPr>
        <w:t>Different age groups</w:t>
      </w:r>
    </w:p>
    <w:p w14:paraId="2DE26E7E" w14:textId="77777777" w:rsidR="009B208E" w:rsidRPr="00824B13" w:rsidRDefault="009B208E" w:rsidP="009B208E">
      <w:pPr>
        <w:numPr>
          <w:ilvl w:val="0"/>
          <w:numId w:val="37"/>
        </w:numPr>
        <w:rPr>
          <w:rFonts w:ascii="Times New Roman" w:hAnsi="Times New Roman" w:cs="Times New Roman"/>
        </w:rPr>
      </w:pPr>
      <w:r w:rsidRPr="00824B13">
        <w:rPr>
          <w:rFonts w:ascii="Times New Roman" w:hAnsi="Times New Roman" w:cs="Times New Roman"/>
        </w:rPr>
        <w:t>Ethnic communities</w:t>
      </w:r>
    </w:p>
    <w:p w14:paraId="62B5B67B" w14:textId="77777777" w:rsidR="009B208E" w:rsidRPr="00824B13" w:rsidRDefault="009B208E" w:rsidP="009B208E">
      <w:pPr>
        <w:numPr>
          <w:ilvl w:val="0"/>
          <w:numId w:val="37"/>
        </w:numPr>
        <w:rPr>
          <w:rFonts w:ascii="Times New Roman" w:hAnsi="Times New Roman" w:cs="Times New Roman"/>
        </w:rPr>
      </w:pPr>
      <w:r w:rsidRPr="00824B13">
        <w:rPr>
          <w:rFonts w:ascii="Times New Roman" w:hAnsi="Times New Roman" w:cs="Times New Roman"/>
        </w:rPr>
        <w:t>People with disabilities</w:t>
      </w:r>
    </w:p>
    <w:p w14:paraId="70267D4C" w14:textId="77777777" w:rsidR="009B208E" w:rsidRPr="00824B13" w:rsidRDefault="009B208E" w:rsidP="009B208E">
      <w:pPr>
        <w:numPr>
          <w:ilvl w:val="0"/>
          <w:numId w:val="37"/>
        </w:numPr>
        <w:rPr>
          <w:rFonts w:ascii="Times New Roman" w:hAnsi="Times New Roman" w:cs="Times New Roman"/>
        </w:rPr>
      </w:pPr>
      <w:r w:rsidRPr="00824B13">
        <w:rPr>
          <w:rFonts w:ascii="Times New Roman" w:hAnsi="Times New Roman" w:cs="Times New Roman"/>
        </w:rPr>
        <w:t>Tenants and homeowners</w:t>
      </w:r>
    </w:p>
    <w:p w14:paraId="0FA1CD0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lastRenderedPageBreak/>
        <w:t>Equity</w:t>
      </w:r>
    </w:p>
    <w:p w14:paraId="4D43B8F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Resources should be allocated to ensure all groups can participate. This may include providing translation services, accessible venues, and flexible meeting times.</w:t>
      </w:r>
    </w:p>
    <w:p w14:paraId="3A1CE99A"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Inclusion</w:t>
      </w:r>
    </w:p>
    <w:p w14:paraId="023A800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Stakeholders should feel respected and valued regardless of background. Inclusive participation improves project legitimacy and decision quality (Shore et al., 2018).</w:t>
      </w:r>
    </w:p>
    <w:p w14:paraId="194F5B07"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Feedback Collection and Review</w:t>
      </w:r>
    </w:p>
    <w:p w14:paraId="1463C908"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Feedback will be collected through:</w:t>
      </w:r>
    </w:p>
    <w:p w14:paraId="5323E5D6" w14:textId="77777777" w:rsidR="009B208E" w:rsidRPr="00824B13" w:rsidRDefault="009B208E" w:rsidP="009B208E">
      <w:pPr>
        <w:numPr>
          <w:ilvl w:val="0"/>
          <w:numId w:val="38"/>
        </w:numPr>
        <w:rPr>
          <w:rFonts w:ascii="Times New Roman" w:hAnsi="Times New Roman" w:cs="Times New Roman"/>
        </w:rPr>
      </w:pPr>
      <w:r w:rsidRPr="00824B13">
        <w:rPr>
          <w:rFonts w:ascii="Times New Roman" w:hAnsi="Times New Roman" w:cs="Times New Roman"/>
        </w:rPr>
        <w:t>Surveys</w:t>
      </w:r>
    </w:p>
    <w:p w14:paraId="233529D8" w14:textId="77777777" w:rsidR="009B208E" w:rsidRPr="00824B13" w:rsidRDefault="009B208E" w:rsidP="009B208E">
      <w:pPr>
        <w:numPr>
          <w:ilvl w:val="0"/>
          <w:numId w:val="38"/>
        </w:numPr>
        <w:rPr>
          <w:rFonts w:ascii="Times New Roman" w:hAnsi="Times New Roman" w:cs="Times New Roman"/>
        </w:rPr>
      </w:pPr>
      <w:r w:rsidRPr="00824B13">
        <w:rPr>
          <w:rFonts w:ascii="Times New Roman" w:hAnsi="Times New Roman" w:cs="Times New Roman"/>
        </w:rPr>
        <w:t>Public consultations</w:t>
      </w:r>
    </w:p>
    <w:p w14:paraId="49931AE9" w14:textId="77777777" w:rsidR="009B208E" w:rsidRPr="00824B13" w:rsidRDefault="009B208E" w:rsidP="009B208E">
      <w:pPr>
        <w:numPr>
          <w:ilvl w:val="0"/>
          <w:numId w:val="38"/>
        </w:numPr>
        <w:rPr>
          <w:rFonts w:ascii="Times New Roman" w:hAnsi="Times New Roman" w:cs="Times New Roman"/>
        </w:rPr>
      </w:pPr>
      <w:r w:rsidRPr="00824B13">
        <w:rPr>
          <w:rFonts w:ascii="Times New Roman" w:hAnsi="Times New Roman" w:cs="Times New Roman"/>
        </w:rPr>
        <w:t>Feedback forms</w:t>
      </w:r>
    </w:p>
    <w:p w14:paraId="2B7C3583" w14:textId="77777777" w:rsidR="009B208E" w:rsidRPr="00824B13" w:rsidRDefault="009B208E" w:rsidP="009B208E">
      <w:pPr>
        <w:numPr>
          <w:ilvl w:val="0"/>
          <w:numId w:val="38"/>
        </w:numPr>
        <w:rPr>
          <w:rFonts w:ascii="Times New Roman" w:hAnsi="Times New Roman" w:cs="Times New Roman"/>
        </w:rPr>
      </w:pPr>
      <w:r w:rsidRPr="00824B13">
        <w:rPr>
          <w:rFonts w:ascii="Times New Roman" w:hAnsi="Times New Roman" w:cs="Times New Roman"/>
        </w:rPr>
        <w:t>Focus groups</w:t>
      </w:r>
    </w:p>
    <w:p w14:paraId="571DA666" w14:textId="77777777" w:rsidR="009B208E" w:rsidRPr="00824B13" w:rsidRDefault="009B208E" w:rsidP="009B208E">
      <w:pPr>
        <w:numPr>
          <w:ilvl w:val="0"/>
          <w:numId w:val="38"/>
        </w:numPr>
        <w:rPr>
          <w:rFonts w:ascii="Times New Roman" w:hAnsi="Times New Roman" w:cs="Times New Roman"/>
        </w:rPr>
      </w:pPr>
      <w:r w:rsidRPr="00824B13">
        <w:rPr>
          <w:rFonts w:ascii="Times New Roman" w:hAnsi="Times New Roman" w:cs="Times New Roman"/>
        </w:rPr>
        <w:t>Online portals</w:t>
      </w:r>
    </w:p>
    <w:p w14:paraId="27857FA8"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 collected information will be analysed and categorised into key themes such as housing design, environmental concerns, transport issues, and community services.</w:t>
      </w:r>
    </w:p>
    <w:p w14:paraId="477F196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Regular review meetings will assess stakeholder concerns and identify necessary project modifications. A feedback report will be published to demonstrate transparency and accountability (PMI, 2021).</w:t>
      </w:r>
    </w:p>
    <w:p w14:paraId="71FDBE22"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pict w14:anchorId="1DA602AC">
          <v:rect id="_x0000_i1026" style="width:0;height:1.5pt" o:hralign="center" o:hrstd="t" o:hr="t" fillcolor="#a0a0a0" stroked="f"/>
        </w:pict>
      </w:r>
    </w:p>
    <w:p w14:paraId="2E741005" w14:textId="212CC848" w:rsidR="009B208E" w:rsidRPr="00824B13" w:rsidRDefault="009B208E" w:rsidP="009B208E">
      <w:pPr>
        <w:rPr>
          <w:rFonts w:ascii="Times New Roman" w:hAnsi="Times New Roman" w:cs="Times New Roman"/>
        </w:rPr>
      </w:pPr>
      <w:r w:rsidRPr="00824B13">
        <w:rPr>
          <w:rFonts w:ascii="Times New Roman" w:hAnsi="Times New Roman" w:cs="Times New Roman"/>
        </w:rPr>
        <w:t xml:space="preserve">Element 4: Conclusion and Reflection </w:t>
      </w:r>
    </w:p>
    <w:p w14:paraId="3597586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Conclusion</w:t>
      </w:r>
    </w:p>
    <w:p w14:paraId="0A28017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The housing redevelopment project demonstrates the importance of stakeholder management in delivering successful infrastructure projects. Multiple stakeholders possess different levels of power, influence, and interest, making structured engagement essential. Through stakeholder mapping, communication planning, and consultation strategies, project managers can address concerns proactively and build long-term support.</w:t>
      </w:r>
    </w:p>
    <w:p w14:paraId="3BCC66E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Ethical consultation practices ensure stakeholder trust while promoting transparency, accountability, and inclusivity. Applying DEI principles strengthens stakeholder participation and improves decision-making quality. Effective stakeholder engagement contributes significantly to project success by reducing resistance, improving collaboration, and supporting sustainable outcomes.</w:t>
      </w:r>
    </w:p>
    <w:p w14:paraId="2B957D3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Reflection</w:t>
      </w:r>
    </w:p>
    <w:p w14:paraId="20F2A9F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Developing this stakeholder management plan has enhanced my understanding of the complexity of stakeholder relationships within infrastructure projects. I have learned that project success depends not only on technical delivery but also on managing stakeholder expectations effectively.</w:t>
      </w:r>
    </w:p>
    <w:p w14:paraId="1870090F"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 xml:space="preserve">One key lesson is that stakeholders have varying levels of influence and interest. Understanding these differences through stakeholder mapping helps managers prioritise communication and engagement </w:t>
      </w:r>
      <w:r w:rsidRPr="00824B13">
        <w:rPr>
          <w:rFonts w:ascii="Times New Roman" w:hAnsi="Times New Roman" w:cs="Times New Roman"/>
        </w:rPr>
        <w:lastRenderedPageBreak/>
        <w:t xml:space="preserve">activities. For example, </w:t>
      </w:r>
      <w:proofErr w:type="gramStart"/>
      <w:r w:rsidRPr="00824B13">
        <w:rPr>
          <w:rFonts w:ascii="Times New Roman" w:hAnsi="Times New Roman" w:cs="Times New Roman"/>
        </w:rPr>
        <w:t>local residents</w:t>
      </w:r>
      <w:proofErr w:type="gramEnd"/>
      <w:r w:rsidRPr="00824B13">
        <w:rPr>
          <w:rFonts w:ascii="Times New Roman" w:hAnsi="Times New Roman" w:cs="Times New Roman"/>
        </w:rPr>
        <w:t xml:space="preserve"> may not possess significant formal power but can strongly influence public perception and project acceptance.</w:t>
      </w:r>
    </w:p>
    <w:p w14:paraId="1D183621"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 have also recognised the importance of communication. Without clear and timely communication, misunderstandings can occur, leading to conflict and delays. A structured communication plan ensures stakeholders receive relevant information through appropriate channels.</w:t>
      </w:r>
    </w:p>
    <w:p w14:paraId="44E153E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Another important insight relates to ethics and inclusivity. Stakeholder engagement should be conducted fairly and transparently while respecting confidentiality and diversity. Incorporating DEI principles helps ensure all community members have opportunities to participate in decisions that affect them.</w:t>
      </w:r>
    </w:p>
    <w:p w14:paraId="135B819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Furthermore, this portfolio has demonstrated that stakeholder engagement contributes directly to sustainability. Projects that consider stakeholder needs are more likely to achieve long-term social, economic, and environmental benefits. Sustainable redevelopment requires collaboration among government agencies, residents, businesses, and environmental organisations.</w:t>
      </w:r>
    </w:p>
    <w:p w14:paraId="3886F65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Overall, effective stakeholder engagement should be viewed as a strategic activity rather than a procedural requirement. By identifying stakeholders, understanding their interests, communicating effectively, and responding to feedback, project managers can significantly improve project outcomes and support sustainable community development.</w:t>
      </w:r>
    </w:p>
    <w:p w14:paraId="6CBBEDFD" w14:textId="77777777" w:rsidR="009B208E" w:rsidRPr="00824B13" w:rsidRDefault="009B208E" w:rsidP="009B208E">
      <w:pPr>
        <w:rPr>
          <w:rFonts w:ascii="Times New Roman" w:hAnsi="Times New Roman" w:cs="Times New Roman"/>
        </w:rPr>
      </w:pPr>
    </w:p>
    <w:p w14:paraId="797F3BF9" w14:textId="77777777" w:rsidR="009B208E" w:rsidRPr="00824B13" w:rsidRDefault="009B208E" w:rsidP="009B208E">
      <w:pPr>
        <w:rPr>
          <w:rFonts w:ascii="Times New Roman" w:hAnsi="Times New Roman" w:cs="Times New Roman"/>
          <w:b/>
          <w:bCs/>
        </w:rPr>
      </w:pPr>
    </w:p>
    <w:p w14:paraId="7C5981A8" w14:textId="00A5F39B" w:rsidR="009B208E" w:rsidRPr="00824B13" w:rsidRDefault="009B208E" w:rsidP="009B208E">
      <w:pPr>
        <w:rPr>
          <w:rFonts w:ascii="Times New Roman" w:hAnsi="Times New Roman" w:cs="Times New Roman"/>
          <w:b/>
          <w:bCs/>
        </w:rPr>
      </w:pPr>
      <w:r w:rsidRPr="00824B13">
        <w:rPr>
          <w:rFonts w:ascii="Times New Roman" w:hAnsi="Times New Roman" w:cs="Times New Roman"/>
          <w:b/>
          <w:bCs/>
        </w:rPr>
        <w:t>References</w:t>
      </w:r>
    </w:p>
    <w:p w14:paraId="10D00AB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Aaltonen, K. and Kujala, J. (2016) </w:t>
      </w:r>
      <w:r w:rsidRPr="00824B13">
        <w:rPr>
          <w:rFonts w:ascii="Times New Roman" w:hAnsi="Times New Roman" w:cs="Times New Roman"/>
          <w:i/>
          <w:iCs/>
        </w:rPr>
        <w:t>Project stakeholder landscapes</w:t>
      </w:r>
      <w:r w:rsidRPr="00824B13">
        <w:rPr>
          <w:rFonts w:ascii="Times New Roman" w:hAnsi="Times New Roman" w:cs="Times New Roman"/>
        </w:rPr>
        <w:t>. International Journal of Project Management, 34(8), pp.</w:t>
      </w:r>
      <w:hyperlink r:id="rId7" w:tgtFrame="_blank" w:history="1">
        <w:r w:rsidRPr="00824B13">
          <w:rPr>
            <w:rStyle w:val="Hyperlink"/>
            <w:rFonts w:ascii="Times New Roman" w:hAnsi="Times New Roman" w:cs="Times New Roman"/>
          </w:rPr>
          <w:t>1537–1555</w:t>
        </w:r>
      </w:hyperlink>
      <w:r w:rsidRPr="00824B13">
        <w:rPr>
          <w:rFonts w:ascii="Times New Roman" w:hAnsi="Times New Roman" w:cs="Times New Roman"/>
        </w:rPr>
        <w:t>.</w:t>
      </w:r>
    </w:p>
    <w:p w14:paraId="1836B0C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Bell, E., Bryman, A. and Harley, B. (2022) </w:t>
      </w:r>
      <w:r w:rsidRPr="00824B13">
        <w:rPr>
          <w:rFonts w:ascii="Times New Roman" w:hAnsi="Times New Roman" w:cs="Times New Roman"/>
          <w:i/>
          <w:iCs/>
        </w:rPr>
        <w:t>Business Research Methods</w:t>
      </w:r>
      <w:r w:rsidRPr="00824B13">
        <w:rPr>
          <w:rFonts w:ascii="Times New Roman" w:hAnsi="Times New Roman" w:cs="Times New Roman"/>
        </w:rPr>
        <w:t>. 6th ed. Oxford: Oxford University Press.</w:t>
      </w:r>
    </w:p>
    <w:p w14:paraId="05283D34"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Bourne, L. (2015) </w:t>
      </w:r>
      <w:r w:rsidRPr="00824B13">
        <w:rPr>
          <w:rFonts w:ascii="Times New Roman" w:hAnsi="Times New Roman" w:cs="Times New Roman"/>
          <w:i/>
          <w:iCs/>
        </w:rPr>
        <w:t>Stakeholder Relationship Management</w:t>
      </w:r>
      <w:r w:rsidRPr="00824B13">
        <w:rPr>
          <w:rFonts w:ascii="Times New Roman" w:hAnsi="Times New Roman" w:cs="Times New Roman"/>
        </w:rPr>
        <w:t>. 2nd ed. London: Routledge.</w:t>
      </w:r>
    </w:p>
    <w:p w14:paraId="73C099E0"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Bryson, J.M. (2018) </w:t>
      </w:r>
      <w:r w:rsidRPr="00824B13">
        <w:rPr>
          <w:rFonts w:ascii="Times New Roman" w:hAnsi="Times New Roman" w:cs="Times New Roman"/>
          <w:i/>
          <w:iCs/>
        </w:rPr>
        <w:t>Strategic Planning for Public and Nonprofit Organizations</w:t>
      </w:r>
      <w:r w:rsidRPr="00824B13">
        <w:rPr>
          <w:rFonts w:ascii="Times New Roman" w:hAnsi="Times New Roman" w:cs="Times New Roman"/>
        </w:rPr>
        <w:t>. 5th ed. Hoboken: Wiley.</w:t>
      </w:r>
    </w:p>
    <w:p w14:paraId="3EDC2A1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Freeman, R.E. (1984) </w:t>
      </w:r>
      <w:r w:rsidRPr="00824B13">
        <w:rPr>
          <w:rFonts w:ascii="Times New Roman" w:hAnsi="Times New Roman" w:cs="Times New Roman"/>
          <w:i/>
          <w:iCs/>
        </w:rPr>
        <w:t>Strategic Management: A Stakeholder Approach</w:t>
      </w:r>
      <w:r w:rsidRPr="00824B13">
        <w:rPr>
          <w:rFonts w:ascii="Times New Roman" w:hAnsi="Times New Roman" w:cs="Times New Roman"/>
        </w:rPr>
        <w:t>. Boston: Pitman.</w:t>
      </w:r>
    </w:p>
    <w:p w14:paraId="1F47E783"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IAP2 (2018) </w:t>
      </w:r>
      <w:r w:rsidRPr="00824B13">
        <w:rPr>
          <w:rFonts w:ascii="Times New Roman" w:hAnsi="Times New Roman" w:cs="Times New Roman"/>
          <w:i/>
          <w:iCs/>
        </w:rPr>
        <w:t>Public Participation Spectrum</w:t>
      </w:r>
      <w:r w:rsidRPr="00824B13">
        <w:rPr>
          <w:rFonts w:ascii="Times New Roman" w:hAnsi="Times New Roman" w:cs="Times New Roman"/>
        </w:rPr>
        <w:t>. Available at: </w:t>
      </w:r>
      <w:hyperlink r:id="rId8" w:tgtFrame="_blank" w:history="1">
        <w:r w:rsidRPr="00824B13">
          <w:rPr>
            <w:rStyle w:val="Hyperlink"/>
            <w:rFonts w:ascii="Times New Roman" w:hAnsi="Times New Roman" w:cs="Times New Roman"/>
          </w:rPr>
          <w:t>https://www.iap2.org</w:t>
        </w:r>
      </w:hyperlink>
    </w:p>
    <w:p w14:paraId="24894BA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ICO (2024) </w:t>
      </w:r>
      <w:r w:rsidRPr="00824B13">
        <w:rPr>
          <w:rFonts w:ascii="Times New Roman" w:hAnsi="Times New Roman" w:cs="Times New Roman"/>
          <w:i/>
          <w:iCs/>
        </w:rPr>
        <w:t>Guide to UK GDPR</w:t>
      </w:r>
      <w:r w:rsidRPr="00824B13">
        <w:rPr>
          <w:rFonts w:ascii="Times New Roman" w:hAnsi="Times New Roman" w:cs="Times New Roman"/>
        </w:rPr>
        <w:t>. Available at: </w:t>
      </w:r>
      <w:hyperlink r:id="rId9" w:tgtFrame="_blank" w:history="1">
        <w:r w:rsidRPr="00824B13">
          <w:rPr>
            <w:rStyle w:val="Hyperlink"/>
            <w:rFonts w:ascii="Times New Roman" w:hAnsi="Times New Roman" w:cs="Times New Roman"/>
          </w:rPr>
          <w:t>https://ico.org.uk</w:t>
        </w:r>
      </w:hyperlink>
    </w:p>
    <w:p w14:paraId="422929CD"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Kerzner, H. (2022) </w:t>
      </w:r>
      <w:r w:rsidRPr="00824B13">
        <w:rPr>
          <w:rFonts w:ascii="Times New Roman" w:hAnsi="Times New Roman" w:cs="Times New Roman"/>
          <w:i/>
          <w:iCs/>
        </w:rPr>
        <w:t>Project Management: A Systems Approach to Planning, Scheduling and Controlling</w:t>
      </w:r>
      <w:r w:rsidRPr="00824B13">
        <w:rPr>
          <w:rFonts w:ascii="Times New Roman" w:hAnsi="Times New Roman" w:cs="Times New Roman"/>
        </w:rPr>
        <w:t>. 13th ed. Hoboken: Wiley.</w:t>
      </w:r>
    </w:p>
    <w:p w14:paraId="40358446"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Mendelow, A.L. (1991) </w:t>
      </w:r>
      <w:r w:rsidRPr="00824B13">
        <w:rPr>
          <w:rFonts w:ascii="Times New Roman" w:hAnsi="Times New Roman" w:cs="Times New Roman"/>
          <w:i/>
          <w:iCs/>
        </w:rPr>
        <w:t>Environmental Scanning: The Impact of the Stakeholder Concept</w:t>
      </w:r>
      <w:r w:rsidRPr="00824B13">
        <w:rPr>
          <w:rFonts w:ascii="Times New Roman" w:hAnsi="Times New Roman" w:cs="Times New Roman"/>
        </w:rPr>
        <w:t>. Proceedings of the International Conference on Information Systems.</w:t>
      </w:r>
    </w:p>
    <w:p w14:paraId="6020535C"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Mitchell, R.K., Agle, B.R. and Wood, D.J. (1997) ‘Toward a theory of stakeholder identification and salience’, </w:t>
      </w:r>
      <w:r w:rsidRPr="00824B13">
        <w:rPr>
          <w:rFonts w:ascii="Times New Roman" w:hAnsi="Times New Roman" w:cs="Times New Roman"/>
          <w:i/>
          <w:iCs/>
        </w:rPr>
        <w:t>Academy of Management Review</w:t>
      </w:r>
      <w:r w:rsidRPr="00824B13">
        <w:rPr>
          <w:rFonts w:ascii="Times New Roman" w:hAnsi="Times New Roman" w:cs="Times New Roman"/>
        </w:rPr>
        <w:t>, 22(4), pp. 853–886.</w:t>
      </w:r>
    </w:p>
    <w:p w14:paraId="532AD9C5"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lastRenderedPageBreak/>
        <w:t>PMI (2021) </w:t>
      </w:r>
      <w:r w:rsidRPr="00824B13">
        <w:rPr>
          <w:rFonts w:ascii="Times New Roman" w:hAnsi="Times New Roman" w:cs="Times New Roman"/>
          <w:i/>
          <w:iCs/>
        </w:rPr>
        <w:t>A Guide to the Project Management Body of Knowledge (PMBOK Guide)</w:t>
      </w:r>
      <w:r w:rsidRPr="00824B13">
        <w:rPr>
          <w:rFonts w:ascii="Times New Roman" w:hAnsi="Times New Roman" w:cs="Times New Roman"/>
        </w:rPr>
        <w:t>. 7th ed. Pennsylvania: Project Management Institute.</w:t>
      </w:r>
    </w:p>
    <w:p w14:paraId="2DF1433E"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Saunders, M., Lewis, P. and Thornhill, A. (2019) </w:t>
      </w:r>
      <w:r w:rsidRPr="00824B13">
        <w:rPr>
          <w:rFonts w:ascii="Times New Roman" w:hAnsi="Times New Roman" w:cs="Times New Roman"/>
          <w:i/>
          <w:iCs/>
        </w:rPr>
        <w:t>Research Methods for Business Students</w:t>
      </w:r>
      <w:r w:rsidRPr="00824B13">
        <w:rPr>
          <w:rFonts w:ascii="Times New Roman" w:hAnsi="Times New Roman" w:cs="Times New Roman"/>
        </w:rPr>
        <w:t>. 8th ed. Harlow: Pearson.</w:t>
      </w:r>
    </w:p>
    <w:p w14:paraId="1BAD71D9" w14:textId="77777777" w:rsidR="009B208E" w:rsidRPr="00824B13" w:rsidRDefault="009B208E" w:rsidP="009B208E">
      <w:pPr>
        <w:rPr>
          <w:rFonts w:ascii="Times New Roman" w:hAnsi="Times New Roman" w:cs="Times New Roman"/>
        </w:rPr>
      </w:pPr>
      <w:r w:rsidRPr="00824B13">
        <w:rPr>
          <w:rFonts w:ascii="Times New Roman" w:hAnsi="Times New Roman" w:cs="Times New Roman"/>
        </w:rPr>
        <w:t>Shore, L.M., Cleveland, J.N. and Sanchez, D. (2018) ‘Inclusive workplaces’, </w:t>
      </w:r>
      <w:r w:rsidRPr="00824B13">
        <w:rPr>
          <w:rFonts w:ascii="Times New Roman" w:hAnsi="Times New Roman" w:cs="Times New Roman"/>
          <w:i/>
          <w:iCs/>
        </w:rPr>
        <w:t>Human Resource Management Review</w:t>
      </w:r>
      <w:r w:rsidRPr="00824B13">
        <w:rPr>
          <w:rFonts w:ascii="Times New Roman" w:hAnsi="Times New Roman" w:cs="Times New Roman"/>
        </w:rPr>
        <w:t>, 28(2), pp.176–189.</w:t>
      </w:r>
    </w:p>
    <w:p w14:paraId="13E445C4" w14:textId="77777777" w:rsidR="009B208E" w:rsidRPr="00824B13" w:rsidRDefault="009B208E" w:rsidP="00A92304">
      <w:pPr>
        <w:rPr>
          <w:rFonts w:ascii="Times New Roman" w:hAnsi="Times New Roman" w:cs="Times New Roman"/>
        </w:rPr>
      </w:pPr>
    </w:p>
    <w:sectPr w:rsidR="009B208E" w:rsidRPr="00824B13" w:rsidSect="000D7FDA">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113FB" w14:textId="77777777" w:rsidR="00577D81" w:rsidRDefault="00577D81" w:rsidP="00095509">
      <w:pPr>
        <w:spacing w:after="0" w:line="240" w:lineRule="auto"/>
      </w:pPr>
      <w:r>
        <w:separator/>
      </w:r>
    </w:p>
  </w:endnote>
  <w:endnote w:type="continuationSeparator" w:id="0">
    <w:p w14:paraId="7BE6D079" w14:textId="77777777" w:rsidR="00577D81" w:rsidRDefault="00577D81" w:rsidP="00095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17645"/>
      <w:docPartObj>
        <w:docPartGallery w:val="Page Numbers (Bottom of Page)"/>
        <w:docPartUnique/>
      </w:docPartObj>
    </w:sdtPr>
    <w:sdtEndPr>
      <w:rPr>
        <w:noProof/>
      </w:rPr>
    </w:sdtEndPr>
    <w:sdtContent>
      <w:p w14:paraId="076D68D3" w14:textId="27519A23" w:rsidR="00095509" w:rsidRDefault="00095509">
        <w:pPr>
          <w:pStyle w:val="Footer"/>
        </w:pPr>
        <w:r>
          <w:fldChar w:fldCharType="begin"/>
        </w:r>
        <w:r>
          <w:instrText xml:space="preserve"> PAGE   \* MERGEFORMAT </w:instrText>
        </w:r>
        <w:r>
          <w:fldChar w:fldCharType="separate"/>
        </w:r>
        <w:r>
          <w:rPr>
            <w:noProof/>
          </w:rPr>
          <w:t>2</w:t>
        </w:r>
        <w:r>
          <w:rPr>
            <w:noProof/>
          </w:rPr>
          <w:fldChar w:fldCharType="end"/>
        </w:r>
      </w:p>
    </w:sdtContent>
  </w:sdt>
  <w:p w14:paraId="1E45E975" w14:textId="77777777" w:rsidR="00095509" w:rsidRDefault="00095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7EA1D" w14:textId="77777777" w:rsidR="00577D81" w:rsidRDefault="00577D81" w:rsidP="00095509">
      <w:pPr>
        <w:spacing w:after="0" w:line="240" w:lineRule="auto"/>
      </w:pPr>
      <w:r>
        <w:separator/>
      </w:r>
    </w:p>
  </w:footnote>
  <w:footnote w:type="continuationSeparator" w:id="0">
    <w:p w14:paraId="2CDEDE62" w14:textId="77777777" w:rsidR="00577D81" w:rsidRDefault="00577D81" w:rsidP="00095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98856"/>
      <w:docPartObj>
        <w:docPartGallery w:val="Page Numbers (Top of Page)"/>
        <w:docPartUnique/>
      </w:docPartObj>
    </w:sdtPr>
    <w:sdtEndPr>
      <w:rPr>
        <w:noProof/>
      </w:rPr>
    </w:sdtEndPr>
    <w:sdtContent>
      <w:p w14:paraId="27D87261" w14:textId="16034195" w:rsidR="00095509" w:rsidRDefault="00095509">
        <w:pPr>
          <w:pStyle w:val="Header"/>
        </w:pPr>
        <w:r>
          <w:fldChar w:fldCharType="begin"/>
        </w:r>
        <w:r>
          <w:instrText xml:space="preserve"> PAGE   \* MERGEFORMAT </w:instrText>
        </w:r>
        <w:r>
          <w:fldChar w:fldCharType="separate"/>
        </w:r>
        <w:r>
          <w:rPr>
            <w:noProof/>
          </w:rPr>
          <w:t>2</w:t>
        </w:r>
        <w:r>
          <w:rPr>
            <w:noProof/>
          </w:rPr>
          <w:fldChar w:fldCharType="end"/>
        </w:r>
      </w:p>
    </w:sdtContent>
  </w:sdt>
  <w:p w14:paraId="4C29F46A" w14:textId="77777777" w:rsidR="00095509" w:rsidRDefault="00095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C6715"/>
    <w:multiLevelType w:val="multilevel"/>
    <w:tmpl w:val="9E66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62C50"/>
    <w:multiLevelType w:val="multilevel"/>
    <w:tmpl w:val="5A3C3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5C2F14"/>
    <w:multiLevelType w:val="multilevel"/>
    <w:tmpl w:val="BAB0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60AF9"/>
    <w:multiLevelType w:val="multilevel"/>
    <w:tmpl w:val="6A163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554145"/>
    <w:multiLevelType w:val="multilevel"/>
    <w:tmpl w:val="7E2C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C95FD2"/>
    <w:multiLevelType w:val="multilevel"/>
    <w:tmpl w:val="A40E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8119C0"/>
    <w:multiLevelType w:val="multilevel"/>
    <w:tmpl w:val="473E6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35366"/>
    <w:multiLevelType w:val="multilevel"/>
    <w:tmpl w:val="886AC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3E71DF"/>
    <w:multiLevelType w:val="multilevel"/>
    <w:tmpl w:val="7DCEA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802C7C"/>
    <w:multiLevelType w:val="multilevel"/>
    <w:tmpl w:val="AA1E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8241A4"/>
    <w:multiLevelType w:val="multilevel"/>
    <w:tmpl w:val="C258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E20CF7"/>
    <w:multiLevelType w:val="multilevel"/>
    <w:tmpl w:val="312A8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6835D7"/>
    <w:multiLevelType w:val="multilevel"/>
    <w:tmpl w:val="6F54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150E3A"/>
    <w:multiLevelType w:val="multilevel"/>
    <w:tmpl w:val="E27C4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6C472F"/>
    <w:multiLevelType w:val="multilevel"/>
    <w:tmpl w:val="21D09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5A645E"/>
    <w:multiLevelType w:val="multilevel"/>
    <w:tmpl w:val="72FA3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8556FD"/>
    <w:multiLevelType w:val="multilevel"/>
    <w:tmpl w:val="BCB26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5B32FF"/>
    <w:multiLevelType w:val="multilevel"/>
    <w:tmpl w:val="47DAF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DA53D5"/>
    <w:multiLevelType w:val="multilevel"/>
    <w:tmpl w:val="8EC0C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6529C7"/>
    <w:multiLevelType w:val="multilevel"/>
    <w:tmpl w:val="D56E7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856EB2"/>
    <w:multiLevelType w:val="multilevel"/>
    <w:tmpl w:val="D01E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414523"/>
    <w:multiLevelType w:val="multilevel"/>
    <w:tmpl w:val="41F49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FA238E"/>
    <w:multiLevelType w:val="multilevel"/>
    <w:tmpl w:val="53182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B40194"/>
    <w:multiLevelType w:val="multilevel"/>
    <w:tmpl w:val="5828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323282"/>
    <w:multiLevelType w:val="multilevel"/>
    <w:tmpl w:val="B572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455E48"/>
    <w:multiLevelType w:val="multilevel"/>
    <w:tmpl w:val="6BF2B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2DB1E19"/>
    <w:multiLevelType w:val="multilevel"/>
    <w:tmpl w:val="B0BCB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EE5088"/>
    <w:multiLevelType w:val="multilevel"/>
    <w:tmpl w:val="77789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D6843F8"/>
    <w:multiLevelType w:val="multilevel"/>
    <w:tmpl w:val="9B3E26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DD104C"/>
    <w:multiLevelType w:val="multilevel"/>
    <w:tmpl w:val="C610DA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44649F5"/>
    <w:multiLevelType w:val="multilevel"/>
    <w:tmpl w:val="20F6C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7B2D86"/>
    <w:multiLevelType w:val="multilevel"/>
    <w:tmpl w:val="3786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1C64E5"/>
    <w:multiLevelType w:val="multilevel"/>
    <w:tmpl w:val="F1B4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364E97"/>
    <w:multiLevelType w:val="multilevel"/>
    <w:tmpl w:val="966C3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A82900"/>
    <w:multiLevelType w:val="multilevel"/>
    <w:tmpl w:val="1BF62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E73F4E"/>
    <w:multiLevelType w:val="multilevel"/>
    <w:tmpl w:val="AA78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4007D4"/>
    <w:multiLevelType w:val="multilevel"/>
    <w:tmpl w:val="DDCE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E922CE"/>
    <w:multiLevelType w:val="multilevel"/>
    <w:tmpl w:val="F4F27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F65262"/>
    <w:multiLevelType w:val="multilevel"/>
    <w:tmpl w:val="95123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5205B0F"/>
    <w:multiLevelType w:val="multilevel"/>
    <w:tmpl w:val="0CDC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FE2FEF"/>
    <w:multiLevelType w:val="multilevel"/>
    <w:tmpl w:val="5324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552D8C"/>
    <w:multiLevelType w:val="multilevel"/>
    <w:tmpl w:val="3A786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EA52D4"/>
    <w:multiLevelType w:val="multilevel"/>
    <w:tmpl w:val="B606B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647A8A"/>
    <w:multiLevelType w:val="multilevel"/>
    <w:tmpl w:val="A05EDE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5162571">
    <w:abstractNumId w:val="38"/>
  </w:num>
  <w:num w:numId="2" w16cid:durableId="1012950959">
    <w:abstractNumId w:val="40"/>
  </w:num>
  <w:num w:numId="3" w16cid:durableId="1503351900">
    <w:abstractNumId w:val="0"/>
  </w:num>
  <w:num w:numId="4" w16cid:durableId="303311981">
    <w:abstractNumId w:val="4"/>
  </w:num>
  <w:num w:numId="5" w16cid:durableId="80219032">
    <w:abstractNumId w:val="5"/>
  </w:num>
  <w:num w:numId="6" w16cid:durableId="517500575">
    <w:abstractNumId w:val="31"/>
  </w:num>
  <w:num w:numId="7" w16cid:durableId="1515651486">
    <w:abstractNumId w:val="7"/>
  </w:num>
  <w:num w:numId="8" w16cid:durableId="1802840412">
    <w:abstractNumId w:val="24"/>
  </w:num>
  <w:num w:numId="9" w16cid:durableId="1232039865">
    <w:abstractNumId w:val="41"/>
  </w:num>
  <w:num w:numId="10" w16cid:durableId="699864954">
    <w:abstractNumId w:val="25"/>
  </w:num>
  <w:num w:numId="11" w16cid:durableId="1688174020">
    <w:abstractNumId w:val="26"/>
  </w:num>
  <w:num w:numId="12" w16cid:durableId="1620646502">
    <w:abstractNumId w:val="11"/>
  </w:num>
  <w:num w:numId="13" w16cid:durableId="2108961955">
    <w:abstractNumId w:val="39"/>
  </w:num>
  <w:num w:numId="14" w16cid:durableId="546723202">
    <w:abstractNumId w:val="15"/>
  </w:num>
  <w:num w:numId="15" w16cid:durableId="1246114032">
    <w:abstractNumId w:val="14"/>
  </w:num>
  <w:num w:numId="16" w16cid:durableId="387149526">
    <w:abstractNumId w:val="10"/>
  </w:num>
  <w:num w:numId="17" w16cid:durableId="1615165417">
    <w:abstractNumId w:val="36"/>
  </w:num>
  <w:num w:numId="18" w16cid:durableId="850948025">
    <w:abstractNumId w:val="42"/>
  </w:num>
  <w:num w:numId="19" w16cid:durableId="1773011223">
    <w:abstractNumId w:val="28"/>
  </w:num>
  <w:num w:numId="20" w16cid:durableId="1371764925">
    <w:abstractNumId w:val="2"/>
  </w:num>
  <w:num w:numId="21" w16cid:durableId="470363220">
    <w:abstractNumId w:val="21"/>
  </w:num>
  <w:num w:numId="22" w16cid:durableId="506405273">
    <w:abstractNumId w:val="37"/>
  </w:num>
  <w:num w:numId="23" w16cid:durableId="1201625693">
    <w:abstractNumId w:val="16"/>
  </w:num>
  <w:num w:numId="24" w16cid:durableId="1657175989">
    <w:abstractNumId w:val="8"/>
  </w:num>
  <w:num w:numId="25" w16cid:durableId="1705012308">
    <w:abstractNumId w:val="13"/>
  </w:num>
  <w:num w:numId="26" w16cid:durableId="1640308293">
    <w:abstractNumId w:val="20"/>
  </w:num>
  <w:num w:numId="27" w16cid:durableId="866604719">
    <w:abstractNumId w:val="1"/>
  </w:num>
  <w:num w:numId="28" w16cid:durableId="243536558">
    <w:abstractNumId w:val="18"/>
  </w:num>
  <w:num w:numId="29" w16cid:durableId="1081950390">
    <w:abstractNumId w:val="34"/>
  </w:num>
  <w:num w:numId="30" w16cid:durableId="1579751947">
    <w:abstractNumId w:val="27"/>
  </w:num>
  <w:num w:numId="31" w16cid:durableId="1880700117">
    <w:abstractNumId w:val="3"/>
  </w:num>
  <w:num w:numId="32" w16cid:durableId="465703521">
    <w:abstractNumId w:val="6"/>
  </w:num>
  <w:num w:numId="33" w16cid:durableId="162428802">
    <w:abstractNumId w:val="22"/>
  </w:num>
  <w:num w:numId="34" w16cid:durableId="1713919108">
    <w:abstractNumId w:val="9"/>
  </w:num>
  <w:num w:numId="35" w16cid:durableId="139151429">
    <w:abstractNumId w:val="17"/>
  </w:num>
  <w:num w:numId="36" w16cid:durableId="104693718">
    <w:abstractNumId w:val="19"/>
  </w:num>
  <w:num w:numId="37" w16cid:durableId="1344165815">
    <w:abstractNumId w:val="12"/>
  </w:num>
  <w:num w:numId="38" w16cid:durableId="138116744">
    <w:abstractNumId w:val="33"/>
  </w:num>
  <w:num w:numId="39" w16cid:durableId="1679885890">
    <w:abstractNumId w:val="29"/>
  </w:num>
  <w:num w:numId="40" w16cid:durableId="1453790198">
    <w:abstractNumId w:val="43"/>
  </w:num>
  <w:num w:numId="41" w16cid:durableId="1149904063">
    <w:abstractNumId w:val="23"/>
  </w:num>
  <w:num w:numId="42" w16cid:durableId="546259527">
    <w:abstractNumId w:val="35"/>
  </w:num>
  <w:num w:numId="43" w16cid:durableId="419448718">
    <w:abstractNumId w:val="32"/>
  </w:num>
  <w:num w:numId="44" w16cid:durableId="144974057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1C3"/>
    <w:rsid w:val="000531C3"/>
    <w:rsid w:val="00095509"/>
    <w:rsid w:val="000A3A47"/>
    <w:rsid w:val="000D7FDA"/>
    <w:rsid w:val="000E5044"/>
    <w:rsid w:val="0026179B"/>
    <w:rsid w:val="00370CAF"/>
    <w:rsid w:val="003D765E"/>
    <w:rsid w:val="00577D81"/>
    <w:rsid w:val="005D755C"/>
    <w:rsid w:val="00600CE6"/>
    <w:rsid w:val="00627C29"/>
    <w:rsid w:val="00824B13"/>
    <w:rsid w:val="008D55DF"/>
    <w:rsid w:val="009B208E"/>
    <w:rsid w:val="00A65E14"/>
    <w:rsid w:val="00A92304"/>
    <w:rsid w:val="00B67B4E"/>
    <w:rsid w:val="00C15106"/>
    <w:rsid w:val="00C3653D"/>
    <w:rsid w:val="00C75090"/>
    <w:rsid w:val="00DF7350"/>
    <w:rsid w:val="00FE0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3D22C"/>
  <w15:chartTrackingRefBased/>
  <w15:docId w15:val="{C9A0A40E-297A-4D09-B045-EEB287C94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1C3"/>
    <w:rPr>
      <w:rFonts w:eastAsiaTheme="majorEastAsia" w:cstheme="majorBidi"/>
      <w:color w:val="272727" w:themeColor="text1" w:themeTint="D8"/>
    </w:rPr>
  </w:style>
  <w:style w:type="paragraph" w:styleId="Title">
    <w:name w:val="Title"/>
    <w:basedOn w:val="Normal"/>
    <w:next w:val="Normal"/>
    <w:link w:val="TitleChar"/>
    <w:uiPriority w:val="10"/>
    <w:qFormat/>
    <w:rsid w:val="00053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1C3"/>
    <w:pPr>
      <w:spacing w:before="160"/>
      <w:jc w:val="center"/>
    </w:pPr>
    <w:rPr>
      <w:i/>
      <w:iCs/>
      <w:color w:val="404040" w:themeColor="text1" w:themeTint="BF"/>
    </w:rPr>
  </w:style>
  <w:style w:type="character" w:customStyle="1" w:styleId="QuoteChar">
    <w:name w:val="Quote Char"/>
    <w:basedOn w:val="DefaultParagraphFont"/>
    <w:link w:val="Quote"/>
    <w:uiPriority w:val="29"/>
    <w:rsid w:val="000531C3"/>
    <w:rPr>
      <w:i/>
      <w:iCs/>
      <w:color w:val="404040" w:themeColor="text1" w:themeTint="BF"/>
    </w:rPr>
  </w:style>
  <w:style w:type="paragraph" w:styleId="ListParagraph">
    <w:name w:val="List Paragraph"/>
    <w:basedOn w:val="Normal"/>
    <w:uiPriority w:val="34"/>
    <w:qFormat/>
    <w:rsid w:val="000531C3"/>
    <w:pPr>
      <w:ind w:left="720"/>
      <w:contextualSpacing/>
    </w:pPr>
  </w:style>
  <w:style w:type="character" w:styleId="IntenseEmphasis">
    <w:name w:val="Intense Emphasis"/>
    <w:basedOn w:val="DefaultParagraphFont"/>
    <w:uiPriority w:val="21"/>
    <w:qFormat/>
    <w:rsid w:val="000531C3"/>
    <w:rPr>
      <w:i/>
      <w:iCs/>
      <w:color w:val="0F4761" w:themeColor="accent1" w:themeShade="BF"/>
    </w:rPr>
  </w:style>
  <w:style w:type="paragraph" w:styleId="IntenseQuote">
    <w:name w:val="Intense Quote"/>
    <w:basedOn w:val="Normal"/>
    <w:next w:val="Normal"/>
    <w:link w:val="IntenseQuoteChar"/>
    <w:uiPriority w:val="30"/>
    <w:qFormat/>
    <w:rsid w:val="00053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1C3"/>
    <w:rPr>
      <w:i/>
      <w:iCs/>
      <w:color w:val="0F4761" w:themeColor="accent1" w:themeShade="BF"/>
    </w:rPr>
  </w:style>
  <w:style w:type="character" w:styleId="IntenseReference">
    <w:name w:val="Intense Reference"/>
    <w:basedOn w:val="DefaultParagraphFont"/>
    <w:uiPriority w:val="32"/>
    <w:qFormat/>
    <w:rsid w:val="000531C3"/>
    <w:rPr>
      <w:b/>
      <w:bCs/>
      <w:smallCaps/>
      <w:color w:val="0F4761" w:themeColor="accent1" w:themeShade="BF"/>
      <w:spacing w:val="5"/>
    </w:rPr>
  </w:style>
  <w:style w:type="character" w:styleId="Hyperlink">
    <w:name w:val="Hyperlink"/>
    <w:basedOn w:val="DefaultParagraphFont"/>
    <w:uiPriority w:val="99"/>
    <w:unhideWhenUsed/>
    <w:rsid w:val="000531C3"/>
    <w:rPr>
      <w:color w:val="467886" w:themeColor="hyperlink"/>
      <w:u w:val="single"/>
    </w:rPr>
  </w:style>
  <w:style w:type="character" w:styleId="UnresolvedMention">
    <w:name w:val="Unresolved Mention"/>
    <w:basedOn w:val="DefaultParagraphFont"/>
    <w:uiPriority w:val="99"/>
    <w:semiHidden/>
    <w:unhideWhenUsed/>
    <w:rsid w:val="000531C3"/>
    <w:rPr>
      <w:color w:val="605E5C"/>
      <w:shd w:val="clear" w:color="auto" w:fill="E1DFDD"/>
    </w:rPr>
  </w:style>
  <w:style w:type="paragraph" w:styleId="Header">
    <w:name w:val="header"/>
    <w:basedOn w:val="Normal"/>
    <w:link w:val="HeaderChar"/>
    <w:uiPriority w:val="99"/>
    <w:unhideWhenUsed/>
    <w:rsid w:val="00095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509"/>
  </w:style>
  <w:style w:type="paragraph" w:styleId="Footer">
    <w:name w:val="footer"/>
    <w:basedOn w:val="Normal"/>
    <w:link w:val="FooterChar"/>
    <w:uiPriority w:val="99"/>
    <w:unhideWhenUsed/>
    <w:rsid w:val="00095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509"/>
  </w:style>
  <w:style w:type="character" w:styleId="FollowedHyperlink">
    <w:name w:val="FollowedHyperlink"/>
    <w:basedOn w:val="DefaultParagraphFont"/>
    <w:uiPriority w:val="99"/>
    <w:semiHidden/>
    <w:unhideWhenUsed/>
    <w:rsid w:val="009B20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p2.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tel:1537-155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3198</Words>
  <Characters>18235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HAZIR HUSSAIN</dc:creator>
  <cp:keywords/>
  <dc:description/>
  <cp:lastModifiedBy>HAZIR HUSSAIN</cp:lastModifiedBy>
  <cp:revision>2</cp:revision>
  <dcterms:created xsi:type="dcterms:W3CDTF">2026-07-24T20:15:00Z</dcterms:created>
  <dcterms:modified xsi:type="dcterms:W3CDTF">2026-07-24T20:15:00Z</dcterms:modified>
</cp:coreProperties>
</file>