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D6BB8B" w14:textId="77777777" w:rsidR="003B5869" w:rsidRPr="003B5869" w:rsidRDefault="003B5869" w:rsidP="00AF0056">
      <w:pPr>
        <w:spacing w:line="360" w:lineRule="auto"/>
        <w:jc w:val="both"/>
        <w:rPr>
          <w:rFonts w:ascii="Arial" w:hAnsi="Arial" w:cs="Arial"/>
          <w:b/>
          <w:bCs/>
          <w:sz w:val="24"/>
          <w:szCs w:val="24"/>
          <w:lang w:val="en-US"/>
        </w:rPr>
      </w:pPr>
    </w:p>
    <w:p w14:paraId="57E30FB5" w14:textId="77777777" w:rsidR="003B5869" w:rsidRPr="003B5869" w:rsidRDefault="003B5869" w:rsidP="00AF0056">
      <w:pPr>
        <w:spacing w:line="360" w:lineRule="auto"/>
        <w:jc w:val="both"/>
        <w:rPr>
          <w:rFonts w:ascii="Arial" w:hAnsi="Arial" w:cs="Arial"/>
          <w:b/>
          <w:bCs/>
          <w:sz w:val="24"/>
          <w:szCs w:val="24"/>
          <w:lang w:val="en-US"/>
        </w:rPr>
      </w:pPr>
    </w:p>
    <w:p w14:paraId="1BFD01FD" w14:textId="4C77014E" w:rsidR="00021936" w:rsidRPr="003B5869" w:rsidRDefault="00021936" w:rsidP="003B5869">
      <w:pPr>
        <w:spacing w:line="360" w:lineRule="auto"/>
        <w:jc w:val="center"/>
        <w:rPr>
          <w:rFonts w:ascii="Arial" w:hAnsi="Arial" w:cs="Arial"/>
          <w:b/>
          <w:bCs/>
          <w:sz w:val="32"/>
          <w:szCs w:val="32"/>
          <w:lang w:val="en-US"/>
        </w:rPr>
      </w:pPr>
      <w:r w:rsidRPr="003B5869">
        <w:rPr>
          <w:rFonts w:ascii="Arial" w:hAnsi="Arial" w:cs="Arial"/>
          <w:b/>
          <w:bCs/>
          <w:sz w:val="32"/>
          <w:szCs w:val="32"/>
          <w:lang w:val="en-US"/>
        </w:rPr>
        <w:t>SUSTAINABLE HOSPITALITY &amp; TOURISM</w:t>
      </w:r>
      <w:r w:rsidR="003B5869" w:rsidRPr="003B5869">
        <w:rPr>
          <w:rFonts w:ascii="Arial" w:hAnsi="Arial" w:cs="Arial"/>
          <w:b/>
          <w:bCs/>
          <w:sz w:val="32"/>
          <w:szCs w:val="32"/>
          <w:lang w:val="en-US"/>
        </w:rPr>
        <w:t xml:space="preserve"> (BMIH5006)</w:t>
      </w:r>
    </w:p>
    <w:p w14:paraId="0C79FD78" w14:textId="77777777" w:rsidR="003B5869" w:rsidRPr="003B5869" w:rsidRDefault="003B5869" w:rsidP="003B5869">
      <w:pPr>
        <w:spacing w:line="360" w:lineRule="auto"/>
        <w:jc w:val="center"/>
        <w:rPr>
          <w:rFonts w:ascii="Arial" w:hAnsi="Arial" w:cs="Arial"/>
          <w:b/>
          <w:bCs/>
          <w:sz w:val="24"/>
          <w:szCs w:val="24"/>
          <w:lang w:val="en-US"/>
        </w:rPr>
      </w:pPr>
    </w:p>
    <w:p w14:paraId="5238EECF" w14:textId="77777777" w:rsidR="003B5869" w:rsidRPr="003B5869" w:rsidRDefault="003B5869" w:rsidP="00AF0056">
      <w:pPr>
        <w:spacing w:line="360" w:lineRule="auto"/>
        <w:jc w:val="both"/>
        <w:rPr>
          <w:rFonts w:ascii="Arial" w:hAnsi="Arial" w:cs="Arial"/>
          <w:b/>
          <w:bCs/>
          <w:sz w:val="24"/>
          <w:szCs w:val="24"/>
          <w:lang w:val="en-US"/>
        </w:rPr>
      </w:pPr>
    </w:p>
    <w:p w14:paraId="2C7DC72E" w14:textId="77777777" w:rsidR="003B5869" w:rsidRPr="003B5869" w:rsidRDefault="003B5869" w:rsidP="00AF0056">
      <w:pPr>
        <w:spacing w:line="360" w:lineRule="auto"/>
        <w:jc w:val="both"/>
        <w:rPr>
          <w:rFonts w:ascii="Arial" w:hAnsi="Arial" w:cs="Arial"/>
          <w:b/>
          <w:bCs/>
          <w:sz w:val="24"/>
          <w:szCs w:val="24"/>
          <w:lang w:val="en-US"/>
        </w:rPr>
      </w:pPr>
    </w:p>
    <w:p w14:paraId="4E88869A" w14:textId="77777777" w:rsidR="003B5869" w:rsidRPr="003B5869" w:rsidRDefault="003B5869" w:rsidP="00AF0056">
      <w:pPr>
        <w:spacing w:line="360" w:lineRule="auto"/>
        <w:jc w:val="both"/>
        <w:rPr>
          <w:rFonts w:ascii="Arial" w:hAnsi="Arial" w:cs="Arial"/>
          <w:b/>
          <w:bCs/>
          <w:sz w:val="24"/>
          <w:szCs w:val="24"/>
          <w:lang w:val="en-US"/>
        </w:rPr>
      </w:pPr>
    </w:p>
    <w:p w14:paraId="4F056068" w14:textId="77777777" w:rsidR="003B5869" w:rsidRPr="003B5869" w:rsidRDefault="003B5869" w:rsidP="00AF0056">
      <w:pPr>
        <w:spacing w:line="360" w:lineRule="auto"/>
        <w:jc w:val="both"/>
        <w:rPr>
          <w:rFonts w:ascii="Arial" w:hAnsi="Arial" w:cs="Arial"/>
          <w:b/>
          <w:bCs/>
          <w:sz w:val="24"/>
          <w:szCs w:val="24"/>
          <w:lang w:val="en-US"/>
        </w:rPr>
      </w:pPr>
    </w:p>
    <w:p w14:paraId="5475EB08" w14:textId="77777777" w:rsidR="003B5869" w:rsidRPr="003B5869" w:rsidRDefault="003B5869" w:rsidP="00AF0056">
      <w:pPr>
        <w:spacing w:line="360" w:lineRule="auto"/>
        <w:jc w:val="both"/>
        <w:rPr>
          <w:rFonts w:ascii="Arial" w:hAnsi="Arial" w:cs="Arial"/>
          <w:b/>
          <w:bCs/>
          <w:sz w:val="24"/>
          <w:szCs w:val="24"/>
          <w:lang w:val="en-US"/>
        </w:rPr>
      </w:pPr>
    </w:p>
    <w:p w14:paraId="7CD1CCB9" w14:textId="77777777" w:rsidR="003B5869" w:rsidRPr="003B5869" w:rsidRDefault="003B5869" w:rsidP="00AF0056">
      <w:pPr>
        <w:spacing w:line="360" w:lineRule="auto"/>
        <w:jc w:val="both"/>
        <w:rPr>
          <w:rFonts w:ascii="Arial" w:hAnsi="Arial" w:cs="Arial"/>
          <w:b/>
          <w:bCs/>
          <w:sz w:val="24"/>
          <w:szCs w:val="24"/>
          <w:lang w:val="en-US"/>
        </w:rPr>
      </w:pPr>
    </w:p>
    <w:p w14:paraId="26B75D53" w14:textId="77777777" w:rsidR="003B5869" w:rsidRPr="003B5869" w:rsidRDefault="003B5869" w:rsidP="00AF0056">
      <w:pPr>
        <w:spacing w:line="360" w:lineRule="auto"/>
        <w:jc w:val="both"/>
        <w:rPr>
          <w:rFonts w:ascii="Arial" w:hAnsi="Arial" w:cs="Arial"/>
          <w:b/>
          <w:bCs/>
          <w:sz w:val="24"/>
          <w:szCs w:val="24"/>
          <w:lang w:val="en-US"/>
        </w:rPr>
      </w:pPr>
    </w:p>
    <w:p w14:paraId="1EDAEA99" w14:textId="77777777" w:rsidR="003B5869" w:rsidRPr="003B5869" w:rsidRDefault="003B5869" w:rsidP="00AF0056">
      <w:pPr>
        <w:spacing w:line="360" w:lineRule="auto"/>
        <w:jc w:val="both"/>
        <w:rPr>
          <w:rFonts w:ascii="Arial" w:hAnsi="Arial" w:cs="Arial"/>
          <w:b/>
          <w:bCs/>
          <w:sz w:val="24"/>
          <w:szCs w:val="24"/>
          <w:lang w:val="en-US"/>
        </w:rPr>
      </w:pPr>
    </w:p>
    <w:p w14:paraId="0B0F6482" w14:textId="77777777" w:rsidR="003B5869" w:rsidRPr="003B5869" w:rsidRDefault="003B5869" w:rsidP="00AF0056">
      <w:pPr>
        <w:spacing w:line="360" w:lineRule="auto"/>
        <w:jc w:val="both"/>
        <w:rPr>
          <w:rFonts w:ascii="Arial" w:hAnsi="Arial" w:cs="Arial"/>
          <w:b/>
          <w:bCs/>
          <w:sz w:val="24"/>
          <w:szCs w:val="24"/>
          <w:lang w:val="en-US"/>
        </w:rPr>
      </w:pPr>
    </w:p>
    <w:p w14:paraId="774B50EE" w14:textId="2FBE6C1C" w:rsidR="00021936" w:rsidRPr="003B5869" w:rsidRDefault="00021936" w:rsidP="00AF0056">
      <w:pPr>
        <w:spacing w:line="360" w:lineRule="auto"/>
        <w:jc w:val="both"/>
        <w:rPr>
          <w:rFonts w:ascii="Arial" w:hAnsi="Arial" w:cs="Arial"/>
          <w:bCs/>
          <w:sz w:val="24"/>
          <w:szCs w:val="24"/>
          <w:lang w:val="en-US"/>
        </w:rPr>
      </w:pPr>
      <w:r w:rsidRPr="003B5869">
        <w:rPr>
          <w:rFonts w:ascii="Arial" w:hAnsi="Arial" w:cs="Arial"/>
          <w:bCs/>
          <w:sz w:val="24"/>
          <w:szCs w:val="24"/>
          <w:lang w:val="en-US"/>
        </w:rPr>
        <w:t xml:space="preserve">Student Name- </w:t>
      </w:r>
      <w:r w:rsidR="003B5869" w:rsidRPr="003B5869">
        <w:rPr>
          <w:rFonts w:ascii="Arial" w:hAnsi="Arial" w:cs="Arial"/>
          <w:bCs/>
          <w:sz w:val="24"/>
          <w:szCs w:val="24"/>
          <w:lang w:val="en-US"/>
        </w:rPr>
        <w:t>Nicoleta Florea</w:t>
      </w:r>
    </w:p>
    <w:p w14:paraId="26DCA082" w14:textId="77777777" w:rsidR="003B5869" w:rsidRDefault="00021936" w:rsidP="00AF0056">
      <w:pPr>
        <w:spacing w:line="360" w:lineRule="auto"/>
        <w:jc w:val="both"/>
        <w:rPr>
          <w:rFonts w:ascii="Arial" w:hAnsi="Arial" w:cs="Arial"/>
          <w:sz w:val="24"/>
          <w:szCs w:val="24"/>
          <w:lang w:val="en-US"/>
        </w:rPr>
      </w:pPr>
      <w:r w:rsidRPr="003B5869">
        <w:rPr>
          <w:rFonts w:ascii="Arial" w:hAnsi="Arial" w:cs="Arial"/>
          <w:bCs/>
          <w:sz w:val="24"/>
          <w:szCs w:val="24"/>
          <w:lang w:val="en-US"/>
        </w:rPr>
        <w:t>Student ID-</w:t>
      </w:r>
      <w:r w:rsidRPr="003B5869">
        <w:rPr>
          <w:rFonts w:ascii="Arial" w:hAnsi="Arial" w:cs="Arial"/>
          <w:sz w:val="24"/>
          <w:szCs w:val="24"/>
          <w:lang w:val="en-US"/>
        </w:rPr>
        <w:t xml:space="preserve"> </w:t>
      </w:r>
      <w:r w:rsidR="003B5869" w:rsidRPr="003B5869">
        <w:rPr>
          <w:rFonts w:ascii="Arial" w:hAnsi="Arial" w:cs="Arial"/>
          <w:sz w:val="24"/>
          <w:szCs w:val="24"/>
          <w:lang w:val="en-US"/>
        </w:rPr>
        <w:t>2129101</w:t>
      </w:r>
    </w:p>
    <w:p w14:paraId="6EB395D3" w14:textId="444AF015" w:rsidR="00021936" w:rsidRPr="003B5869" w:rsidRDefault="003B5869" w:rsidP="00AF0056">
      <w:pPr>
        <w:spacing w:line="360" w:lineRule="auto"/>
        <w:jc w:val="both"/>
        <w:rPr>
          <w:rFonts w:ascii="Arial" w:eastAsiaTheme="majorEastAsia" w:hAnsi="Arial" w:cs="Arial"/>
          <w:color w:val="2F5496" w:themeColor="accent1" w:themeShade="BF"/>
          <w:sz w:val="24"/>
          <w:szCs w:val="24"/>
          <w:lang w:val="en-US"/>
        </w:rPr>
      </w:pPr>
      <w:r>
        <w:rPr>
          <w:rFonts w:ascii="Arial" w:hAnsi="Arial" w:cs="Arial"/>
          <w:sz w:val="24"/>
          <w:szCs w:val="24"/>
          <w:lang w:val="en-US"/>
        </w:rPr>
        <w:t xml:space="preserve">Lecturer- Kathryn </w:t>
      </w:r>
      <w:r w:rsidR="00D7568A">
        <w:rPr>
          <w:rFonts w:ascii="Arial" w:hAnsi="Arial" w:cs="Arial"/>
          <w:sz w:val="24"/>
          <w:szCs w:val="24"/>
          <w:lang w:val="en-US"/>
        </w:rPr>
        <w:t>Roberts</w:t>
      </w:r>
      <w:r w:rsidR="00021936" w:rsidRPr="003B5869">
        <w:rPr>
          <w:rFonts w:ascii="Arial" w:hAnsi="Arial" w:cs="Arial"/>
          <w:sz w:val="24"/>
          <w:szCs w:val="24"/>
          <w:lang w:val="en-US"/>
        </w:rPr>
        <w:br w:type="page"/>
      </w:r>
    </w:p>
    <w:p w14:paraId="3B20906E" w14:textId="00203590" w:rsidR="009866ED" w:rsidRPr="003B5869" w:rsidRDefault="0026155D" w:rsidP="00AF0056">
      <w:pPr>
        <w:pStyle w:val="Heading1"/>
        <w:spacing w:line="360" w:lineRule="auto"/>
        <w:jc w:val="both"/>
        <w:rPr>
          <w:rFonts w:ascii="Arial" w:hAnsi="Arial" w:cs="Arial"/>
          <w:sz w:val="24"/>
          <w:szCs w:val="24"/>
          <w:lang w:val="en-US"/>
        </w:rPr>
      </w:pPr>
      <w:r w:rsidRPr="003B5869">
        <w:rPr>
          <w:rFonts w:ascii="Arial" w:hAnsi="Arial" w:cs="Arial"/>
          <w:sz w:val="24"/>
          <w:szCs w:val="24"/>
          <w:lang w:val="en-US"/>
        </w:rPr>
        <w:lastRenderedPageBreak/>
        <w:t xml:space="preserve">Introduction </w:t>
      </w:r>
    </w:p>
    <w:p w14:paraId="29C5716A" w14:textId="447971EF" w:rsidR="00CB7295" w:rsidRPr="003B5869" w:rsidRDefault="00CB7295"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Marriott</w:t>
      </w:r>
    </w:p>
    <w:p w14:paraId="4966B286" w14:textId="147B7BB4" w:rsidR="00021936" w:rsidRPr="003B5869" w:rsidRDefault="0026155D" w:rsidP="00AF0056">
      <w:pPr>
        <w:spacing w:line="360" w:lineRule="auto"/>
        <w:jc w:val="both"/>
        <w:rPr>
          <w:rFonts w:ascii="Arial" w:hAnsi="Arial" w:cs="Arial"/>
          <w:sz w:val="24"/>
          <w:szCs w:val="24"/>
          <w:lang w:val="en-US"/>
        </w:rPr>
      </w:pPr>
      <w:r w:rsidRPr="003B5869">
        <w:rPr>
          <w:rFonts w:ascii="Arial" w:hAnsi="Arial" w:cs="Arial"/>
          <w:sz w:val="24"/>
          <w:szCs w:val="24"/>
          <w:lang w:val="en-US"/>
        </w:rPr>
        <w:t>In today business world that is highly dynamic, the need for a circular economy cannot be underestimated. A circular economy is based on resource efficiency, waste minimization and environmental responsibility. This shift is critical to CSR, whereby companies adopt ethical and sustainable standards. However, as they discuss Marriott’s CSR practices, it is necessary to understand how this global leader in the hospitality industry implements circular economy in its operations. By analyzing the strategy used by Marriott to minimize environmental impact and support resource stewardship, the role of the company as a corporate pioneer in establishing a more sustainable and circular future will be understood.</w:t>
      </w:r>
    </w:p>
    <w:p w14:paraId="213C7683" w14:textId="61B534E3" w:rsidR="00CB7295" w:rsidRPr="003B5869" w:rsidRDefault="004B4572" w:rsidP="00AF0056">
      <w:pPr>
        <w:spacing w:line="360" w:lineRule="auto"/>
        <w:jc w:val="both"/>
        <w:rPr>
          <w:rFonts w:ascii="Arial" w:hAnsi="Arial" w:cs="Arial"/>
          <w:sz w:val="24"/>
          <w:szCs w:val="24"/>
          <w:lang w:val="en-US"/>
        </w:rPr>
      </w:pPr>
      <w:r>
        <w:rPr>
          <w:rFonts w:ascii="Arial" w:hAnsi="Arial" w:cs="Arial"/>
          <w:sz w:val="24"/>
          <w:szCs w:val="24"/>
          <w:lang w:val="en-US"/>
        </w:rPr>
        <w:t xml:space="preserve">Marriott it is a Class A </w:t>
      </w:r>
      <w:r w:rsidR="00AF0056" w:rsidRPr="003B5869">
        <w:rPr>
          <w:rFonts w:ascii="Arial" w:hAnsi="Arial" w:cs="Arial"/>
          <w:sz w:val="24"/>
          <w:szCs w:val="24"/>
          <w:lang w:val="en-US"/>
        </w:rPr>
        <w:t xml:space="preserve">listed company </w:t>
      </w:r>
      <w:r>
        <w:rPr>
          <w:rFonts w:ascii="Arial" w:hAnsi="Arial" w:cs="Arial"/>
          <w:sz w:val="24"/>
          <w:szCs w:val="24"/>
          <w:lang w:val="en-US"/>
        </w:rPr>
        <w:t>on the</w:t>
      </w:r>
      <w:r w:rsidR="00AF0056" w:rsidRPr="003B5869">
        <w:rPr>
          <w:rFonts w:ascii="Arial" w:hAnsi="Arial" w:cs="Arial"/>
          <w:sz w:val="24"/>
          <w:szCs w:val="24"/>
          <w:lang w:val="en-US"/>
        </w:rPr>
        <w:t xml:space="preserve"> Nasdaq</w:t>
      </w:r>
      <w:r>
        <w:rPr>
          <w:rFonts w:ascii="Arial" w:hAnsi="Arial" w:cs="Arial"/>
          <w:sz w:val="24"/>
          <w:szCs w:val="24"/>
          <w:lang w:val="en-US"/>
        </w:rPr>
        <w:t xml:space="preserve"> Stock Market</w:t>
      </w:r>
      <w:r w:rsidR="00764D77">
        <w:rPr>
          <w:rFonts w:ascii="Arial" w:hAnsi="Arial" w:cs="Arial"/>
          <w:sz w:val="24"/>
          <w:szCs w:val="24"/>
          <w:lang w:val="en-US"/>
        </w:rPr>
        <w:t xml:space="preserve"> (</w:t>
      </w:r>
      <w:r w:rsidR="00764D77" w:rsidRPr="00764D77">
        <w:rPr>
          <w:rFonts w:ascii="Arial" w:hAnsi="Arial" w:cs="Arial"/>
          <w:sz w:val="24"/>
          <w:szCs w:val="24"/>
          <w:lang w:val="en-US"/>
        </w:rPr>
        <w:t xml:space="preserve">National Association of Securities Dealers Automated Quotations Stock Market) </w:t>
      </w:r>
      <w:bookmarkStart w:id="0" w:name="_GoBack"/>
      <w:bookmarkEnd w:id="0"/>
      <w:r w:rsidR="00AF0056" w:rsidRPr="003B5869">
        <w:rPr>
          <w:rFonts w:ascii="Arial" w:hAnsi="Arial" w:cs="Arial"/>
          <w:sz w:val="24"/>
          <w:szCs w:val="24"/>
          <w:lang w:val="en-US"/>
        </w:rPr>
        <w:t>and is involved in the hospitality industry. It was established on March 5, 1927, in Washington, D.C., by founders J. Willard Marriott and Alice Marriott, and its headquarters is in Bethesda, Maryland. It has grown from Marriott Corporation and operates 8,484 locations around the world. Marriott is among the leading companies in the hospitality sector that offers a wide range of services. As a quoted and recognized company, its presence in the leading stock indices proves its financial significance in the market and makes it one of the main players in the hospitality industry for almost a century now.</w:t>
      </w:r>
    </w:p>
    <w:p w14:paraId="0A4C9446" w14:textId="77777777" w:rsidR="00CB7295" w:rsidRPr="003B5869" w:rsidRDefault="00021936" w:rsidP="00AF0056">
      <w:pPr>
        <w:spacing w:line="360" w:lineRule="auto"/>
        <w:jc w:val="both"/>
        <w:rPr>
          <w:rFonts w:ascii="Arial" w:hAnsi="Arial" w:cs="Arial"/>
          <w:sz w:val="24"/>
          <w:szCs w:val="24"/>
          <w:lang w:val="en-US"/>
        </w:rPr>
      </w:pPr>
      <w:r w:rsidRPr="003B5869">
        <w:rPr>
          <w:rFonts w:ascii="Arial" w:hAnsi="Arial" w:cs="Arial"/>
          <w:sz w:val="24"/>
          <w:szCs w:val="24"/>
          <w:lang w:val="en-US"/>
        </w:rPr>
        <w:br w:type="page"/>
      </w:r>
    </w:p>
    <w:p w14:paraId="6E37646D" w14:textId="2FC7C684" w:rsidR="00CB7295" w:rsidRPr="003B5869" w:rsidRDefault="00CB7295" w:rsidP="00AF0056">
      <w:pPr>
        <w:pStyle w:val="Heading1"/>
        <w:spacing w:line="360" w:lineRule="auto"/>
        <w:rPr>
          <w:rFonts w:ascii="Arial" w:hAnsi="Arial" w:cs="Arial"/>
          <w:sz w:val="24"/>
          <w:szCs w:val="24"/>
          <w:lang w:val="en-US"/>
        </w:rPr>
      </w:pPr>
      <w:r w:rsidRPr="003B5869">
        <w:rPr>
          <w:rFonts w:ascii="Arial" w:hAnsi="Arial" w:cs="Arial"/>
          <w:sz w:val="24"/>
          <w:szCs w:val="24"/>
          <w:lang w:val="en-US"/>
        </w:rPr>
        <w:lastRenderedPageBreak/>
        <w:t xml:space="preserve">Main Body </w:t>
      </w:r>
    </w:p>
    <w:p w14:paraId="08E43730" w14:textId="36E0EED6" w:rsidR="0026155D" w:rsidRPr="003B5869" w:rsidRDefault="0026155D" w:rsidP="00AF0056">
      <w:pPr>
        <w:spacing w:line="360" w:lineRule="auto"/>
        <w:jc w:val="both"/>
        <w:rPr>
          <w:rFonts w:ascii="Arial" w:hAnsi="Arial" w:cs="Arial"/>
          <w:sz w:val="24"/>
          <w:szCs w:val="24"/>
          <w:lang w:val="en-US"/>
        </w:rPr>
      </w:pPr>
      <w:r w:rsidRPr="003B5869">
        <w:rPr>
          <w:rFonts w:ascii="Arial" w:hAnsi="Arial" w:cs="Arial"/>
          <w:b/>
          <w:bCs/>
          <w:sz w:val="24"/>
          <w:szCs w:val="24"/>
          <w:lang w:val="en-US"/>
        </w:rPr>
        <w:t>Circular Economy Overview</w:t>
      </w:r>
    </w:p>
    <w:p w14:paraId="73C7777A" w14:textId="77777777" w:rsidR="009D40A8" w:rsidRPr="003B5869" w:rsidRDefault="0026155D" w:rsidP="009D40A8">
      <w:pPr>
        <w:spacing w:line="360" w:lineRule="auto"/>
        <w:jc w:val="both"/>
        <w:rPr>
          <w:rFonts w:ascii="Arial" w:hAnsi="Arial" w:cs="Arial"/>
          <w:sz w:val="24"/>
          <w:szCs w:val="24"/>
          <w:lang w:val="en-US"/>
        </w:rPr>
      </w:pPr>
      <w:r w:rsidRPr="003B5869">
        <w:rPr>
          <w:rFonts w:ascii="Arial" w:hAnsi="Arial" w:cs="Arial"/>
          <w:sz w:val="24"/>
          <w:szCs w:val="24"/>
          <w:lang w:val="en-US"/>
        </w:rPr>
        <w:t xml:space="preserve">Circular economy is a regenerative and sustainable economic model that seeks to eliminate waste and preserve ecology. The circular economy, in contrast to the linear economy that has a “take, make, dispose” approach, focuses on the reuse and recycling of resources. </w:t>
      </w:r>
      <w:r w:rsidR="009D40A8" w:rsidRPr="003B5869">
        <w:rPr>
          <w:rFonts w:ascii="Arial" w:hAnsi="Arial" w:cs="Arial"/>
          <w:sz w:val="24"/>
          <w:szCs w:val="24"/>
          <w:lang w:val="en-US"/>
        </w:rPr>
        <w:t>The circular economy minimizes the use of natural resources and makes away with wastes that are produced in the various stages of product life cycle with maximum efficiency. Firms that follow this tenet are committed to using materials that are sustainable, have good energy generation, and transform the green designs to have a small eco footprint (Avasiloaei, 2022).</w:t>
      </w:r>
    </w:p>
    <w:p w14:paraId="4CA0122E" w14:textId="4AB7E258" w:rsidR="0026155D" w:rsidRPr="003B5869" w:rsidRDefault="009D40A8" w:rsidP="00AF0056">
      <w:pPr>
        <w:spacing w:line="360" w:lineRule="auto"/>
        <w:jc w:val="both"/>
        <w:rPr>
          <w:rFonts w:ascii="Arial" w:hAnsi="Arial" w:cs="Arial"/>
          <w:sz w:val="24"/>
          <w:szCs w:val="24"/>
          <w:lang w:val="en-US"/>
        </w:rPr>
      </w:pPr>
      <w:r w:rsidRPr="003B5869">
        <w:rPr>
          <w:rFonts w:ascii="Arial" w:hAnsi="Arial" w:cs="Arial"/>
          <w:sz w:val="24"/>
          <w:szCs w:val="24"/>
          <w:lang w:val="en-US"/>
        </w:rPr>
        <w:t xml:space="preserve">Second, on the other hand, reuse is considered the practice of using products and material that are already in existence for another period of time. It might also describe reconditioning, reinstating, or reengineering products in order to prevent it from losing worth or being cast aside while still in use. Companies that encourage the practice of reuse form the foundation of a more sustainable system that is far more efficient and resource-preserving. Finally, recycling is one of the activities done under remanufacturing the products when their life span is over in circular economy. Recycling is the process where waste is converted into new resources, which as a result reduces the number of raw materials used as well as the length of time that an environmental footprint is left behind through mining and manufacturing. Circular economy ideas are linked to the concepts of resource management and not only waste management but also design of products, management of supply chain, and consumer behavior. The circular economy adoption is also one of the important characteristics of sustainable development, responsible consumption, and the adoption of a sustainable and green economic model at the international level </w:t>
      </w:r>
      <w:r w:rsidR="000E4057" w:rsidRPr="003B5869">
        <w:rPr>
          <w:rFonts w:ascii="Arial" w:hAnsi="Arial" w:cs="Arial"/>
          <w:sz w:val="24"/>
          <w:szCs w:val="24"/>
          <w:lang w:val="en-US"/>
        </w:rPr>
        <w:t>(</w:t>
      </w:r>
      <w:r w:rsidR="000E4057" w:rsidRPr="003B5869">
        <w:rPr>
          <w:rFonts w:ascii="Arial" w:hAnsi="Arial" w:cs="Arial"/>
          <w:color w:val="222222"/>
          <w:sz w:val="24"/>
          <w:szCs w:val="24"/>
          <w:shd w:val="clear" w:color="auto" w:fill="FFFFFF"/>
        </w:rPr>
        <w:t>Donleavy et al., 2022).</w:t>
      </w:r>
    </w:p>
    <w:p w14:paraId="22BA3523" w14:textId="51EA3A99" w:rsidR="0026155D" w:rsidRPr="003B5869" w:rsidRDefault="0026155D"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CSR and Circular Economy</w:t>
      </w:r>
    </w:p>
    <w:p w14:paraId="320C6DF5" w14:textId="77777777" w:rsidR="009D40A8" w:rsidRPr="003B5869" w:rsidRDefault="009D40A8" w:rsidP="009D40A8">
      <w:pPr>
        <w:spacing w:line="360" w:lineRule="auto"/>
        <w:jc w:val="both"/>
        <w:rPr>
          <w:rFonts w:ascii="Arial" w:hAnsi="Arial" w:cs="Arial"/>
          <w:sz w:val="24"/>
          <w:szCs w:val="24"/>
          <w:lang w:val="en-US"/>
        </w:rPr>
      </w:pPr>
      <w:r w:rsidRPr="003B5869">
        <w:rPr>
          <w:rFonts w:ascii="Arial" w:hAnsi="Arial" w:cs="Arial"/>
          <w:sz w:val="24"/>
          <w:szCs w:val="24"/>
          <w:lang w:val="en-US"/>
        </w:rPr>
        <w:t xml:space="preserve">CSR can be mentioned as one of the business models that extend ethics, society and the environment into the activities of the organization and relations with stakeholders. It is described as a process of not only seeking for profit maximization but also positively contribute to the society. The circular economy model is a type of economic system that entails wastes cutting and resources efficiency increasing. It dwells on the </w:t>
      </w:r>
      <w:r w:rsidRPr="003B5869">
        <w:rPr>
          <w:rFonts w:ascii="Arial" w:hAnsi="Arial" w:cs="Arial"/>
          <w:sz w:val="24"/>
          <w:szCs w:val="24"/>
          <w:lang w:val="en-US"/>
        </w:rPr>
        <w:lastRenderedPageBreak/>
        <w:t>importance of recycling and reusing, as well as the reduction of negative impact on the environment. In a circular economy, the materials are recycled or up-cycled to be used again, and these materials are made of strong material. The model suggested is not a linear economy which is founded on ‘taker, maker, and waster’ philosophy.</w:t>
      </w:r>
    </w:p>
    <w:p w14:paraId="253D921A" w14:textId="170A9FA0" w:rsidR="0026155D" w:rsidRPr="003B5869" w:rsidRDefault="009D40A8" w:rsidP="00AF0056">
      <w:pPr>
        <w:spacing w:line="360" w:lineRule="auto"/>
        <w:jc w:val="both"/>
        <w:rPr>
          <w:rFonts w:ascii="Arial" w:hAnsi="Arial" w:cs="Arial"/>
          <w:sz w:val="24"/>
          <w:szCs w:val="24"/>
          <w:lang w:val="en-US"/>
        </w:rPr>
      </w:pPr>
      <w:r w:rsidRPr="003B5869">
        <w:rPr>
          <w:rFonts w:ascii="Arial" w:hAnsi="Arial" w:cs="Arial"/>
          <w:sz w:val="24"/>
          <w:szCs w:val="24"/>
          <w:lang w:val="en-US"/>
        </w:rPr>
        <w:t xml:space="preserve">Circular economy and CSR are determined to be the common objectives of responsible and sustainability conscious firms. The companies that choose to do circular economy are advocate for sustainability as well as responsible practice. Topics in CSR practices for circular economy include such things as the willingness of the enterprises to reduce footprints and the efficiency of resource, climate change and wastes. However, as businesses slowly realize that their success is determined by social responsibility, the integration of circular economy practices into CSR becomes a strategic necessity for long-term sustainability and resilience </w:t>
      </w:r>
      <w:r w:rsidR="000E4057" w:rsidRPr="003B5869">
        <w:rPr>
          <w:rFonts w:ascii="Arial" w:hAnsi="Arial" w:cs="Arial"/>
          <w:sz w:val="24"/>
          <w:szCs w:val="24"/>
          <w:lang w:val="en-US"/>
        </w:rPr>
        <w:t>(</w:t>
      </w:r>
      <w:r w:rsidR="000E4057" w:rsidRPr="003B5869">
        <w:rPr>
          <w:rFonts w:ascii="Arial" w:hAnsi="Arial" w:cs="Arial"/>
          <w:color w:val="222222"/>
          <w:sz w:val="24"/>
          <w:szCs w:val="24"/>
          <w:shd w:val="clear" w:color="auto" w:fill="FFFFFF"/>
        </w:rPr>
        <w:t>Guzzo et al., 2023).</w:t>
      </w:r>
    </w:p>
    <w:p w14:paraId="7CB0C79A" w14:textId="66B8350B" w:rsidR="0026155D" w:rsidRPr="003B5869" w:rsidRDefault="0026155D"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Marriott CSR Policy</w:t>
      </w:r>
    </w:p>
    <w:p w14:paraId="75C8DA12" w14:textId="4D2EAFC3" w:rsidR="009D40A8" w:rsidRPr="003B5869" w:rsidRDefault="009D40A8" w:rsidP="009D40A8">
      <w:pPr>
        <w:spacing w:line="360" w:lineRule="auto"/>
        <w:jc w:val="both"/>
        <w:rPr>
          <w:rFonts w:ascii="Arial" w:hAnsi="Arial" w:cs="Arial"/>
          <w:sz w:val="24"/>
          <w:szCs w:val="24"/>
          <w:lang w:val="en-US"/>
        </w:rPr>
      </w:pPr>
      <w:r w:rsidRPr="003B5869">
        <w:rPr>
          <w:rFonts w:ascii="Arial" w:hAnsi="Arial" w:cs="Arial"/>
          <w:sz w:val="24"/>
          <w:szCs w:val="24"/>
          <w:lang w:val="en-US"/>
        </w:rPr>
        <w:t>Marriott International has vowed to incorporate sustainability and ethics as part of doing business on the global front. The company’s CSR policy is showing signs of readiness to take responsibility for the environment, society, and its ways of doing business. Marriott focuses on minimizing the ecological footprint as the energy-saving technologies, waste reduction programs, and water conservation processes are activated in the hotels. The CSR initiative by Marriott includes community activities such as collaborations with local NGOs so that Marriott carries out its programs in education and youth development and disaster relief. With ethics, the firm is interested and tries to help the local economy by sourcing its materials through the supply chain (Jones et al., 2020).</w:t>
      </w:r>
    </w:p>
    <w:p w14:paraId="3562DCBA" w14:textId="2D1657AF" w:rsidR="009D40A8" w:rsidRPr="003B5869" w:rsidRDefault="009D40A8" w:rsidP="009D40A8">
      <w:pPr>
        <w:spacing w:line="360" w:lineRule="auto"/>
        <w:jc w:val="both"/>
        <w:rPr>
          <w:rFonts w:ascii="Arial" w:hAnsi="Arial" w:cs="Arial"/>
          <w:sz w:val="24"/>
          <w:szCs w:val="24"/>
          <w:lang w:val="en-US"/>
        </w:rPr>
      </w:pPr>
      <w:r w:rsidRPr="003B5869">
        <w:rPr>
          <w:rFonts w:ascii="Arial" w:hAnsi="Arial" w:cs="Arial"/>
          <w:sz w:val="24"/>
          <w:szCs w:val="24"/>
          <w:lang w:val="en-US"/>
        </w:rPr>
        <w:t>Marriott concern is diversity and inclusion, which it creates by creating a work environment that is respectful and values diversity. CSR policy is another form of policy that typically contains human rights and labor standards as well as good governance issues. These CSR programs of Marriott make achieve the sustainable development goals of the United Nations on sustainability and responsible business.</w:t>
      </w:r>
    </w:p>
    <w:p w14:paraId="3565162D" w14:textId="5E4B49EA" w:rsidR="00296656" w:rsidRPr="003B5869" w:rsidRDefault="009D40A8" w:rsidP="00AF0056">
      <w:pPr>
        <w:spacing w:line="360" w:lineRule="auto"/>
        <w:jc w:val="both"/>
        <w:rPr>
          <w:rFonts w:ascii="Arial" w:hAnsi="Arial" w:cs="Arial"/>
          <w:sz w:val="24"/>
          <w:szCs w:val="24"/>
          <w:lang w:val="en-US"/>
        </w:rPr>
      </w:pPr>
      <w:r w:rsidRPr="003B5869">
        <w:rPr>
          <w:rFonts w:ascii="Arial" w:hAnsi="Arial" w:cs="Arial"/>
          <w:sz w:val="24"/>
          <w:szCs w:val="24"/>
          <w:lang w:val="en-US"/>
        </w:rPr>
        <w:t xml:space="preserve">Last but not least, the circular strategy of Marriott goes far beyond just waste management and encompasses resource efficiency, sustainable supply, and customer engagement. Such programs give Marriott an opportunity not only to contribute to the </w:t>
      </w:r>
      <w:r w:rsidRPr="003B5869">
        <w:rPr>
          <w:rFonts w:ascii="Arial" w:hAnsi="Arial" w:cs="Arial"/>
          <w:sz w:val="24"/>
          <w:szCs w:val="24"/>
          <w:lang w:val="en-US"/>
        </w:rPr>
        <w:lastRenderedPageBreak/>
        <w:t xml:space="preserve">environmental protection but also to society, while these activities can be seen as the part of the Corporate Social Responsibility idea </w:t>
      </w:r>
      <w:r w:rsidR="000E4057" w:rsidRPr="003B5869">
        <w:rPr>
          <w:rFonts w:ascii="Arial" w:hAnsi="Arial" w:cs="Arial"/>
          <w:sz w:val="24"/>
          <w:szCs w:val="24"/>
          <w:lang w:val="en-US"/>
        </w:rPr>
        <w:t>(</w:t>
      </w:r>
      <w:r w:rsidR="000E4057" w:rsidRPr="003B5869">
        <w:rPr>
          <w:rFonts w:ascii="Arial" w:hAnsi="Arial" w:cs="Arial"/>
          <w:color w:val="222222"/>
          <w:sz w:val="24"/>
          <w:szCs w:val="24"/>
          <w:shd w:val="clear" w:color="auto" w:fill="FFFFFF"/>
        </w:rPr>
        <w:t>Jones et al., 2023).</w:t>
      </w:r>
    </w:p>
    <w:p w14:paraId="1973CDCF" w14:textId="77777777" w:rsidR="003B5869" w:rsidRPr="003B5869" w:rsidRDefault="003B5869" w:rsidP="00AF0056">
      <w:pPr>
        <w:spacing w:line="360" w:lineRule="auto"/>
        <w:jc w:val="both"/>
        <w:rPr>
          <w:rFonts w:ascii="Arial" w:hAnsi="Arial" w:cs="Arial"/>
          <w:b/>
          <w:bCs/>
          <w:sz w:val="24"/>
          <w:szCs w:val="24"/>
          <w:lang w:val="en-US"/>
        </w:rPr>
      </w:pPr>
    </w:p>
    <w:p w14:paraId="55399E4F" w14:textId="72008824" w:rsidR="00296656" w:rsidRPr="003B5869" w:rsidRDefault="00296656"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Implementation of Circular Economy by Marriott</w:t>
      </w:r>
    </w:p>
    <w:p w14:paraId="2690E68A" w14:textId="1319A7DB"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Sustainable resource management and waste reduction have been major concerns.</w:t>
      </w:r>
      <w:r w:rsidR="000E4057" w:rsidRPr="003B5869">
        <w:rPr>
          <w:rFonts w:ascii="Arial" w:hAnsi="Arial" w:cs="Arial"/>
          <w:sz w:val="24"/>
          <w:szCs w:val="24"/>
          <w:lang w:val="en-US"/>
        </w:rPr>
        <w:t xml:space="preserve"> </w:t>
      </w:r>
      <w:r w:rsidRPr="003B5869">
        <w:rPr>
          <w:rFonts w:ascii="Arial" w:hAnsi="Arial" w:cs="Arial"/>
          <w:sz w:val="24"/>
          <w:szCs w:val="24"/>
          <w:lang w:val="en-US"/>
        </w:rPr>
        <w:t>Marriott encourages energy efficiency and waste reduction in its hotels. By implementing green technologies and practices, including energy-saving lighting and water-saving initiatives, Marriott decreases its environmental impact. The firm has also incorporated waste minimization strategies focusing on recycling and responsible waste management</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Landau, 2020).</w:t>
      </w:r>
    </w:p>
    <w:p w14:paraId="50B2C9B8" w14:textId="66A07B74"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Marriott has established programs to improve resource circularity in the sphere of circular economy. For example, numerous Marriott properties are involved in soap recycling programs. Used soap from guest rooms is collected, processed, and redistributed to communities in need via partnerships with organizations such as Clean the World. This program not only cuts down on waste but also helps with social responsibility by increasing sanitation in impoverished communities</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Maiorescu-Murphy, 2022).</w:t>
      </w:r>
      <w:r w:rsidR="000E4057" w:rsidRPr="003B5869">
        <w:rPr>
          <w:rFonts w:ascii="Arial" w:hAnsi="Arial" w:cs="Arial"/>
          <w:sz w:val="24"/>
          <w:szCs w:val="24"/>
          <w:lang w:val="en-US"/>
        </w:rPr>
        <w:t xml:space="preserve"> </w:t>
      </w:r>
      <w:r w:rsidRPr="003B5869">
        <w:rPr>
          <w:rFonts w:ascii="Arial" w:hAnsi="Arial" w:cs="Arial"/>
          <w:sz w:val="24"/>
          <w:szCs w:val="24"/>
          <w:lang w:val="en-US"/>
        </w:rPr>
        <w:t>Additionally, Marriott focuses on sustainable sourcing. To reduce its footprint on ecosystems and communities, the company procures materials for its operations from responsibly sourced sources. This applies to furniture, linens, and amenities, reinforcing circularity in the supply chain.</w:t>
      </w:r>
    </w:p>
    <w:p w14:paraId="3A360EF8" w14:textId="1DBED35B" w:rsidR="0026155D"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Marriott successfully demonstrates its engagement with circular economy principles through its innovative approaches. For instance, the company discusses the application of technology to promote sustainability, including through the introduction of smart room controls for energy saving. Furthermore, Marriott conducts constant research and development to discover new avenues for waste reduction and resource optimization</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Marin-Pantelescu, 2021).</w:t>
      </w:r>
      <w:r w:rsidR="000E4057" w:rsidRPr="003B5869">
        <w:rPr>
          <w:rFonts w:ascii="Arial" w:hAnsi="Arial" w:cs="Arial"/>
          <w:sz w:val="24"/>
          <w:szCs w:val="24"/>
          <w:lang w:val="en-US"/>
        </w:rPr>
        <w:t xml:space="preserve"> </w:t>
      </w:r>
      <w:r w:rsidRPr="003B5869">
        <w:rPr>
          <w:rFonts w:ascii="Arial" w:hAnsi="Arial" w:cs="Arial"/>
          <w:sz w:val="24"/>
          <w:szCs w:val="24"/>
          <w:lang w:val="en-US"/>
        </w:rPr>
        <w:t>Finally, Marriott’s circular economy practices within its CSR framework demonstrate an integrated approach to sustainability. Through energy efficiency, waste reduction, sustainable sourcing, and innovative solutions, Marriott shows its dedication to circular economy principles that benefit the environment and society</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Rashid, 2022).</w:t>
      </w:r>
    </w:p>
    <w:p w14:paraId="5DB0FCE8" w14:textId="7CF6C4E4" w:rsidR="00296656" w:rsidRPr="003B5869" w:rsidRDefault="00296656"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Evaluation of Marriott's CSR Policy</w:t>
      </w:r>
    </w:p>
    <w:p w14:paraId="27D0BAB4" w14:textId="77777777"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lastRenderedPageBreak/>
        <w:t>The CSR policy of Marriott International is evident of commitment towards sustainability and environmental stewardship. The company has adopted circular economy principles to its CSR framework, showing a holistic approach to responsible business practices.</w:t>
      </w:r>
    </w:p>
    <w:p w14:paraId="7F59308C" w14:textId="5283B9AF"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The Marriott CSR policy demonstrates clarity of sustainability vision and initiatives. The commitment to minimizing environmental footprint is evident in initiatives such as waste minimization, energy efficiency, and water conservation. The circular economy practices can be seen easily in Marriot’s recycling and reuse of resources across the organizations’ international operations</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Sanvitale, 2020).</w:t>
      </w:r>
    </w:p>
    <w:p w14:paraId="7BE15778" w14:textId="77777777" w:rsidR="000E4057"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An interesting point is that Marriott collaborates with the communities, which can be considered socially responsible. The firm funds projects that include education, workforce development, and disaster relief at the places where it operates, thereby benefiting the communities.</w:t>
      </w:r>
      <w:r w:rsidR="000E4057" w:rsidRPr="003B5869">
        <w:rPr>
          <w:rFonts w:ascii="Arial" w:hAnsi="Arial" w:cs="Arial"/>
          <w:sz w:val="24"/>
          <w:szCs w:val="24"/>
          <w:lang w:val="en-US"/>
        </w:rPr>
        <w:t xml:space="preserve"> </w:t>
      </w:r>
      <w:r w:rsidRPr="003B5869">
        <w:rPr>
          <w:rFonts w:ascii="Arial" w:hAnsi="Arial" w:cs="Arial"/>
          <w:sz w:val="24"/>
          <w:szCs w:val="24"/>
          <w:lang w:val="en-US"/>
        </w:rPr>
        <w:t>Contrastingly, the assessment indicates some areas that need to be developed</w:t>
      </w:r>
      <w:r w:rsidR="000E4057" w:rsidRPr="003B5869">
        <w:rPr>
          <w:rFonts w:ascii="Arial" w:hAnsi="Arial" w:cs="Arial"/>
          <w:sz w:val="24"/>
          <w:szCs w:val="24"/>
          <w:lang w:val="en-US"/>
        </w:rPr>
        <w:t xml:space="preserve"> (</w:t>
      </w:r>
      <w:r w:rsidR="000E4057" w:rsidRPr="003B5869">
        <w:rPr>
          <w:rFonts w:ascii="Arial" w:hAnsi="Arial" w:cs="Arial"/>
          <w:color w:val="222222"/>
          <w:sz w:val="24"/>
          <w:szCs w:val="24"/>
          <w:shd w:val="clear" w:color="auto" w:fill="FFFFFF"/>
        </w:rPr>
        <w:t>Segarra-Oña et al., 2022).</w:t>
      </w:r>
      <w:r w:rsidRPr="003B5869">
        <w:rPr>
          <w:rFonts w:ascii="Arial" w:hAnsi="Arial" w:cs="Arial"/>
          <w:sz w:val="24"/>
          <w:szCs w:val="24"/>
          <w:lang w:val="en-US"/>
        </w:rPr>
        <w:t xml:space="preserve"> </w:t>
      </w:r>
    </w:p>
    <w:p w14:paraId="040F2758" w14:textId="4679AE48"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Despite significant progress in waste minimization and sustainable sourcing by Marriott, a more systematic approach to circular economy strategies such as product lifecycle management and closed-loop systems could enhance the overall impact. In addition, the use of better measures of progress and more challenging targets would improve the effectiveness of the CSR policy.</w:t>
      </w:r>
      <w:r w:rsidR="000E4057" w:rsidRPr="003B5869">
        <w:rPr>
          <w:rFonts w:ascii="Arial" w:hAnsi="Arial" w:cs="Arial"/>
          <w:sz w:val="24"/>
          <w:szCs w:val="24"/>
          <w:lang w:val="en-US"/>
        </w:rPr>
        <w:t xml:space="preserve"> </w:t>
      </w:r>
      <w:r w:rsidRPr="003B5869">
        <w:rPr>
          <w:rFonts w:ascii="Arial" w:hAnsi="Arial" w:cs="Arial"/>
          <w:sz w:val="24"/>
          <w:szCs w:val="24"/>
          <w:lang w:val="en-US"/>
        </w:rPr>
        <w:t>Marriott’s CSR policy is consistent with the standards of the industry and can be considered a pioneer of the hospitality industry. By addressing the areas for improvement, Marriott can build upon its corporate responsibility and circular economy leadership while innovating in sustainability</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Shin et al., 2021).</w:t>
      </w:r>
    </w:p>
    <w:p w14:paraId="73EEAB18" w14:textId="04A28794" w:rsidR="00296656" w:rsidRPr="003B5869" w:rsidRDefault="00296656" w:rsidP="00AF0056">
      <w:pPr>
        <w:spacing w:line="360" w:lineRule="auto"/>
        <w:jc w:val="both"/>
        <w:rPr>
          <w:rFonts w:ascii="Arial" w:hAnsi="Arial" w:cs="Arial"/>
          <w:b/>
          <w:bCs/>
          <w:sz w:val="24"/>
          <w:szCs w:val="24"/>
        </w:rPr>
      </w:pPr>
      <w:r w:rsidRPr="003B5869">
        <w:rPr>
          <w:rFonts w:ascii="Arial" w:hAnsi="Arial" w:cs="Arial"/>
          <w:b/>
          <w:bCs/>
          <w:sz w:val="24"/>
          <w:szCs w:val="24"/>
        </w:rPr>
        <w:t>Industry Examples</w:t>
      </w:r>
    </w:p>
    <w:p w14:paraId="063B2291" w14:textId="77777777"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There are several remarkable examples of the hospitality industry, which illustrate the implementation of circular economy principles in the CSR policies. For instance, Accor is a global hotel holding company that promotes sustainable practices. The objective of Accor is to reduce wastes by waste reduction, recycling and energy efficiency in their properties. They practice responsible sourcing that uses local and sustainable products to minimize their carbon print.</w:t>
      </w:r>
    </w:p>
    <w:p w14:paraId="7EC66272" w14:textId="5A493222"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lastRenderedPageBreak/>
        <w:t>The second giant in the industry that has adopted the concept of circular economy is InterContinental Hotels Group (IHG). The firm offers social and environmental solutions through investments in energy efficient technologies, waste reduction strategies and community engagement. The commitment of IHG includes water conservation, sustainable building and working with the communities to develop in the local areas</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Xu et al., 2022).</w:t>
      </w:r>
    </w:p>
    <w:p w14:paraId="0B7AE47F" w14:textId="16084C91"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Their main target, Marriott, has made efforts to minimize its environmental footprint.</w:t>
      </w:r>
      <w:r w:rsidR="00B44688" w:rsidRPr="003B5869">
        <w:rPr>
          <w:rFonts w:ascii="Arial" w:hAnsi="Arial" w:cs="Arial"/>
          <w:sz w:val="24"/>
          <w:szCs w:val="24"/>
          <w:lang w:val="en-US"/>
        </w:rPr>
        <w:t xml:space="preserve"> </w:t>
      </w:r>
      <w:r w:rsidRPr="003B5869">
        <w:rPr>
          <w:rFonts w:ascii="Arial" w:hAnsi="Arial" w:cs="Arial"/>
          <w:sz w:val="24"/>
          <w:szCs w:val="24"/>
          <w:lang w:val="en-US"/>
        </w:rPr>
        <w:t>Marriott's "Serve 360: The global sustainability and social impact platform “Doing Good in Every Direction” has circular economy practices. These initiatives encompass initiatives to reduce single-use plastics, water conservation, and supplier partnerships that support sustainability.</w:t>
      </w:r>
    </w:p>
    <w:p w14:paraId="22658884" w14:textId="2BE29971" w:rsidR="00296656" w:rsidRPr="003B5869" w:rsidRDefault="00296656" w:rsidP="00AF0056">
      <w:pPr>
        <w:spacing w:line="360" w:lineRule="auto"/>
        <w:jc w:val="both"/>
        <w:rPr>
          <w:rFonts w:ascii="Arial" w:hAnsi="Arial" w:cs="Arial"/>
          <w:sz w:val="24"/>
          <w:szCs w:val="24"/>
          <w:lang w:val="en-US"/>
        </w:rPr>
      </w:pPr>
      <w:r w:rsidRPr="003B5869">
        <w:rPr>
          <w:rFonts w:ascii="Arial" w:hAnsi="Arial" w:cs="Arial"/>
          <w:sz w:val="24"/>
          <w:szCs w:val="24"/>
          <w:lang w:val="en-US"/>
        </w:rPr>
        <w:t>The case studies discussed below show how the ideas of the circular economy are incorporated into the CSR policies of the hospitality industry. These companies practice sustainable and circular sourcing, waste management, and community involvement, which is a future of sustainable and circular industry</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Ertuna et al., 2022).</w:t>
      </w:r>
    </w:p>
    <w:p w14:paraId="332FCD50" w14:textId="241FDA4D" w:rsidR="00B44688" w:rsidRPr="003B5869" w:rsidRDefault="00B44688"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Challenges and Opportunities</w:t>
      </w:r>
    </w:p>
    <w:p w14:paraId="47EC2063" w14:textId="1C0CDBB7" w:rsidR="00B44688" w:rsidRPr="003B5869" w:rsidRDefault="00B44688"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Challenges</w:t>
      </w:r>
    </w:p>
    <w:p w14:paraId="48A34550" w14:textId="77777777" w:rsidR="00B44688" w:rsidRPr="003B5869" w:rsidRDefault="00B44688" w:rsidP="00AF0056">
      <w:pPr>
        <w:spacing w:line="360" w:lineRule="auto"/>
        <w:jc w:val="both"/>
        <w:rPr>
          <w:rFonts w:ascii="Arial" w:hAnsi="Arial" w:cs="Arial"/>
          <w:sz w:val="24"/>
          <w:szCs w:val="24"/>
          <w:lang w:val="en-US"/>
        </w:rPr>
      </w:pPr>
      <w:r w:rsidRPr="003B5869">
        <w:rPr>
          <w:rFonts w:ascii="Arial" w:hAnsi="Arial" w:cs="Arial"/>
          <w:sz w:val="24"/>
          <w:szCs w:val="24"/>
          <w:lang w:val="en-US"/>
        </w:rPr>
        <w:t>Like any organization that adopts circular economy in its CSR framework, Marriott has a number of challenges. One major hurdle is the initial capital needed to invest in infrastructure and technology necessary to reduce waste and make resource efficiency possible. The adoption of circular practices might require adjustments in the operational processes that could result in higher costs in the short term. Another issue is that all stakeholders, including employees, suppliers, and customers, must be engaged and committed to the transition to circular practices that require the change of the culture.</w:t>
      </w:r>
    </w:p>
    <w:p w14:paraId="322962ED" w14:textId="1DDA7A7A" w:rsidR="00B44688" w:rsidRPr="003B5869" w:rsidRDefault="00B44688" w:rsidP="00AF0056">
      <w:pPr>
        <w:spacing w:line="360" w:lineRule="auto"/>
        <w:jc w:val="both"/>
        <w:rPr>
          <w:rFonts w:ascii="Arial" w:hAnsi="Arial" w:cs="Arial"/>
          <w:sz w:val="24"/>
          <w:szCs w:val="24"/>
          <w:lang w:val="en-US"/>
        </w:rPr>
      </w:pPr>
      <w:r w:rsidRPr="003B5869">
        <w:rPr>
          <w:rFonts w:ascii="Arial" w:hAnsi="Arial" w:cs="Arial"/>
          <w:sz w:val="24"/>
          <w:szCs w:val="24"/>
          <w:lang w:val="en-US"/>
        </w:rPr>
        <w:t>The process of dealing with regulatory complexities and compliance standards may also be difficult, especially since waste management and environmental regulations are changing. Marriott must keep an eye on these changes in order to ensure that the circular initiatives comply with the law. Moreover, the full transparency and traceability through the whole supply chain is not an easy task, especially when we speak about sustainable materials</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Guzzo et al., 2023).</w:t>
      </w:r>
    </w:p>
    <w:p w14:paraId="78C4DE3C" w14:textId="5ABCD60E" w:rsidR="00B44688" w:rsidRPr="003B5869" w:rsidRDefault="00B44688"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lastRenderedPageBreak/>
        <w:t xml:space="preserve">Opportunities </w:t>
      </w:r>
    </w:p>
    <w:p w14:paraId="7F3F87E3" w14:textId="6BD3855B" w:rsidR="00B44688" w:rsidRPr="003B5869" w:rsidRDefault="00B44688" w:rsidP="00AF0056">
      <w:pPr>
        <w:spacing w:line="360" w:lineRule="auto"/>
        <w:jc w:val="both"/>
        <w:rPr>
          <w:rFonts w:ascii="Arial" w:hAnsi="Arial" w:cs="Arial"/>
          <w:sz w:val="24"/>
          <w:szCs w:val="24"/>
          <w:lang w:val="en-US"/>
        </w:rPr>
      </w:pPr>
      <w:r w:rsidRPr="003B5869">
        <w:rPr>
          <w:rFonts w:ascii="Arial" w:hAnsi="Arial" w:cs="Arial"/>
          <w:sz w:val="24"/>
          <w:szCs w:val="24"/>
          <w:lang w:val="en-US"/>
        </w:rPr>
        <w:t>Despite these difficulties, Marriott can benefit from a number of opportunities. The adoption of circular economy practices offers an opportunity for cost savings and effective operations in the long term, because waste reduction generally results in reduced disposal costs and improved resource use. Marriott’s commitment to circular principles can serve as a unique selling proposition, attracting environmentally conscious consumers and creating a positive brand image</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Jones et al., 2020).</w:t>
      </w:r>
    </w:p>
    <w:p w14:paraId="369348CB" w14:textId="214B066C" w:rsidR="00B44688" w:rsidRPr="003B5869" w:rsidRDefault="00B44688" w:rsidP="00AF0056">
      <w:pPr>
        <w:spacing w:line="360" w:lineRule="auto"/>
        <w:jc w:val="both"/>
        <w:rPr>
          <w:rFonts w:ascii="Arial" w:hAnsi="Arial" w:cs="Arial"/>
          <w:sz w:val="24"/>
          <w:szCs w:val="24"/>
          <w:lang w:val="en-US"/>
        </w:rPr>
      </w:pPr>
      <w:r w:rsidRPr="003B5869">
        <w:rPr>
          <w:rFonts w:ascii="Arial" w:hAnsi="Arial" w:cs="Arial"/>
          <w:sz w:val="24"/>
          <w:szCs w:val="24"/>
          <w:lang w:val="en-US"/>
        </w:rPr>
        <w:t>Strategic alliances with suppliers that provide sustainable products and services can create opportunities for innovation and cost-effective solutions. The circular economy also promotes innovation in product and service design, enabling Marriott to achieve distinction and remain competitive. In addition, the global move towards sustainability opens a unique chance for Marriott to be a leader in responsible business practice, targeting the growing market that values eco-friendly options. Overall, although the implementation of circular economy principles is met with challenges, the use of these principles by Marriott offers a number of opportunities to improve the company environmental performance and reputation</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Landau, 2020).</w:t>
      </w:r>
    </w:p>
    <w:p w14:paraId="45CAC7B3" w14:textId="3E97FCE8" w:rsidR="00B44688" w:rsidRPr="003B5869" w:rsidRDefault="00B44688" w:rsidP="00AF0056">
      <w:pPr>
        <w:spacing w:line="360" w:lineRule="auto"/>
        <w:jc w:val="both"/>
        <w:rPr>
          <w:rFonts w:ascii="Arial" w:hAnsi="Arial" w:cs="Arial"/>
          <w:b/>
          <w:bCs/>
          <w:sz w:val="24"/>
          <w:szCs w:val="24"/>
          <w:lang w:val="en-US"/>
        </w:rPr>
      </w:pPr>
      <w:r w:rsidRPr="003B5869">
        <w:rPr>
          <w:rFonts w:ascii="Arial" w:hAnsi="Arial" w:cs="Arial"/>
          <w:b/>
          <w:bCs/>
          <w:sz w:val="24"/>
          <w:szCs w:val="24"/>
          <w:lang w:val="en-US"/>
        </w:rPr>
        <w:t xml:space="preserve">Recommendation </w:t>
      </w:r>
    </w:p>
    <w:p w14:paraId="6D5EEFF2" w14:textId="29787766" w:rsidR="00B44688" w:rsidRPr="003B5869" w:rsidRDefault="00B44688" w:rsidP="00AF0056">
      <w:pPr>
        <w:spacing w:line="360" w:lineRule="auto"/>
        <w:jc w:val="both"/>
        <w:rPr>
          <w:rFonts w:ascii="Arial" w:hAnsi="Arial" w:cs="Arial"/>
          <w:sz w:val="24"/>
          <w:szCs w:val="24"/>
          <w:lang w:val="en-US"/>
        </w:rPr>
      </w:pPr>
      <w:r w:rsidRPr="003B5869">
        <w:rPr>
          <w:rFonts w:ascii="Arial" w:hAnsi="Arial" w:cs="Arial"/>
          <w:sz w:val="24"/>
          <w:szCs w:val="24"/>
          <w:lang w:val="en-US"/>
        </w:rPr>
        <w:t>Marriott can enhance the circular economy initiatives in CSR by implementing more waste reduction programs, promoting sustainable supply chain practices, and installing energy-efficient technologies. Utilize circular design principles in the construction and renovation of hotels, incorporating green materials. Collaborate with local communities in recycling waste. Communicate openly with stakeholders about progress and objectives. Train employees on sustainable practices. In addition, research new technologies including smart room automation for energy saving. These actions will not only support Marriott’s direction towards the circular economy principles but also generate both environmental and social benefits, reflecting the new consumer trends and global sustainability objectives</w:t>
      </w:r>
      <w:r w:rsidR="00021936" w:rsidRPr="003B5869">
        <w:rPr>
          <w:rFonts w:ascii="Arial" w:hAnsi="Arial" w:cs="Arial"/>
          <w:sz w:val="24"/>
          <w:szCs w:val="24"/>
          <w:lang w:val="en-US"/>
        </w:rPr>
        <w:t xml:space="preserve"> (</w:t>
      </w:r>
      <w:r w:rsidR="00021936" w:rsidRPr="003B5869">
        <w:rPr>
          <w:rFonts w:ascii="Arial" w:hAnsi="Arial" w:cs="Arial"/>
          <w:color w:val="222222"/>
          <w:sz w:val="24"/>
          <w:szCs w:val="24"/>
          <w:shd w:val="clear" w:color="auto" w:fill="FFFFFF"/>
        </w:rPr>
        <w:t>Jones et al., 2023).</w:t>
      </w:r>
    </w:p>
    <w:p w14:paraId="22A7AE92" w14:textId="77777777" w:rsidR="00B44688" w:rsidRPr="003B5869" w:rsidRDefault="00B44688" w:rsidP="00AF0056">
      <w:pPr>
        <w:spacing w:line="360" w:lineRule="auto"/>
        <w:jc w:val="both"/>
        <w:rPr>
          <w:rFonts w:ascii="Arial" w:eastAsiaTheme="majorEastAsia" w:hAnsi="Arial" w:cs="Arial"/>
          <w:color w:val="2F5496" w:themeColor="accent1" w:themeShade="BF"/>
          <w:sz w:val="24"/>
          <w:szCs w:val="24"/>
          <w:lang w:val="en-US"/>
        </w:rPr>
      </w:pPr>
      <w:r w:rsidRPr="003B5869">
        <w:rPr>
          <w:rFonts w:ascii="Arial" w:hAnsi="Arial" w:cs="Arial"/>
          <w:sz w:val="24"/>
          <w:szCs w:val="24"/>
          <w:lang w:val="en-US"/>
        </w:rPr>
        <w:br w:type="page"/>
      </w:r>
    </w:p>
    <w:p w14:paraId="39E09FEC" w14:textId="4B76F6CA" w:rsidR="00B44688" w:rsidRPr="003B5869" w:rsidRDefault="00B44688" w:rsidP="00AF0056">
      <w:pPr>
        <w:pStyle w:val="Heading1"/>
        <w:spacing w:line="360" w:lineRule="auto"/>
        <w:jc w:val="both"/>
        <w:rPr>
          <w:rFonts w:ascii="Arial" w:hAnsi="Arial" w:cs="Arial"/>
          <w:sz w:val="24"/>
          <w:szCs w:val="24"/>
          <w:lang w:val="en-US"/>
        </w:rPr>
      </w:pPr>
      <w:r w:rsidRPr="003B5869">
        <w:rPr>
          <w:rFonts w:ascii="Arial" w:hAnsi="Arial" w:cs="Arial"/>
          <w:sz w:val="24"/>
          <w:szCs w:val="24"/>
          <w:lang w:val="en-US"/>
        </w:rPr>
        <w:lastRenderedPageBreak/>
        <w:t xml:space="preserve">Conclusion </w:t>
      </w:r>
    </w:p>
    <w:p w14:paraId="2DE67A87" w14:textId="01FC318A" w:rsidR="00B44688" w:rsidRPr="003B5869" w:rsidRDefault="00B44688" w:rsidP="00AF0056">
      <w:pPr>
        <w:spacing w:line="360" w:lineRule="auto"/>
        <w:jc w:val="both"/>
        <w:rPr>
          <w:rFonts w:ascii="Arial" w:eastAsiaTheme="majorEastAsia" w:hAnsi="Arial" w:cs="Arial"/>
          <w:color w:val="2F5496" w:themeColor="accent1" w:themeShade="BF"/>
          <w:sz w:val="24"/>
          <w:szCs w:val="24"/>
          <w:lang w:val="en-US"/>
        </w:rPr>
      </w:pPr>
      <w:r w:rsidRPr="003B5869">
        <w:rPr>
          <w:rFonts w:ascii="Arial" w:hAnsi="Arial" w:cs="Arial"/>
          <w:sz w:val="24"/>
          <w:szCs w:val="24"/>
          <w:lang w:val="en-US"/>
        </w:rPr>
        <w:t>Lastly, Marriott’s desire for the circular economy within the scope of its Corporate Social Responsibility policy is another case of an ethical approach to sustainability. Marriott minimizes environmental impact and creates an eco-friendlier hospitality industry with reduce, reuse, and recycle principles. Although the assessment revealed positive progress, there is always scope for further enhancement. Marriot can build on the best practices of the industry and take the circular economy initiatives to the next level and become the leader in responsible and eco-friendly practices. These opportunities should be used to not only achieve the CSR objectives but also give Marriott a good reputation in the emerging field of sustainable business.</w:t>
      </w:r>
      <w:r w:rsidRPr="003B5869">
        <w:rPr>
          <w:rFonts w:ascii="Arial" w:hAnsi="Arial" w:cs="Arial"/>
          <w:sz w:val="24"/>
          <w:szCs w:val="24"/>
          <w:lang w:val="en-US"/>
        </w:rPr>
        <w:br w:type="page"/>
      </w:r>
    </w:p>
    <w:p w14:paraId="6BC04DD6" w14:textId="1755DB28" w:rsidR="00B44688" w:rsidRPr="003B5869" w:rsidRDefault="00B44688" w:rsidP="00AF0056">
      <w:pPr>
        <w:pStyle w:val="Heading1"/>
        <w:spacing w:line="360" w:lineRule="auto"/>
        <w:jc w:val="both"/>
        <w:rPr>
          <w:rFonts w:ascii="Arial" w:hAnsi="Arial" w:cs="Arial"/>
          <w:sz w:val="24"/>
          <w:szCs w:val="24"/>
          <w:lang w:val="en-US"/>
        </w:rPr>
      </w:pPr>
      <w:r w:rsidRPr="003B5869">
        <w:rPr>
          <w:rFonts w:ascii="Arial" w:hAnsi="Arial" w:cs="Arial"/>
          <w:sz w:val="24"/>
          <w:szCs w:val="24"/>
          <w:lang w:val="en-US"/>
        </w:rPr>
        <w:lastRenderedPageBreak/>
        <w:t xml:space="preserve">Reference </w:t>
      </w:r>
    </w:p>
    <w:p w14:paraId="436C7391"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Avasiloaei, D. (2022) Reinventing the Business Model in the Tourism Industry based on Sustainable Circular Economy and Innovation. </w:t>
      </w:r>
      <w:r w:rsidRPr="003B5869">
        <w:rPr>
          <w:rFonts w:ascii="Arial" w:hAnsi="Arial" w:cs="Arial"/>
          <w:i/>
          <w:iCs/>
          <w:color w:val="222222"/>
          <w:sz w:val="24"/>
          <w:szCs w:val="24"/>
          <w:shd w:val="clear" w:color="auto" w:fill="FFFFFF"/>
        </w:rPr>
        <w:t>ENTRENOVA-ENTerprise Research InNOVAtion</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8</w:t>
      </w:r>
      <w:r w:rsidRPr="003B5869">
        <w:rPr>
          <w:rFonts w:ascii="Arial" w:hAnsi="Arial" w:cs="Arial"/>
          <w:color w:val="222222"/>
          <w:sz w:val="24"/>
          <w:szCs w:val="24"/>
          <w:shd w:val="clear" w:color="auto" w:fill="FFFFFF"/>
        </w:rPr>
        <w:t>(1).</w:t>
      </w:r>
    </w:p>
    <w:p w14:paraId="329A5632"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Donleavy, G. and Noronha, C. eds. (2022) </w:t>
      </w:r>
      <w:r w:rsidRPr="003B5869">
        <w:rPr>
          <w:rFonts w:ascii="Arial" w:hAnsi="Arial" w:cs="Arial"/>
          <w:i/>
          <w:iCs/>
          <w:color w:val="222222"/>
          <w:sz w:val="24"/>
          <w:szCs w:val="24"/>
          <w:shd w:val="clear" w:color="auto" w:fill="FFFFFF"/>
        </w:rPr>
        <w:t>Comparative CSR and Sustainability: New Accounting for Social Consequences</w:t>
      </w:r>
      <w:r w:rsidRPr="003B5869">
        <w:rPr>
          <w:rFonts w:ascii="Arial" w:hAnsi="Arial" w:cs="Arial"/>
          <w:color w:val="222222"/>
          <w:sz w:val="24"/>
          <w:szCs w:val="24"/>
          <w:shd w:val="clear" w:color="auto" w:fill="FFFFFF"/>
        </w:rPr>
        <w:t>. Taylor &amp; Francis.</w:t>
      </w:r>
    </w:p>
    <w:p w14:paraId="65E991CE"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Ertuna, B., Gu, H. and Yu, L. (2022) “A thread connects all beads”: Aligning global CSR strategy by hotel MNCs. </w:t>
      </w:r>
      <w:r w:rsidRPr="003B5869">
        <w:rPr>
          <w:rFonts w:ascii="Arial" w:hAnsi="Arial" w:cs="Arial"/>
          <w:i/>
          <w:iCs/>
          <w:color w:val="222222"/>
          <w:sz w:val="24"/>
          <w:szCs w:val="24"/>
          <w:shd w:val="clear" w:color="auto" w:fill="FFFFFF"/>
        </w:rPr>
        <w:t>Tourism Management</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91</w:t>
      </w:r>
      <w:r w:rsidRPr="003B5869">
        <w:rPr>
          <w:rFonts w:ascii="Arial" w:hAnsi="Arial" w:cs="Arial"/>
          <w:color w:val="222222"/>
          <w:sz w:val="24"/>
          <w:szCs w:val="24"/>
          <w:shd w:val="clear" w:color="auto" w:fill="FFFFFF"/>
        </w:rPr>
        <w:t>, p.104520.</w:t>
      </w:r>
    </w:p>
    <w:p w14:paraId="4C8B7D47"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Guzzo, R.F., Cobos, L. and Vargas, D. (2023) Taking a stand: Understanding the use of socially controversial CSR in hospitality recruitment. </w:t>
      </w:r>
      <w:r w:rsidRPr="003B5869">
        <w:rPr>
          <w:rFonts w:ascii="Arial" w:hAnsi="Arial" w:cs="Arial"/>
          <w:i/>
          <w:iCs/>
          <w:color w:val="222222"/>
          <w:sz w:val="24"/>
          <w:szCs w:val="24"/>
          <w:shd w:val="clear" w:color="auto" w:fill="FFFFFF"/>
        </w:rPr>
        <w:t>International Journal of Hospitality Management</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111</w:t>
      </w:r>
      <w:r w:rsidRPr="003B5869">
        <w:rPr>
          <w:rFonts w:ascii="Arial" w:hAnsi="Arial" w:cs="Arial"/>
          <w:color w:val="222222"/>
          <w:sz w:val="24"/>
          <w:szCs w:val="24"/>
          <w:shd w:val="clear" w:color="auto" w:fill="FFFFFF"/>
        </w:rPr>
        <w:t>, p.103488.</w:t>
      </w:r>
    </w:p>
    <w:p w14:paraId="1E51E6C9"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Jones, P. and Comfort, D. (2020) A Circular Case: The Circular Economy and the Service Industry. </w:t>
      </w:r>
      <w:r w:rsidRPr="003B5869">
        <w:rPr>
          <w:rFonts w:ascii="Arial" w:hAnsi="Arial" w:cs="Arial"/>
          <w:i/>
          <w:iCs/>
          <w:color w:val="222222"/>
          <w:sz w:val="24"/>
          <w:szCs w:val="24"/>
          <w:shd w:val="clear" w:color="auto" w:fill="FFFFFF"/>
        </w:rPr>
        <w:t>International Journal of Management Cases</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22</w:t>
      </w:r>
      <w:r w:rsidRPr="003B5869">
        <w:rPr>
          <w:rFonts w:ascii="Arial" w:hAnsi="Arial" w:cs="Arial"/>
          <w:color w:val="222222"/>
          <w:sz w:val="24"/>
          <w:szCs w:val="24"/>
          <w:shd w:val="clear" w:color="auto" w:fill="FFFFFF"/>
        </w:rPr>
        <w:t>(3), pp.13-23.</w:t>
      </w:r>
    </w:p>
    <w:p w14:paraId="470F6644"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Jones, P. and Wynn, M.G. (2023) The circular economy and natural capital in the tourism and hospitality industry. </w:t>
      </w:r>
      <w:r w:rsidRPr="003B5869">
        <w:rPr>
          <w:rFonts w:ascii="Arial" w:hAnsi="Arial" w:cs="Arial"/>
          <w:i/>
          <w:iCs/>
          <w:color w:val="222222"/>
          <w:sz w:val="24"/>
          <w:szCs w:val="24"/>
          <w:shd w:val="clear" w:color="auto" w:fill="FFFFFF"/>
        </w:rPr>
        <w:t>Circular Economy</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1</w:t>
      </w:r>
      <w:r w:rsidRPr="003B5869">
        <w:rPr>
          <w:rFonts w:ascii="Arial" w:hAnsi="Arial" w:cs="Arial"/>
          <w:color w:val="222222"/>
          <w:sz w:val="24"/>
          <w:szCs w:val="24"/>
          <w:shd w:val="clear" w:color="auto" w:fill="FFFFFF"/>
        </w:rPr>
        <w:t>(1), pp.1-12.</w:t>
      </w:r>
    </w:p>
    <w:p w14:paraId="34D30FDA"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Landau, T. (2020) Action and progress on sustainability challenges: case examples from Marriott, Booking and Soneva. </w:t>
      </w:r>
      <w:r w:rsidRPr="003B5869">
        <w:rPr>
          <w:rFonts w:ascii="Arial" w:hAnsi="Arial" w:cs="Arial"/>
          <w:i/>
          <w:iCs/>
          <w:color w:val="222222"/>
          <w:sz w:val="24"/>
          <w:szCs w:val="24"/>
          <w:shd w:val="clear" w:color="auto" w:fill="FFFFFF"/>
        </w:rPr>
        <w:t>Worldwide Hospitality and Tourism Themes</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12</w:t>
      </w:r>
      <w:r w:rsidRPr="003B5869">
        <w:rPr>
          <w:rFonts w:ascii="Arial" w:hAnsi="Arial" w:cs="Arial"/>
          <w:color w:val="222222"/>
          <w:sz w:val="24"/>
          <w:szCs w:val="24"/>
          <w:shd w:val="clear" w:color="auto" w:fill="FFFFFF"/>
        </w:rPr>
        <w:t>(5), pp.563-573.</w:t>
      </w:r>
    </w:p>
    <w:p w14:paraId="2013ED2C" w14:textId="77777777" w:rsidR="000E4057" w:rsidRPr="003B5869" w:rsidRDefault="000E4057" w:rsidP="00AF0056">
      <w:pPr>
        <w:spacing w:line="360" w:lineRule="auto"/>
        <w:jc w:val="both"/>
        <w:rPr>
          <w:rFonts w:ascii="Arial" w:hAnsi="Arial" w:cs="Arial"/>
          <w:sz w:val="24"/>
          <w:szCs w:val="24"/>
          <w:lang w:val="en-US"/>
        </w:rPr>
      </w:pPr>
      <w:r w:rsidRPr="003B5869">
        <w:rPr>
          <w:rFonts w:ascii="Arial" w:hAnsi="Arial" w:cs="Arial"/>
          <w:color w:val="222222"/>
          <w:sz w:val="24"/>
          <w:szCs w:val="24"/>
          <w:shd w:val="clear" w:color="auto" w:fill="FFFFFF"/>
        </w:rPr>
        <w:t>Maiorescu-Murphy, R.D. (2022) Business-centered versus socially responsible corporate diversity communication. An assessment of stakeholder (dis) agreement on Twitter. </w:t>
      </w:r>
      <w:r w:rsidRPr="003B5869">
        <w:rPr>
          <w:rFonts w:ascii="Arial" w:hAnsi="Arial" w:cs="Arial"/>
          <w:i/>
          <w:iCs/>
          <w:color w:val="222222"/>
          <w:sz w:val="24"/>
          <w:szCs w:val="24"/>
          <w:shd w:val="clear" w:color="auto" w:fill="FFFFFF"/>
        </w:rPr>
        <w:t>Public Relations Review</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48</w:t>
      </w:r>
      <w:r w:rsidRPr="003B5869">
        <w:rPr>
          <w:rFonts w:ascii="Arial" w:hAnsi="Arial" w:cs="Arial"/>
          <w:color w:val="222222"/>
          <w:sz w:val="24"/>
          <w:szCs w:val="24"/>
          <w:shd w:val="clear" w:color="auto" w:fill="FFFFFF"/>
        </w:rPr>
        <w:t>(1), p.102138.</w:t>
      </w:r>
    </w:p>
    <w:p w14:paraId="377E75B2"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Marin-Pantelescu, A. (2021) CSR in the Tourism Industry. In </w:t>
      </w:r>
      <w:r w:rsidRPr="003B5869">
        <w:rPr>
          <w:rFonts w:ascii="Arial" w:hAnsi="Arial" w:cs="Arial"/>
          <w:i/>
          <w:iCs/>
          <w:color w:val="222222"/>
          <w:sz w:val="24"/>
          <w:szCs w:val="24"/>
          <w:shd w:val="clear" w:color="auto" w:fill="FFFFFF"/>
        </w:rPr>
        <w:t>CSR and Management Accounting Challenges in a Time of Global Crises</w:t>
      </w:r>
      <w:r w:rsidRPr="003B5869">
        <w:rPr>
          <w:rFonts w:ascii="Arial" w:hAnsi="Arial" w:cs="Arial"/>
          <w:color w:val="222222"/>
          <w:sz w:val="24"/>
          <w:szCs w:val="24"/>
          <w:shd w:val="clear" w:color="auto" w:fill="FFFFFF"/>
        </w:rPr>
        <w:t> (pp. 103-127). IGI Global.</w:t>
      </w:r>
    </w:p>
    <w:p w14:paraId="0975F6CC"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Rashid, M.M. (2022) Corporate social responsibility (CSR): Evaluating/auditing corporate social responsibility (CSR) practices. </w:t>
      </w:r>
      <w:r w:rsidRPr="003B5869">
        <w:rPr>
          <w:rFonts w:ascii="Arial" w:hAnsi="Arial" w:cs="Arial"/>
          <w:i/>
          <w:iCs/>
          <w:color w:val="222222"/>
          <w:sz w:val="24"/>
          <w:szCs w:val="24"/>
          <w:shd w:val="clear" w:color="auto" w:fill="FFFFFF"/>
        </w:rPr>
        <w:t>Journal of Economic and Social Thought</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8</w:t>
      </w:r>
      <w:r w:rsidRPr="003B5869">
        <w:rPr>
          <w:rFonts w:ascii="Arial" w:hAnsi="Arial" w:cs="Arial"/>
          <w:color w:val="222222"/>
          <w:sz w:val="24"/>
          <w:szCs w:val="24"/>
          <w:shd w:val="clear" w:color="auto" w:fill="FFFFFF"/>
        </w:rPr>
        <w:t>(4), pp.141-156.</w:t>
      </w:r>
    </w:p>
    <w:p w14:paraId="0D89AE61"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Sanvitale, A.L. (2020) Corporate Social Responsibility in the Hotel Industry: A Study of Marriott International and Odyssey Hotel Group.</w:t>
      </w:r>
    </w:p>
    <w:p w14:paraId="75F3708A" w14:textId="77777777" w:rsidR="000E4057" w:rsidRPr="003B5869" w:rsidRDefault="000E4057" w:rsidP="00AF0056">
      <w:pPr>
        <w:spacing w:line="360" w:lineRule="auto"/>
        <w:jc w:val="both"/>
        <w:rPr>
          <w:rFonts w:ascii="Arial" w:hAnsi="Arial" w:cs="Arial"/>
          <w:sz w:val="24"/>
          <w:szCs w:val="24"/>
          <w:lang w:val="en-US"/>
        </w:rPr>
      </w:pPr>
      <w:r w:rsidRPr="003B5869">
        <w:rPr>
          <w:rFonts w:ascii="Arial" w:hAnsi="Arial" w:cs="Arial"/>
          <w:color w:val="222222"/>
          <w:sz w:val="24"/>
          <w:szCs w:val="24"/>
          <w:shd w:val="clear" w:color="auto" w:fill="FFFFFF"/>
        </w:rPr>
        <w:lastRenderedPageBreak/>
        <w:t>Segarra-Oña, M., De-Miguel-Molina, B., Peiró-Signes, A. and De-Miguel-Molina, M. (2022) September. The Needs of the Hospitality Industry in Its Transition to the Circular Economy. In </w:t>
      </w:r>
      <w:r w:rsidRPr="003B5869">
        <w:rPr>
          <w:rFonts w:ascii="Arial" w:hAnsi="Arial" w:cs="Arial"/>
          <w:i/>
          <w:iCs/>
          <w:color w:val="222222"/>
          <w:sz w:val="24"/>
          <w:szCs w:val="24"/>
          <w:shd w:val="clear" w:color="auto" w:fill="FFFFFF"/>
        </w:rPr>
        <w:t>International Conference of the International Association of Cultural and Digital Tourism</w:t>
      </w:r>
      <w:r w:rsidRPr="003B5869">
        <w:rPr>
          <w:rFonts w:ascii="Arial" w:hAnsi="Arial" w:cs="Arial"/>
          <w:color w:val="222222"/>
          <w:sz w:val="24"/>
          <w:szCs w:val="24"/>
          <w:shd w:val="clear" w:color="auto" w:fill="FFFFFF"/>
        </w:rPr>
        <w:t> (pp. 201-219). Cham: Springer International Publishing.</w:t>
      </w:r>
    </w:p>
    <w:p w14:paraId="17314BE8"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Shin, H., Sharma, A., Nicolau, J.L. and Kang, J. (2021) The impact of hotel CSR for strategic philanthropy on booking behavior and hotel performance during the COVID-19 pandemic. </w:t>
      </w:r>
      <w:r w:rsidRPr="003B5869">
        <w:rPr>
          <w:rFonts w:ascii="Arial" w:hAnsi="Arial" w:cs="Arial"/>
          <w:i/>
          <w:iCs/>
          <w:color w:val="222222"/>
          <w:sz w:val="24"/>
          <w:szCs w:val="24"/>
          <w:shd w:val="clear" w:color="auto" w:fill="FFFFFF"/>
        </w:rPr>
        <w:t>Tourism Management</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85</w:t>
      </w:r>
      <w:r w:rsidRPr="003B5869">
        <w:rPr>
          <w:rFonts w:ascii="Arial" w:hAnsi="Arial" w:cs="Arial"/>
          <w:color w:val="222222"/>
          <w:sz w:val="24"/>
          <w:szCs w:val="24"/>
          <w:shd w:val="clear" w:color="auto" w:fill="FFFFFF"/>
        </w:rPr>
        <w:t>, p.104322.</w:t>
      </w:r>
    </w:p>
    <w:p w14:paraId="5939BACD" w14:textId="77777777" w:rsidR="000E4057" w:rsidRPr="003B5869" w:rsidRDefault="000E4057" w:rsidP="00AF0056">
      <w:pPr>
        <w:spacing w:line="360" w:lineRule="auto"/>
        <w:jc w:val="both"/>
        <w:rPr>
          <w:rFonts w:ascii="Arial" w:hAnsi="Arial" w:cs="Arial"/>
          <w:color w:val="222222"/>
          <w:sz w:val="24"/>
          <w:szCs w:val="24"/>
          <w:shd w:val="clear" w:color="auto" w:fill="FFFFFF"/>
        </w:rPr>
      </w:pPr>
      <w:r w:rsidRPr="003B5869">
        <w:rPr>
          <w:rFonts w:ascii="Arial" w:hAnsi="Arial" w:cs="Arial"/>
          <w:color w:val="222222"/>
          <w:sz w:val="24"/>
          <w:szCs w:val="24"/>
          <w:shd w:val="clear" w:color="auto" w:fill="FFFFFF"/>
        </w:rPr>
        <w:t>Xu, L., Mohammad, S.J., Nawaz, N., Samad, S., Ahmad, N. and Comite, U. (2022) The role of CSR for de-carbonization of hospitality sector through employees: A leadership perspective. </w:t>
      </w:r>
      <w:r w:rsidRPr="003B5869">
        <w:rPr>
          <w:rFonts w:ascii="Arial" w:hAnsi="Arial" w:cs="Arial"/>
          <w:i/>
          <w:iCs/>
          <w:color w:val="222222"/>
          <w:sz w:val="24"/>
          <w:szCs w:val="24"/>
          <w:shd w:val="clear" w:color="auto" w:fill="FFFFFF"/>
        </w:rPr>
        <w:t>Sustainability</w:t>
      </w:r>
      <w:r w:rsidRPr="003B5869">
        <w:rPr>
          <w:rFonts w:ascii="Arial" w:hAnsi="Arial" w:cs="Arial"/>
          <w:color w:val="222222"/>
          <w:sz w:val="24"/>
          <w:szCs w:val="24"/>
          <w:shd w:val="clear" w:color="auto" w:fill="FFFFFF"/>
        </w:rPr>
        <w:t>, </w:t>
      </w:r>
      <w:r w:rsidRPr="003B5869">
        <w:rPr>
          <w:rFonts w:ascii="Arial" w:hAnsi="Arial" w:cs="Arial"/>
          <w:i/>
          <w:iCs/>
          <w:color w:val="222222"/>
          <w:sz w:val="24"/>
          <w:szCs w:val="24"/>
          <w:shd w:val="clear" w:color="auto" w:fill="FFFFFF"/>
        </w:rPr>
        <w:t>14</w:t>
      </w:r>
      <w:r w:rsidRPr="003B5869">
        <w:rPr>
          <w:rFonts w:ascii="Arial" w:hAnsi="Arial" w:cs="Arial"/>
          <w:color w:val="222222"/>
          <w:sz w:val="24"/>
          <w:szCs w:val="24"/>
          <w:shd w:val="clear" w:color="auto" w:fill="FFFFFF"/>
        </w:rPr>
        <w:t>(9), p.5365.</w:t>
      </w:r>
    </w:p>
    <w:sectPr w:rsidR="000E4057" w:rsidRPr="003B586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1DFF05" w14:textId="77777777" w:rsidR="00AF726A" w:rsidRDefault="00AF726A" w:rsidP="00021936">
      <w:pPr>
        <w:spacing w:after="0" w:line="240" w:lineRule="auto"/>
      </w:pPr>
      <w:r>
        <w:separator/>
      </w:r>
    </w:p>
  </w:endnote>
  <w:endnote w:type="continuationSeparator" w:id="0">
    <w:p w14:paraId="7C77C367" w14:textId="77777777" w:rsidR="00AF726A" w:rsidRDefault="00AF726A" w:rsidP="00021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6943949"/>
      <w:docPartObj>
        <w:docPartGallery w:val="Page Numbers (Bottom of Page)"/>
        <w:docPartUnique/>
      </w:docPartObj>
    </w:sdtPr>
    <w:sdtEndPr>
      <w:rPr>
        <w:noProof/>
      </w:rPr>
    </w:sdtEndPr>
    <w:sdtContent>
      <w:p w14:paraId="6306A8A0" w14:textId="126CB4DE" w:rsidR="00021936" w:rsidRDefault="00021936">
        <w:pPr>
          <w:pStyle w:val="Footer"/>
          <w:jc w:val="center"/>
        </w:pPr>
        <w:r>
          <w:fldChar w:fldCharType="begin"/>
        </w:r>
        <w:r>
          <w:instrText xml:space="preserve"> PAGE   \* MERGEFORMAT </w:instrText>
        </w:r>
        <w:r>
          <w:fldChar w:fldCharType="separate"/>
        </w:r>
        <w:r w:rsidR="00764D77">
          <w:rPr>
            <w:noProof/>
          </w:rPr>
          <w:t>3</w:t>
        </w:r>
        <w:r>
          <w:rPr>
            <w:noProof/>
          </w:rPr>
          <w:fldChar w:fldCharType="end"/>
        </w:r>
      </w:p>
    </w:sdtContent>
  </w:sdt>
  <w:p w14:paraId="484BC0ED" w14:textId="77777777" w:rsidR="00021936" w:rsidRDefault="00021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6986DD" w14:textId="77777777" w:rsidR="00AF726A" w:rsidRDefault="00AF726A" w:rsidP="00021936">
      <w:pPr>
        <w:spacing w:after="0" w:line="240" w:lineRule="auto"/>
      </w:pPr>
      <w:r>
        <w:separator/>
      </w:r>
    </w:p>
  </w:footnote>
  <w:footnote w:type="continuationSeparator" w:id="0">
    <w:p w14:paraId="788939ED" w14:textId="77777777" w:rsidR="00AF726A" w:rsidRDefault="00AF726A" w:rsidP="000219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55D"/>
    <w:rsid w:val="00021936"/>
    <w:rsid w:val="000E4057"/>
    <w:rsid w:val="00116429"/>
    <w:rsid w:val="001E1D1B"/>
    <w:rsid w:val="0026155D"/>
    <w:rsid w:val="00296656"/>
    <w:rsid w:val="003B5869"/>
    <w:rsid w:val="004B4572"/>
    <w:rsid w:val="005D7980"/>
    <w:rsid w:val="00731994"/>
    <w:rsid w:val="00764D77"/>
    <w:rsid w:val="009866ED"/>
    <w:rsid w:val="009D40A8"/>
    <w:rsid w:val="00AF0056"/>
    <w:rsid w:val="00AF726A"/>
    <w:rsid w:val="00B10AF1"/>
    <w:rsid w:val="00B44688"/>
    <w:rsid w:val="00B61F1C"/>
    <w:rsid w:val="00CB7295"/>
    <w:rsid w:val="00CC136B"/>
    <w:rsid w:val="00D7568A"/>
    <w:rsid w:val="00E56928"/>
    <w:rsid w:val="00F8549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FC98A"/>
  <w15:chartTrackingRefBased/>
  <w15:docId w15:val="{BD6316E6-9118-4E92-8CDA-1B3DDE630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26155D"/>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55D"/>
    <w:rPr>
      <w:rFonts w:asciiTheme="majorHAnsi" w:eastAsiaTheme="majorEastAsia" w:hAnsiTheme="majorHAnsi" w:cstheme="majorBidi"/>
      <w:color w:val="2F5496" w:themeColor="accent1" w:themeShade="BF"/>
      <w:sz w:val="32"/>
      <w:szCs w:val="29"/>
    </w:rPr>
  </w:style>
  <w:style w:type="paragraph" w:styleId="Header">
    <w:name w:val="header"/>
    <w:basedOn w:val="Normal"/>
    <w:link w:val="HeaderChar"/>
    <w:uiPriority w:val="99"/>
    <w:unhideWhenUsed/>
    <w:rsid w:val="00021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936"/>
    <w:rPr>
      <w:rFonts w:cs="Mangal"/>
    </w:rPr>
  </w:style>
  <w:style w:type="paragraph" w:styleId="Footer">
    <w:name w:val="footer"/>
    <w:basedOn w:val="Normal"/>
    <w:link w:val="FooterChar"/>
    <w:uiPriority w:val="99"/>
    <w:unhideWhenUsed/>
    <w:rsid w:val="00021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936"/>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11</Pages>
  <Words>2780</Words>
  <Characters>15850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Nicoleta</cp:lastModifiedBy>
  <cp:revision>4</cp:revision>
  <dcterms:created xsi:type="dcterms:W3CDTF">2024-01-28T01:41:00Z</dcterms:created>
  <dcterms:modified xsi:type="dcterms:W3CDTF">2024-02-02T13:56:00Z</dcterms:modified>
</cp:coreProperties>
</file>