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2176C6" w14:textId="77777777" w:rsidR="008A1A57" w:rsidRPr="002E18B0" w:rsidRDefault="008A1A57" w:rsidP="008A1A57">
      <w:pPr>
        <w:pStyle w:val="Heading1"/>
      </w:pPr>
      <w:r>
        <w:t>Name:</w:t>
      </w:r>
      <w:r>
        <w:tab/>
        <w:t>Lutfiya Kassamali</w:t>
      </w:r>
    </w:p>
    <w:p w14:paraId="53D666D7" w14:textId="77777777" w:rsidR="008A1A57" w:rsidRPr="002E18B0" w:rsidRDefault="008A1A57" w:rsidP="008A1A57">
      <w:pPr>
        <w:pStyle w:val="Heading1"/>
      </w:pPr>
      <w:r w:rsidRPr="002E18B0">
        <w:t>Student number:</w:t>
      </w:r>
      <w:r>
        <w:tab/>
        <w:t>2422426</w:t>
      </w:r>
    </w:p>
    <w:p w14:paraId="633428EF" w14:textId="41881125" w:rsidR="008A1A57" w:rsidRPr="002E18B0" w:rsidRDefault="008A1A57" w:rsidP="008A1A57">
      <w:pPr>
        <w:pStyle w:val="Heading1"/>
      </w:pPr>
      <w:r w:rsidRPr="002E18B0">
        <w:t xml:space="preserve">Module name: </w:t>
      </w:r>
      <w:r w:rsidRPr="002E18B0">
        <w:rPr>
          <w:b/>
          <w:bCs/>
        </w:rPr>
        <w:t>P</w:t>
      </w:r>
      <w:r>
        <w:rPr>
          <w:b/>
          <w:bCs/>
        </w:rPr>
        <w:t>rotecting and Supporting Families in Health and Care</w:t>
      </w:r>
    </w:p>
    <w:p w14:paraId="63134911" w14:textId="3884D2F8" w:rsidR="008A1A57" w:rsidRPr="002E18B0" w:rsidRDefault="008A1A57" w:rsidP="008A1A57">
      <w:pPr>
        <w:pStyle w:val="Heading1"/>
        <w:rPr>
          <w:b/>
          <w:bCs/>
        </w:rPr>
      </w:pPr>
      <w:r w:rsidRPr="002E18B0">
        <w:t xml:space="preserve">Module code: </w:t>
      </w:r>
      <w:r>
        <w:rPr>
          <w:b/>
          <w:bCs/>
        </w:rPr>
        <w:t>BMHP50</w:t>
      </w:r>
      <w:r>
        <w:rPr>
          <w:b/>
          <w:bCs/>
        </w:rPr>
        <w:t>21</w:t>
      </w:r>
    </w:p>
    <w:p w14:paraId="75E6EEC2" w14:textId="77777777" w:rsidR="008A1A57" w:rsidRPr="002E18B0" w:rsidRDefault="008A1A57" w:rsidP="008A1A57">
      <w:pPr>
        <w:pStyle w:val="NoSpacing"/>
        <w:rPr>
          <w:rFonts w:ascii="Arial" w:hAnsi="Arial" w:cs="Arial"/>
          <w:sz w:val="32"/>
          <w:szCs w:val="32"/>
        </w:rPr>
      </w:pPr>
    </w:p>
    <w:p w14:paraId="376283A9" w14:textId="16B39D34" w:rsidR="008A1A57" w:rsidRPr="002E18B0" w:rsidRDefault="008A1A57" w:rsidP="008A1A57">
      <w:pPr>
        <w:pStyle w:val="NoSpacing"/>
        <w:rPr>
          <w:rFonts w:ascii="Arial" w:hAnsi="Arial" w:cs="Arial"/>
          <w:b/>
          <w:bCs/>
          <w:sz w:val="32"/>
          <w:szCs w:val="32"/>
        </w:rPr>
      </w:pPr>
      <w:r w:rsidRPr="002E18B0">
        <w:rPr>
          <w:rFonts w:ascii="Arial" w:hAnsi="Arial" w:cs="Arial"/>
          <w:sz w:val="32"/>
          <w:szCs w:val="32"/>
        </w:rPr>
        <w:t xml:space="preserve">Lecturer: </w:t>
      </w:r>
      <w:r>
        <w:rPr>
          <w:rFonts w:ascii="Arial" w:hAnsi="Arial" w:cs="Arial"/>
          <w:b/>
          <w:bCs/>
          <w:sz w:val="32"/>
          <w:szCs w:val="32"/>
        </w:rPr>
        <w:t>Olufemi O</w:t>
      </w:r>
      <w:r w:rsidR="004911BB">
        <w:rPr>
          <w:rFonts w:ascii="Arial" w:hAnsi="Arial" w:cs="Arial"/>
          <w:b/>
          <w:bCs/>
          <w:sz w:val="32"/>
          <w:szCs w:val="32"/>
        </w:rPr>
        <w:t>luranti</w:t>
      </w:r>
    </w:p>
    <w:p w14:paraId="5961B58C" w14:textId="77777777" w:rsidR="008A1A57" w:rsidRPr="002E18B0" w:rsidRDefault="008A1A57" w:rsidP="008A1A57">
      <w:pPr>
        <w:pStyle w:val="NoSpacing"/>
        <w:rPr>
          <w:rFonts w:ascii="Arial" w:hAnsi="Arial" w:cs="Arial"/>
          <w:sz w:val="32"/>
          <w:szCs w:val="32"/>
        </w:rPr>
      </w:pPr>
    </w:p>
    <w:p w14:paraId="147E9CD2" w14:textId="77777777" w:rsidR="008A1A57" w:rsidRPr="002E18B0" w:rsidRDefault="008A1A57" w:rsidP="008A1A57">
      <w:pPr>
        <w:pStyle w:val="NoSpacing"/>
        <w:rPr>
          <w:rFonts w:ascii="Arial" w:hAnsi="Arial" w:cs="Arial"/>
          <w:sz w:val="32"/>
          <w:szCs w:val="32"/>
        </w:rPr>
      </w:pPr>
    </w:p>
    <w:p w14:paraId="5852D969" w14:textId="77777777" w:rsidR="008A1A57" w:rsidRPr="002E18B0" w:rsidRDefault="008A1A57" w:rsidP="008A1A57">
      <w:pPr>
        <w:pStyle w:val="NoSpacing"/>
        <w:rPr>
          <w:rFonts w:ascii="Arial" w:hAnsi="Arial" w:cs="Arial"/>
          <w:sz w:val="32"/>
          <w:szCs w:val="32"/>
        </w:rPr>
      </w:pPr>
    </w:p>
    <w:p w14:paraId="7D6B8907" w14:textId="77777777" w:rsidR="008A1A57" w:rsidRPr="002E18B0" w:rsidRDefault="008A1A57" w:rsidP="008A1A57">
      <w:pPr>
        <w:pStyle w:val="NoSpacing"/>
        <w:rPr>
          <w:rFonts w:ascii="Arial" w:hAnsi="Arial" w:cs="Arial"/>
          <w:sz w:val="32"/>
          <w:szCs w:val="32"/>
        </w:rPr>
      </w:pPr>
    </w:p>
    <w:p w14:paraId="2174C35C" w14:textId="77777777" w:rsidR="008A1A57" w:rsidRPr="002E18B0" w:rsidRDefault="008A1A57" w:rsidP="008A1A57">
      <w:pPr>
        <w:pStyle w:val="NoSpacing"/>
        <w:tabs>
          <w:tab w:val="left" w:pos="2460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ab/>
      </w:r>
    </w:p>
    <w:p w14:paraId="177776F8" w14:textId="77777777" w:rsidR="008A1A57" w:rsidRPr="002E18B0" w:rsidRDefault="008A1A57" w:rsidP="008A1A57">
      <w:pPr>
        <w:pStyle w:val="NoSpacing"/>
        <w:rPr>
          <w:rFonts w:ascii="Arial" w:hAnsi="Arial" w:cs="Arial"/>
          <w:sz w:val="32"/>
          <w:szCs w:val="32"/>
        </w:rPr>
      </w:pPr>
    </w:p>
    <w:p w14:paraId="5D1BB3B3" w14:textId="77777777" w:rsidR="008A1A57" w:rsidRPr="002E18B0" w:rsidRDefault="008A1A57" w:rsidP="008A1A57">
      <w:pPr>
        <w:pStyle w:val="NoSpacing"/>
        <w:rPr>
          <w:rFonts w:ascii="Arial" w:hAnsi="Arial" w:cs="Arial"/>
          <w:sz w:val="32"/>
          <w:szCs w:val="32"/>
        </w:rPr>
      </w:pPr>
    </w:p>
    <w:p w14:paraId="0AC9CF4B" w14:textId="77777777" w:rsidR="008A1A57" w:rsidRPr="002E18B0" w:rsidRDefault="008A1A57" w:rsidP="008A1A57">
      <w:pPr>
        <w:pStyle w:val="NoSpacing"/>
        <w:rPr>
          <w:rFonts w:ascii="Arial" w:hAnsi="Arial" w:cs="Arial"/>
          <w:sz w:val="32"/>
          <w:szCs w:val="32"/>
        </w:rPr>
      </w:pPr>
    </w:p>
    <w:p w14:paraId="7B222DFC" w14:textId="77777777" w:rsidR="008A1A57" w:rsidRPr="002E18B0" w:rsidRDefault="008A1A57" w:rsidP="008A1A57">
      <w:pPr>
        <w:pStyle w:val="NoSpacing"/>
        <w:rPr>
          <w:rFonts w:ascii="Arial" w:hAnsi="Arial" w:cs="Arial"/>
          <w:sz w:val="32"/>
          <w:szCs w:val="32"/>
        </w:rPr>
      </w:pPr>
    </w:p>
    <w:p w14:paraId="694B1029" w14:textId="77777777" w:rsidR="008A1A57" w:rsidRDefault="008A1A57" w:rsidP="008A1A57">
      <w:pPr>
        <w:pStyle w:val="NoSpacing"/>
        <w:jc w:val="center"/>
        <w:rPr>
          <w:rFonts w:ascii="Arial" w:hAnsi="Arial" w:cs="Arial"/>
          <w:b/>
          <w:bCs/>
          <w:sz w:val="52"/>
          <w:szCs w:val="52"/>
        </w:rPr>
      </w:pPr>
    </w:p>
    <w:p w14:paraId="7FB7D938" w14:textId="77777777" w:rsidR="008A1A57" w:rsidRDefault="008A1A57" w:rsidP="008A1A57">
      <w:pPr>
        <w:pStyle w:val="NoSpacing"/>
        <w:jc w:val="center"/>
        <w:rPr>
          <w:rFonts w:ascii="Arial" w:hAnsi="Arial" w:cs="Arial"/>
          <w:b/>
          <w:bCs/>
          <w:sz w:val="52"/>
          <w:szCs w:val="52"/>
        </w:rPr>
      </w:pPr>
    </w:p>
    <w:p w14:paraId="4B1541DD" w14:textId="77777777" w:rsidR="008A1A57" w:rsidRDefault="008A1A57" w:rsidP="008A1A57">
      <w:pPr>
        <w:pStyle w:val="NoSpacing"/>
        <w:jc w:val="center"/>
        <w:rPr>
          <w:rFonts w:ascii="Arial" w:hAnsi="Arial" w:cs="Arial"/>
          <w:b/>
          <w:bCs/>
          <w:sz w:val="52"/>
          <w:szCs w:val="52"/>
        </w:rPr>
      </w:pPr>
    </w:p>
    <w:p w14:paraId="098C9354" w14:textId="77777777" w:rsidR="008A1A57" w:rsidRDefault="008A1A57" w:rsidP="008A1A57">
      <w:pPr>
        <w:pStyle w:val="NoSpacing"/>
        <w:jc w:val="center"/>
        <w:rPr>
          <w:rFonts w:ascii="Arial" w:hAnsi="Arial" w:cs="Arial"/>
          <w:b/>
          <w:bCs/>
          <w:sz w:val="52"/>
          <w:szCs w:val="52"/>
        </w:rPr>
      </w:pPr>
    </w:p>
    <w:p w14:paraId="70FCC166" w14:textId="77777777" w:rsidR="008A1A57" w:rsidRDefault="008A1A57" w:rsidP="008A1A57">
      <w:pPr>
        <w:pStyle w:val="NoSpacing"/>
        <w:jc w:val="center"/>
        <w:rPr>
          <w:rFonts w:ascii="Arial" w:hAnsi="Arial" w:cs="Arial"/>
          <w:b/>
          <w:bCs/>
          <w:sz w:val="52"/>
          <w:szCs w:val="52"/>
        </w:rPr>
      </w:pPr>
    </w:p>
    <w:p w14:paraId="2B9455A0" w14:textId="77777777" w:rsidR="008A1A57" w:rsidRDefault="008A1A57" w:rsidP="008A1A57">
      <w:pPr>
        <w:pStyle w:val="NoSpacing"/>
        <w:jc w:val="center"/>
        <w:rPr>
          <w:rFonts w:ascii="Arial" w:hAnsi="Arial" w:cs="Arial"/>
          <w:b/>
          <w:bCs/>
          <w:sz w:val="52"/>
          <w:szCs w:val="52"/>
        </w:rPr>
      </w:pPr>
    </w:p>
    <w:p w14:paraId="74A5A06E" w14:textId="77777777" w:rsidR="008A1A57" w:rsidRDefault="008A1A57" w:rsidP="008A1A57">
      <w:pPr>
        <w:pStyle w:val="NoSpacing"/>
        <w:jc w:val="center"/>
        <w:rPr>
          <w:rFonts w:ascii="Arial" w:hAnsi="Arial" w:cs="Arial"/>
          <w:b/>
          <w:bCs/>
          <w:sz w:val="52"/>
          <w:szCs w:val="52"/>
        </w:rPr>
      </w:pPr>
    </w:p>
    <w:p w14:paraId="11089CD7" w14:textId="77777777" w:rsidR="008A1A57" w:rsidRDefault="008A1A57" w:rsidP="008A1A57">
      <w:pPr>
        <w:pStyle w:val="NoSpacing"/>
        <w:jc w:val="center"/>
        <w:rPr>
          <w:rFonts w:ascii="Arial" w:hAnsi="Arial" w:cs="Arial"/>
          <w:b/>
          <w:bCs/>
          <w:sz w:val="52"/>
          <w:szCs w:val="52"/>
        </w:rPr>
      </w:pPr>
    </w:p>
    <w:p w14:paraId="1275A7C5" w14:textId="77777777" w:rsidR="008A1A57" w:rsidRDefault="008A1A57" w:rsidP="008A1A57">
      <w:pPr>
        <w:pStyle w:val="NoSpacing"/>
        <w:jc w:val="center"/>
        <w:rPr>
          <w:rFonts w:ascii="Arial" w:hAnsi="Arial" w:cs="Arial"/>
          <w:b/>
          <w:bCs/>
          <w:sz w:val="52"/>
          <w:szCs w:val="52"/>
        </w:rPr>
      </w:pPr>
    </w:p>
    <w:p w14:paraId="46B1E4DE" w14:textId="77777777" w:rsidR="008A1A57" w:rsidRDefault="008A1A57" w:rsidP="008A1A57">
      <w:pPr>
        <w:pStyle w:val="NoSpacing"/>
        <w:jc w:val="center"/>
        <w:rPr>
          <w:rFonts w:ascii="Arial" w:hAnsi="Arial" w:cs="Arial"/>
          <w:b/>
          <w:bCs/>
          <w:sz w:val="52"/>
          <w:szCs w:val="52"/>
        </w:rPr>
      </w:pPr>
    </w:p>
    <w:p w14:paraId="31A5EA3F" w14:textId="77777777" w:rsidR="008A1A57" w:rsidRDefault="008A1A57" w:rsidP="008A1A57">
      <w:pPr>
        <w:pStyle w:val="NoSpacing"/>
        <w:jc w:val="center"/>
        <w:rPr>
          <w:rFonts w:ascii="Arial" w:hAnsi="Arial" w:cs="Arial"/>
          <w:b/>
          <w:bCs/>
          <w:sz w:val="52"/>
          <w:szCs w:val="52"/>
        </w:rPr>
      </w:pPr>
    </w:p>
    <w:p w14:paraId="4518454F" w14:textId="77777777" w:rsidR="008A1A57" w:rsidRDefault="008A1A57" w:rsidP="008A1A57">
      <w:pPr>
        <w:pStyle w:val="NoSpacing"/>
        <w:jc w:val="center"/>
        <w:rPr>
          <w:rFonts w:ascii="Arial" w:hAnsi="Arial" w:cs="Arial"/>
          <w:b/>
          <w:bCs/>
          <w:sz w:val="52"/>
          <w:szCs w:val="52"/>
        </w:rPr>
      </w:pPr>
      <w:r>
        <w:rPr>
          <w:rFonts w:ascii="Arial" w:hAnsi="Arial" w:cs="Arial"/>
          <w:b/>
          <w:bCs/>
          <w:sz w:val="52"/>
          <w:szCs w:val="52"/>
        </w:rPr>
        <w:t>Component 1: Online Portfolio</w:t>
      </w:r>
    </w:p>
    <w:p w14:paraId="4F27BA0B" w14:textId="77777777" w:rsidR="008A1A57" w:rsidRPr="002E18B0" w:rsidRDefault="008A1A57" w:rsidP="008A1A57">
      <w:pPr>
        <w:pStyle w:val="NoSpacing"/>
        <w:jc w:val="center"/>
        <w:rPr>
          <w:rFonts w:ascii="Arial" w:hAnsi="Arial" w:cs="Arial"/>
          <w:b/>
          <w:bCs/>
          <w:sz w:val="52"/>
          <w:szCs w:val="52"/>
        </w:rPr>
      </w:pPr>
    </w:p>
    <w:p w14:paraId="39F81405" w14:textId="577C0F41" w:rsidR="004911BB" w:rsidRPr="007E5363" w:rsidRDefault="004911BB" w:rsidP="004911BB">
      <w:pPr>
        <w:rPr>
          <w:rFonts w:ascii="Arial" w:hAnsi="Arial" w:cs="Arial"/>
          <w:b/>
          <w:bCs/>
        </w:rPr>
      </w:pPr>
    </w:p>
    <w:p w14:paraId="7D24D4F6" w14:textId="77777777" w:rsidR="004911BB" w:rsidRPr="007E5363" w:rsidRDefault="004911BB" w:rsidP="004911BB">
      <w:pPr>
        <w:numPr>
          <w:ilvl w:val="0"/>
          <w:numId w:val="1"/>
        </w:numPr>
        <w:rPr>
          <w:rFonts w:ascii="Arial" w:hAnsi="Arial" w:cs="Arial"/>
        </w:rPr>
      </w:pPr>
      <w:r w:rsidRPr="007E5363">
        <w:rPr>
          <w:rFonts w:ascii="Arial" w:hAnsi="Arial" w:cs="Arial"/>
          <w:b/>
          <w:bCs/>
        </w:rPr>
        <w:t>Department for Education (2026)</w:t>
      </w:r>
      <w:r w:rsidRPr="007E5363">
        <w:rPr>
          <w:rFonts w:ascii="Arial" w:hAnsi="Arial" w:cs="Arial"/>
        </w:rPr>
        <w:t xml:space="preserve"> </w:t>
      </w:r>
      <w:r w:rsidRPr="007E5363">
        <w:rPr>
          <w:rFonts w:ascii="Arial" w:hAnsi="Arial" w:cs="Arial"/>
          <w:i/>
          <w:iCs/>
        </w:rPr>
        <w:t>Working together to safeguard children 2026: statutory guidance</w:t>
      </w:r>
      <w:r w:rsidRPr="007E5363">
        <w:rPr>
          <w:rFonts w:ascii="Arial" w:hAnsi="Arial" w:cs="Arial"/>
        </w:rPr>
        <w:t xml:space="preserve">. London: Department for Education. Available at: </w:t>
      </w:r>
      <w:hyperlink r:id="rId5" w:history="1">
        <w:r w:rsidRPr="007E5363">
          <w:rPr>
            <w:rStyle w:val="Hyperlink"/>
            <w:rFonts w:ascii="Arial" w:hAnsi="Arial" w:cs="Arial"/>
          </w:rPr>
          <w:t>https://www.gov.uk/government/publications/working-together-to-safeguard-children--2</w:t>
        </w:r>
      </w:hyperlink>
      <w:r w:rsidRPr="007E5363">
        <w:rPr>
          <w:rFonts w:ascii="Arial" w:hAnsi="Arial" w:cs="Arial"/>
        </w:rPr>
        <w:t xml:space="preserve"> (Accessed: 6 October 2026). (</w:t>
      </w:r>
      <w:hyperlink r:id="rId6" w:tooltip="Working together to safeguard children - GOV.UK" w:history="1">
        <w:r w:rsidRPr="007E5363">
          <w:rPr>
            <w:rStyle w:val="Hyperlink"/>
            <w:rFonts w:ascii="Arial" w:hAnsi="Arial" w:cs="Arial"/>
          </w:rPr>
          <w:t>GOV.UK</w:t>
        </w:r>
      </w:hyperlink>
      <w:r w:rsidRPr="007E5363">
        <w:rPr>
          <w:rFonts w:ascii="Arial" w:hAnsi="Arial" w:cs="Arial"/>
        </w:rPr>
        <w:t>)</w:t>
      </w:r>
    </w:p>
    <w:p w14:paraId="090AD6B5" w14:textId="77777777" w:rsidR="004911BB" w:rsidRPr="007E5363" w:rsidRDefault="004911BB" w:rsidP="004911BB">
      <w:pPr>
        <w:numPr>
          <w:ilvl w:val="0"/>
          <w:numId w:val="1"/>
        </w:numPr>
        <w:rPr>
          <w:rFonts w:ascii="Arial" w:hAnsi="Arial" w:cs="Arial"/>
        </w:rPr>
      </w:pPr>
      <w:r w:rsidRPr="007E5363">
        <w:rPr>
          <w:rFonts w:ascii="Arial" w:hAnsi="Arial" w:cs="Arial"/>
          <w:b/>
          <w:bCs/>
        </w:rPr>
        <w:t>Department for Education (2026a)</w:t>
      </w:r>
      <w:r w:rsidRPr="007E5363">
        <w:rPr>
          <w:rFonts w:ascii="Arial" w:hAnsi="Arial" w:cs="Arial"/>
        </w:rPr>
        <w:t xml:space="preserve"> </w:t>
      </w:r>
      <w:r w:rsidRPr="007E5363">
        <w:rPr>
          <w:rFonts w:ascii="Arial" w:hAnsi="Arial" w:cs="Arial"/>
          <w:i/>
          <w:iCs/>
        </w:rPr>
        <w:t>Information sharing to safeguard children and young people</w:t>
      </w:r>
      <w:r w:rsidRPr="007E5363">
        <w:rPr>
          <w:rFonts w:ascii="Arial" w:hAnsi="Arial" w:cs="Arial"/>
        </w:rPr>
        <w:t xml:space="preserve">. London: Department for Education. Available at: </w:t>
      </w:r>
      <w:hyperlink r:id="rId7" w:history="1">
        <w:r w:rsidRPr="007E5363">
          <w:rPr>
            <w:rStyle w:val="Hyperlink"/>
            <w:rFonts w:ascii="Arial" w:hAnsi="Arial" w:cs="Arial"/>
          </w:rPr>
          <w:t>https://www.gov.uk/government/publications/information-sharing-to-safeguard-children-and-young-people</w:t>
        </w:r>
      </w:hyperlink>
      <w:r w:rsidRPr="007E5363">
        <w:rPr>
          <w:rFonts w:ascii="Arial" w:hAnsi="Arial" w:cs="Arial"/>
        </w:rPr>
        <w:t xml:space="preserve"> (Accessed: 6 October 2026). (</w:t>
      </w:r>
      <w:hyperlink r:id="rId8" w:tooltip="Information sharing to safeguard children and young people - GOV.UK" w:history="1">
        <w:r w:rsidRPr="007E5363">
          <w:rPr>
            <w:rStyle w:val="Hyperlink"/>
            <w:rFonts w:ascii="Arial" w:hAnsi="Arial" w:cs="Arial"/>
          </w:rPr>
          <w:t>GOV.UK</w:t>
        </w:r>
      </w:hyperlink>
      <w:r w:rsidRPr="007E5363">
        <w:rPr>
          <w:rFonts w:ascii="Arial" w:hAnsi="Arial" w:cs="Arial"/>
        </w:rPr>
        <w:t>)</w:t>
      </w:r>
    </w:p>
    <w:p w14:paraId="7FDBA29C" w14:textId="77777777" w:rsidR="004911BB" w:rsidRPr="007E5363" w:rsidRDefault="004911BB" w:rsidP="004911BB">
      <w:pPr>
        <w:numPr>
          <w:ilvl w:val="0"/>
          <w:numId w:val="1"/>
        </w:numPr>
        <w:rPr>
          <w:rFonts w:ascii="Arial" w:hAnsi="Arial" w:cs="Arial"/>
        </w:rPr>
      </w:pPr>
      <w:r w:rsidRPr="007E5363">
        <w:rPr>
          <w:rFonts w:ascii="Arial" w:hAnsi="Arial" w:cs="Arial"/>
          <w:b/>
          <w:bCs/>
        </w:rPr>
        <w:t>Children’s Wellbeing and Schools Act 2026</w:t>
      </w:r>
      <w:r w:rsidRPr="007E5363">
        <w:rPr>
          <w:rFonts w:ascii="Arial" w:hAnsi="Arial" w:cs="Arial"/>
        </w:rPr>
        <w:t xml:space="preserve"> (2026). London: The Stationery Office. Available at: </w:t>
      </w:r>
      <w:hyperlink r:id="rId9" w:history="1">
        <w:r w:rsidRPr="007E5363">
          <w:rPr>
            <w:rStyle w:val="Hyperlink"/>
            <w:rFonts w:ascii="Arial" w:hAnsi="Arial" w:cs="Arial"/>
          </w:rPr>
          <w:t>https://www.legislation.gov.uk/ukpga/2026/21</w:t>
        </w:r>
      </w:hyperlink>
      <w:r w:rsidRPr="007E5363">
        <w:rPr>
          <w:rFonts w:ascii="Arial" w:hAnsi="Arial" w:cs="Arial"/>
        </w:rPr>
        <w:t xml:space="preserve"> (Accessed: 6 October 2026). (</w:t>
      </w:r>
      <w:hyperlink r:id="rId10" w:tooltip="Children’s Wellbeing and Schools Act 2026" w:history="1">
        <w:r w:rsidRPr="007E5363">
          <w:rPr>
            <w:rStyle w:val="Hyperlink"/>
            <w:rFonts w:ascii="Arial" w:hAnsi="Arial" w:cs="Arial"/>
          </w:rPr>
          <w:t>Legislation.gov.uk</w:t>
        </w:r>
      </w:hyperlink>
      <w:r w:rsidRPr="007E5363">
        <w:rPr>
          <w:rFonts w:ascii="Arial" w:hAnsi="Arial" w:cs="Arial"/>
        </w:rPr>
        <w:t>)</w:t>
      </w:r>
    </w:p>
    <w:p w14:paraId="27FA381B" w14:textId="77777777" w:rsidR="004911BB" w:rsidRPr="007E5363" w:rsidRDefault="004911BB" w:rsidP="004911BB">
      <w:pPr>
        <w:numPr>
          <w:ilvl w:val="0"/>
          <w:numId w:val="1"/>
        </w:numPr>
        <w:rPr>
          <w:rFonts w:ascii="Arial" w:hAnsi="Arial" w:cs="Arial"/>
        </w:rPr>
      </w:pPr>
      <w:r w:rsidRPr="007E5363">
        <w:rPr>
          <w:rFonts w:ascii="Arial" w:hAnsi="Arial" w:cs="Arial"/>
          <w:b/>
          <w:bCs/>
        </w:rPr>
        <w:t>Department for Education (2026b)</w:t>
      </w:r>
      <w:r w:rsidRPr="007E5363">
        <w:rPr>
          <w:rFonts w:ascii="Arial" w:hAnsi="Arial" w:cs="Arial"/>
        </w:rPr>
        <w:t xml:space="preserve"> </w:t>
      </w:r>
      <w:r w:rsidRPr="007E5363">
        <w:rPr>
          <w:rFonts w:ascii="Arial" w:hAnsi="Arial" w:cs="Arial"/>
          <w:i/>
          <w:iCs/>
        </w:rPr>
        <w:t>Children’s social care national framework</w:t>
      </w:r>
      <w:r w:rsidRPr="007E5363">
        <w:rPr>
          <w:rFonts w:ascii="Arial" w:hAnsi="Arial" w:cs="Arial"/>
        </w:rPr>
        <w:t xml:space="preserve">. London: Department for Education. Available at: </w:t>
      </w:r>
      <w:hyperlink r:id="rId11" w:history="1">
        <w:r w:rsidRPr="007E5363">
          <w:rPr>
            <w:rStyle w:val="Hyperlink"/>
            <w:rFonts w:ascii="Arial" w:hAnsi="Arial" w:cs="Arial"/>
          </w:rPr>
          <w:t>https://www.gov.uk/government/publications/childrens-social-care-national-framework</w:t>
        </w:r>
      </w:hyperlink>
      <w:r w:rsidRPr="007E5363">
        <w:rPr>
          <w:rFonts w:ascii="Arial" w:hAnsi="Arial" w:cs="Arial"/>
        </w:rPr>
        <w:t xml:space="preserve"> (Accessed: 6 October 2026). (</w:t>
      </w:r>
      <w:hyperlink r:id="rId12" w:tooltip="Children’s social care national framework - GOV.UK" w:history="1">
        <w:r w:rsidRPr="007E5363">
          <w:rPr>
            <w:rStyle w:val="Hyperlink"/>
            <w:rFonts w:ascii="Arial" w:hAnsi="Arial" w:cs="Arial"/>
          </w:rPr>
          <w:t>GOV.UK</w:t>
        </w:r>
      </w:hyperlink>
      <w:r w:rsidRPr="007E5363">
        <w:rPr>
          <w:rFonts w:ascii="Arial" w:hAnsi="Arial" w:cs="Arial"/>
        </w:rPr>
        <w:t>)</w:t>
      </w:r>
    </w:p>
    <w:p w14:paraId="454719FB" w14:textId="77777777" w:rsidR="004911BB" w:rsidRPr="007E5363" w:rsidRDefault="004911BB" w:rsidP="004911BB">
      <w:pPr>
        <w:numPr>
          <w:ilvl w:val="0"/>
          <w:numId w:val="1"/>
        </w:numPr>
        <w:rPr>
          <w:rFonts w:ascii="Arial" w:hAnsi="Arial" w:cs="Arial"/>
        </w:rPr>
      </w:pPr>
      <w:r w:rsidRPr="007E5363">
        <w:rPr>
          <w:rFonts w:ascii="Arial" w:hAnsi="Arial" w:cs="Arial"/>
          <w:b/>
          <w:bCs/>
        </w:rPr>
        <w:t>National Institute for Health and Care Excellence (NICE) (2015, updated 2023)</w:t>
      </w:r>
      <w:r w:rsidRPr="007E5363">
        <w:rPr>
          <w:rFonts w:ascii="Arial" w:hAnsi="Arial" w:cs="Arial"/>
        </w:rPr>
        <w:t xml:space="preserve"> </w:t>
      </w:r>
      <w:r w:rsidRPr="007E5363">
        <w:rPr>
          <w:rFonts w:ascii="Arial" w:hAnsi="Arial" w:cs="Arial"/>
          <w:i/>
          <w:iCs/>
        </w:rPr>
        <w:t>Diabetes (type 1 and type 2) in children and young people: diagnosis and management (NG18)</w:t>
      </w:r>
      <w:r w:rsidRPr="007E5363">
        <w:rPr>
          <w:rFonts w:ascii="Arial" w:hAnsi="Arial" w:cs="Arial"/>
        </w:rPr>
        <w:t xml:space="preserve">. London: NICE. Available at: </w:t>
      </w:r>
      <w:hyperlink r:id="rId13" w:history="1">
        <w:r w:rsidRPr="007E5363">
          <w:rPr>
            <w:rStyle w:val="Hyperlink"/>
            <w:rFonts w:ascii="Arial" w:hAnsi="Arial" w:cs="Arial"/>
          </w:rPr>
          <w:t>https://www.nice.org.uk/guidance/ng18</w:t>
        </w:r>
      </w:hyperlink>
      <w:r w:rsidRPr="007E5363">
        <w:rPr>
          <w:rFonts w:ascii="Arial" w:hAnsi="Arial" w:cs="Arial"/>
        </w:rPr>
        <w:t xml:space="preserve"> (Accessed: 6 October 2026). (</w:t>
      </w:r>
      <w:hyperlink r:id="rId14" w:tooltip="Update information | Diabetes (type 1 and type 2) in children and young people: diagnosis and management | Guidance | NICE" w:history="1">
        <w:r w:rsidRPr="007E5363">
          <w:rPr>
            <w:rStyle w:val="Hyperlink"/>
            <w:rFonts w:ascii="Arial" w:hAnsi="Arial" w:cs="Arial"/>
          </w:rPr>
          <w:t>Nice</w:t>
        </w:r>
      </w:hyperlink>
      <w:r w:rsidRPr="007E5363">
        <w:rPr>
          <w:rFonts w:ascii="Arial" w:hAnsi="Arial" w:cs="Arial"/>
        </w:rPr>
        <w:t>)</w:t>
      </w:r>
    </w:p>
    <w:p w14:paraId="53BC9889" w14:textId="77777777" w:rsidR="004911BB" w:rsidRPr="007E5363" w:rsidRDefault="004911BB" w:rsidP="004911BB">
      <w:pPr>
        <w:numPr>
          <w:ilvl w:val="0"/>
          <w:numId w:val="1"/>
        </w:numPr>
        <w:rPr>
          <w:rFonts w:ascii="Arial" w:hAnsi="Arial" w:cs="Arial"/>
        </w:rPr>
      </w:pPr>
      <w:r w:rsidRPr="007E5363">
        <w:rPr>
          <w:rFonts w:ascii="Arial" w:hAnsi="Arial" w:cs="Arial"/>
          <w:b/>
          <w:bCs/>
        </w:rPr>
        <w:t>National Institute for Health and Care Excellence (NICE) (2021)</w:t>
      </w:r>
      <w:r w:rsidRPr="007E5363">
        <w:rPr>
          <w:rFonts w:ascii="Arial" w:hAnsi="Arial" w:cs="Arial"/>
        </w:rPr>
        <w:t xml:space="preserve"> </w:t>
      </w:r>
      <w:r w:rsidRPr="007E5363">
        <w:rPr>
          <w:rFonts w:ascii="Arial" w:hAnsi="Arial" w:cs="Arial"/>
          <w:i/>
          <w:iCs/>
        </w:rPr>
        <w:t>Babies, children and young people’s experience of healthcare (NG204)</w:t>
      </w:r>
      <w:r w:rsidRPr="007E5363">
        <w:rPr>
          <w:rFonts w:ascii="Arial" w:hAnsi="Arial" w:cs="Arial"/>
        </w:rPr>
        <w:t xml:space="preserve">. London: NICE. Available at: </w:t>
      </w:r>
      <w:hyperlink r:id="rId15" w:history="1">
        <w:r w:rsidRPr="007E5363">
          <w:rPr>
            <w:rStyle w:val="Hyperlink"/>
            <w:rFonts w:ascii="Arial" w:hAnsi="Arial" w:cs="Arial"/>
          </w:rPr>
          <w:t>https://www.nice.org.uk/guidance/ng204</w:t>
        </w:r>
      </w:hyperlink>
      <w:r w:rsidRPr="007E5363">
        <w:rPr>
          <w:rFonts w:ascii="Arial" w:hAnsi="Arial" w:cs="Arial"/>
        </w:rPr>
        <w:t xml:space="preserve"> (Accessed: 6 October 2026). (</w:t>
      </w:r>
      <w:hyperlink r:id="rId16" w:tooltip="Recommendations | Babies, children and young people's experience of healthcare | Guidance | NICE" w:history="1">
        <w:r w:rsidRPr="007E5363">
          <w:rPr>
            <w:rStyle w:val="Hyperlink"/>
            <w:rFonts w:ascii="Arial" w:hAnsi="Arial" w:cs="Arial"/>
          </w:rPr>
          <w:t>Nice</w:t>
        </w:r>
      </w:hyperlink>
      <w:r w:rsidRPr="007E5363">
        <w:rPr>
          <w:rFonts w:ascii="Arial" w:hAnsi="Arial" w:cs="Arial"/>
        </w:rPr>
        <w:t>)</w:t>
      </w:r>
    </w:p>
    <w:p w14:paraId="05349E42" w14:textId="77777777" w:rsidR="004911BB" w:rsidRPr="007E5363" w:rsidRDefault="004911BB" w:rsidP="004911BB">
      <w:pPr>
        <w:numPr>
          <w:ilvl w:val="0"/>
          <w:numId w:val="1"/>
        </w:numPr>
        <w:rPr>
          <w:rFonts w:ascii="Arial" w:hAnsi="Arial" w:cs="Arial"/>
        </w:rPr>
      </w:pPr>
      <w:r w:rsidRPr="007E5363">
        <w:rPr>
          <w:rFonts w:ascii="Arial" w:hAnsi="Arial" w:cs="Arial"/>
          <w:b/>
          <w:bCs/>
        </w:rPr>
        <w:t>General Medical Council (2024)</w:t>
      </w:r>
      <w:r w:rsidRPr="007E5363">
        <w:rPr>
          <w:rFonts w:ascii="Arial" w:hAnsi="Arial" w:cs="Arial"/>
        </w:rPr>
        <w:t xml:space="preserve"> </w:t>
      </w:r>
      <w:r w:rsidRPr="007E5363">
        <w:rPr>
          <w:rFonts w:ascii="Arial" w:hAnsi="Arial" w:cs="Arial"/>
          <w:i/>
          <w:iCs/>
        </w:rPr>
        <w:t>Good medical practice 2024</w:t>
      </w:r>
      <w:r w:rsidRPr="007E5363">
        <w:rPr>
          <w:rFonts w:ascii="Arial" w:hAnsi="Arial" w:cs="Arial"/>
        </w:rPr>
        <w:t xml:space="preserve">. London: GMC. Available at: </w:t>
      </w:r>
      <w:hyperlink r:id="rId17" w:history="1">
        <w:r w:rsidRPr="007E5363">
          <w:rPr>
            <w:rStyle w:val="Hyperlink"/>
            <w:rFonts w:ascii="Arial" w:hAnsi="Arial" w:cs="Arial"/>
          </w:rPr>
          <w:t>https://www.gmc-uk.org/professional-standards/good-medical-practice-2024</w:t>
        </w:r>
      </w:hyperlink>
      <w:r w:rsidRPr="007E5363">
        <w:rPr>
          <w:rFonts w:ascii="Arial" w:hAnsi="Arial" w:cs="Arial"/>
        </w:rPr>
        <w:t xml:space="preserve"> (Accessed: 6 October 2026). (</w:t>
      </w:r>
      <w:hyperlink r:id="rId18" w:tooltip="Good medical practice 2024" w:history="1">
        <w:r w:rsidRPr="007E5363">
          <w:rPr>
            <w:rStyle w:val="Hyperlink"/>
            <w:rFonts w:ascii="Arial" w:hAnsi="Arial" w:cs="Arial"/>
          </w:rPr>
          <w:t>GMC UK</w:t>
        </w:r>
      </w:hyperlink>
      <w:r w:rsidRPr="007E5363">
        <w:rPr>
          <w:rFonts w:ascii="Arial" w:hAnsi="Arial" w:cs="Arial"/>
        </w:rPr>
        <w:t>)</w:t>
      </w:r>
    </w:p>
    <w:p w14:paraId="4EA7FF53" w14:textId="77777777" w:rsidR="004911BB" w:rsidRPr="007E5363" w:rsidRDefault="004911BB" w:rsidP="004911BB">
      <w:pPr>
        <w:numPr>
          <w:ilvl w:val="0"/>
          <w:numId w:val="1"/>
        </w:numPr>
        <w:rPr>
          <w:rFonts w:ascii="Arial" w:hAnsi="Arial" w:cs="Arial"/>
        </w:rPr>
      </w:pPr>
      <w:r w:rsidRPr="007E5363">
        <w:rPr>
          <w:rFonts w:ascii="Arial" w:hAnsi="Arial" w:cs="Arial"/>
          <w:b/>
          <w:bCs/>
        </w:rPr>
        <w:t>Royal College of General Practitioners (2024)</w:t>
      </w:r>
      <w:r w:rsidRPr="007E5363">
        <w:rPr>
          <w:rFonts w:ascii="Arial" w:hAnsi="Arial" w:cs="Arial"/>
        </w:rPr>
        <w:t xml:space="preserve"> </w:t>
      </w:r>
      <w:r w:rsidRPr="007E5363">
        <w:rPr>
          <w:rFonts w:ascii="Arial" w:hAnsi="Arial" w:cs="Arial"/>
          <w:i/>
          <w:iCs/>
        </w:rPr>
        <w:t>Safeguarding standards for general practice</w:t>
      </w:r>
      <w:r w:rsidRPr="007E5363">
        <w:rPr>
          <w:rFonts w:ascii="Arial" w:hAnsi="Arial" w:cs="Arial"/>
        </w:rPr>
        <w:t xml:space="preserve">. London: RCGP. Available at: </w:t>
      </w:r>
      <w:hyperlink r:id="rId19" w:history="1">
        <w:r w:rsidRPr="007E5363">
          <w:rPr>
            <w:rStyle w:val="Hyperlink"/>
            <w:rFonts w:ascii="Arial" w:hAnsi="Arial" w:cs="Arial"/>
          </w:rPr>
          <w:t>https://www.rcgp.org.uk/learning-resources/safeguarding-standards</w:t>
        </w:r>
      </w:hyperlink>
      <w:r w:rsidRPr="007E5363">
        <w:rPr>
          <w:rFonts w:ascii="Arial" w:hAnsi="Arial" w:cs="Arial"/>
        </w:rPr>
        <w:t xml:space="preserve"> (Accessed: 6 October 2026). (</w:t>
      </w:r>
      <w:hyperlink r:id="rId20" w:tooltip="RCGP safeguarding standards for general practice" w:history="1">
        <w:r w:rsidRPr="007E5363">
          <w:rPr>
            <w:rStyle w:val="Hyperlink"/>
            <w:rFonts w:ascii="Arial" w:hAnsi="Arial" w:cs="Arial"/>
          </w:rPr>
          <w:t>Royal College of General Practitioners</w:t>
        </w:r>
      </w:hyperlink>
      <w:r w:rsidRPr="007E5363">
        <w:rPr>
          <w:rFonts w:ascii="Arial" w:hAnsi="Arial" w:cs="Arial"/>
        </w:rPr>
        <w:t>)</w:t>
      </w:r>
    </w:p>
    <w:p w14:paraId="1DFAF995" w14:textId="77777777" w:rsidR="004911BB" w:rsidRPr="007E5363" w:rsidRDefault="004911BB" w:rsidP="004911BB">
      <w:pPr>
        <w:numPr>
          <w:ilvl w:val="0"/>
          <w:numId w:val="1"/>
        </w:numPr>
        <w:rPr>
          <w:rFonts w:ascii="Arial" w:hAnsi="Arial" w:cs="Arial"/>
        </w:rPr>
      </w:pPr>
      <w:r w:rsidRPr="007E5363">
        <w:rPr>
          <w:rFonts w:ascii="Arial" w:hAnsi="Arial" w:cs="Arial"/>
          <w:b/>
          <w:bCs/>
        </w:rPr>
        <w:lastRenderedPageBreak/>
        <w:t>Department for Education (2015)</w:t>
      </w:r>
      <w:r w:rsidRPr="007E5363">
        <w:rPr>
          <w:rFonts w:ascii="Arial" w:hAnsi="Arial" w:cs="Arial"/>
        </w:rPr>
        <w:t xml:space="preserve"> </w:t>
      </w:r>
      <w:r w:rsidRPr="007E5363">
        <w:rPr>
          <w:rFonts w:ascii="Arial" w:hAnsi="Arial" w:cs="Arial"/>
          <w:i/>
          <w:iCs/>
        </w:rPr>
        <w:t>Supporting pupils at school with medical conditions</w:t>
      </w:r>
      <w:r w:rsidRPr="007E5363">
        <w:rPr>
          <w:rFonts w:ascii="Arial" w:hAnsi="Arial" w:cs="Arial"/>
        </w:rPr>
        <w:t xml:space="preserve">. London: Department for Education. Available at: </w:t>
      </w:r>
      <w:hyperlink r:id="rId21" w:history="1">
        <w:r w:rsidRPr="007E5363">
          <w:rPr>
            <w:rStyle w:val="Hyperlink"/>
            <w:rFonts w:ascii="Arial" w:hAnsi="Arial" w:cs="Arial"/>
          </w:rPr>
          <w:t>https://www.gov.uk/government/publications/supporting-pupils-at-school-with-medical-conditions--3</w:t>
        </w:r>
      </w:hyperlink>
      <w:r w:rsidRPr="007E5363">
        <w:rPr>
          <w:rFonts w:ascii="Arial" w:hAnsi="Arial" w:cs="Arial"/>
        </w:rPr>
        <w:t xml:space="preserve"> (Accessed: 6 October 2026). (</w:t>
      </w:r>
      <w:hyperlink r:id="rId22" w:tooltip="Supporting pupils with medical conditions at school - GOV.UK" w:history="1">
        <w:r w:rsidRPr="007E5363">
          <w:rPr>
            <w:rStyle w:val="Hyperlink"/>
            <w:rFonts w:ascii="Arial" w:hAnsi="Arial" w:cs="Arial"/>
          </w:rPr>
          <w:t>GOV.UK</w:t>
        </w:r>
      </w:hyperlink>
      <w:r w:rsidRPr="007E5363">
        <w:rPr>
          <w:rFonts w:ascii="Arial" w:hAnsi="Arial" w:cs="Arial"/>
        </w:rPr>
        <w:t>)</w:t>
      </w:r>
    </w:p>
    <w:p w14:paraId="40458838" w14:textId="77777777" w:rsidR="004911BB" w:rsidRPr="007E5363" w:rsidRDefault="004911BB" w:rsidP="004911BB">
      <w:pPr>
        <w:numPr>
          <w:ilvl w:val="0"/>
          <w:numId w:val="1"/>
        </w:numPr>
        <w:rPr>
          <w:rFonts w:ascii="Arial" w:hAnsi="Arial" w:cs="Arial"/>
        </w:rPr>
      </w:pPr>
      <w:r w:rsidRPr="007E5363">
        <w:rPr>
          <w:rFonts w:ascii="Arial" w:hAnsi="Arial" w:cs="Arial"/>
          <w:b/>
          <w:bCs/>
        </w:rPr>
        <w:t>Department of Health and Social Care (2025)</w:t>
      </w:r>
      <w:r w:rsidRPr="007E5363">
        <w:rPr>
          <w:rFonts w:ascii="Arial" w:hAnsi="Arial" w:cs="Arial"/>
        </w:rPr>
        <w:t xml:space="preserve"> </w:t>
      </w:r>
      <w:r w:rsidRPr="007E5363">
        <w:rPr>
          <w:rFonts w:ascii="Arial" w:hAnsi="Arial" w:cs="Arial"/>
          <w:i/>
          <w:iCs/>
        </w:rPr>
        <w:t>Handbook to the NHS Constitution for England</w:t>
      </w:r>
      <w:r w:rsidRPr="007E5363">
        <w:rPr>
          <w:rFonts w:ascii="Arial" w:hAnsi="Arial" w:cs="Arial"/>
        </w:rPr>
        <w:t xml:space="preserve">. London: Department of Health and Social Care. Available at: </w:t>
      </w:r>
      <w:hyperlink r:id="rId23" w:history="1">
        <w:r w:rsidRPr="007E5363">
          <w:rPr>
            <w:rStyle w:val="Hyperlink"/>
            <w:rFonts w:ascii="Arial" w:hAnsi="Arial" w:cs="Arial"/>
          </w:rPr>
          <w:t>https://www.gov.uk/government/publications/supplements-to-the-nhs-constitution-for-england/the-handbook-to-the-nhs-constitution-for-england</w:t>
        </w:r>
      </w:hyperlink>
      <w:r w:rsidRPr="007E5363">
        <w:rPr>
          <w:rFonts w:ascii="Arial" w:hAnsi="Arial" w:cs="Arial"/>
        </w:rPr>
        <w:t xml:space="preserve"> (Accessed: 6 October 2026). (</w:t>
      </w:r>
      <w:hyperlink r:id="rId24" w:tooltip="Handbook to the NHS Constitution for England - GOV.UK" w:history="1">
        <w:r w:rsidRPr="007E5363">
          <w:rPr>
            <w:rStyle w:val="Hyperlink"/>
            <w:rFonts w:ascii="Arial" w:hAnsi="Arial" w:cs="Arial"/>
          </w:rPr>
          <w:t>GOV.UK</w:t>
        </w:r>
      </w:hyperlink>
      <w:r w:rsidRPr="007E5363">
        <w:rPr>
          <w:rFonts w:ascii="Arial" w:hAnsi="Arial" w:cs="Arial"/>
        </w:rPr>
        <w:t>)</w:t>
      </w:r>
    </w:p>
    <w:p w14:paraId="3C08286E" w14:textId="77777777" w:rsidR="008A1A57" w:rsidRDefault="008A1A57" w:rsidP="008A1A57">
      <w:pPr>
        <w:pStyle w:val="NoSpacing"/>
        <w:rPr>
          <w:rFonts w:ascii="Arial" w:hAnsi="Arial" w:cs="Arial"/>
          <w:sz w:val="22"/>
          <w:szCs w:val="22"/>
        </w:rPr>
      </w:pPr>
    </w:p>
    <w:p w14:paraId="2003E585" w14:textId="77777777" w:rsidR="008A1A57" w:rsidRDefault="008A1A57" w:rsidP="008A1A57">
      <w:pPr>
        <w:pStyle w:val="NoSpacing"/>
        <w:rPr>
          <w:rFonts w:ascii="Arial" w:hAnsi="Arial" w:cs="Arial"/>
          <w:sz w:val="22"/>
          <w:szCs w:val="22"/>
        </w:rPr>
      </w:pPr>
    </w:p>
    <w:p w14:paraId="5088E5D3" w14:textId="77777777" w:rsidR="008A1A57" w:rsidRDefault="008A1A57" w:rsidP="008A1A57">
      <w:pPr>
        <w:pStyle w:val="NoSpacing"/>
        <w:rPr>
          <w:rFonts w:ascii="Arial" w:hAnsi="Arial" w:cs="Arial"/>
          <w:sz w:val="22"/>
          <w:szCs w:val="22"/>
        </w:rPr>
      </w:pPr>
    </w:p>
    <w:p w14:paraId="2EE5A692" w14:textId="77777777" w:rsidR="008A1A57" w:rsidRDefault="008A1A57" w:rsidP="008A1A57">
      <w:pPr>
        <w:pStyle w:val="NoSpacing"/>
        <w:rPr>
          <w:rFonts w:ascii="Arial" w:hAnsi="Arial" w:cs="Arial"/>
          <w:sz w:val="22"/>
          <w:szCs w:val="22"/>
        </w:rPr>
      </w:pPr>
    </w:p>
    <w:p w14:paraId="3B33FD7D" w14:textId="77777777" w:rsidR="008A1A57" w:rsidRDefault="008A1A57" w:rsidP="008A1A57">
      <w:pPr>
        <w:pStyle w:val="NoSpacing"/>
        <w:rPr>
          <w:rFonts w:ascii="Arial" w:hAnsi="Arial" w:cs="Arial"/>
          <w:sz w:val="22"/>
          <w:szCs w:val="22"/>
        </w:rPr>
      </w:pPr>
    </w:p>
    <w:p w14:paraId="54908511" w14:textId="77777777" w:rsidR="008A1A57" w:rsidRDefault="008A1A57" w:rsidP="008A1A57">
      <w:pPr>
        <w:pStyle w:val="NoSpacing"/>
        <w:rPr>
          <w:rFonts w:ascii="Arial" w:hAnsi="Arial" w:cs="Arial"/>
          <w:sz w:val="22"/>
          <w:szCs w:val="22"/>
        </w:rPr>
      </w:pPr>
    </w:p>
    <w:p w14:paraId="474DC327" w14:textId="77777777" w:rsidR="008A1A57" w:rsidRDefault="008A1A57" w:rsidP="008A1A57">
      <w:pPr>
        <w:pStyle w:val="NoSpacing"/>
        <w:rPr>
          <w:rFonts w:ascii="Arial" w:hAnsi="Arial" w:cs="Arial"/>
          <w:sz w:val="22"/>
          <w:szCs w:val="22"/>
        </w:rPr>
      </w:pPr>
    </w:p>
    <w:p w14:paraId="0D44912D" w14:textId="77777777" w:rsidR="008A1A57" w:rsidRDefault="008A1A57" w:rsidP="008A1A57">
      <w:pPr>
        <w:pStyle w:val="NoSpacing"/>
        <w:rPr>
          <w:rFonts w:ascii="Arial" w:hAnsi="Arial" w:cs="Arial"/>
          <w:sz w:val="22"/>
          <w:szCs w:val="22"/>
        </w:rPr>
      </w:pPr>
    </w:p>
    <w:p w14:paraId="1A82354E" w14:textId="77777777" w:rsidR="008A1A57" w:rsidRDefault="008A1A57" w:rsidP="008A1A57">
      <w:pPr>
        <w:pStyle w:val="NoSpacing"/>
        <w:rPr>
          <w:rFonts w:ascii="Arial" w:hAnsi="Arial" w:cs="Arial"/>
          <w:sz w:val="22"/>
          <w:szCs w:val="22"/>
        </w:rPr>
      </w:pPr>
    </w:p>
    <w:p w14:paraId="1043AF88" w14:textId="77777777" w:rsidR="008A1A57" w:rsidRDefault="008A1A57" w:rsidP="008A1A57">
      <w:pPr>
        <w:pStyle w:val="NoSpacing"/>
        <w:rPr>
          <w:rFonts w:ascii="Arial" w:hAnsi="Arial" w:cs="Arial"/>
          <w:sz w:val="22"/>
          <w:szCs w:val="22"/>
        </w:rPr>
      </w:pPr>
    </w:p>
    <w:p w14:paraId="0FB19EBE" w14:textId="77777777" w:rsidR="008A1A57" w:rsidRDefault="008A1A57" w:rsidP="008A1A57">
      <w:pPr>
        <w:pStyle w:val="NoSpacing"/>
        <w:rPr>
          <w:rFonts w:ascii="Arial" w:hAnsi="Arial" w:cs="Arial"/>
          <w:sz w:val="22"/>
          <w:szCs w:val="22"/>
        </w:rPr>
      </w:pPr>
    </w:p>
    <w:p w14:paraId="2C23AA8D" w14:textId="77777777" w:rsidR="008A1A57" w:rsidRDefault="008A1A57" w:rsidP="008A1A57">
      <w:pPr>
        <w:pStyle w:val="NoSpacing"/>
        <w:rPr>
          <w:rFonts w:ascii="Arial" w:hAnsi="Arial" w:cs="Arial"/>
          <w:sz w:val="22"/>
          <w:szCs w:val="22"/>
        </w:rPr>
      </w:pPr>
    </w:p>
    <w:p w14:paraId="6F52C0A8" w14:textId="77777777" w:rsidR="008A1A57" w:rsidRDefault="008A1A57" w:rsidP="008A1A57">
      <w:pPr>
        <w:pStyle w:val="NoSpacing"/>
        <w:rPr>
          <w:rFonts w:ascii="Arial" w:hAnsi="Arial" w:cs="Arial"/>
          <w:sz w:val="22"/>
          <w:szCs w:val="22"/>
        </w:rPr>
      </w:pPr>
    </w:p>
    <w:p w14:paraId="54B5DA47" w14:textId="77777777" w:rsidR="008A1A57" w:rsidRDefault="008A1A57" w:rsidP="008A1A57">
      <w:pPr>
        <w:pStyle w:val="NoSpacing"/>
        <w:rPr>
          <w:rFonts w:ascii="Arial" w:hAnsi="Arial" w:cs="Arial"/>
          <w:sz w:val="22"/>
          <w:szCs w:val="22"/>
        </w:rPr>
      </w:pPr>
    </w:p>
    <w:p w14:paraId="5F83A956" w14:textId="77777777" w:rsidR="008A1A57" w:rsidRDefault="008A1A57" w:rsidP="008A1A57">
      <w:pPr>
        <w:pStyle w:val="NoSpacing"/>
        <w:rPr>
          <w:rFonts w:ascii="Arial" w:hAnsi="Arial" w:cs="Arial"/>
          <w:sz w:val="22"/>
          <w:szCs w:val="22"/>
        </w:rPr>
      </w:pPr>
    </w:p>
    <w:p w14:paraId="59043663" w14:textId="77777777" w:rsidR="008A1A57" w:rsidRDefault="008A1A57" w:rsidP="008A1A57">
      <w:pPr>
        <w:pStyle w:val="NoSpacing"/>
        <w:rPr>
          <w:rFonts w:ascii="Arial" w:hAnsi="Arial" w:cs="Arial"/>
          <w:sz w:val="22"/>
          <w:szCs w:val="22"/>
        </w:rPr>
      </w:pPr>
    </w:p>
    <w:p w14:paraId="11A74E42" w14:textId="77777777" w:rsidR="008A1A57" w:rsidRDefault="008A1A57" w:rsidP="008A1A57">
      <w:pPr>
        <w:pStyle w:val="NoSpacing"/>
        <w:rPr>
          <w:rFonts w:ascii="Arial" w:hAnsi="Arial" w:cs="Arial"/>
          <w:sz w:val="22"/>
          <w:szCs w:val="22"/>
        </w:rPr>
      </w:pPr>
    </w:p>
    <w:p w14:paraId="5A71E8BB" w14:textId="77777777" w:rsidR="008A1A57" w:rsidRDefault="008A1A57" w:rsidP="008A1A57">
      <w:pPr>
        <w:pStyle w:val="NoSpacing"/>
        <w:rPr>
          <w:rFonts w:ascii="Arial" w:hAnsi="Arial" w:cs="Arial"/>
          <w:sz w:val="22"/>
          <w:szCs w:val="22"/>
        </w:rPr>
      </w:pPr>
    </w:p>
    <w:p w14:paraId="5EFA34F5" w14:textId="77777777" w:rsidR="008A1A57" w:rsidRDefault="008A1A57" w:rsidP="008A1A57">
      <w:pPr>
        <w:pStyle w:val="NoSpacing"/>
        <w:rPr>
          <w:rFonts w:ascii="Arial" w:hAnsi="Arial" w:cs="Arial"/>
          <w:sz w:val="22"/>
          <w:szCs w:val="22"/>
        </w:rPr>
      </w:pPr>
    </w:p>
    <w:p w14:paraId="3FCE91D7" w14:textId="77777777" w:rsidR="008A1A57" w:rsidRDefault="008A1A57" w:rsidP="008A1A57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72BDC217" w14:textId="77777777" w:rsidR="008A1A57" w:rsidRDefault="008A1A57" w:rsidP="008A1A57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74CBD627" w14:textId="77777777" w:rsidR="008A1A57" w:rsidRDefault="008A1A57" w:rsidP="008A1A57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4AE3824A" w14:textId="77777777" w:rsidR="008A1A57" w:rsidRDefault="008A1A57" w:rsidP="008A1A57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150A2EEC" w14:textId="77777777" w:rsidR="008A1A57" w:rsidRDefault="008A1A57" w:rsidP="008A1A57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42B6C5A3" w14:textId="77777777" w:rsidR="008A1A57" w:rsidRDefault="008A1A57" w:rsidP="008A1A57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78C8D700" w14:textId="77777777" w:rsidR="008A1A57" w:rsidRDefault="008A1A57" w:rsidP="008A1A57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4BED2491" w14:textId="77777777" w:rsidR="008A1A57" w:rsidRDefault="008A1A57" w:rsidP="008A1A57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63A0BB65" w14:textId="77777777" w:rsidR="008A1A57" w:rsidRDefault="008A1A57" w:rsidP="008A1A57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28420109" w14:textId="77777777" w:rsidR="008A1A57" w:rsidRDefault="008A1A57" w:rsidP="008A1A57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072E8CF7" w14:textId="77777777" w:rsidR="008A1A57" w:rsidRDefault="008A1A57" w:rsidP="008A1A57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1FE29947" w14:textId="77777777" w:rsidR="008A1A57" w:rsidRDefault="008A1A57" w:rsidP="008A1A57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531EFF73" w14:textId="77777777" w:rsidR="008A1A57" w:rsidRDefault="008A1A57" w:rsidP="008A1A57">
      <w:pPr>
        <w:pStyle w:val="NoSpacing"/>
        <w:rPr>
          <w:rFonts w:ascii="Arial" w:hAnsi="Arial" w:cs="Arial"/>
          <w:b/>
          <w:bCs/>
          <w:sz w:val="22"/>
          <w:szCs w:val="22"/>
        </w:rPr>
      </w:pPr>
    </w:p>
    <w:p w14:paraId="06C65337" w14:textId="77777777" w:rsidR="008A1A57" w:rsidRDefault="008A1A57"/>
    <w:sectPr w:rsidR="008A1A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D6555"/>
    <w:multiLevelType w:val="multilevel"/>
    <w:tmpl w:val="91000E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4071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1A57"/>
    <w:rsid w:val="004911BB"/>
    <w:rsid w:val="006A2A51"/>
    <w:rsid w:val="008A1A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3B8B75"/>
  <w15:chartTrackingRefBased/>
  <w15:docId w15:val="{E4067D94-13A2-40ED-BCB6-5AF80E0C55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1A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1A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1A5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1A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1A5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1A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1A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1A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1A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1A5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A1A5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1A5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1A5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1A5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1A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1A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1A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1A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1A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1A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1A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1A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A1A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1A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A1A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1A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1A5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1A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1A5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8A1A57"/>
    <w:pPr>
      <w:spacing w:after="0" w:line="240" w:lineRule="auto"/>
    </w:pPr>
    <w:rPr>
      <w:rFonts w:eastAsiaTheme="minorEastAsia"/>
      <w:lang w:eastAsia="zh-CN"/>
    </w:rPr>
  </w:style>
  <w:style w:type="character" w:styleId="Hyperlink">
    <w:name w:val="Hyperlink"/>
    <w:basedOn w:val="DefaultParagraphFont"/>
    <w:uiPriority w:val="99"/>
    <w:unhideWhenUsed/>
    <w:rsid w:val="004911BB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information-sharing-to-safeguard-children-and-young-people?utm_source=chatgpt.com" TargetMode="External"/><Relationship Id="rId13" Type="http://schemas.openxmlformats.org/officeDocument/2006/relationships/hyperlink" Target="https://www.nice.org.uk/guidance/ng18" TargetMode="External"/><Relationship Id="rId18" Type="http://schemas.openxmlformats.org/officeDocument/2006/relationships/hyperlink" Target="https://www.gmc-uk.org/professional-standards/good-medical-practice-2024?utm_source=chatgpt.com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gov.uk/government/publications/supporting-pupils-at-school-with-medical-conditions--3" TargetMode="External"/><Relationship Id="rId7" Type="http://schemas.openxmlformats.org/officeDocument/2006/relationships/hyperlink" Target="https://www.gov.uk/government/publications/information-sharing-to-safeguard-children-and-young-people" TargetMode="External"/><Relationship Id="rId12" Type="http://schemas.openxmlformats.org/officeDocument/2006/relationships/hyperlink" Target="https://www.gov.uk/government/publications/childrens-social-care-national-framework?utm_source=chatgpt.com" TargetMode="External"/><Relationship Id="rId17" Type="http://schemas.openxmlformats.org/officeDocument/2006/relationships/hyperlink" Target="https://www.gmc-uk.org/professional-standards/good-medical-practice-2024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nice.org.uk/guidance/ng204/chapter/Recommendations" TargetMode="External"/><Relationship Id="rId20" Type="http://schemas.openxmlformats.org/officeDocument/2006/relationships/hyperlink" Target="https://www.rcgp.org.uk/learning-resources/safeguarding-standards?utm_source=chatgpt.com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gov.uk/government/publications/working-together-to-safeguard-children--2?utm_source=chatgpt.com" TargetMode="External"/><Relationship Id="rId11" Type="http://schemas.openxmlformats.org/officeDocument/2006/relationships/hyperlink" Target="https://www.gov.uk/government/publications/childrens-social-care-national-framework" TargetMode="External"/><Relationship Id="rId24" Type="http://schemas.openxmlformats.org/officeDocument/2006/relationships/hyperlink" Target="https://www.gov.uk/government/publications/supplements-to-the-nhs-constitution-for-england/the-handbook-to-the-nhs-constitution-for-england?utm_source=chatgpt.com" TargetMode="External"/><Relationship Id="rId5" Type="http://schemas.openxmlformats.org/officeDocument/2006/relationships/hyperlink" Target="https://www.gov.uk/government/publications/working-together-to-safeguard-children--2" TargetMode="External"/><Relationship Id="rId15" Type="http://schemas.openxmlformats.org/officeDocument/2006/relationships/hyperlink" Target="https://www.nice.org.uk/guidance/ng204" TargetMode="External"/><Relationship Id="rId23" Type="http://schemas.openxmlformats.org/officeDocument/2006/relationships/hyperlink" Target="https://www.gov.uk/government/publications/supplements-to-the-nhs-constitution-for-england/the-handbook-to-the-nhs-constitution-for-england" TargetMode="External"/><Relationship Id="rId10" Type="http://schemas.openxmlformats.org/officeDocument/2006/relationships/hyperlink" Target="https://www.legislation.gov.uk/ukpga/2026/21/section/4/2026-09-30?utm_source=chatgpt.com" TargetMode="External"/><Relationship Id="rId19" Type="http://schemas.openxmlformats.org/officeDocument/2006/relationships/hyperlink" Target="https://www.rcgp.org.uk/learning-resources/safeguarding-standard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26/21" TargetMode="External"/><Relationship Id="rId14" Type="http://schemas.openxmlformats.org/officeDocument/2006/relationships/hyperlink" Target="https://www.nice.org.uk/guidance/NG18/chapter/update-information" TargetMode="External"/><Relationship Id="rId22" Type="http://schemas.openxmlformats.org/officeDocument/2006/relationships/hyperlink" Target="https://www.gov.uk/government/publications/supporting-pupils-at-school-with-medical-conditions--3?utm_source=chatgp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828</Words>
  <Characters>4722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Lutfiya Kassamali (2422426)</dc:creator>
  <cp:keywords/>
  <dc:description/>
  <cp:lastModifiedBy>Lutfiya Kassamali (2422426)</cp:lastModifiedBy>
  <cp:revision>2</cp:revision>
  <dcterms:created xsi:type="dcterms:W3CDTF">2026-10-19T11:51:00Z</dcterms:created>
  <dcterms:modified xsi:type="dcterms:W3CDTF">2026-10-19T11:51:00Z</dcterms:modified>
</cp:coreProperties>
</file>