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E2590" w14:textId="77777777" w:rsidR="00FC406C" w:rsidRDefault="00FC406C"/>
    <w:p w14:paraId="76355D08" w14:textId="77777777" w:rsid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</w:p>
    <w:p w14:paraId="783EFA88" w14:textId="671FCCA4" w:rsidR="00FC406C" w:rsidRPr="00FC406C" w:rsidRDefault="00FC406C" w:rsidP="00FC406C">
      <w:pPr>
        <w:spacing w:line="360" w:lineRule="auto"/>
        <w:rPr>
          <w:rFonts w:ascii="Arial" w:hAnsi="Arial" w:cs="Arial"/>
          <w:sz w:val="40"/>
          <w:szCs w:val="40"/>
        </w:rPr>
      </w:pPr>
      <w:r w:rsidRPr="00FC406C">
        <w:rPr>
          <w:rFonts w:ascii="Arial" w:hAnsi="Arial" w:cs="Arial"/>
          <w:sz w:val="40"/>
          <w:szCs w:val="40"/>
        </w:rPr>
        <w:t xml:space="preserve">Student Name: </w:t>
      </w:r>
      <w:r w:rsidRPr="00FC406C">
        <w:rPr>
          <w:rFonts w:ascii="Arial" w:hAnsi="Arial" w:cs="Arial"/>
          <w:sz w:val="40"/>
          <w:szCs w:val="40"/>
        </w:rPr>
        <w:t>Waqaar Ajmal</w:t>
      </w:r>
    </w:p>
    <w:p w14:paraId="231E32B6" w14:textId="069C5E40" w:rsidR="00FC406C" w:rsidRPr="00FC406C" w:rsidRDefault="00FC406C" w:rsidP="00FC406C">
      <w:pPr>
        <w:spacing w:line="360" w:lineRule="auto"/>
        <w:rPr>
          <w:rFonts w:ascii="Arial" w:hAnsi="Arial" w:cs="Arial"/>
          <w:sz w:val="40"/>
          <w:szCs w:val="40"/>
        </w:rPr>
      </w:pPr>
      <w:r w:rsidRPr="00FC406C">
        <w:rPr>
          <w:rFonts w:ascii="Arial" w:hAnsi="Arial" w:cs="Arial"/>
          <w:sz w:val="40"/>
          <w:szCs w:val="40"/>
        </w:rPr>
        <w:t>Student ID: 22213</w:t>
      </w:r>
      <w:r w:rsidRPr="00FC406C">
        <w:rPr>
          <w:rFonts w:ascii="Arial" w:hAnsi="Arial" w:cs="Arial"/>
          <w:sz w:val="40"/>
          <w:szCs w:val="40"/>
        </w:rPr>
        <w:t>82</w:t>
      </w:r>
    </w:p>
    <w:p w14:paraId="588C3AF8" w14:textId="07B6A6BC" w:rsidR="00FC406C" w:rsidRPr="00FC406C" w:rsidRDefault="00FC406C" w:rsidP="00FC406C">
      <w:pPr>
        <w:spacing w:line="360" w:lineRule="auto"/>
        <w:rPr>
          <w:rFonts w:ascii="Arial" w:hAnsi="Arial" w:cs="Arial"/>
          <w:sz w:val="40"/>
          <w:szCs w:val="40"/>
        </w:rPr>
      </w:pPr>
      <w:r w:rsidRPr="00FC406C">
        <w:rPr>
          <w:rFonts w:ascii="Arial" w:hAnsi="Arial" w:cs="Arial"/>
          <w:sz w:val="40"/>
          <w:szCs w:val="40"/>
        </w:rPr>
        <w:t>Module:</w:t>
      </w:r>
      <w:r w:rsidRPr="00FC406C">
        <w:rPr>
          <w:rFonts w:ascii="Arial" w:hAnsi="Arial" w:cs="Arial"/>
          <w:sz w:val="40"/>
          <w:szCs w:val="40"/>
        </w:rPr>
        <w:t xml:space="preserve"> Empowering the Older Person</w:t>
      </w:r>
    </w:p>
    <w:p w14:paraId="16BF278B" w14:textId="77777777" w:rsidR="00FC406C" w:rsidRPr="00FC406C" w:rsidRDefault="00FC406C" w:rsidP="00FC406C">
      <w:pPr>
        <w:spacing w:line="360" w:lineRule="auto"/>
        <w:rPr>
          <w:rFonts w:ascii="Arial" w:hAnsi="Arial" w:cs="Arial"/>
          <w:sz w:val="40"/>
          <w:szCs w:val="40"/>
        </w:rPr>
      </w:pPr>
      <w:r w:rsidRPr="00FC406C">
        <w:rPr>
          <w:rFonts w:ascii="Arial" w:hAnsi="Arial" w:cs="Arial"/>
          <w:sz w:val="40"/>
          <w:szCs w:val="40"/>
        </w:rPr>
        <w:t>Module Code: BMHP6027</w:t>
      </w:r>
    </w:p>
    <w:p w14:paraId="3E5CC51B" w14:textId="77777777" w:rsidR="00FC406C" w:rsidRPr="00FC406C" w:rsidRDefault="00FC406C" w:rsidP="00FC406C">
      <w:pPr>
        <w:spacing w:line="360" w:lineRule="auto"/>
        <w:rPr>
          <w:rFonts w:ascii="Arial" w:hAnsi="Arial" w:cs="Arial"/>
          <w:sz w:val="40"/>
          <w:szCs w:val="40"/>
        </w:rPr>
      </w:pPr>
      <w:r w:rsidRPr="00FC406C">
        <w:rPr>
          <w:rFonts w:ascii="Arial" w:hAnsi="Arial" w:cs="Arial"/>
          <w:sz w:val="40"/>
          <w:szCs w:val="40"/>
        </w:rPr>
        <w:t>Assignment Title: Component 2: Debate / Discussion</w:t>
      </w:r>
    </w:p>
    <w:p w14:paraId="3DE5847E" w14:textId="08026CD6" w:rsidR="00FC406C" w:rsidRPr="00FC406C" w:rsidRDefault="00FC406C" w:rsidP="00FC406C">
      <w:pPr>
        <w:spacing w:line="360" w:lineRule="auto"/>
      </w:pPr>
      <w:r w:rsidRPr="00FC406C">
        <w:rPr>
          <w:rFonts w:ascii="Arial" w:hAnsi="Arial" w:cs="Arial"/>
          <w:sz w:val="40"/>
          <w:szCs w:val="40"/>
        </w:rPr>
        <w:t>Lecturers Name: Zakiyyah Ahmed</w:t>
      </w:r>
    </w:p>
    <w:p w14:paraId="300DCEA0" w14:textId="77777777" w:rsidR="00FC406C" w:rsidRDefault="00FC406C"/>
    <w:p w14:paraId="0CC5BAEC" w14:textId="77777777" w:rsidR="00FC406C" w:rsidRDefault="00FC406C"/>
    <w:p w14:paraId="6809449C" w14:textId="77777777" w:rsidR="00FC406C" w:rsidRDefault="00FC406C"/>
    <w:p w14:paraId="201FA70D" w14:textId="77777777" w:rsidR="00FC406C" w:rsidRDefault="00FC406C"/>
    <w:p w14:paraId="4C1EA3FA" w14:textId="77777777" w:rsidR="00FC406C" w:rsidRDefault="00FC406C"/>
    <w:p w14:paraId="7195C860" w14:textId="77777777" w:rsidR="00FC406C" w:rsidRDefault="00FC406C"/>
    <w:p w14:paraId="010503DC" w14:textId="77777777" w:rsidR="00FC406C" w:rsidRDefault="00FC406C"/>
    <w:p w14:paraId="7FA5EFF0" w14:textId="77777777" w:rsidR="00FC406C" w:rsidRDefault="00FC406C"/>
    <w:p w14:paraId="4E171B62" w14:textId="77777777" w:rsidR="00FC406C" w:rsidRDefault="00FC406C"/>
    <w:p w14:paraId="0E6DD9E4" w14:textId="77777777" w:rsidR="00FC406C" w:rsidRDefault="00FC406C"/>
    <w:p w14:paraId="44456BFB" w14:textId="77777777" w:rsidR="00FC406C" w:rsidRDefault="00FC406C"/>
    <w:p w14:paraId="2C307776" w14:textId="77777777" w:rsidR="00FC406C" w:rsidRDefault="00FC406C"/>
    <w:p w14:paraId="3EDF395E" w14:textId="77777777" w:rsidR="00FC406C" w:rsidRDefault="00FC406C"/>
    <w:p w14:paraId="25276B93" w14:textId="77777777" w:rsidR="00FC406C" w:rsidRDefault="00FC406C"/>
    <w:p w14:paraId="4AE2F8CD" w14:textId="77777777" w:rsidR="00FC406C" w:rsidRDefault="00FC406C"/>
    <w:p w14:paraId="55D47D05" w14:textId="77777777" w:rsidR="00FC406C" w:rsidRDefault="00FC406C"/>
    <w:p w14:paraId="454C30BA" w14:textId="006FA333" w:rsidR="00675AC4" w:rsidRPr="00FC406C" w:rsidRDefault="00FC406C" w:rsidP="00FC406C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FC406C">
        <w:rPr>
          <w:rFonts w:ascii="Arial" w:hAnsi="Arial" w:cs="Arial"/>
          <w:b/>
          <w:bCs/>
          <w:sz w:val="22"/>
          <w:szCs w:val="22"/>
          <w:u w:val="single"/>
        </w:rPr>
        <w:t>References</w:t>
      </w:r>
    </w:p>
    <w:p w14:paraId="7CAFE7B4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Age UK (2024)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Safeguarding Older People from Abuse and Neglect – Factsheet 78</w:t>
      </w:r>
      <w:r w:rsidRPr="00FC406C">
        <w:rPr>
          <w:rFonts w:ascii="Arial" w:hAnsi="Arial" w:cs="Arial"/>
          <w:sz w:val="22"/>
          <w:szCs w:val="22"/>
        </w:rPr>
        <w:t>. Available at: https://www.ageuk.org.uk/information-advice/work-learning/abuse-neglect (Accessed: 4 November 2025).</w:t>
      </w:r>
    </w:p>
    <w:p w14:paraId="0358E618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Age UK Westminster (2024)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Safeguarding Policy Statement and Procedures</w:t>
      </w:r>
      <w:r w:rsidRPr="00FC406C">
        <w:rPr>
          <w:rFonts w:ascii="Arial" w:hAnsi="Arial" w:cs="Arial"/>
          <w:sz w:val="22"/>
          <w:szCs w:val="22"/>
        </w:rPr>
        <w:t>. Available at: https://www.ageuk.org.uk/westminster (Accessed: 4 November 2025).</w:t>
      </w:r>
    </w:p>
    <w:p w14:paraId="047FEA62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Alzheimer’s Society (2023)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Safeguarding Adults Policy and Procedure</w:t>
      </w:r>
      <w:r w:rsidRPr="00FC406C">
        <w:rPr>
          <w:rFonts w:ascii="Arial" w:hAnsi="Arial" w:cs="Arial"/>
          <w:sz w:val="22"/>
          <w:szCs w:val="22"/>
        </w:rPr>
        <w:t>. London: Alzheimer’s Society.</w:t>
      </w:r>
    </w:p>
    <w:p w14:paraId="3A4F65E7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>Braye, S., Orr, D. and Preston</w:t>
      </w:r>
      <w:r w:rsidRPr="00FC406C">
        <w:rPr>
          <w:rFonts w:ascii="Arial" w:hAnsi="Arial" w:cs="Arial"/>
          <w:sz w:val="22"/>
          <w:szCs w:val="22"/>
        </w:rPr>
        <w:noBreakHyphen/>
        <w:t xml:space="preserve">Shoot, M. (2015)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Safeguarding Adults: A Short Introduction</w:t>
      </w:r>
      <w:r w:rsidRPr="00FC406C">
        <w:rPr>
          <w:rFonts w:ascii="Arial" w:hAnsi="Arial" w:cs="Arial"/>
          <w:sz w:val="22"/>
          <w:szCs w:val="22"/>
        </w:rPr>
        <w:t>. Bristol: Policy Press.</w:t>
      </w:r>
    </w:p>
    <w:p w14:paraId="13052085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British Journal of Social Work (2016) Pullin, S., et al. ‘Engaging with the new system of Safeguarding Adults Reviews concerning care homes for older people’,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British Journal of Social Work</w:t>
      </w:r>
      <w:r w:rsidRPr="00FC406C">
        <w:rPr>
          <w:rFonts w:ascii="Arial" w:hAnsi="Arial" w:cs="Arial"/>
          <w:sz w:val="22"/>
          <w:szCs w:val="22"/>
        </w:rPr>
        <w:t>, 47(7), pp. 2086–2103.</w:t>
      </w:r>
    </w:p>
    <w:p w14:paraId="46BD3A60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Care Act 2014, c. 23.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Safeguarding adults at risk of abuse or neglect</w:t>
      </w:r>
      <w:r w:rsidRPr="00FC406C">
        <w:rPr>
          <w:rFonts w:ascii="Arial" w:hAnsi="Arial" w:cs="Arial"/>
          <w:sz w:val="22"/>
          <w:szCs w:val="22"/>
        </w:rPr>
        <w:t xml:space="preserve">, Part 1. Available at: </w:t>
      </w:r>
      <w:hyperlink r:id="rId4" w:tgtFrame="_new" w:history="1">
        <w:r w:rsidRPr="00FC406C">
          <w:rPr>
            <w:rStyle w:val="Hyperlink"/>
            <w:rFonts w:ascii="Arial" w:eastAsiaTheme="majorEastAsia" w:hAnsi="Arial" w:cs="Arial"/>
            <w:sz w:val="22"/>
            <w:szCs w:val="22"/>
          </w:rPr>
          <w:t>https://www.legislation.gov.uk/ukpga/2014/23/part/1</w:t>
        </w:r>
      </w:hyperlink>
      <w:r w:rsidRPr="00FC406C">
        <w:rPr>
          <w:rFonts w:ascii="Arial" w:hAnsi="Arial" w:cs="Arial"/>
          <w:sz w:val="22"/>
          <w:szCs w:val="22"/>
        </w:rPr>
        <w:t xml:space="preserve"> (Accessed: 4 November 2025).</w:t>
      </w:r>
    </w:p>
    <w:p w14:paraId="64754738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Crown Prosecution Service (2024)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Policy Guidance on the Prosecution of Crimes Against Older People</w:t>
      </w:r>
      <w:r w:rsidRPr="00FC406C">
        <w:rPr>
          <w:rFonts w:ascii="Arial" w:hAnsi="Arial" w:cs="Arial"/>
          <w:sz w:val="22"/>
          <w:szCs w:val="22"/>
        </w:rPr>
        <w:t xml:space="preserve">. Available at: </w:t>
      </w:r>
      <w:hyperlink r:id="rId5" w:tgtFrame="_new" w:history="1">
        <w:r w:rsidRPr="00FC406C">
          <w:rPr>
            <w:rStyle w:val="Hyperlink"/>
            <w:rFonts w:ascii="Arial" w:eastAsiaTheme="majorEastAsia" w:hAnsi="Arial" w:cs="Arial"/>
            <w:sz w:val="22"/>
            <w:szCs w:val="22"/>
          </w:rPr>
          <w:t>https://www.cps.gov.uk/publication/policy-guidance-prosecution-crimes-against-older-people-0</w:t>
        </w:r>
      </w:hyperlink>
      <w:r w:rsidRPr="00FC406C">
        <w:rPr>
          <w:rFonts w:ascii="Arial" w:hAnsi="Arial" w:cs="Arial"/>
          <w:sz w:val="22"/>
          <w:szCs w:val="22"/>
        </w:rPr>
        <w:t xml:space="preserve"> (Accessed: 4 November 2025).</w:t>
      </w:r>
    </w:p>
    <w:p w14:paraId="023A2117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Department of Health (2014)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Caring for Our Future: Reforming Care and Support</w:t>
      </w:r>
      <w:r w:rsidRPr="00FC406C">
        <w:rPr>
          <w:rFonts w:ascii="Arial" w:hAnsi="Arial" w:cs="Arial"/>
          <w:sz w:val="22"/>
          <w:szCs w:val="22"/>
        </w:rPr>
        <w:t>. London: HM Government.</w:t>
      </w:r>
    </w:p>
    <w:p w14:paraId="0B14187F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Department of Health and Social Care (2018)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Care and Support Statutory Guidance (England) – Safeguarding Adults: Help and Protection</w:t>
      </w:r>
      <w:r w:rsidRPr="00FC406C">
        <w:rPr>
          <w:rFonts w:ascii="Arial" w:hAnsi="Arial" w:cs="Arial"/>
          <w:sz w:val="22"/>
          <w:szCs w:val="22"/>
        </w:rPr>
        <w:t>. London: DHSC.</w:t>
      </w:r>
    </w:p>
    <w:p w14:paraId="1CFC68E7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Government of the United Kingdom (2024)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Revisiting Safeguarding Practice: Adult Safeguarding Statutory Guidance (England)</w:t>
      </w:r>
      <w:r w:rsidRPr="00FC406C">
        <w:rPr>
          <w:rFonts w:ascii="Arial" w:hAnsi="Arial" w:cs="Arial"/>
          <w:sz w:val="22"/>
          <w:szCs w:val="22"/>
        </w:rPr>
        <w:t>. Available at: https://www.gov.uk/government/publications/safeguarding-adults-guidance (Accessed: 4 November 2025).</w:t>
      </w:r>
    </w:p>
    <w:p w14:paraId="1A512932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lastRenderedPageBreak/>
        <w:t xml:space="preserve">Hudson, B. (2016) ‘Adult safeguarding: contemporary challenges and future directions’,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Journal of Adult Protection</w:t>
      </w:r>
      <w:r w:rsidRPr="00FC406C">
        <w:rPr>
          <w:rFonts w:ascii="Arial" w:hAnsi="Arial" w:cs="Arial"/>
          <w:sz w:val="22"/>
          <w:szCs w:val="22"/>
        </w:rPr>
        <w:t>, 18(2), pp. 48–60.</w:t>
      </w:r>
    </w:p>
    <w:p w14:paraId="36A6321A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Laming, H. (2011)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The Protection of Older People in Institutional Care: Final Report</w:t>
      </w:r>
      <w:r w:rsidRPr="00FC406C">
        <w:rPr>
          <w:rFonts w:ascii="Arial" w:hAnsi="Arial" w:cs="Arial"/>
          <w:sz w:val="22"/>
          <w:szCs w:val="22"/>
        </w:rPr>
        <w:t>. London: HMSO.</w:t>
      </w:r>
    </w:p>
    <w:p w14:paraId="20DCE3DB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Local Government Association &amp; Association of Directors of Adult Social Services (2023)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Second National Analysis of Safeguarding Adult Reviews: April 2019–March 2023</w:t>
      </w:r>
      <w:r w:rsidRPr="00FC406C">
        <w:rPr>
          <w:rFonts w:ascii="Arial" w:hAnsi="Arial" w:cs="Arial"/>
          <w:sz w:val="22"/>
          <w:szCs w:val="22"/>
        </w:rPr>
        <w:t xml:space="preserve">. Available at: </w:t>
      </w:r>
      <w:hyperlink r:id="rId6" w:tgtFrame="_new" w:history="1">
        <w:r w:rsidRPr="00FC406C">
          <w:rPr>
            <w:rStyle w:val="Hyperlink"/>
            <w:rFonts w:ascii="Arial" w:eastAsiaTheme="majorEastAsia" w:hAnsi="Arial" w:cs="Arial"/>
            <w:sz w:val="22"/>
            <w:szCs w:val="22"/>
          </w:rPr>
          <w:t>https://www.local.gov.uk/publications/second-national-analysis-safeguarding-adult-reviews-april-2019-march-2023</w:t>
        </w:r>
      </w:hyperlink>
      <w:r w:rsidRPr="00FC406C">
        <w:rPr>
          <w:rFonts w:ascii="Arial" w:hAnsi="Arial" w:cs="Arial"/>
          <w:sz w:val="22"/>
          <w:szCs w:val="22"/>
        </w:rPr>
        <w:t xml:space="preserve"> (Accessed: 4 November 2025).</w:t>
      </w:r>
    </w:p>
    <w:p w14:paraId="551E009B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Local Government Association (2015)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Adult Safeguarding: Roles and Responsibilities of Directors of Adult Social Services and Lead Members</w:t>
      </w:r>
      <w:r w:rsidRPr="00FC406C">
        <w:rPr>
          <w:rFonts w:ascii="Arial" w:hAnsi="Arial" w:cs="Arial"/>
          <w:sz w:val="22"/>
          <w:szCs w:val="22"/>
        </w:rPr>
        <w:t>. London: LGA.</w:t>
      </w:r>
    </w:p>
    <w:p w14:paraId="7B0A0F0D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Manthorpe, J., Biggs, S. and Tinker, A. (2007) ‘Mistreatment of older people in the United Kingdom: findings from the first national prevalence study’,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Ageing and Society</w:t>
      </w:r>
      <w:r w:rsidRPr="00FC406C">
        <w:rPr>
          <w:rFonts w:ascii="Arial" w:hAnsi="Arial" w:cs="Arial"/>
          <w:sz w:val="22"/>
          <w:szCs w:val="22"/>
        </w:rPr>
        <w:t xml:space="preserve">, 27(4), pp. 561–588. Available at: </w:t>
      </w:r>
      <w:hyperlink r:id="rId7" w:tgtFrame="_new" w:history="1">
        <w:r w:rsidRPr="00FC406C">
          <w:rPr>
            <w:rStyle w:val="Hyperlink"/>
            <w:rFonts w:ascii="Arial" w:eastAsiaTheme="majorEastAsia" w:hAnsi="Arial" w:cs="Arial"/>
            <w:sz w:val="22"/>
            <w:szCs w:val="22"/>
          </w:rPr>
          <w:t>https://pubmed.ncbi.nlm.nih.gov/19197619/</w:t>
        </w:r>
      </w:hyperlink>
      <w:r w:rsidRPr="00FC406C">
        <w:rPr>
          <w:rFonts w:ascii="Arial" w:hAnsi="Arial" w:cs="Arial"/>
          <w:sz w:val="22"/>
          <w:szCs w:val="22"/>
        </w:rPr>
        <w:t xml:space="preserve"> (Accessed: 4 November 2025).</w:t>
      </w:r>
    </w:p>
    <w:p w14:paraId="4BF05045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Office of the Public Guardian (2015)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Safeguarding policy: protecting vulnerable adults</w:t>
      </w:r>
      <w:r w:rsidRPr="00FC406C">
        <w:rPr>
          <w:rFonts w:ascii="Arial" w:hAnsi="Arial" w:cs="Arial"/>
          <w:sz w:val="22"/>
          <w:szCs w:val="22"/>
        </w:rPr>
        <w:t>. London: OPG.</w:t>
      </w:r>
    </w:p>
    <w:p w14:paraId="5D444C4B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Social Care Institute for Excellence (2015)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Multi-agency Safeguarding Adults Boards: What Works</w:t>
      </w:r>
      <w:r w:rsidRPr="00FC406C">
        <w:rPr>
          <w:rFonts w:ascii="Arial" w:hAnsi="Arial" w:cs="Arial"/>
          <w:sz w:val="22"/>
          <w:szCs w:val="22"/>
        </w:rPr>
        <w:t>. Available at: https://www.scie.org.uk/safeguarding/adults/multi-agency-safeguarding-boards (Accessed: 4 November 2025).</w:t>
      </w:r>
    </w:p>
    <w:p w14:paraId="202FC24C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Social Care Institute for Excellence (2016)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Safeguarding Adults: What Works?</w:t>
      </w:r>
      <w:r w:rsidRPr="00FC406C">
        <w:rPr>
          <w:rFonts w:ascii="Arial" w:hAnsi="Arial" w:cs="Arial"/>
          <w:sz w:val="22"/>
          <w:szCs w:val="22"/>
        </w:rPr>
        <w:t xml:space="preserve"> Available at: https://www.scie.org.uk/safeguarding/adults (Accessed: 4 November 2025).</w:t>
      </w:r>
    </w:p>
    <w:p w14:paraId="633DAA69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Tinker, A., Biggs, S. and Manthorpe, J. (2006)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The UK National Study of Abuse and Neglect Among Older People</w:t>
      </w:r>
      <w:r w:rsidRPr="00FC406C">
        <w:rPr>
          <w:rFonts w:ascii="Arial" w:hAnsi="Arial" w:cs="Arial"/>
          <w:sz w:val="22"/>
          <w:szCs w:val="22"/>
        </w:rPr>
        <w:t>. London: Age Concern/Help the Aged.</w:t>
      </w:r>
    </w:p>
    <w:p w14:paraId="4FBF5EF4" w14:textId="77777777" w:rsidR="00FC406C" w:rsidRPr="00FC406C" w:rsidRDefault="00FC406C" w:rsidP="00FC406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C406C">
        <w:rPr>
          <w:rFonts w:ascii="Arial" w:hAnsi="Arial" w:cs="Arial"/>
          <w:sz w:val="22"/>
          <w:szCs w:val="22"/>
        </w:rPr>
        <w:t xml:space="preserve">UK Home Office (2021) </w:t>
      </w:r>
      <w:r w:rsidRPr="00FC406C">
        <w:rPr>
          <w:rStyle w:val="Emphasis"/>
          <w:rFonts w:ascii="Arial" w:eastAsiaTheme="majorEastAsia" w:hAnsi="Arial" w:cs="Arial"/>
          <w:sz w:val="22"/>
          <w:szCs w:val="22"/>
        </w:rPr>
        <w:t>Adult Social Care and Safeguarding: Report on Workforce and Resources</w:t>
      </w:r>
      <w:r w:rsidRPr="00FC406C">
        <w:rPr>
          <w:rFonts w:ascii="Arial" w:hAnsi="Arial" w:cs="Arial"/>
          <w:sz w:val="22"/>
          <w:szCs w:val="22"/>
        </w:rPr>
        <w:t>. London: Home Office.</w:t>
      </w:r>
    </w:p>
    <w:p w14:paraId="062C5580" w14:textId="77777777" w:rsidR="00FC406C" w:rsidRDefault="00FC406C" w:rsidP="00FC406C">
      <w:pPr>
        <w:spacing w:line="360" w:lineRule="auto"/>
      </w:pPr>
    </w:p>
    <w:sectPr w:rsidR="00FC40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6C"/>
    <w:rsid w:val="00505B9D"/>
    <w:rsid w:val="00675AC4"/>
    <w:rsid w:val="00DF4CA7"/>
    <w:rsid w:val="00FC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32076"/>
  <w15:chartTrackingRefBased/>
  <w15:docId w15:val="{D540FF83-5C85-46F3-B159-C484D96D0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40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0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0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0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0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0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0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0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0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0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0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0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0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0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0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0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0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0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40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40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0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0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40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40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40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40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0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0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406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FC406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C4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FC40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19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ubmed.ncbi.nlm.nih.gov/19197619/?utm_source=chatgp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ocal.gov.uk/publications/second-national-analysis-safeguarding-adult-reviews-april-2019-march-2023?utm_source=chatgpt.com" TargetMode="External"/><Relationship Id="rId5" Type="http://schemas.openxmlformats.org/officeDocument/2006/relationships/hyperlink" Target="https://www.cps.gov.uk/publication/policy-guidance-prosecution-crimes-against-older-people-0?utm_source=chatgpt.com" TargetMode="External"/><Relationship Id="rId4" Type="http://schemas.openxmlformats.org/officeDocument/2006/relationships/hyperlink" Target="https://www.legislation.gov.uk/ukpga/2014/23/part/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477</Words>
  <Characters>3603</Characters>
  <Application>Microsoft Office Word</Application>
  <DocSecurity>0</DocSecurity>
  <Lines>61</Lines>
  <Paragraphs>28</Paragraphs>
  <ScaleCrop>false</ScaleCrop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Misbah Khan</dc:creator>
  <cp:keywords/>
  <dc:description/>
  <cp:lastModifiedBy>Misbah Khan</cp:lastModifiedBy>
  <cp:revision>1</cp:revision>
  <dcterms:created xsi:type="dcterms:W3CDTF">2025-11-05T14:16:00Z</dcterms:created>
  <dcterms:modified xsi:type="dcterms:W3CDTF">2025-11-05T14:22:00Z</dcterms:modified>
</cp:coreProperties>
</file>