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27F74" w14:textId="47034060" w:rsidR="00700D57" w:rsidRDefault="004F08EB" w:rsidP="00D062B0">
      <w:pPr>
        <w:jc w:val="center"/>
      </w:pPr>
      <w:r>
        <w:t>Supportive paper</w:t>
      </w:r>
    </w:p>
    <w:p w14:paraId="75752FDE" w14:textId="77777777" w:rsidR="004F08EB" w:rsidRDefault="004F08EB" w:rsidP="00D062B0">
      <w:pPr>
        <w:jc w:val="center"/>
      </w:pPr>
    </w:p>
    <w:p w14:paraId="5B4482D2" w14:textId="3A38EDFD" w:rsidR="004F08EB" w:rsidRDefault="004F08EB" w:rsidP="00D062B0">
      <w:pPr>
        <w:jc w:val="center"/>
      </w:pPr>
      <w:r w:rsidRPr="004F08EB">
        <w:t xml:space="preserve">Evaluate how community policing and community engagement can help to prevent terrorism and support </w:t>
      </w:r>
      <w:proofErr w:type="gramStart"/>
      <w:r w:rsidRPr="004F08EB">
        <w:t>counter-terrorism</w:t>
      </w:r>
      <w:proofErr w:type="gramEnd"/>
      <w:r w:rsidRPr="004F08EB">
        <w:t xml:space="preserve"> policing</w:t>
      </w:r>
    </w:p>
    <w:p w14:paraId="0C12BAD8" w14:textId="77777777" w:rsidR="00D062B0" w:rsidRDefault="00D062B0" w:rsidP="00D062B0">
      <w:pPr>
        <w:jc w:val="center"/>
      </w:pPr>
    </w:p>
    <w:p w14:paraId="3CE8E5EF" w14:textId="77777777" w:rsidR="00D062B0" w:rsidRDefault="00D062B0" w:rsidP="00D062B0">
      <w:pPr>
        <w:jc w:val="center"/>
      </w:pPr>
    </w:p>
    <w:p w14:paraId="543C1795" w14:textId="77777777" w:rsidR="00D062B0" w:rsidRDefault="00D062B0" w:rsidP="00D062B0">
      <w:pPr>
        <w:jc w:val="center"/>
      </w:pPr>
    </w:p>
    <w:p w14:paraId="5C683A61" w14:textId="77777777" w:rsidR="00D062B0" w:rsidRDefault="00D062B0" w:rsidP="00D062B0">
      <w:pPr>
        <w:jc w:val="center"/>
      </w:pPr>
    </w:p>
    <w:p w14:paraId="06784F84" w14:textId="281E5BAA" w:rsidR="00D062B0" w:rsidRDefault="00D062B0" w:rsidP="00D062B0">
      <w:pPr>
        <w:jc w:val="center"/>
      </w:pPr>
      <w:r>
        <w:t>Saffron Simon</w:t>
      </w:r>
    </w:p>
    <w:p w14:paraId="20A17BE0" w14:textId="7FF5DFB4" w:rsidR="00D062B0" w:rsidRDefault="00D062B0" w:rsidP="00D062B0">
      <w:pPr>
        <w:jc w:val="center"/>
        <w:rPr>
          <w:rFonts w:ascii="Arial" w:hAnsi="Arial" w:cs="Arial"/>
          <w:color w:val="242130"/>
          <w:shd w:val="clear" w:color="auto" w:fill="FFFFFF"/>
        </w:rPr>
      </w:pPr>
      <w:r>
        <w:rPr>
          <w:rFonts w:ascii="Arial" w:hAnsi="Arial" w:cs="Arial"/>
          <w:color w:val="242130"/>
          <w:shd w:val="clear" w:color="auto" w:fill="FFFFFF"/>
        </w:rPr>
        <w:t>2204730</w:t>
      </w:r>
    </w:p>
    <w:p w14:paraId="6748DB84" w14:textId="3F306A5E" w:rsidR="00D062B0" w:rsidRDefault="00D062B0" w:rsidP="00D062B0">
      <w:pPr>
        <w:jc w:val="center"/>
      </w:pPr>
      <w:r>
        <w:rPr>
          <w:rFonts w:ascii="Arial" w:hAnsi="Arial" w:cs="Arial"/>
          <w:b/>
          <w:sz w:val="22"/>
          <w:szCs w:val="22"/>
        </w:rPr>
        <w:t>BMPL5011</w:t>
      </w:r>
    </w:p>
    <w:p w14:paraId="0AEFAE15" w14:textId="77777777" w:rsidR="002335E8" w:rsidRDefault="002335E8" w:rsidP="002335E8"/>
    <w:p w14:paraId="28EFEAFA" w14:textId="77777777" w:rsidR="002335E8" w:rsidRDefault="002335E8" w:rsidP="002335E8"/>
    <w:p w14:paraId="4D7C79EE" w14:textId="77777777" w:rsidR="002335E8" w:rsidRDefault="002335E8" w:rsidP="002335E8"/>
    <w:p w14:paraId="32718FDF" w14:textId="77777777" w:rsidR="002335E8" w:rsidRDefault="002335E8" w:rsidP="002335E8"/>
    <w:p w14:paraId="780AA351" w14:textId="77777777" w:rsidR="002335E8" w:rsidRDefault="002335E8" w:rsidP="002335E8"/>
    <w:p w14:paraId="66A25ECD" w14:textId="77777777" w:rsidR="002335E8" w:rsidRDefault="002335E8" w:rsidP="002335E8"/>
    <w:p w14:paraId="0C435B28" w14:textId="77777777" w:rsidR="002335E8" w:rsidRDefault="002335E8" w:rsidP="002335E8"/>
    <w:p w14:paraId="761EC95D" w14:textId="77777777" w:rsidR="002335E8" w:rsidRDefault="002335E8" w:rsidP="002335E8"/>
    <w:p w14:paraId="60AABAD0" w14:textId="77777777" w:rsidR="002335E8" w:rsidRDefault="002335E8" w:rsidP="002335E8"/>
    <w:p w14:paraId="3E664BDA" w14:textId="77777777" w:rsidR="002335E8" w:rsidRDefault="002335E8" w:rsidP="002335E8"/>
    <w:p w14:paraId="348F843F" w14:textId="77777777" w:rsidR="002335E8" w:rsidRDefault="002335E8" w:rsidP="002335E8"/>
    <w:p w14:paraId="72E51F55" w14:textId="77777777" w:rsidR="002335E8" w:rsidRDefault="002335E8" w:rsidP="002335E8"/>
    <w:p w14:paraId="4029B1D7" w14:textId="77777777" w:rsidR="002335E8" w:rsidRDefault="002335E8" w:rsidP="002335E8"/>
    <w:p w14:paraId="61CFE379" w14:textId="77777777" w:rsidR="002335E8" w:rsidRDefault="002335E8" w:rsidP="002335E8"/>
    <w:p w14:paraId="359B09F5" w14:textId="77777777" w:rsidR="002335E8" w:rsidRDefault="002335E8" w:rsidP="002335E8"/>
    <w:p w14:paraId="1C4681A0" w14:textId="77777777" w:rsidR="002335E8" w:rsidRDefault="002335E8" w:rsidP="002335E8"/>
    <w:p w14:paraId="694CC126" w14:textId="77777777" w:rsidR="002335E8" w:rsidRDefault="002335E8" w:rsidP="002335E8"/>
    <w:p w14:paraId="0BD0EAC0" w14:textId="77777777" w:rsidR="002335E8" w:rsidRDefault="002335E8" w:rsidP="002335E8"/>
    <w:p w14:paraId="3B256EE6" w14:textId="77777777" w:rsidR="002335E8" w:rsidRDefault="002335E8" w:rsidP="002335E8"/>
    <w:p w14:paraId="23C3D832" w14:textId="77777777" w:rsidR="002335E8" w:rsidRDefault="002335E8" w:rsidP="002335E8"/>
    <w:p w14:paraId="478461A4" w14:textId="77777777" w:rsidR="002335E8" w:rsidRDefault="002335E8" w:rsidP="002335E8"/>
    <w:p w14:paraId="48EC0B79" w14:textId="77777777" w:rsidR="002335E8" w:rsidRDefault="002335E8" w:rsidP="002335E8"/>
    <w:p w14:paraId="48088274" w14:textId="77777777" w:rsidR="002335E8" w:rsidRDefault="002335E8" w:rsidP="002335E8"/>
    <w:p w14:paraId="498ECDB7" w14:textId="77777777" w:rsidR="002335E8" w:rsidRDefault="002335E8" w:rsidP="002335E8"/>
    <w:p w14:paraId="12745709" w14:textId="77777777" w:rsidR="002335E8" w:rsidRDefault="002335E8" w:rsidP="002335E8"/>
    <w:p w14:paraId="51E981AD" w14:textId="77777777" w:rsidR="002335E8" w:rsidRDefault="002335E8" w:rsidP="002335E8"/>
    <w:p w14:paraId="2DA1A3B2" w14:textId="77777777" w:rsidR="002335E8" w:rsidRDefault="002335E8" w:rsidP="002335E8"/>
    <w:p w14:paraId="1C15D5BF" w14:textId="77777777" w:rsidR="002335E8" w:rsidRDefault="002335E8" w:rsidP="002335E8"/>
    <w:p w14:paraId="3296AD63" w14:textId="77777777" w:rsidR="002335E8" w:rsidRDefault="002335E8" w:rsidP="002335E8"/>
    <w:p w14:paraId="197495ED" w14:textId="77777777" w:rsidR="002335E8" w:rsidRDefault="002335E8" w:rsidP="002335E8"/>
    <w:p w14:paraId="5C6F1BAD" w14:textId="77777777" w:rsidR="002335E8" w:rsidRDefault="002335E8" w:rsidP="002335E8"/>
    <w:p w14:paraId="7D611DD7" w14:textId="77777777" w:rsidR="002335E8" w:rsidRDefault="002335E8" w:rsidP="002335E8"/>
    <w:p w14:paraId="786A7AD7" w14:textId="77777777" w:rsidR="002335E8" w:rsidRDefault="002335E8" w:rsidP="002335E8"/>
    <w:p w14:paraId="5AD5D4A9" w14:textId="77777777" w:rsidR="002335E8" w:rsidRDefault="002335E8" w:rsidP="002335E8"/>
    <w:p w14:paraId="7EB334D6" w14:textId="77777777" w:rsidR="002335E8" w:rsidRDefault="002335E8" w:rsidP="002335E8"/>
    <w:p w14:paraId="3D2B8DBC" w14:textId="77777777" w:rsidR="002335E8" w:rsidRDefault="002335E8" w:rsidP="002335E8"/>
    <w:p w14:paraId="72670507" w14:textId="77777777" w:rsidR="002335E8" w:rsidRDefault="002335E8" w:rsidP="002335E8"/>
    <w:p w14:paraId="21FE95CB" w14:textId="77777777" w:rsidR="002335E8" w:rsidRDefault="002335E8" w:rsidP="002335E8"/>
    <w:p w14:paraId="32CCFEE5" w14:textId="77777777" w:rsidR="002335E8" w:rsidRDefault="002335E8" w:rsidP="002335E8"/>
    <w:p w14:paraId="352672F2" w14:textId="77777777" w:rsidR="002335E8" w:rsidRPr="004F08EB" w:rsidRDefault="002335E8" w:rsidP="002335E8"/>
    <w:p w14:paraId="40B599EC" w14:textId="77777777" w:rsidR="004F08EB" w:rsidRDefault="004F08EB"/>
    <w:p w14:paraId="4D5B768B" w14:textId="77777777" w:rsidR="00095334" w:rsidRDefault="00095334"/>
    <w:p w14:paraId="46564B8A" w14:textId="77777777" w:rsidR="00095334" w:rsidRDefault="00095334"/>
    <w:p w14:paraId="1A16BEC0" w14:textId="77777777" w:rsidR="002335E8" w:rsidRPr="002335E8" w:rsidRDefault="002335E8" w:rsidP="002335E8">
      <w:r w:rsidRPr="002335E8">
        <w:t>Community policing highlights the importance of working together between the police force and the communities they serve to tackle local crime problems. It requires active participation, finding solutions, and fostering trust to establish more secure communities. Community engagement involves the active participation of community members in shaping and implementing policies and initiatives that impact their safety and well-</w:t>
      </w:r>
      <w:proofErr w:type="gramStart"/>
      <w:r w:rsidRPr="002335E8">
        <w:t>being(</w:t>
      </w:r>
      <w:proofErr w:type="gramEnd"/>
      <w:r w:rsidRPr="002335E8">
        <w:t>Rosenbaum, D. P,2016).</w:t>
      </w:r>
    </w:p>
    <w:p w14:paraId="75A09819" w14:textId="77777777" w:rsidR="002335E8" w:rsidRPr="002335E8" w:rsidRDefault="002335E8" w:rsidP="002335E8">
      <w:r w:rsidRPr="002335E8">
        <w:t> </w:t>
      </w:r>
    </w:p>
    <w:p w14:paraId="2CF7FACF" w14:textId="77777777" w:rsidR="002335E8" w:rsidRPr="002335E8" w:rsidRDefault="002335E8" w:rsidP="002335E8">
      <w:r w:rsidRPr="002335E8">
        <w:t xml:space="preserve">Terrorism is a major concern when it comes to global security, so it's crucial to have strong strategies in place to combat it. Community engagement is crucial in the fight against terrorism as it helps to build a sense of inclusivity, resilience, and trust within society. Communities play a crucial role in the fight against terrorism, acting as the first line of defence by providing valuable insights, support networks, and early intervention mechanisms. By actively engaging with communities in counterterrorism efforts, governments and law enforcement agencies can benefit from the valuable insights of </w:t>
      </w:r>
      <w:proofErr w:type="gramStart"/>
      <w:r w:rsidRPr="002335E8">
        <w:t>local residents</w:t>
      </w:r>
      <w:proofErr w:type="gramEnd"/>
      <w:r w:rsidRPr="002335E8">
        <w:t>, address concerns and issues, and establish long-lasting collaborations (</w:t>
      </w:r>
      <w:proofErr w:type="spellStart"/>
      <w:r w:rsidRPr="002335E8">
        <w:t>Borum</w:t>
      </w:r>
      <w:proofErr w:type="spellEnd"/>
      <w:r w:rsidRPr="002335E8">
        <w:t>, R,2011).</w:t>
      </w:r>
    </w:p>
    <w:p w14:paraId="405D971D" w14:textId="77777777" w:rsidR="002335E8" w:rsidRPr="002335E8" w:rsidRDefault="002335E8" w:rsidP="002335E8">
      <w:r w:rsidRPr="002335E8">
        <w:t> </w:t>
      </w:r>
    </w:p>
    <w:p w14:paraId="617B0B0D" w14:textId="77777777" w:rsidR="002335E8" w:rsidRPr="002335E8" w:rsidRDefault="002335E8" w:rsidP="002335E8">
      <w:r w:rsidRPr="002335E8">
        <w:t xml:space="preserve">One of the main advantages of community engagement is how it fosters a sense of ownership and responsibility among citizens. When people have a strong sense of ownership and responsibility for their communities, they are more inclined to report any suspicious activities, share important information, and actively question extremist ideologies. In addition, community-led initiatives, such as youth outreach programmes, cultural exchanges, and dialogue forums, can provide alternative options for individuals who may be susceptible to radicalization, guiding them towards non-violent </w:t>
      </w:r>
      <w:proofErr w:type="gramStart"/>
      <w:r w:rsidRPr="002335E8">
        <w:t>paths(</w:t>
      </w:r>
      <w:proofErr w:type="gramEnd"/>
      <w:r w:rsidRPr="002335E8">
        <w:t>Briggs, 2010). In addition, community engagement plays a crucial role in improving the effectiveness of counterterrorism strategies by fostering social cohesion and resilience. Building stronger community connections not only helps prevent extremist recruitment, but also offers a valuable support network for individuals who may be vulnerable to radicalization. By fostering trust and collaboration among different groups, communities are more capable of recognising and tackling the underlying factors that contribute to terrorism, such as social exclusion, marginalisation, and discrimination.</w:t>
      </w:r>
    </w:p>
    <w:p w14:paraId="4863D18E" w14:textId="77777777" w:rsidR="002335E8" w:rsidRPr="002335E8" w:rsidRDefault="002335E8" w:rsidP="002335E8">
      <w:r w:rsidRPr="002335E8">
        <w:t> </w:t>
      </w:r>
    </w:p>
    <w:p w14:paraId="386B1AA4" w14:textId="77777777" w:rsidR="002335E8" w:rsidRPr="002335E8" w:rsidRDefault="002335E8" w:rsidP="002335E8">
      <w:r w:rsidRPr="002335E8">
        <w:t xml:space="preserve">Community policing and engagement initiatives are essential in addressing the root causes of radicalization and extremism. They help tackle issues such as social marginalisation, limited economic opportunities, and feelings of alienation. Through the establishment of robust connections between law enforcement agencies and communities, such initiatives foster opportunities for open communication, the development of trust, and cooperative efforts. Police officers, with a student-like approach, can effectively identify and address grievances, provide support to marginalised groups, and offer pathways to social integration and economic empowerment. Through close collaboration with community leaders and stakeholders, law enforcement can effectively implement focused interventions that tackle the underlying factors contributing to radicalization, such as discrimination and social exclusion. This approach helps diminish the allure of extremist </w:t>
      </w:r>
      <w:proofErr w:type="gramStart"/>
      <w:r w:rsidRPr="002335E8">
        <w:t>narratives(</w:t>
      </w:r>
      <w:proofErr w:type="gramEnd"/>
      <w:r w:rsidRPr="002335E8">
        <w:t>collage of policing,2011).</w:t>
      </w:r>
    </w:p>
    <w:p w14:paraId="7FE9C830" w14:textId="77777777" w:rsidR="002335E8" w:rsidRPr="002335E8" w:rsidRDefault="002335E8" w:rsidP="002335E8">
      <w:r w:rsidRPr="002335E8">
        <w:t> </w:t>
      </w:r>
    </w:p>
    <w:p w14:paraId="46B1C5A2" w14:textId="77777777" w:rsidR="002335E8" w:rsidRPr="002335E8" w:rsidRDefault="002335E8" w:rsidP="002335E8">
      <w:r w:rsidRPr="002335E8">
        <w:t xml:space="preserve">To successfully address the evolving threat of terrorism, it is important to take an approach that combines traditional measures with community policing strategies. This will help strengthen counter-terrorism policing and ensure a more comprehensive response. </w:t>
      </w:r>
      <w:proofErr w:type="gramStart"/>
      <w:r w:rsidRPr="002335E8">
        <w:t>Again</w:t>
      </w:r>
      <w:proofErr w:type="gramEnd"/>
      <w:r w:rsidRPr="002335E8">
        <w:t xml:space="preserve"> community policing plays a crucial role in enhancing traditional counter-terrorism tactics, including intelligence gathering, surveillance, and inter-agency cooperation. Through the establishment of strong relationships and open communication, community policing strengthens the ability to gather information and effectively prevent terrorist </w:t>
      </w:r>
      <w:proofErr w:type="gramStart"/>
      <w:r w:rsidRPr="002335E8">
        <w:t>activities(</w:t>
      </w:r>
      <w:proofErr w:type="gramEnd"/>
      <w:r w:rsidRPr="002335E8">
        <w:t>Rosenbaum, D. P,2016)..</w:t>
      </w:r>
    </w:p>
    <w:p w14:paraId="2CF7BCC8" w14:textId="77777777" w:rsidR="002335E8" w:rsidRPr="002335E8" w:rsidRDefault="002335E8" w:rsidP="002335E8">
      <w:r w:rsidRPr="002335E8">
        <w:t> </w:t>
      </w:r>
    </w:p>
    <w:p w14:paraId="371211D5" w14:textId="77777777" w:rsidR="002335E8" w:rsidRPr="002335E8" w:rsidRDefault="002335E8" w:rsidP="002335E8">
      <w:r w:rsidRPr="002335E8">
        <w:t xml:space="preserve">In addition, community policing is essential for identifying and dismantling terrorist networks that operate within local communities. By actively engaging with residents, officers can gain valuable insights, identify signs of radicalization, and </w:t>
      </w:r>
      <w:proofErr w:type="gramStart"/>
      <w:r w:rsidRPr="002335E8">
        <w:t>take action</w:t>
      </w:r>
      <w:proofErr w:type="gramEnd"/>
      <w:r w:rsidRPr="002335E8">
        <w:t xml:space="preserve"> before individuals become more deeply involved in extremist ideologies. This </w:t>
      </w:r>
      <w:proofErr w:type="gramStart"/>
      <w:r w:rsidRPr="002335E8">
        <w:t>approach,  improves</w:t>
      </w:r>
      <w:proofErr w:type="gramEnd"/>
      <w:r w:rsidRPr="002335E8">
        <w:t xml:space="preserve"> the effectiveness of counter-terrorism efforts by utilising the knowledge and resources within the community (Gill.P,2014).</w:t>
      </w:r>
    </w:p>
    <w:p w14:paraId="4B42F5AA" w14:textId="77777777" w:rsidR="002335E8" w:rsidRPr="002335E8" w:rsidRDefault="002335E8" w:rsidP="002335E8">
      <w:r w:rsidRPr="002335E8">
        <w:t> </w:t>
      </w:r>
    </w:p>
    <w:p w14:paraId="62D75A11" w14:textId="77777777" w:rsidR="002335E8" w:rsidRPr="002335E8" w:rsidRDefault="002335E8" w:rsidP="002335E8">
      <w:r w:rsidRPr="002335E8">
        <w:t xml:space="preserve">In addition, community-based approaches play a crucial role in addressing violent extremism and supporting efforts to promote deradicalization. Community policing initiatives provide opportunities for individuals to turn away from extremist movements by addressing underlying issues such as social marginalisation, alienation, and grievances. By engaging in outreach programmes, offering counselling services, and fostering support networks, police and other agencies can effectively partner with communities to counter extremist narratives and offer alternative </w:t>
      </w:r>
      <w:proofErr w:type="gramStart"/>
      <w:r w:rsidRPr="002335E8">
        <w:t>viewpoints(</w:t>
      </w:r>
      <w:proofErr w:type="gramEnd"/>
      <w:r w:rsidRPr="002335E8">
        <w:t>Ratcliffe,J,2008).Essentially, incorporating community policing strategies into counter-terrorism efforts improves responsiveness, builds community resilience, and supports long-term stability. Through a focus on community engagement and building partnerships, the police force can effectively tackle the intricate challenges posed by modern terrorism while ensuring the safety and welfare of society (Horgan, J. 2009).</w:t>
      </w:r>
    </w:p>
    <w:p w14:paraId="7AA719CF" w14:textId="77777777" w:rsidR="002335E8" w:rsidRPr="002335E8" w:rsidRDefault="002335E8" w:rsidP="002335E8">
      <w:r w:rsidRPr="002335E8">
        <w:t> </w:t>
      </w:r>
    </w:p>
    <w:p w14:paraId="77962005" w14:textId="77777777" w:rsidR="002335E8" w:rsidRPr="002335E8" w:rsidRDefault="002335E8" w:rsidP="002335E8">
      <w:r w:rsidRPr="002335E8">
        <w:t xml:space="preserve">However effective communication and cooperation between law enforcement and communities can be hindered by cultural barriers. Trust-building efforts may be impeded due to differing cultural norms and values. In addition, the fundamental lack of trust in the police force, especially within marginalised communities, presents a major challenge. This lack of trust arises from previous instances of discrimination and mistreatment, which creates challenges for these communities when it comes to interacting with </w:t>
      </w:r>
      <w:proofErr w:type="gramStart"/>
      <w:r w:rsidRPr="002335E8">
        <w:t>authorities(</w:t>
      </w:r>
      <w:proofErr w:type="gramEnd"/>
      <w:r w:rsidRPr="002335E8">
        <w:t>Walden University, 2023).</w:t>
      </w:r>
    </w:p>
    <w:p w14:paraId="55574964" w14:textId="77777777" w:rsidR="002335E8" w:rsidRPr="002335E8" w:rsidRDefault="002335E8" w:rsidP="002335E8">
      <w:r w:rsidRPr="002335E8">
        <w:t> </w:t>
      </w:r>
    </w:p>
    <w:p w14:paraId="10A7589F" w14:textId="77777777" w:rsidR="002335E8" w:rsidRPr="002335E8" w:rsidRDefault="002335E8" w:rsidP="002335E8">
      <w:r w:rsidRPr="002335E8">
        <w:t xml:space="preserve">In </w:t>
      </w:r>
      <w:proofErr w:type="gramStart"/>
      <w:r w:rsidRPr="002335E8">
        <w:t>addition</w:t>
      </w:r>
      <w:proofErr w:type="gramEnd"/>
      <w:r w:rsidRPr="002335E8">
        <w:t xml:space="preserve"> its stated that there is a potential danger of stigmatising specific communities in counter-terrorism initiatives, which could escalate tensions and undermine trust even more. Focusing on </w:t>
      </w:r>
      <w:proofErr w:type="gramStart"/>
      <w:r w:rsidRPr="002335E8">
        <w:t>particular groups</w:t>
      </w:r>
      <w:proofErr w:type="gramEnd"/>
      <w:r w:rsidRPr="002335E8">
        <w:t xml:space="preserve"> of people based on their ethnicity or religion could potentially isolate innocent individuals and create feelings of animosity, which could ultimately weaken the impact of community engagement strategies. Tackling these challenges requires a thoughtful approach, understanding of different cultures, and sincere efforts to establish trust by being open and inclusive in the communication and involving the community in decision-making. If these obstacles are not effectively navigated, it can undermine the legitimacy of counter-terrorism efforts and hinder progress towards enhancing community resilience and safety (Equality and Human Rights Commission, 2011).</w:t>
      </w:r>
    </w:p>
    <w:p w14:paraId="7EFF96B0" w14:textId="77777777" w:rsidR="002335E8" w:rsidRPr="002335E8" w:rsidRDefault="002335E8" w:rsidP="002335E8">
      <w:r w:rsidRPr="002335E8">
        <w:t> </w:t>
      </w:r>
    </w:p>
    <w:p w14:paraId="2E44D05B" w14:textId="77777777" w:rsidR="002335E8" w:rsidRPr="002335E8" w:rsidRDefault="002335E8" w:rsidP="002335E8">
      <w:r w:rsidRPr="002335E8">
        <w:t>Overall, community policing proves to be a crucial strategy in tackling not only local crime issues, but also the larger issue of terrorism. By encouraging collaboration between the police force and communities, it supports proactive engagement, building trust, and solving problems together. Community engagement initiatives are essential for fostering inclusivity, resilience, and trust within society. These factors play a crucial role in countering the appeal of extremist ideologies. However, carrying out strategies can present certain difficulties. Overcoming cultural barriers, historical distrust, and the fear of being stigmatised can be quite challenging when it comes to fostering meaningful engagement. But by recognising these difficulties and embracing culturally sensitive and inclusive methods, police forces can overcome these obstacles and establish stronger connections with communities.</w:t>
      </w:r>
    </w:p>
    <w:p w14:paraId="3CCE2422" w14:textId="77777777" w:rsidR="002335E8" w:rsidRDefault="002335E8" w:rsidP="005A02D9"/>
    <w:p w14:paraId="617DFF4E" w14:textId="77777777" w:rsidR="002335E8" w:rsidRDefault="002335E8" w:rsidP="005A02D9"/>
    <w:p w14:paraId="6A17241A" w14:textId="77777777" w:rsidR="002335E8" w:rsidRDefault="002335E8" w:rsidP="005A02D9"/>
    <w:p w14:paraId="4621E128" w14:textId="77777777" w:rsidR="002335E8" w:rsidRDefault="002335E8" w:rsidP="005A02D9"/>
    <w:p w14:paraId="2EB77AD3" w14:textId="77777777" w:rsidR="002335E8" w:rsidRDefault="002335E8" w:rsidP="005A02D9"/>
    <w:p w14:paraId="3B3E2C35" w14:textId="77777777" w:rsidR="002335E8" w:rsidRDefault="002335E8" w:rsidP="005A02D9"/>
    <w:p w14:paraId="45717C60" w14:textId="77777777" w:rsidR="002335E8" w:rsidRDefault="002335E8" w:rsidP="005A02D9"/>
    <w:p w14:paraId="5064F41E" w14:textId="77777777" w:rsidR="002335E8" w:rsidRDefault="002335E8" w:rsidP="005A02D9"/>
    <w:p w14:paraId="3A51C947" w14:textId="77777777" w:rsidR="002335E8" w:rsidRDefault="002335E8" w:rsidP="005A02D9"/>
    <w:p w14:paraId="0F3C7088" w14:textId="77777777" w:rsidR="002335E8" w:rsidRDefault="002335E8" w:rsidP="005A02D9"/>
    <w:p w14:paraId="03CAA9BA" w14:textId="77777777" w:rsidR="002335E8" w:rsidRDefault="002335E8" w:rsidP="005A02D9"/>
    <w:p w14:paraId="2E1A3AB0" w14:textId="77777777" w:rsidR="002335E8" w:rsidRDefault="002335E8" w:rsidP="005A02D9"/>
    <w:p w14:paraId="1F752C8A" w14:textId="77777777" w:rsidR="002335E8" w:rsidRDefault="002335E8" w:rsidP="005A02D9"/>
    <w:p w14:paraId="72C9FF7B" w14:textId="77777777" w:rsidR="002335E8" w:rsidRDefault="002335E8" w:rsidP="005A02D9"/>
    <w:p w14:paraId="1F7CE93C" w14:textId="77777777" w:rsidR="002335E8" w:rsidRDefault="002335E8" w:rsidP="005A02D9"/>
    <w:p w14:paraId="76A93B4F" w14:textId="77777777" w:rsidR="002335E8" w:rsidRDefault="002335E8" w:rsidP="005A02D9"/>
    <w:p w14:paraId="41483908" w14:textId="77777777" w:rsidR="002335E8" w:rsidRDefault="002335E8" w:rsidP="005A02D9"/>
    <w:p w14:paraId="2181DACB" w14:textId="77777777" w:rsidR="002335E8" w:rsidRDefault="002335E8" w:rsidP="005A02D9"/>
    <w:p w14:paraId="3325EA8B" w14:textId="77777777" w:rsidR="002335E8" w:rsidRDefault="002335E8" w:rsidP="005A02D9"/>
    <w:p w14:paraId="326E87E4" w14:textId="77777777" w:rsidR="002335E8" w:rsidRDefault="002335E8" w:rsidP="005A02D9"/>
    <w:p w14:paraId="5E29A89D" w14:textId="77777777" w:rsidR="002335E8" w:rsidRDefault="002335E8" w:rsidP="005A02D9"/>
    <w:p w14:paraId="69A959C5" w14:textId="77777777" w:rsidR="002335E8" w:rsidRDefault="002335E8" w:rsidP="005A02D9"/>
    <w:p w14:paraId="2D62851A" w14:textId="77777777" w:rsidR="002335E8" w:rsidRDefault="002335E8" w:rsidP="005A02D9"/>
    <w:p w14:paraId="037D6FF1" w14:textId="77777777" w:rsidR="002335E8" w:rsidRDefault="002335E8" w:rsidP="005A02D9"/>
    <w:p w14:paraId="627E8663" w14:textId="77777777" w:rsidR="002335E8" w:rsidRDefault="002335E8" w:rsidP="005A02D9"/>
    <w:p w14:paraId="4CC3881B" w14:textId="77777777" w:rsidR="002335E8" w:rsidRDefault="002335E8" w:rsidP="005A02D9"/>
    <w:p w14:paraId="6FF3DC71" w14:textId="77777777" w:rsidR="002335E8" w:rsidRDefault="002335E8" w:rsidP="005A02D9"/>
    <w:p w14:paraId="76660B9F" w14:textId="77777777" w:rsidR="002335E8" w:rsidRDefault="002335E8" w:rsidP="005A02D9"/>
    <w:p w14:paraId="6ECEEEBC" w14:textId="77777777" w:rsidR="002335E8" w:rsidRDefault="002335E8" w:rsidP="005A02D9"/>
    <w:p w14:paraId="6CE8C463" w14:textId="77777777" w:rsidR="002335E8" w:rsidRDefault="002335E8" w:rsidP="005A02D9"/>
    <w:p w14:paraId="2A64A815" w14:textId="77777777" w:rsidR="002335E8" w:rsidRDefault="002335E8" w:rsidP="005A02D9"/>
    <w:p w14:paraId="402EBFE5" w14:textId="77777777" w:rsidR="002335E8" w:rsidRDefault="002335E8" w:rsidP="005A02D9"/>
    <w:p w14:paraId="662C84D9" w14:textId="77777777" w:rsidR="002335E8" w:rsidRDefault="002335E8" w:rsidP="005A02D9"/>
    <w:p w14:paraId="2F7C2D2F" w14:textId="5C849A9E" w:rsidR="002335E8" w:rsidRDefault="002335E8" w:rsidP="005A02D9">
      <w:r>
        <w:t xml:space="preserve">References </w:t>
      </w:r>
    </w:p>
    <w:p w14:paraId="5068414D" w14:textId="5A9DCA87" w:rsidR="002335E8" w:rsidRPr="002335E8" w:rsidRDefault="002335E8" w:rsidP="002335E8">
      <w:r w:rsidRPr="002335E8">
        <w:t xml:space="preserve">• </w:t>
      </w:r>
      <w:proofErr w:type="spellStart"/>
      <w:r w:rsidRPr="002335E8">
        <w:t>Borum</w:t>
      </w:r>
      <w:proofErr w:type="spellEnd"/>
      <w:r w:rsidRPr="002335E8">
        <w:t>, R. (2011). Radicalization into Violent Extremism I: A Review of Social Science Theories. Journal of Strategic Security, 4(4), 7-36.</w:t>
      </w:r>
    </w:p>
    <w:p w14:paraId="4A9E030F" w14:textId="77777777" w:rsidR="002335E8" w:rsidRPr="002335E8" w:rsidRDefault="002335E8" w:rsidP="002335E8">
      <w:r w:rsidRPr="002335E8">
        <w:t xml:space="preserve">• Briggs, R. (2010). Community engagement for counterterrorism: lessons from the United Kingdom. International Affairs (Royal Institute of International Affairs 1944-), 86(4), 971–981. [Online] Available at: </w:t>
      </w:r>
      <w:hyperlink r:id="rId5" w:tgtFrame="_new" w:history="1">
        <w:r w:rsidRPr="002335E8">
          <w:rPr>
            <w:rStyle w:val="Hyperlink"/>
          </w:rPr>
          <w:t>http://www.jstor.org/stable/40865006</w:t>
        </w:r>
      </w:hyperlink>
    </w:p>
    <w:p w14:paraId="2AE8395B" w14:textId="77777777" w:rsidR="002335E8" w:rsidRPr="002335E8" w:rsidRDefault="002335E8" w:rsidP="002335E8">
      <w:r w:rsidRPr="002335E8">
        <w:t xml:space="preserve">• Collage of Policing. (2011). Prevent Strategy Review. Retrieved from </w:t>
      </w:r>
      <w:hyperlink r:id="rId6" w:tgtFrame="_new" w:history="1">
        <w:r w:rsidRPr="002335E8">
          <w:rPr>
            <w:rStyle w:val="Hyperlink"/>
          </w:rPr>
          <w:t>https://assets.publishing.service.gov.uk/media/5a78966aed915d07d35b0dcc/prevent-strategy-review.pdf</w:t>
        </w:r>
      </w:hyperlink>
    </w:p>
    <w:p w14:paraId="29ED28E8" w14:textId="77777777" w:rsidR="002335E8" w:rsidRPr="002335E8" w:rsidRDefault="002335E8" w:rsidP="002335E8">
      <w:r w:rsidRPr="002335E8">
        <w:t xml:space="preserve">• Gill, P., Horgan, J., &amp; </w:t>
      </w:r>
      <w:proofErr w:type="spellStart"/>
      <w:r w:rsidRPr="002335E8">
        <w:t>Deckert</w:t>
      </w:r>
      <w:proofErr w:type="spellEnd"/>
      <w:r w:rsidRPr="002335E8">
        <w:t xml:space="preserve">, P. (2014). Bombing Alone: Tracing the Motivations and Antecedent </w:t>
      </w:r>
      <w:proofErr w:type="spellStart"/>
      <w:r w:rsidRPr="002335E8">
        <w:t>Behaviors</w:t>
      </w:r>
      <w:proofErr w:type="spellEnd"/>
      <w:r w:rsidRPr="002335E8">
        <w:t xml:space="preserve"> of Lone-Actor Terrorists. Journal of Forensic Sciences, 59(2), 425-435.</w:t>
      </w:r>
    </w:p>
    <w:p w14:paraId="0A4725C0" w14:textId="77777777" w:rsidR="002335E8" w:rsidRPr="002335E8" w:rsidRDefault="002335E8" w:rsidP="002335E8">
      <w:r w:rsidRPr="002335E8">
        <w:t>• Ratcliffe, J. H. (2008). Intelligence-Led Policing. Routledge.</w:t>
      </w:r>
    </w:p>
    <w:p w14:paraId="667FE594" w14:textId="77777777" w:rsidR="002335E8" w:rsidRPr="002335E8" w:rsidRDefault="002335E8" w:rsidP="002335E8">
      <w:r w:rsidRPr="002335E8">
        <w:t>• Rosenbaum, D. P. (2016). Community Policing: Can It Work? Oxford University Press.</w:t>
      </w:r>
    </w:p>
    <w:p w14:paraId="53974CC2" w14:textId="77777777" w:rsidR="002335E8" w:rsidRPr="002335E8" w:rsidRDefault="002335E8" w:rsidP="002335E8">
      <w:r w:rsidRPr="002335E8">
        <w:t xml:space="preserve">• The Equality and Human Rights Commission. (2011). The Impact of Counter-Terrorism Measures on Muslim Communities. Durham University. [Online] Available at: </w:t>
      </w:r>
      <w:hyperlink r:id="rId7" w:tgtFrame="_new" w:history="1">
        <w:r w:rsidRPr="002335E8">
          <w:rPr>
            <w:rStyle w:val="Hyperlink"/>
          </w:rPr>
          <w:t>https://www.equalityhumanrights.com/sites/default/files/research-report-72-the-impact-of-counter-terrorism-measures-on-muslim-communities.pdf</w:t>
        </w:r>
      </w:hyperlink>
      <w:r w:rsidRPr="002335E8">
        <w:t xml:space="preserve"> [Accessed 14 April 2024].</w:t>
      </w:r>
    </w:p>
    <w:p w14:paraId="6E68A130" w14:textId="77777777" w:rsidR="002335E8" w:rsidRPr="002335E8" w:rsidRDefault="002335E8" w:rsidP="002335E8">
      <w:r w:rsidRPr="002335E8">
        <w:t xml:space="preserve">• Understanding the Lack of Communication Between Communities and Law Enforcement Through a Community Policing Program. (2023). Walden University. Retrieved April 14, 2024, from </w:t>
      </w:r>
      <w:hyperlink r:id="rId8" w:tgtFrame="_new" w:history="1">
        <w:r w:rsidRPr="002335E8">
          <w:rPr>
            <w:rStyle w:val="Hyperlink"/>
          </w:rPr>
          <w:t>https://scholarworks.waldenu.edu/cgi/viewcontent.cgi?article=13117&amp;context=dissertations</w:t>
        </w:r>
      </w:hyperlink>
    </w:p>
    <w:p w14:paraId="3EFCB229" w14:textId="77777777" w:rsidR="002335E8" w:rsidRPr="002335E8" w:rsidRDefault="002335E8" w:rsidP="002335E8">
      <w:pPr>
        <w:rPr>
          <w:vanish/>
        </w:rPr>
      </w:pPr>
      <w:r w:rsidRPr="002335E8">
        <w:rPr>
          <w:vanish/>
        </w:rPr>
        <w:t>Top of Form</w:t>
      </w:r>
    </w:p>
    <w:p w14:paraId="7F4BB52B" w14:textId="77777777" w:rsidR="002335E8" w:rsidRPr="002335E8" w:rsidRDefault="002335E8" w:rsidP="002335E8">
      <w:pPr>
        <w:rPr>
          <w:vanish/>
        </w:rPr>
      </w:pPr>
      <w:r w:rsidRPr="002335E8">
        <w:rPr>
          <w:vanish/>
        </w:rPr>
        <w:t>Bottom of Form</w:t>
      </w:r>
    </w:p>
    <w:p w14:paraId="16723081" w14:textId="77777777" w:rsidR="002335E8" w:rsidRPr="002335E8" w:rsidRDefault="002335E8" w:rsidP="002335E8"/>
    <w:p w14:paraId="7E061F27" w14:textId="4146B3B0" w:rsidR="00095334" w:rsidRDefault="00095334" w:rsidP="002335E8"/>
    <w:sectPr w:rsidR="000953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70FC"/>
    <w:multiLevelType w:val="multilevel"/>
    <w:tmpl w:val="A5A0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227D6"/>
    <w:multiLevelType w:val="multilevel"/>
    <w:tmpl w:val="FBCE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C0BAA"/>
    <w:multiLevelType w:val="multilevel"/>
    <w:tmpl w:val="3BF2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993E0F"/>
    <w:multiLevelType w:val="multilevel"/>
    <w:tmpl w:val="FEDE3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4F1309"/>
    <w:multiLevelType w:val="multilevel"/>
    <w:tmpl w:val="D016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6B16A2"/>
    <w:multiLevelType w:val="multilevel"/>
    <w:tmpl w:val="0ED8D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A65164B"/>
    <w:multiLevelType w:val="multilevel"/>
    <w:tmpl w:val="C406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8BF2622"/>
    <w:multiLevelType w:val="multilevel"/>
    <w:tmpl w:val="4EACA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1137756">
    <w:abstractNumId w:val="2"/>
  </w:num>
  <w:num w:numId="2" w16cid:durableId="1361707332">
    <w:abstractNumId w:val="3"/>
  </w:num>
  <w:num w:numId="3" w16cid:durableId="491678650">
    <w:abstractNumId w:val="4"/>
  </w:num>
  <w:num w:numId="4" w16cid:durableId="52504066">
    <w:abstractNumId w:val="1"/>
  </w:num>
  <w:num w:numId="5" w16cid:durableId="1224217513">
    <w:abstractNumId w:val="5"/>
  </w:num>
  <w:num w:numId="6" w16cid:durableId="1957983866">
    <w:abstractNumId w:val="7"/>
  </w:num>
  <w:num w:numId="7" w16cid:durableId="948009778">
    <w:abstractNumId w:val="0"/>
  </w:num>
  <w:num w:numId="8" w16cid:durableId="7943723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8EB"/>
    <w:rsid w:val="00076C8F"/>
    <w:rsid w:val="00095334"/>
    <w:rsid w:val="00142D6A"/>
    <w:rsid w:val="0020301A"/>
    <w:rsid w:val="00232E2B"/>
    <w:rsid w:val="002335E8"/>
    <w:rsid w:val="003F6EBD"/>
    <w:rsid w:val="004F08EB"/>
    <w:rsid w:val="00586925"/>
    <w:rsid w:val="005A02D9"/>
    <w:rsid w:val="00640B4C"/>
    <w:rsid w:val="00700D57"/>
    <w:rsid w:val="008A0CD7"/>
    <w:rsid w:val="009F1914"/>
    <w:rsid w:val="00BF6AD5"/>
    <w:rsid w:val="00C81C4E"/>
    <w:rsid w:val="00D062B0"/>
    <w:rsid w:val="00E57F30"/>
    <w:rsid w:val="00F46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535568"/>
  <w15:chartTrackingRefBased/>
  <w15:docId w15:val="{FADE3289-389D-D145-A632-65ACA904A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0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0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0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0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08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8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8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8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0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0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0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0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0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8EB"/>
    <w:rPr>
      <w:rFonts w:eastAsiaTheme="majorEastAsia" w:cstheme="majorBidi"/>
      <w:color w:val="272727" w:themeColor="text1" w:themeTint="D8"/>
    </w:rPr>
  </w:style>
  <w:style w:type="paragraph" w:styleId="Title">
    <w:name w:val="Title"/>
    <w:basedOn w:val="Normal"/>
    <w:next w:val="Normal"/>
    <w:link w:val="TitleChar"/>
    <w:uiPriority w:val="10"/>
    <w:qFormat/>
    <w:rsid w:val="004F08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8E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8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08EB"/>
    <w:rPr>
      <w:i/>
      <w:iCs/>
      <w:color w:val="404040" w:themeColor="text1" w:themeTint="BF"/>
    </w:rPr>
  </w:style>
  <w:style w:type="paragraph" w:styleId="ListParagraph">
    <w:name w:val="List Paragraph"/>
    <w:basedOn w:val="Normal"/>
    <w:uiPriority w:val="34"/>
    <w:qFormat/>
    <w:rsid w:val="004F08EB"/>
    <w:pPr>
      <w:ind w:left="720"/>
      <w:contextualSpacing/>
    </w:pPr>
  </w:style>
  <w:style w:type="character" w:styleId="IntenseEmphasis">
    <w:name w:val="Intense Emphasis"/>
    <w:basedOn w:val="DefaultParagraphFont"/>
    <w:uiPriority w:val="21"/>
    <w:qFormat/>
    <w:rsid w:val="004F08EB"/>
    <w:rPr>
      <w:i/>
      <w:iCs/>
      <w:color w:val="0F4761" w:themeColor="accent1" w:themeShade="BF"/>
    </w:rPr>
  </w:style>
  <w:style w:type="paragraph" w:styleId="IntenseQuote">
    <w:name w:val="Intense Quote"/>
    <w:basedOn w:val="Normal"/>
    <w:next w:val="Normal"/>
    <w:link w:val="IntenseQuoteChar"/>
    <w:uiPriority w:val="30"/>
    <w:qFormat/>
    <w:rsid w:val="004F0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08EB"/>
    <w:rPr>
      <w:i/>
      <w:iCs/>
      <w:color w:val="0F4761" w:themeColor="accent1" w:themeShade="BF"/>
    </w:rPr>
  </w:style>
  <w:style w:type="character" w:styleId="IntenseReference">
    <w:name w:val="Intense Reference"/>
    <w:basedOn w:val="DefaultParagraphFont"/>
    <w:uiPriority w:val="32"/>
    <w:qFormat/>
    <w:rsid w:val="004F08EB"/>
    <w:rPr>
      <w:b/>
      <w:bCs/>
      <w:smallCaps/>
      <w:color w:val="0F4761" w:themeColor="accent1" w:themeShade="BF"/>
      <w:spacing w:val="5"/>
    </w:rPr>
  </w:style>
  <w:style w:type="character" w:styleId="Hyperlink">
    <w:name w:val="Hyperlink"/>
    <w:basedOn w:val="DefaultParagraphFont"/>
    <w:uiPriority w:val="99"/>
    <w:unhideWhenUsed/>
    <w:rsid w:val="00076C8F"/>
    <w:rPr>
      <w:color w:val="467886" w:themeColor="hyperlink"/>
      <w:u w:val="single"/>
    </w:rPr>
  </w:style>
  <w:style w:type="character" w:styleId="UnresolvedMention">
    <w:name w:val="Unresolved Mention"/>
    <w:basedOn w:val="DefaultParagraphFont"/>
    <w:uiPriority w:val="99"/>
    <w:semiHidden/>
    <w:unhideWhenUsed/>
    <w:rsid w:val="00076C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41647">
      <w:bodyDiv w:val="1"/>
      <w:marLeft w:val="0"/>
      <w:marRight w:val="0"/>
      <w:marTop w:val="0"/>
      <w:marBottom w:val="0"/>
      <w:divBdr>
        <w:top w:val="none" w:sz="0" w:space="0" w:color="auto"/>
        <w:left w:val="none" w:sz="0" w:space="0" w:color="auto"/>
        <w:bottom w:val="none" w:sz="0" w:space="0" w:color="auto"/>
        <w:right w:val="none" w:sz="0" w:space="0" w:color="auto"/>
      </w:divBdr>
    </w:div>
    <w:div w:id="89014057">
      <w:bodyDiv w:val="1"/>
      <w:marLeft w:val="0"/>
      <w:marRight w:val="0"/>
      <w:marTop w:val="0"/>
      <w:marBottom w:val="0"/>
      <w:divBdr>
        <w:top w:val="none" w:sz="0" w:space="0" w:color="auto"/>
        <w:left w:val="none" w:sz="0" w:space="0" w:color="auto"/>
        <w:bottom w:val="none" w:sz="0" w:space="0" w:color="auto"/>
        <w:right w:val="none" w:sz="0" w:space="0" w:color="auto"/>
      </w:divBdr>
      <w:divsChild>
        <w:div w:id="1205756990">
          <w:marLeft w:val="0"/>
          <w:marRight w:val="0"/>
          <w:marTop w:val="0"/>
          <w:marBottom w:val="0"/>
          <w:divBdr>
            <w:top w:val="single" w:sz="2" w:space="0" w:color="E3E3E3"/>
            <w:left w:val="single" w:sz="2" w:space="0" w:color="E3E3E3"/>
            <w:bottom w:val="single" w:sz="2" w:space="0" w:color="E3E3E3"/>
            <w:right w:val="single" w:sz="2" w:space="0" w:color="E3E3E3"/>
          </w:divBdr>
          <w:divsChild>
            <w:div w:id="211384771">
              <w:marLeft w:val="0"/>
              <w:marRight w:val="0"/>
              <w:marTop w:val="0"/>
              <w:marBottom w:val="0"/>
              <w:divBdr>
                <w:top w:val="single" w:sz="2" w:space="0" w:color="E3E3E3"/>
                <w:left w:val="single" w:sz="2" w:space="0" w:color="E3E3E3"/>
                <w:bottom w:val="single" w:sz="2" w:space="0" w:color="E3E3E3"/>
                <w:right w:val="single" w:sz="2" w:space="0" w:color="E3E3E3"/>
              </w:divBdr>
              <w:divsChild>
                <w:div w:id="297952046">
                  <w:marLeft w:val="0"/>
                  <w:marRight w:val="0"/>
                  <w:marTop w:val="0"/>
                  <w:marBottom w:val="0"/>
                  <w:divBdr>
                    <w:top w:val="single" w:sz="2" w:space="0" w:color="E3E3E3"/>
                    <w:left w:val="single" w:sz="2" w:space="0" w:color="E3E3E3"/>
                    <w:bottom w:val="single" w:sz="2" w:space="0" w:color="E3E3E3"/>
                    <w:right w:val="single" w:sz="2" w:space="0" w:color="E3E3E3"/>
                  </w:divBdr>
                  <w:divsChild>
                    <w:div w:id="111899019">
                      <w:marLeft w:val="0"/>
                      <w:marRight w:val="0"/>
                      <w:marTop w:val="0"/>
                      <w:marBottom w:val="0"/>
                      <w:divBdr>
                        <w:top w:val="single" w:sz="2" w:space="0" w:color="E3E3E3"/>
                        <w:left w:val="single" w:sz="2" w:space="0" w:color="E3E3E3"/>
                        <w:bottom w:val="single" w:sz="2" w:space="0" w:color="E3E3E3"/>
                        <w:right w:val="single" w:sz="2" w:space="0" w:color="E3E3E3"/>
                      </w:divBdr>
                      <w:divsChild>
                        <w:div w:id="562715781">
                          <w:marLeft w:val="0"/>
                          <w:marRight w:val="0"/>
                          <w:marTop w:val="0"/>
                          <w:marBottom w:val="0"/>
                          <w:divBdr>
                            <w:top w:val="single" w:sz="2" w:space="0" w:color="E3E3E3"/>
                            <w:left w:val="single" w:sz="2" w:space="0" w:color="E3E3E3"/>
                            <w:bottom w:val="single" w:sz="2" w:space="0" w:color="E3E3E3"/>
                            <w:right w:val="single" w:sz="2" w:space="0" w:color="E3E3E3"/>
                          </w:divBdr>
                          <w:divsChild>
                            <w:div w:id="1800879112">
                              <w:marLeft w:val="0"/>
                              <w:marRight w:val="0"/>
                              <w:marTop w:val="0"/>
                              <w:marBottom w:val="0"/>
                              <w:divBdr>
                                <w:top w:val="single" w:sz="2" w:space="0" w:color="E3E3E3"/>
                                <w:left w:val="single" w:sz="2" w:space="0" w:color="E3E3E3"/>
                                <w:bottom w:val="single" w:sz="2" w:space="0" w:color="E3E3E3"/>
                                <w:right w:val="single" w:sz="2" w:space="0" w:color="E3E3E3"/>
                              </w:divBdr>
                              <w:divsChild>
                                <w:div w:id="1654219919">
                                  <w:marLeft w:val="0"/>
                                  <w:marRight w:val="0"/>
                                  <w:marTop w:val="100"/>
                                  <w:marBottom w:val="100"/>
                                  <w:divBdr>
                                    <w:top w:val="single" w:sz="2" w:space="0" w:color="E3E3E3"/>
                                    <w:left w:val="single" w:sz="2" w:space="0" w:color="E3E3E3"/>
                                    <w:bottom w:val="single" w:sz="2" w:space="0" w:color="E3E3E3"/>
                                    <w:right w:val="single" w:sz="2" w:space="0" w:color="E3E3E3"/>
                                  </w:divBdr>
                                  <w:divsChild>
                                    <w:div w:id="1535728492">
                                      <w:marLeft w:val="0"/>
                                      <w:marRight w:val="0"/>
                                      <w:marTop w:val="0"/>
                                      <w:marBottom w:val="0"/>
                                      <w:divBdr>
                                        <w:top w:val="single" w:sz="2" w:space="0" w:color="E3E3E3"/>
                                        <w:left w:val="single" w:sz="2" w:space="0" w:color="E3E3E3"/>
                                        <w:bottom w:val="single" w:sz="2" w:space="0" w:color="E3E3E3"/>
                                        <w:right w:val="single" w:sz="2" w:space="0" w:color="E3E3E3"/>
                                      </w:divBdr>
                                      <w:divsChild>
                                        <w:div w:id="1348410169">
                                          <w:marLeft w:val="0"/>
                                          <w:marRight w:val="0"/>
                                          <w:marTop w:val="0"/>
                                          <w:marBottom w:val="0"/>
                                          <w:divBdr>
                                            <w:top w:val="single" w:sz="2" w:space="0" w:color="E3E3E3"/>
                                            <w:left w:val="single" w:sz="2" w:space="0" w:color="E3E3E3"/>
                                            <w:bottom w:val="single" w:sz="2" w:space="0" w:color="E3E3E3"/>
                                            <w:right w:val="single" w:sz="2" w:space="0" w:color="E3E3E3"/>
                                          </w:divBdr>
                                          <w:divsChild>
                                            <w:div w:id="820922805">
                                              <w:marLeft w:val="0"/>
                                              <w:marRight w:val="0"/>
                                              <w:marTop w:val="0"/>
                                              <w:marBottom w:val="0"/>
                                              <w:divBdr>
                                                <w:top w:val="single" w:sz="2" w:space="0" w:color="E3E3E3"/>
                                                <w:left w:val="single" w:sz="2" w:space="0" w:color="E3E3E3"/>
                                                <w:bottom w:val="single" w:sz="2" w:space="0" w:color="E3E3E3"/>
                                                <w:right w:val="single" w:sz="2" w:space="0" w:color="E3E3E3"/>
                                              </w:divBdr>
                                              <w:divsChild>
                                                <w:div w:id="982387404">
                                                  <w:marLeft w:val="0"/>
                                                  <w:marRight w:val="0"/>
                                                  <w:marTop w:val="0"/>
                                                  <w:marBottom w:val="0"/>
                                                  <w:divBdr>
                                                    <w:top w:val="single" w:sz="2" w:space="0" w:color="E3E3E3"/>
                                                    <w:left w:val="single" w:sz="2" w:space="0" w:color="E3E3E3"/>
                                                    <w:bottom w:val="single" w:sz="2" w:space="0" w:color="E3E3E3"/>
                                                    <w:right w:val="single" w:sz="2" w:space="0" w:color="E3E3E3"/>
                                                  </w:divBdr>
                                                  <w:divsChild>
                                                    <w:div w:id="1399206550">
                                                      <w:marLeft w:val="0"/>
                                                      <w:marRight w:val="0"/>
                                                      <w:marTop w:val="0"/>
                                                      <w:marBottom w:val="0"/>
                                                      <w:divBdr>
                                                        <w:top w:val="single" w:sz="2" w:space="0" w:color="E3E3E3"/>
                                                        <w:left w:val="single" w:sz="2" w:space="0" w:color="E3E3E3"/>
                                                        <w:bottom w:val="single" w:sz="2" w:space="0" w:color="E3E3E3"/>
                                                        <w:right w:val="single" w:sz="2" w:space="0" w:color="E3E3E3"/>
                                                      </w:divBdr>
                                                      <w:divsChild>
                                                        <w:div w:id="1506822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58239916">
          <w:marLeft w:val="0"/>
          <w:marRight w:val="0"/>
          <w:marTop w:val="0"/>
          <w:marBottom w:val="0"/>
          <w:divBdr>
            <w:top w:val="none" w:sz="0" w:space="0" w:color="auto"/>
            <w:left w:val="none" w:sz="0" w:space="0" w:color="auto"/>
            <w:bottom w:val="none" w:sz="0" w:space="0" w:color="auto"/>
            <w:right w:val="none" w:sz="0" w:space="0" w:color="auto"/>
          </w:divBdr>
        </w:div>
      </w:divsChild>
    </w:div>
    <w:div w:id="343019546">
      <w:bodyDiv w:val="1"/>
      <w:marLeft w:val="0"/>
      <w:marRight w:val="0"/>
      <w:marTop w:val="0"/>
      <w:marBottom w:val="0"/>
      <w:divBdr>
        <w:top w:val="none" w:sz="0" w:space="0" w:color="auto"/>
        <w:left w:val="none" w:sz="0" w:space="0" w:color="auto"/>
        <w:bottom w:val="none" w:sz="0" w:space="0" w:color="auto"/>
        <w:right w:val="none" w:sz="0" w:space="0" w:color="auto"/>
      </w:divBdr>
      <w:divsChild>
        <w:div w:id="1153136211">
          <w:marLeft w:val="0"/>
          <w:marRight w:val="0"/>
          <w:marTop w:val="0"/>
          <w:marBottom w:val="0"/>
          <w:divBdr>
            <w:top w:val="single" w:sz="2" w:space="0" w:color="E3E3E3"/>
            <w:left w:val="single" w:sz="2" w:space="0" w:color="E3E3E3"/>
            <w:bottom w:val="single" w:sz="2" w:space="0" w:color="E3E3E3"/>
            <w:right w:val="single" w:sz="2" w:space="0" w:color="E3E3E3"/>
          </w:divBdr>
          <w:divsChild>
            <w:div w:id="909653948">
              <w:marLeft w:val="0"/>
              <w:marRight w:val="0"/>
              <w:marTop w:val="0"/>
              <w:marBottom w:val="0"/>
              <w:divBdr>
                <w:top w:val="single" w:sz="2" w:space="0" w:color="E3E3E3"/>
                <w:left w:val="single" w:sz="2" w:space="0" w:color="E3E3E3"/>
                <w:bottom w:val="single" w:sz="2" w:space="0" w:color="E3E3E3"/>
                <w:right w:val="single" w:sz="2" w:space="0" w:color="E3E3E3"/>
              </w:divBdr>
              <w:divsChild>
                <w:div w:id="2142338318">
                  <w:marLeft w:val="0"/>
                  <w:marRight w:val="0"/>
                  <w:marTop w:val="0"/>
                  <w:marBottom w:val="0"/>
                  <w:divBdr>
                    <w:top w:val="single" w:sz="2" w:space="0" w:color="E3E3E3"/>
                    <w:left w:val="single" w:sz="2" w:space="0" w:color="E3E3E3"/>
                    <w:bottom w:val="single" w:sz="2" w:space="0" w:color="E3E3E3"/>
                    <w:right w:val="single" w:sz="2" w:space="0" w:color="E3E3E3"/>
                  </w:divBdr>
                  <w:divsChild>
                    <w:div w:id="618223125">
                      <w:marLeft w:val="0"/>
                      <w:marRight w:val="0"/>
                      <w:marTop w:val="0"/>
                      <w:marBottom w:val="0"/>
                      <w:divBdr>
                        <w:top w:val="single" w:sz="2" w:space="0" w:color="E3E3E3"/>
                        <w:left w:val="single" w:sz="2" w:space="0" w:color="E3E3E3"/>
                        <w:bottom w:val="single" w:sz="2" w:space="0" w:color="E3E3E3"/>
                        <w:right w:val="single" w:sz="2" w:space="0" w:color="E3E3E3"/>
                      </w:divBdr>
                      <w:divsChild>
                        <w:div w:id="1445268839">
                          <w:marLeft w:val="0"/>
                          <w:marRight w:val="0"/>
                          <w:marTop w:val="0"/>
                          <w:marBottom w:val="0"/>
                          <w:divBdr>
                            <w:top w:val="single" w:sz="2" w:space="0" w:color="E3E3E3"/>
                            <w:left w:val="single" w:sz="2" w:space="0" w:color="E3E3E3"/>
                            <w:bottom w:val="single" w:sz="2" w:space="0" w:color="E3E3E3"/>
                            <w:right w:val="single" w:sz="2" w:space="0" w:color="E3E3E3"/>
                          </w:divBdr>
                          <w:divsChild>
                            <w:div w:id="1677688566">
                              <w:marLeft w:val="0"/>
                              <w:marRight w:val="0"/>
                              <w:marTop w:val="0"/>
                              <w:marBottom w:val="0"/>
                              <w:divBdr>
                                <w:top w:val="single" w:sz="2" w:space="0" w:color="E3E3E3"/>
                                <w:left w:val="single" w:sz="2" w:space="0" w:color="E3E3E3"/>
                                <w:bottom w:val="single" w:sz="2" w:space="0" w:color="E3E3E3"/>
                                <w:right w:val="single" w:sz="2" w:space="0" w:color="E3E3E3"/>
                              </w:divBdr>
                              <w:divsChild>
                                <w:div w:id="1238439973">
                                  <w:marLeft w:val="0"/>
                                  <w:marRight w:val="0"/>
                                  <w:marTop w:val="100"/>
                                  <w:marBottom w:val="100"/>
                                  <w:divBdr>
                                    <w:top w:val="single" w:sz="2" w:space="0" w:color="E3E3E3"/>
                                    <w:left w:val="single" w:sz="2" w:space="0" w:color="E3E3E3"/>
                                    <w:bottom w:val="single" w:sz="2" w:space="0" w:color="E3E3E3"/>
                                    <w:right w:val="single" w:sz="2" w:space="0" w:color="E3E3E3"/>
                                  </w:divBdr>
                                  <w:divsChild>
                                    <w:div w:id="721976744">
                                      <w:marLeft w:val="0"/>
                                      <w:marRight w:val="0"/>
                                      <w:marTop w:val="0"/>
                                      <w:marBottom w:val="0"/>
                                      <w:divBdr>
                                        <w:top w:val="single" w:sz="2" w:space="0" w:color="E3E3E3"/>
                                        <w:left w:val="single" w:sz="2" w:space="0" w:color="E3E3E3"/>
                                        <w:bottom w:val="single" w:sz="2" w:space="0" w:color="E3E3E3"/>
                                        <w:right w:val="single" w:sz="2" w:space="0" w:color="E3E3E3"/>
                                      </w:divBdr>
                                      <w:divsChild>
                                        <w:div w:id="141385756">
                                          <w:marLeft w:val="0"/>
                                          <w:marRight w:val="0"/>
                                          <w:marTop w:val="0"/>
                                          <w:marBottom w:val="0"/>
                                          <w:divBdr>
                                            <w:top w:val="single" w:sz="2" w:space="0" w:color="E3E3E3"/>
                                            <w:left w:val="single" w:sz="2" w:space="0" w:color="E3E3E3"/>
                                            <w:bottom w:val="single" w:sz="2" w:space="0" w:color="E3E3E3"/>
                                            <w:right w:val="single" w:sz="2" w:space="0" w:color="E3E3E3"/>
                                          </w:divBdr>
                                          <w:divsChild>
                                            <w:div w:id="520970717">
                                              <w:marLeft w:val="0"/>
                                              <w:marRight w:val="0"/>
                                              <w:marTop w:val="0"/>
                                              <w:marBottom w:val="0"/>
                                              <w:divBdr>
                                                <w:top w:val="single" w:sz="2" w:space="0" w:color="E3E3E3"/>
                                                <w:left w:val="single" w:sz="2" w:space="0" w:color="E3E3E3"/>
                                                <w:bottom w:val="single" w:sz="2" w:space="0" w:color="E3E3E3"/>
                                                <w:right w:val="single" w:sz="2" w:space="0" w:color="E3E3E3"/>
                                              </w:divBdr>
                                              <w:divsChild>
                                                <w:div w:id="878863348">
                                                  <w:marLeft w:val="0"/>
                                                  <w:marRight w:val="0"/>
                                                  <w:marTop w:val="0"/>
                                                  <w:marBottom w:val="0"/>
                                                  <w:divBdr>
                                                    <w:top w:val="single" w:sz="2" w:space="0" w:color="E3E3E3"/>
                                                    <w:left w:val="single" w:sz="2" w:space="0" w:color="E3E3E3"/>
                                                    <w:bottom w:val="single" w:sz="2" w:space="0" w:color="E3E3E3"/>
                                                    <w:right w:val="single" w:sz="2" w:space="0" w:color="E3E3E3"/>
                                                  </w:divBdr>
                                                  <w:divsChild>
                                                    <w:div w:id="40327262">
                                                      <w:marLeft w:val="0"/>
                                                      <w:marRight w:val="0"/>
                                                      <w:marTop w:val="0"/>
                                                      <w:marBottom w:val="0"/>
                                                      <w:divBdr>
                                                        <w:top w:val="single" w:sz="2" w:space="0" w:color="E3E3E3"/>
                                                        <w:left w:val="single" w:sz="2" w:space="0" w:color="E3E3E3"/>
                                                        <w:bottom w:val="single" w:sz="2" w:space="0" w:color="E3E3E3"/>
                                                        <w:right w:val="single" w:sz="2" w:space="0" w:color="E3E3E3"/>
                                                      </w:divBdr>
                                                      <w:divsChild>
                                                        <w:div w:id="66733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3409625">
          <w:marLeft w:val="0"/>
          <w:marRight w:val="0"/>
          <w:marTop w:val="0"/>
          <w:marBottom w:val="0"/>
          <w:divBdr>
            <w:top w:val="none" w:sz="0" w:space="0" w:color="auto"/>
            <w:left w:val="none" w:sz="0" w:space="0" w:color="auto"/>
            <w:bottom w:val="none" w:sz="0" w:space="0" w:color="auto"/>
            <w:right w:val="none" w:sz="0" w:space="0" w:color="auto"/>
          </w:divBdr>
        </w:div>
      </w:divsChild>
    </w:div>
    <w:div w:id="469246649">
      <w:bodyDiv w:val="1"/>
      <w:marLeft w:val="0"/>
      <w:marRight w:val="0"/>
      <w:marTop w:val="0"/>
      <w:marBottom w:val="0"/>
      <w:divBdr>
        <w:top w:val="none" w:sz="0" w:space="0" w:color="auto"/>
        <w:left w:val="none" w:sz="0" w:space="0" w:color="auto"/>
        <w:bottom w:val="none" w:sz="0" w:space="0" w:color="auto"/>
        <w:right w:val="none" w:sz="0" w:space="0" w:color="auto"/>
      </w:divBdr>
    </w:div>
    <w:div w:id="1724593159">
      <w:bodyDiv w:val="1"/>
      <w:marLeft w:val="0"/>
      <w:marRight w:val="0"/>
      <w:marTop w:val="0"/>
      <w:marBottom w:val="0"/>
      <w:divBdr>
        <w:top w:val="none" w:sz="0" w:space="0" w:color="auto"/>
        <w:left w:val="none" w:sz="0" w:space="0" w:color="auto"/>
        <w:bottom w:val="none" w:sz="0" w:space="0" w:color="auto"/>
        <w:right w:val="none" w:sz="0" w:space="0" w:color="auto"/>
      </w:divBdr>
    </w:div>
    <w:div w:id="1769960957">
      <w:bodyDiv w:val="1"/>
      <w:marLeft w:val="0"/>
      <w:marRight w:val="0"/>
      <w:marTop w:val="0"/>
      <w:marBottom w:val="0"/>
      <w:divBdr>
        <w:top w:val="none" w:sz="0" w:space="0" w:color="auto"/>
        <w:left w:val="none" w:sz="0" w:space="0" w:color="auto"/>
        <w:bottom w:val="none" w:sz="0" w:space="0" w:color="auto"/>
        <w:right w:val="none" w:sz="0" w:space="0" w:color="auto"/>
      </w:divBdr>
    </w:div>
    <w:div w:id="197402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works.waldenu.edu/cgi/viewcontent.cgi?article=13117&amp;context=dissertations" TargetMode="External"/><Relationship Id="rId3" Type="http://schemas.openxmlformats.org/officeDocument/2006/relationships/settings" Target="settings.xml"/><Relationship Id="rId7" Type="http://schemas.openxmlformats.org/officeDocument/2006/relationships/hyperlink" Target="https://www.equalityhumanrights.com/sites/default/files/research-report-72-the-impact-of-counter-terrorism-measures-on-muslim-communiti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media/5a78966aed915d07d35b0dcc/prevent-strategy-review.pdf" TargetMode="External"/><Relationship Id="rId5" Type="http://schemas.openxmlformats.org/officeDocument/2006/relationships/hyperlink" Target="http://www.jstor.org/stable/4086500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1</Pages>
  <Words>1502</Words>
  <Characters>8564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Simon</dc:creator>
  <cp:keywords/>
  <dc:description/>
  <cp:lastModifiedBy>Saffron Simon</cp:lastModifiedBy>
  <cp:revision>1</cp:revision>
  <dcterms:created xsi:type="dcterms:W3CDTF">2024-04-25T11:12:00Z</dcterms:created>
  <dcterms:modified xsi:type="dcterms:W3CDTF">2024-05-01T14:38:00Z</dcterms:modified>
</cp:coreProperties>
</file>