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7776832" w:displacedByCustomXml="next"/>
    <w:sdt>
      <w:sdtPr>
        <w:rPr>
          <w:rFonts w:ascii="Arial" w:hAnsi="Arial" w:cs="Arial"/>
          <w:color w:val="4472C4" w:themeColor="accent1"/>
        </w:rPr>
        <w:id w:val="508877468"/>
        <w:docPartObj>
          <w:docPartGallery w:val="Cover Pages"/>
          <w:docPartUnique/>
        </w:docPartObj>
      </w:sdtPr>
      <w:sdtEndPr>
        <w:rPr>
          <w:color w:val="auto"/>
          <w:lang w:val="en-GB"/>
        </w:rPr>
      </w:sdtEndPr>
      <w:sdtContent>
        <w:p w14:paraId="697393D6" w14:textId="7C157A59" w:rsidR="00152DFF" w:rsidRPr="00210F96" w:rsidRDefault="00152DFF">
          <w:pPr>
            <w:pStyle w:val="NoSpacing"/>
            <w:spacing w:before="1540" w:after="240"/>
            <w:jc w:val="center"/>
            <w:rPr>
              <w:rFonts w:ascii="Arial" w:hAnsi="Arial" w:cs="Arial"/>
              <w:color w:val="4472C4" w:themeColor="accent1"/>
            </w:rPr>
          </w:pPr>
          <w:r w:rsidRPr="00210F96">
            <w:rPr>
              <w:rFonts w:ascii="Arial" w:hAnsi="Arial" w:cs="Arial"/>
              <w:noProof/>
              <w:color w:val="4472C4" w:themeColor="accent1"/>
            </w:rPr>
            <w:drawing>
              <wp:inline distT="0" distB="0" distL="0" distR="0" wp14:anchorId="5B4C0CC0" wp14:editId="0F92075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olor w:val="000000" w:themeColor="text1"/>
              <w:sz w:val="52"/>
              <w:szCs w:val="5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D1D75ADB2F4A4845A1BADE86D06A6003"/>
            </w:placeholder>
            <w:dataBinding w:prefixMappings="xmlns:ns0='http://purl.org/dc/elements/1.1/' xmlns:ns1='http://schemas.openxmlformats.org/package/2006/metadata/core-properties' " w:xpath="/ns1:coreProperties[1]/ns0:title[1]" w:storeItemID="{6C3C8BC8-F283-45AE-878A-BAB7291924A1}"/>
            <w:text/>
          </w:sdtPr>
          <w:sdtContent>
            <w:p w14:paraId="11FB5714" w14:textId="6B77E469" w:rsidR="00152DFF" w:rsidRPr="00210F96" w:rsidRDefault="00280837">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52"/>
                  <w:szCs w:val="52"/>
                </w:rPr>
              </w:pPr>
              <w:r w:rsidRPr="00210F96">
                <w:rPr>
                  <w:rFonts w:ascii="Arial" w:eastAsiaTheme="majorEastAsia" w:hAnsi="Arial" w:cs="Arial"/>
                  <w:color w:val="000000" w:themeColor="text1"/>
                  <w:sz w:val="52"/>
                  <w:szCs w:val="5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Workplace Culture and </w:t>
              </w:r>
              <w:r w:rsidR="00530733" w:rsidRPr="00210F96">
                <w:rPr>
                  <w:rFonts w:ascii="Arial" w:eastAsiaTheme="majorEastAsia" w:hAnsi="Arial" w:cs="Arial"/>
                  <w:color w:val="000000" w:themeColor="text1"/>
                  <w:sz w:val="52"/>
                  <w:szCs w:val="5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 impact on Organisational Eff</w:t>
              </w:r>
              <w:r w:rsidR="00CD19CA" w:rsidRPr="00210F96">
                <w:rPr>
                  <w:rFonts w:ascii="Arial" w:eastAsiaTheme="majorEastAsia" w:hAnsi="Arial" w:cs="Arial"/>
                  <w:color w:val="000000" w:themeColor="text1"/>
                  <w:sz w:val="52"/>
                  <w:szCs w:val="5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iciency</w:t>
              </w:r>
            </w:p>
          </w:sdtContent>
        </w:sdt>
        <w:sdt>
          <w:sdt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A74F3524F8A9490EB5798A4EBB1F11AA"/>
            </w:placeholder>
            <w:dataBinding w:prefixMappings="xmlns:ns0='http://purl.org/dc/elements/1.1/' xmlns:ns1='http://schemas.openxmlformats.org/package/2006/metadata/core-properties' " w:xpath="/ns1:coreProperties[1]/ns0:subject[1]" w:storeItemID="{6C3C8BC8-F283-45AE-878A-BAB7291924A1}"/>
            <w:text/>
          </w:sdtPr>
          <w:sdtContent>
            <w:p w14:paraId="7248680A" w14:textId="164E6FBA" w:rsidR="00152DFF" w:rsidRPr="00210F96" w:rsidRDefault="002361A8">
              <w:pPr>
                <w:pStyle w:val="NoSpacing"/>
                <w:jc w:val="center"/>
                <w:rPr>
                  <w:rFonts w:ascii="Arial" w:hAnsi="Arial" w:cs="Arial"/>
                  <w:color w:val="4472C4" w:themeColor="accent1"/>
                </w:rPr>
              </w:pPr>
              <w:r w:rsidRPr="00210F9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A400BC" w:rsidRPr="00210F9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arclays</w:t>
              </w:r>
            </w:p>
          </w:sdtContent>
        </w:sdt>
        <w:p w14:paraId="5ECC364D" w14:textId="77777777" w:rsidR="00152DFF" w:rsidRPr="00210F96" w:rsidRDefault="00152DFF">
          <w:pPr>
            <w:pStyle w:val="NoSpacing"/>
            <w:spacing w:before="480"/>
            <w:jc w:val="center"/>
            <w:rPr>
              <w:rFonts w:ascii="Arial" w:hAnsi="Arial" w:cs="Arial"/>
              <w:color w:val="4472C4" w:themeColor="accent1"/>
            </w:rPr>
          </w:pPr>
          <w:r w:rsidRPr="00210F96">
            <w:rPr>
              <w:rFonts w:ascii="Arial" w:hAnsi="Arial" w:cs="Arial"/>
              <w:noProof/>
              <w:color w:val="4472C4" w:themeColor="accent1"/>
            </w:rPr>
            <mc:AlternateContent>
              <mc:Choice Requires="wps">
                <w:drawing>
                  <wp:anchor distT="0" distB="0" distL="114300" distR="114300" simplePos="0" relativeHeight="251659264" behindDoc="0" locked="0" layoutInCell="1" allowOverlap="1" wp14:anchorId="7030ED38" wp14:editId="20098245">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D41650D" w14:textId="64842FD6" w:rsidR="00152DFF" w:rsidRDefault="00736C1B">
                                    <w:pPr>
                                      <w:pStyle w:val="NoSpacing"/>
                                      <w:spacing w:after="40"/>
                                      <w:jc w:val="center"/>
                                      <w:rPr>
                                        <w:caps/>
                                        <w:color w:val="4472C4" w:themeColor="accent1"/>
                                        <w:sz w:val="28"/>
                                        <w:szCs w:val="28"/>
                                      </w:rPr>
                                    </w:pPr>
                                    <w:r w:rsidRPr="00736C1B">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w:t>
                                    </w:r>
                                    <w:r w:rsidR="00724E6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asilka Nikolova</w:t>
                                    </w:r>
                                  </w:p>
                                </w:sdtContent>
                              </w:sdt>
                              <w:p w14:paraId="40CE735F" w14:textId="287CEAAF" w:rsidR="00152DFF" w:rsidRDefault="00152DFF">
                                <w:pPr>
                                  <w:pStyle w:val="NoSpacing"/>
                                  <w:jc w:val="center"/>
                                  <w:rPr>
                                    <w:color w:val="4472C4" w:themeColor="accent1"/>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r w:rsidR="00724E6E" w:rsidRPr="00724E6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724E6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ecturer: Hossein S</w:t>
                                    </w:r>
                                    <w:r w:rsidR="00027CE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hokri</w:t>
                                    </w:r>
                                  </w:sdtContent>
                                </w:sdt>
                              </w:p>
                              <w:p w14:paraId="4B2CE093" w14:textId="4B17684B" w:rsidR="00152DFF" w:rsidRDefault="00152DFF">
                                <w:pPr>
                                  <w:pStyle w:val="NoSpacing"/>
                                  <w:jc w:val="center"/>
                                  <w:rPr>
                                    <w:color w:val="4472C4" w:themeColor="accent1"/>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Content>
                                    <w:r w:rsidR="00027CE8" w:rsidRPr="00027CE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w:t>
                                    </w:r>
                                    <w:r w:rsidR="00027CE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ivers</w:t>
                                    </w:r>
                                    <w:r w:rsidR="008B3E6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30ED3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D41650D" w14:textId="64842FD6" w:rsidR="00152DFF" w:rsidRDefault="00736C1B">
                              <w:pPr>
                                <w:pStyle w:val="NoSpacing"/>
                                <w:spacing w:after="40"/>
                                <w:jc w:val="center"/>
                                <w:rPr>
                                  <w:caps/>
                                  <w:color w:val="4472C4" w:themeColor="accent1"/>
                                  <w:sz w:val="28"/>
                                  <w:szCs w:val="28"/>
                                </w:rPr>
                              </w:pPr>
                              <w:r w:rsidRPr="00736C1B">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w:t>
                              </w:r>
                              <w:r w:rsidR="00724E6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asilka Nikolova</w:t>
                              </w:r>
                            </w:p>
                          </w:sdtContent>
                        </w:sdt>
                        <w:p w14:paraId="40CE735F" w14:textId="287CEAAF" w:rsidR="00152DFF" w:rsidRDefault="00152DFF">
                          <w:pPr>
                            <w:pStyle w:val="NoSpacing"/>
                            <w:jc w:val="center"/>
                            <w:rPr>
                              <w:color w:val="4472C4" w:themeColor="accent1"/>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dataBinding w:prefixMappings="xmlns:ns0='http://schemas.openxmlformats.org/officeDocument/2006/extended-properties' " w:xpath="/ns0:Properties[1]/ns0:Company[1]" w:storeItemID="{6668398D-A668-4E3E-A5EB-62B293D839F1}"/>
                              <w:text/>
                            </w:sdtPr>
                            <w:sdtContent>
                              <w:r w:rsidR="00724E6E" w:rsidRPr="00724E6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00724E6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ecturer: Hossein S</w:t>
                              </w:r>
                              <w:r w:rsidR="00027CE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hokri</w:t>
                              </w:r>
                            </w:sdtContent>
                          </w:sdt>
                        </w:p>
                        <w:p w14:paraId="4B2CE093" w14:textId="4B17684B" w:rsidR="00152DFF" w:rsidRDefault="00152DFF">
                          <w:pPr>
                            <w:pStyle w:val="NoSpacing"/>
                            <w:jc w:val="center"/>
                            <w:rPr>
                              <w:color w:val="4472C4" w:themeColor="accent1"/>
                            </w:rPr>
                          </w:pPr>
                          <w:sdt>
                            <w:sdt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dataBinding w:prefixMappings="xmlns:ns0='http://schemas.microsoft.com/office/2006/coverPageProps' " w:xpath="/ns0:CoverPageProperties[1]/ns0:CompanyAddress[1]" w:storeItemID="{55AF091B-3C7A-41E3-B477-F2FDAA23CFDA}"/>
                              <w:text/>
                            </w:sdtPr>
                            <w:sdtContent>
                              <w:r w:rsidR="00027CE8" w:rsidRPr="00027CE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w:t>
                              </w:r>
                              <w:r w:rsidR="00027CE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ivers</w:t>
                              </w:r>
                              <w:r w:rsidR="008B3E6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ity of Wales Trinity Saint David</w:t>
                              </w:r>
                            </w:sdtContent>
                          </w:sdt>
                        </w:p>
                      </w:txbxContent>
                    </v:textbox>
                    <w10:wrap anchorx="margin" anchory="page"/>
                  </v:shape>
                </w:pict>
              </mc:Fallback>
            </mc:AlternateContent>
          </w:r>
          <w:r w:rsidRPr="00210F96">
            <w:rPr>
              <w:rFonts w:ascii="Arial" w:hAnsi="Arial" w:cs="Arial"/>
              <w:noProof/>
              <w:color w:val="4472C4" w:themeColor="accent1"/>
            </w:rPr>
            <w:drawing>
              <wp:inline distT="0" distB="0" distL="0" distR="0" wp14:anchorId="27D74D89" wp14:editId="09C64AA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CC13C6" w14:textId="3E2ED532" w:rsidR="00D53B24" w:rsidRPr="00210F96" w:rsidRDefault="00152DFF" w:rsidP="008A1FE8">
          <w:pPr>
            <w:rPr>
              <w:rFonts w:ascii="Arial" w:hAnsi="Arial" w:cs="Arial"/>
            </w:rPr>
          </w:pPr>
          <w:r w:rsidRPr="00210F96">
            <w:rPr>
              <w:rFonts w:ascii="Arial" w:hAnsi="Arial" w:cs="Arial"/>
            </w:rPr>
            <w:br w:type="page"/>
          </w:r>
        </w:p>
      </w:sdtContent>
    </w:sdt>
    <w:p w14:paraId="32669A6F" w14:textId="4344528C" w:rsidR="00CB17ED" w:rsidRPr="00210F96" w:rsidRDefault="00CB17ED" w:rsidP="00D53B24">
      <w:pPr>
        <w:spacing w:line="480" w:lineRule="auto"/>
        <w:rPr>
          <w:rFonts w:ascii="Arial" w:hAnsi="Arial" w:cs="Arial"/>
        </w:rPr>
      </w:pPr>
    </w:p>
    <w:sdt>
      <w:sdtPr>
        <w:rPr>
          <w:rFonts w:ascii="Arial" w:eastAsiaTheme="minorHAnsi" w:hAnsi="Arial" w:cs="Arial"/>
          <w:color w:val="auto"/>
          <w:sz w:val="22"/>
          <w:szCs w:val="22"/>
          <w:lang w:val="en-GB"/>
        </w:rPr>
        <w:id w:val="-711275683"/>
        <w:docPartObj>
          <w:docPartGallery w:val="Table of Contents"/>
          <w:docPartUnique/>
        </w:docPartObj>
      </w:sdtPr>
      <w:sdtEndPr>
        <w:rPr>
          <w:noProof/>
        </w:rPr>
      </w:sdtEndPr>
      <w:sdtContent>
        <w:p w14:paraId="639FD138" w14:textId="4D2DA2DA" w:rsidR="00D53B24" w:rsidRPr="00210F96" w:rsidRDefault="00D53B24" w:rsidP="008A1FE8">
          <w:pPr>
            <w:pStyle w:val="TOCHeading"/>
            <w:spacing w:line="360" w:lineRule="auto"/>
            <w:jc w:val="center"/>
            <w:rPr>
              <w:rFonts w:ascii="Arial" w:hAnsi="Arial" w:cs="Arial"/>
              <w:b/>
              <w:bCs/>
              <w:color w:val="auto"/>
              <w:sz w:val="22"/>
              <w:szCs w:val="22"/>
            </w:rPr>
          </w:pPr>
          <w:r w:rsidRPr="00210F96">
            <w:rPr>
              <w:rFonts w:ascii="Arial" w:hAnsi="Arial" w:cs="Arial"/>
              <w:b/>
              <w:bCs/>
              <w:color w:val="auto"/>
              <w:sz w:val="22"/>
              <w:szCs w:val="22"/>
            </w:rPr>
            <w:t>Table of Contents</w:t>
          </w:r>
        </w:p>
        <w:p w14:paraId="10781EEE" w14:textId="41589783" w:rsidR="00D53B24" w:rsidRPr="00210F96" w:rsidRDefault="00D53B24" w:rsidP="0011242B">
          <w:pPr>
            <w:pStyle w:val="TOC1"/>
            <w:tabs>
              <w:tab w:val="left" w:pos="440"/>
              <w:tab w:val="right" w:leader="dot" w:pos="9350"/>
            </w:tabs>
            <w:spacing w:line="360" w:lineRule="auto"/>
            <w:rPr>
              <w:rFonts w:ascii="Arial" w:eastAsiaTheme="minorEastAsia" w:hAnsi="Arial" w:cs="Arial"/>
              <w:noProof/>
              <w:lang w:val="en-US"/>
            </w:rPr>
          </w:pPr>
          <w:r w:rsidRPr="00210F96">
            <w:rPr>
              <w:rFonts w:ascii="Arial" w:hAnsi="Arial" w:cs="Arial"/>
            </w:rPr>
            <w:fldChar w:fldCharType="begin"/>
          </w:r>
          <w:r w:rsidRPr="00210F96">
            <w:rPr>
              <w:rFonts w:ascii="Arial" w:hAnsi="Arial" w:cs="Arial"/>
            </w:rPr>
            <w:instrText xml:space="preserve"> TOC \o "1-3" \h \z \u </w:instrText>
          </w:r>
          <w:r w:rsidRPr="00210F96">
            <w:rPr>
              <w:rFonts w:ascii="Arial" w:hAnsi="Arial" w:cs="Arial"/>
            </w:rPr>
            <w:fldChar w:fldCharType="separate"/>
          </w:r>
          <w:hyperlink w:anchor="_Toc77778309" w:history="1">
            <w:r w:rsidR="0014136C" w:rsidRPr="00210F96">
              <w:rPr>
                <w:rStyle w:val="Hyperlink"/>
                <w:rFonts w:ascii="Arial" w:hAnsi="Arial" w:cs="Arial"/>
                <w:noProof/>
              </w:rPr>
              <w:t xml:space="preserve">    1</w:t>
            </w:r>
            <w:r w:rsidR="0014136C" w:rsidRPr="00210F96">
              <w:rPr>
                <w:rFonts w:ascii="Arial" w:eastAsiaTheme="minorEastAsia" w:hAnsi="Arial" w:cs="Arial"/>
                <w:noProof/>
                <w:lang w:val="en-US"/>
              </w:rPr>
              <w:t xml:space="preserve">   </w:t>
            </w:r>
            <w:r w:rsidRPr="00210F96">
              <w:rPr>
                <w:rStyle w:val="Hyperlink"/>
                <w:rFonts w:ascii="Arial" w:hAnsi="Arial" w:cs="Arial"/>
                <w:noProof/>
              </w:rPr>
              <w:t>Introduction</w:t>
            </w:r>
            <w:r w:rsidRPr="00210F96">
              <w:rPr>
                <w:rFonts w:ascii="Arial" w:hAnsi="Arial" w:cs="Arial"/>
                <w:noProof/>
                <w:webHidden/>
              </w:rPr>
              <w:tab/>
            </w:r>
            <w:r w:rsidR="00816036" w:rsidRPr="00210F96">
              <w:rPr>
                <w:rFonts w:ascii="Arial" w:hAnsi="Arial" w:cs="Arial"/>
                <w:noProof/>
                <w:webHidden/>
              </w:rPr>
              <w:t>3</w:t>
            </w:r>
          </w:hyperlink>
        </w:p>
        <w:p w14:paraId="6B4759E3" w14:textId="2469CBD6" w:rsidR="00D53B24" w:rsidRPr="00210F96" w:rsidRDefault="0011242B" w:rsidP="00D53B24">
          <w:pPr>
            <w:pStyle w:val="TOC2"/>
            <w:tabs>
              <w:tab w:val="left" w:pos="880"/>
              <w:tab w:val="right" w:leader="dot" w:pos="9350"/>
            </w:tabs>
            <w:spacing w:line="360" w:lineRule="auto"/>
            <w:rPr>
              <w:rFonts w:ascii="Arial" w:eastAsiaTheme="minorEastAsia" w:hAnsi="Arial" w:cs="Arial"/>
              <w:noProof/>
              <w:lang w:val="en-US"/>
            </w:rPr>
          </w:pPr>
          <w:r w:rsidRPr="00210F96">
            <w:rPr>
              <w:rFonts w:ascii="Arial" w:hAnsi="Arial" w:cs="Arial"/>
            </w:rPr>
            <w:t xml:space="preserve">2    </w:t>
          </w:r>
          <w:hyperlink w:anchor="_Toc77778311" w:history="1">
            <w:r w:rsidR="00D53B24" w:rsidRPr="00210F96">
              <w:rPr>
                <w:rStyle w:val="Hyperlink"/>
                <w:rFonts w:ascii="Arial" w:hAnsi="Arial" w:cs="Arial"/>
                <w:noProof/>
              </w:rPr>
              <w:t>Barclays Bank Company Background</w:t>
            </w:r>
            <w:r w:rsidR="00D53B24" w:rsidRPr="00210F96">
              <w:rPr>
                <w:rFonts w:ascii="Arial" w:hAnsi="Arial" w:cs="Arial"/>
                <w:noProof/>
                <w:webHidden/>
              </w:rPr>
              <w:tab/>
            </w:r>
            <w:r w:rsidR="00816036" w:rsidRPr="00210F96">
              <w:rPr>
                <w:rFonts w:ascii="Arial" w:hAnsi="Arial" w:cs="Arial"/>
                <w:noProof/>
                <w:webHidden/>
              </w:rPr>
              <w:t>4</w:t>
            </w:r>
          </w:hyperlink>
        </w:p>
        <w:p w14:paraId="2B5059F8" w14:textId="55EB77D2" w:rsidR="00D53B24" w:rsidRPr="00210F96" w:rsidRDefault="003C482F" w:rsidP="00D53B24">
          <w:pPr>
            <w:pStyle w:val="TOC1"/>
            <w:tabs>
              <w:tab w:val="left" w:pos="440"/>
              <w:tab w:val="right" w:leader="dot" w:pos="9350"/>
            </w:tabs>
            <w:spacing w:line="360" w:lineRule="auto"/>
            <w:rPr>
              <w:rFonts w:ascii="Arial" w:eastAsiaTheme="minorEastAsia" w:hAnsi="Arial" w:cs="Arial"/>
              <w:noProof/>
              <w:lang w:val="en-US"/>
            </w:rPr>
          </w:pPr>
          <w:hyperlink w:anchor="_Toc77778312" w:history="1">
            <w:r w:rsidR="001624F1" w:rsidRPr="00210F96">
              <w:rPr>
                <w:rStyle w:val="Hyperlink"/>
                <w:rFonts w:ascii="Arial" w:hAnsi="Arial" w:cs="Arial"/>
                <w:noProof/>
              </w:rPr>
              <w:t xml:space="preserve">    3   </w:t>
            </w:r>
            <w:r w:rsidR="00D53B24" w:rsidRPr="00210F96">
              <w:rPr>
                <w:rStyle w:val="Hyperlink"/>
                <w:rFonts w:ascii="Arial" w:hAnsi="Arial" w:cs="Arial"/>
                <w:noProof/>
              </w:rPr>
              <w:t>Business Environmental Analysis Tools</w:t>
            </w:r>
            <w:r w:rsidR="00D53B24" w:rsidRPr="00210F96">
              <w:rPr>
                <w:rFonts w:ascii="Arial" w:hAnsi="Arial" w:cs="Arial"/>
                <w:noProof/>
                <w:webHidden/>
              </w:rPr>
              <w:tab/>
            </w:r>
            <w:r w:rsidR="001B62A5" w:rsidRPr="00210F96">
              <w:rPr>
                <w:rFonts w:ascii="Arial" w:hAnsi="Arial" w:cs="Arial"/>
                <w:noProof/>
                <w:webHidden/>
              </w:rPr>
              <w:t>5</w:t>
            </w:r>
          </w:hyperlink>
        </w:p>
        <w:p w14:paraId="4498465A" w14:textId="22CB4B68" w:rsidR="00D53B24" w:rsidRPr="00210F96" w:rsidRDefault="003C482F" w:rsidP="00D53B24">
          <w:pPr>
            <w:pStyle w:val="TOC2"/>
            <w:tabs>
              <w:tab w:val="left" w:pos="880"/>
              <w:tab w:val="right" w:leader="dot" w:pos="9350"/>
            </w:tabs>
            <w:spacing w:line="360" w:lineRule="auto"/>
            <w:rPr>
              <w:rFonts w:ascii="Arial" w:eastAsiaTheme="minorEastAsia" w:hAnsi="Arial" w:cs="Arial"/>
              <w:noProof/>
              <w:lang w:val="en-US"/>
            </w:rPr>
          </w:pPr>
          <w:hyperlink w:anchor="_Toc77778313" w:history="1">
            <w:r w:rsidR="001624F1" w:rsidRPr="00210F96">
              <w:rPr>
                <w:rStyle w:val="Hyperlink"/>
                <w:rFonts w:ascii="Arial" w:hAnsi="Arial" w:cs="Arial"/>
                <w:noProof/>
              </w:rPr>
              <w:t>4</w:t>
            </w:r>
            <w:r w:rsidR="001624F1" w:rsidRPr="00210F96">
              <w:rPr>
                <w:rFonts w:ascii="Arial" w:eastAsiaTheme="minorEastAsia" w:hAnsi="Arial" w:cs="Arial"/>
                <w:noProof/>
                <w:lang w:val="en-US"/>
              </w:rPr>
              <w:t xml:space="preserve">   </w:t>
            </w:r>
            <w:r w:rsidR="00D53B24" w:rsidRPr="00210F96">
              <w:rPr>
                <w:rStyle w:val="Hyperlink"/>
                <w:rFonts w:ascii="Arial" w:hAnsi="Arial" w:cs="Arial"/>
                <w:noProof/>
              </w:rPr>
              <w:t>Barclays External Environmental Analysis</w:t>
            </w:r>
            <w:r w:rsidR="00D53B24" w:rsidRPr="00210F96">
              <w:rPr>
                <w:rFonts w:ascii="Arial" w:hAnsi="Arial" w:cs="Arial"/>
                <w:noProof/>
                <w:webHidden/>
              </w:rPr>
              <w:tab/>
            </w:r>
            <w:r w:rsidR="001B62A5" w:rsidRPr="00210F96">
              <w:rPr>
                <w:rFonts w:ascii="Arial" w:hAnsi="Arial" w:cs="Arial"/>
                <w:noProof/>
                <w:webHidden/>
              </w:rPr>
              <w:t>7</w:t>
            </w:r>
          </w:hyperlink>
        </w:p>
        <w:p w14:paraId="20CFBA92" w14:textId="33F11F6D" w:rsidR="00D53B24" w:rsidRPr="00210F96" w:rsidRDefault="003C482F" w:rsidP="00D53B24">
          <w:pPr>
            <w:pStyle w:val="TOC3"/>
            <w:tabs>
              <w:tab w:val="left" w:pos="1320"/>
              <w:tab w:val="right" w:leader="dot" w:pos="9350"/>
            </w:tabs>
            <w:spacing w:line="360" w:lineRule="auto"/>
            <w:rPr>
              <w:rFonts w:ascii="Arial" w:eastAsiaTheme="minorEastAsia" w:hAnsi="Arial" w:cs="Arial"/>
              <w:noProof/>
              <w:lang w:val="en-US"/>
            </w:rPr>
          </w:pPr>
          <w:hyperlink w:anchor="_Toc77778314" w:history="1">
            <w:r w:rsidR="00D53B24" w:rsidRPr="00210F96">
              <w:rPr>
                <w:rFonts w:ascii="Arial" w:eastAsiaTheme="minorEastAsia" w:hAnsi="Arial" w:cs="Arial"/>
                <w:noProof/>
                <w:lang w:val="en-US"/>
              </w:rPr>
              <w:tab/>
            </w:r>
            <w:r w:rsidR="00D53B24" w:rsidRPr="00210F96">
              <w:rPr>
                <w:rStyle w:val="Hyperlink"/>
                <w:rFonts w:ascii="Arial" w:hAnsi="Arial" w:cs="Arial"/>
                <w:noProof/>
              </w:rPr>
              <w:t>Political Factors</w:t>
            </w:r>
            <w:r w:rsidR="00D53B24" w:rsidRPr="00210F96">
              <w:rPr>
                <w:rFonts w:ascii="Arial" w:hAnsi="Arial" w:cs="Arial"/>
                <w:noProof/>
                <w:webHidden/>
              </w:rPr>
              <w:tab/>
            </w:r>
            <w:r w:rsidR="00EB7601" w:rsidRPr="00210F96">
              <w:rPr>
                <w:rFonts w:ascii="Arial" w:hAnsi="Arial" w:cs="Arial"/>
                <w:noProof/>
                <w:webHidden/>
              </w:rPr>
              <w:t>7</w:t>
            </w:r>
          </w:hyperlink>
        </w:p>
        <w:p w14:paraId="5C353EA4" w14:textId="3561F5D2" w:rsidR="00D53B24" w:rsidRPr="00210F96" w:rsidRDefault="003C482F" w:rsidP="00D53B24">
          <w:pPr>
            <w:pStyle w:val="TOC3"/>
            <w:tabs>
              <w:tab w:val="left" w:pos="1320"/>
              <w:tab w:val="right" w:leader="dot" w:pos="9350"/>
            </w:tabs>
            <w:spacing w:line="360" w:lineRule="auto"/>
            <w:rPr>
              <w:rFonts w:ascii="Arial" w:eastAsiaTheme="minorEastAsia" w:hAnsi="Arial" w:cs="Arial"/>
              <w:noProof/>
              <w:lang w:val="en-US"/>
            </w:rPr>
          </w:pPr>
          <w:hyperlink w:anchor="_Toc77778315" w:history="1">
            <w:r w:rsidR="00D53B24" w:rsidRPr="00210F96">
              <w:rPr>
                <w:rFonts w:ascii="Arial" w:eastAsiaTheme="minorEastAsia" w:hAnsi="Arial" w:cs="Arial"/>
                <w:noProof/>
                <w:lang w:val="en-US"/>
              </w:rPr>
              <w:tab/>
            </w:r>
            <w:r w:rsidR="00D53B24" w:rsidRPr="00210F96">
              <w:rPr>
                <w:rStyle w:val="Hyperlink"/>
                <w:rFonts w:ascii="Arial" w:hAnsi="Arial" w:cs="Arial"/>
                <w:noProof/>
              </w:rPr>
              <w:t>Economic Factors</w:t>
            </w:r>
            <w:r w:rsidR="00D53B24" w:rsidRPr="00210F96">
              <w:rPr>
                <w:rFonts w:ascii="Arial" w:hAnsi="Arial" w:cs="Arial"/>
                <w:noProof/>
                <w:webHidden/>
              </w:rPr>
              <w:tab/>
            </w:r>
            <w:r w:rsidR="00EB7601" w:rsidRPr="00210F96">
              <w:rPr>
                <w:rFonts w:ascii="Arial" w:hAnsi="Arial" w:cs="Arial"/>
                <w:noProof/>
                <w:webHidden/>
              </w:rPr>
              <w:t>8</w:t>
            </w:r>
          </w:hyperlink>
        </w:p>
        <w:p w14:paraId="01B0FDFC" w14:textId="1233AC6B" w:rsidR="00D53B24" w:rsidRPr="00210F96" w:rsidRDefault="003C482F" w:rsidP="00D53B24">
          <w:pPr>
            <w:pStyle w:val="TOC3"/>
            <w:tabs>
              <w:tab w:val="left" w:pos="1320"/>
              <w:tab w:val="right" w:leader="dot" w:pos="9350"/>
            </w:tabs>
            <w:spacing w:line="360" w:lineRule="auto"/>
            <w:rPr>
              <w:rFonts w:ascii="Arial" w:eastAsiaTheme="minorEastAsia" w:hAnsi="Arial" w:cs="Arial"/>
              <w:noProof/>
              <w:lang w:val="en-US"/>
            </w:rPr>
          </w:pPr>
          <w:hyperlink w:anchor="_Toc77778316" w:history="1">
            <w:r w:rsidR="00D53B24" w:rsidRPr="00210F96">
              <w:rPr>
                <w:rFonts w:ascii="Arial" w:eastAsiaTheme="minorEastAsia" w:hAnsi="Arial" w:cs="Arial"/>
                <w:noProof/>
                <w:lang w:val="en-US"/>
              </w:rPr>
              <w:tab/>
            </w:r>
            <w:r w:rsidR="00D53B24" w:rsidRPr="00210F96">
              <w:rPr>
                <w:rStyle w:val="Hyperlink"/>
                <w:rFonts w:ascii="Arial" w:hAnsi="Arial" w:cs="Arial"/>
                <w:noProof/>
              </w:rPr>
              <w:t>Social Factors</w:t>
            </w:r>
            <w:r w:rsidR="00D53B24" w:rsidRPr="00210F96">
              <w:rPr>
                <w:rFonts w:ascii="Arial" w:hAnsi="Arial" w:cs="Arial"/>
                <w:noProof/>
                <w:webHidden/>
              </w:rPr>
              <w:tab/>
            </w:r>
            <w:r w:rsidR="00EB7601" w:rsidRPr="00210F96">
              <w:rPr>
                <w:rFonts w:ascii="Arial" w:hAnsi="Arial" w:cs="Arial"/>
                <w:noProof/>
                <w:webHidden/>
              </w:rPr>
              <w:t>8</w:t>
            </w:r>
          </w:hyperlink>
        </w:p>
        <w:p w14:paraId="7E0C6F4E" w14:textId="7D25DE52" w:rsidR="00D53B24" w:rsidRPr="00210F96" w:rsidRDefault="003C482F" w:rsidP="00D53B24">
          <w:pPr>
            <w:pStyle w:val="TOC3"/>
            <w:tabs>
              <w:tab w:val="left" w:pos="1320"/>
              <w:tab w:val="right" w:leader="dot" w:pos="9350"/>
            </w:tabs>
            <w:spacing w:line="360" w:lineRule="auto"/>
            <w:rPr>
              <w:rFonts w:ascii="Arial" w:eastAsiaTheme="minorEastAsia" w:hAnsi="Arial" w:cs="Arial"/>
              <w:noProof/>
              <w:lang w:val="en-US"/>
            </w:rPr>
          </w:pPr>
          <w:hyperlink w:anchor="_Toc77778317" w:history="1">
            <w:r w:rsidR="00D53B24" w:rsidRPr="00210F96">
              <w:rPr>
                <w:rFonts w:ascii="Arial" w:eastAsiaTheme="minorEastAsia" w:hAnsi="Arial" w:cs="Arial"/>
                <w:noProof/>
                <w:lang w:val="en-US"/>
              </w:rPr>
              <w:tab/>
            </w:r>
            <w:r w:rsidR="00D53B24" w:rsidRPr="00210F96">
              <w:rPr>
                <w:rStyle w:val="Hyperlink"/>
                <w:rFonts w:ascii="Arial" w:hAnsi="Arial" w:cs="Arial"/>
                <w:noProof/>
              </w:rPr>
              <w:t>Technological Factors</w:t>
            </w:r>
            <w:r w:rsidR="00D53B24" w:rsidRPr="00210F96">
              <w:rPr>
                <w:rFonts w:ascii="Arial" w:hAnsi="Arial" w:cs="Arial"/>
                <w:noProof/>
                <w:webHidden/>
              </w:rPr>
              <w:tab/>
            </w:r>
            <w:r w:rsidR="00EB7601" w:rsidRPr="00210F96">
              <w:rPr>
                <w:rFonts w:ascii="Arial" w:hAnsi="Arial" w:cs="Arial"/>
                <w:noProof/>
                <w:webHidden/>
              </w:rPr>
              <w:t>8</w:t>
            </w:r>
          </w:hyperlink>
        </w:p>
        <w:p w14:paraId="3E16FD79" w14:textId="0B80F021" w:rsidR="00D53B24" w:rsidRPr="00210F96" w:rsidRDefault="003C482F" w:rsidP="00D53B24">
          <w:pPr>
            <w:pStyle w:val="TOC3"/>
            <w:tabs>
              <w:tab w:val="left" w:pos="1320"/>
              <w:tab w:val="right" w:leader="dot" w:pos="9350"/>
            </w:tabs>
            <w:spacing w:line="360" w:lineRule="auto"/>
            <w:rPr>
              <w:rFonts w:ascii="Arial" w:eastAsiaTheme="minorEastAsia" w:hAnsi="Arial" w:cs="Arial"/>
              <w:noProof/>
              <w:lang w:val="en-US"/>
            </w:rPr>
          </w:pPr>
          <w:hyperlink w:anchor="_Toc77778318" w:history="1">
            <w:r w:rsidR="00D53B24" w:rsidRPr="00210F96">
              <w:rPr>
                <w:rFonts w:ascii="Arial" w:eastAsiaTheme="minorEastAsia" w:hAnsi="Arial" w:cs="Arial"/>
                <w:noProof/>
                <w:lang w:val="en-US"/>
              </w:rPr>
              <w:tab/>
            </w:r>
            <w:r w:rsidR="00D53B24" w:rsidRPr="00210F96">
              <w:rPr>
                <w:rStyle w:val="Hyperlink"/>
                <w:rFonts w:ascii="Arial" w:hAnsi="Arial" w:cs="Arial"/>
                <w:noProof/>
              </w:rPr>
              <w:t>Environmental Factors</w:t>
            </w:r>
            <w:r w:rsidR="00D53B24" w:rsidRPr="00210F96">
              <w:rPr>
                <w:rFonts w:ascii="Arial" w:hAnsi="Arial" w:cs="Arial"/>
                <w:noProof/>
                <w:webHidden/>
              </w:rPr>
              <w:tab/>
            </w:r>
            <w:r w:rsidR="00EB7601" w:rsidRPr="00210F96">
              <w:rPr>
                <w:rFonts w:ascii="Arial" w:hAnsi="Arial" w:cs="Arial"/>
                <w:noProof/>
                <w:webHidden/>
              </w:rPr>
              <w:t>9</w:t>
            </w:r>
          </w:hyperlink>
        </w:p>
        <w:p w14:paraId="1306D85C" w14:textId="574FB4F7" w:rsidR="00D53B24" w:rsidRPr="00210F96" w:rsidRDefault="003C482F" w:rsidP="00D53B24">
          <w:pPr>
            <w:pStyle w:val="TOC3"/>
            <w:tabs>
              <w:tab w:val="left" w:pos="1320"/>
              <w:tab w:val="right" w:leader="dot" w:pos="9350"/>
            </w:tabs>
            <w:spacing w:line="360" w:lineRule="auto"/>
            <w:rPr>
              <w:rFonts w:ascii="Arial" w:eastAsiaTheme="minorEastAsia" w:hAnsi="Arial" w:cs="Arial"/>
              <w:noProof/>
              <w:lang w:val="en-US"/>
            </w:rPr>
          </w:pPr>
          <w:hyperlink w:anchor="_Toc77778319" w:history="1">
            <w:r w:rsidR="00D53B24" w:rsidRPr="00210F96">
              <w:rPr>
                <w:rFonts w:ascii="Arial" w:eastAsiaTheme="minorEastAsia" w:hAnsi="Arial" w:cs="Arial"/>
                <w:noProof/>
                <w:lang w:val="en-US"/>
              </w:rPr>
              <w:tab/>
            </w:r>
            <w:r w:rsidR="00D53B24" w:rsidRPr="00210F96">
              <w:rPr>
                <w:rStyle w:val="Hyperlink"/>
                <w:rFonts w:ascii="Arial" w:hAnsi="Arial" w:cs="Arial"/>
                <w:noProof/>
              </w:rPr>
              <w:t>Legal Factors</w:t>
            </w:r>
            <w:r w:rsidR="00D53B24" w:rsidRPr="00210F96">
              <w:rPr>
                <w:rFonts w:ascii="Arial" w:hAnsi="Arial" w:cs="Arial"/>
                <w:noProof/>
                <w:webHidden/>
              </w:rPr>
              <w:tab/>
            </w:r>
            <w:r w:rsidR="00EB7601" w:rsidRPr="00210F96">
              <w:rPr>
                <w:rFonts w:ascii="Arial" w:hAnsi="Arial" w:cs="Arial"/>
                <w:noProof/>
                <w:webHidden/>
              </w:rPr>
              <w:t>9</w:t>
            </w:r>
          </w:hyperlink>
        </w:p>
        <w:p w14:paraId="08A70D41" w14:textId="7B61DEA1" w:rsidR="00D53B24" w:rsidRPr="00210F96" w:rsidRDefault="00BD55C9" w:rsidP="00D53B24">
          <w:pPr>
            <w:pStyle w:val="TOC2"/>
            <w:tabs>
              <w:tab w:val="left" w:pos="880"/>
              <w:tab w:val="right" w:leader="dot" w:pos="9350"/>
            </w:tabs>
            <w:spacing w:line="360" w:lineRule="auto"/>
            <w:rPr>
              <w:rFonts w:ascii="Arial" w:eastAsiaTheme="minorEastAsia" w:hAnsi="Arial" w:cs="Arial"/>
              <w:noProof/>
              <w:lang w:val="en-US"/>
            </w:rPr>
          </w:pPr>
          <w:r w:rsidRPr="00210F96">
            <w:rPr>
              <w:rFonts w:ascii="Arial" w:hAnsi="Arial" w:cs="Arial"/>
            </w:rPr>
            <w:t>5</w:t>
          </w:r>
          <w:hyperlink w:anchor="_Toc77778320" w:history="1">
            <w:r w:rsidRPr="00210F96">
              <w:rPr>
                <w:rStyle w:val="Hyperlink"/>
                <w:rFonts w:ascii="Arial" w:hAnsi="Arial" w:cs="Arial"/>
                <w:noProof/>
              </w:rPr>
              <w:t xml:space="preserve">     </w:t>
            </w:r>
            <w:r w:rsidR="00D53B24" w:rsidRPr="00210F96">
              <w:rPr>
                <w:rStyle w:val="Hyperlink"/>
                <w:rFonts w:ascii="Arial" w:hAnsi="Arial" w:cs="Arial"/>
                <w:noProof/>
              </w:rPr>
              <w:t>Industry Analysis</w:t>
            </w:r>
            <w:r w:rsidR="00D53B24" w:rsidRPr="00210F96">
              <w:rPr>
                <w:rFonts w:ascii="Arial" w:hAnsi="Arial" w:cs="Arial"/>
                <w:noProof/>
                <w:webHidden/>
              </w:rPr>
              <w:tab/>
            </w:r>
            <w:r w:rsidR="00EF5AC7" w:rsidRPr="00210F96">
              <w:rPr>
                <w:rFonts w:ascii="Arial" w:hAnsi="Arial" w:cs="Arial"/>
                <w:noProof/>
                <w:webHidden/>
              </w:rPr>
              <w:t>9</w:t>
            </w:r>
          </w:hyperlink>
        </w:p>
        <w:p w14:paraId="0BB42333" w14:textId="2AF8A120" w:rsidR="00D53B24" w:rsidRPr="00210F96" w:rsidRDefault="003C482F" w:rsidP="00D53B24">
          <w:pPr>
            <w:pStyle w:val="TOC3"/>
            <w:tabs>
              <w:tab w:val="left" w:pos="1320"/>
              <w:tab w:val="right" w:leader="dot" w:pos="9350"/>
            </w:tabs>
            <w:spacing w:line="360" w:lineRule="auto"/>
            <w:rPr>
              <w:rFonts w:ascii="Arial" w:eastAsiaTheme="minorEastAsia" w:hAnsi="Arial" w:cs="Arial"/>
              <w:noProof/>
              <w:lang w:val="en-US"/>
            </w:rPr>
          </w:pPr>
          <w:hyperlink w:anchor="_Toc77778321" w:history="1">
            <w:r w:rsidR="00D53B24" w:rsidRPr="00210F96">
              <w:rPr>
                <w:rFonts w:ascii="Arial" w:eastAsiaTheme="minorEastAsia" w:hAnsi="Arial" w:cs="Arial"/>
                <w:noProof/>
                <w:lang w:val="en-US"/>
              </w:rPr>
              <w:tab/>
            </w:r>
            <w:r w:rsidR="00D53B24" w:rsidRPr="00210F96">
              <w:rPr>
                <w:rStyle w:val="Hyperlink"/>
                <w:rFonts w:ascii="Arial" w:hAnsi="Arial" w:cs="Arial"/>
                <w:noProof/>
              </w:rPr>
              <w:t>The threat of New Entrants</w:t>
            </w:r>
            <w:r w:rsidR="00D53B24" w:rsidRPr="00210F96">
              <w:rPr>
                <w:rFonts w:ascii="Arial" w:hAnsi="Arial" w:cs="Arial"/>
                <w:noProof/>
                <w:webHidden/>
              </w:rPr>
              <w:tab/>
            </w:r>
            <w:r w:rsidR="00EF5AC7" w:rsidRPr="00210F96">
              <w:rPr>
                <w:rFonts w:ascii="Arial" w:hAnsi="Arial" w:cs="Arial"/>
                <w:noProof/>
                <w:webHidden/>
              </w:rPr>
              <w:t>9</w:t>
            </w:r>
          </w:hyperlink>
        </w:p>
        <w:p w14:paraId="18B711EE" w14:textId="7EF17F72" w:rsidR="00D53B24" w:rsidRPr="00210F96" w:rsidRDefault="003C482F" w:rsidP="00D53B24">
          <w:pPr>
            <w:pStyle w:val="TOC3"/>
            <w:tabs>
              <w:tab w:val="left" w:pos="1320"/>
              <w:tab w:val="right" w:leader="dot" w:pos="9350"/>
            </w:tabs>
            <w:spacing w:line="360" w:lineRule="auto"/>
            <w:rPr>
              <w:rFonts w:ascii="Arial" w:eastAsiaTheme="minorEastAsia" w:hAnsi="Arial" w:cs="Arial"/>
              <w:noProof/>
              <w:lang w:val="en-US"/>
            </w:rPr>
          </w:pPr>
          <w:hyperlink w:anchor="_Toc77778322" w:history="1">
            <w:r w:rsidR="00D53B24" w:rsidRPr="00210F96">
              <w:rPr>
                <w:rFonts w:ascii="Arial" w:eastAsiaTheme="minorEastAsia" w:hAnsi="Arial" w:cs="Arial"/>
                <w:noProof/>
                <w:lang w:val="en-US"/>
              </w:rPr>
              <w:tab/>
            </w:r>
            <w:r w:rsidR="00D53B24" w:rsidRPr="00210F96">
              <w:rPr>
                <w:rStyle w:val="Hyperlink"/>
                <w:rFonts w:ascii="Arial" w:hAnsi="Arial" w:cs="Arial"/>
                <w:noProof/>
              </w:rPr>
              <w:t>Power of Suppliers</w:t>
            </w:r>
            <w:r w:rsidR="00D53B24" w:rsidRPr="00210F96">
              <w:rPr>
                <w:rFonts w:ascii="Arial" w:hAnsi="Arial" w:cs="Arial"/>
                <w:noProof/>
                <w:webHidden/>
              </w:rPr>
              <w:tab/>
            </w:r>
            <w:r w:rsidR="00EF5AC7" w:rsidRPr="00210F96">
              <w:rPr>
                <w:rFonts w:ascii="Arial" w:hAnsi="Arial" w:cs="Arial"/>
                <w:noProof/>
                <w:webHidden/>
              </w:rPr>
              <w:t>10</w:t>
            </w:r>
          </w:hyperlink>
        </w:p>
        <w:p w14:paraId="423785FE" w14:textId="1589663D" w:rsidR="00D53B24" w:rsidRPr="00210F96" w:rsidRDefault="003C482F" w:rsidP="00D53B24">
          <w:pPr>
            <w:pStyle w:val="TOC3"/>
            <w:tabs>
              <w:tab w:val="left" w:pos="1320"/>
              <w:tab w:val="right" w:leader="dot" w:pos="9350"/>
            </w:tabs>
            <w:spacing w:line="360" w:lineRule="auto"/>
            <w:rPr>
              <w:rFonts w:ascii="Arial" w:eastAsiaTheme="minorEastAsia" w:hAnsi="Arial" w:cs="Arial"/>
              <w:noProof/>
              <w:lang w:val="en-US"/>
            </w:rPr>
          </w:pPr>
          <w:hyperlink w:anchor="_Toc77778323" w:history="1">
            <w:r w:rsidR="00D53B24" w:rsidRPr="00210F96">
              <w:rPr>
                <w:rFonts w:ascii="Arial" w:eastAsiaTheme="minorEastAsia" w:hAnsi="Arial" w:cs="Arial"/>
                <w:noProof/>
                <w:lang w:val="en-US"/>
              </w:rPr>
              <w:tab/>
            </w:r>
            <w:r w:rsidR="00D53B24" w:rsidRPr="00210F96">
              <w:rPr>
                <w:rStyle w:val="Hyperlink"/>
                <w:rFonts w:ascii="Arial" w:hAnsi="Arial" w:cs="Arial"/>
                <w:noProof/>
              </w:rPr>
              <w:t>Power of Buyers</w:t>
            </w:r>
            <w:r w:rsidR="00D53B24" w:rsidRPr="00210F96">
              <w:rPr>
                <w:rFonts w:ascii="Arial" w:hAnsi="Arial" w:cs="Arial"/>
                <w:noProof/>
                <w:webHidden/>
              </w:rPr>
              <w:tab/>
            </w:r>
            <w:r w:rsidR="00EF5AC7" w:rsidRPr="00210F96">
              <w:rPr>
                <w:rFonts w:ascii="Arial" w:hAnsi="Arial" w:cs="Arial"/>
                <w:noProof/>
                <w:webHidden/>
              </w:rPr>
              <w:t>10</w:t>
            </w:r>
          </w:hyperlink>
        </w:p>
        <w:p w14:paraId="671C3365" w14:textId="42B67902" w:rsidR="00D53B24" w:rsidRPr="00210F96" w:rsidRDefault="003C482F" w:rsidP="00D53B24">
          <w:pPr>
            <w:pStyle w:val="TOC3"/>
            <w:tabs>
              <w:tab w:val="left" w:pos="1320"/>
              <w:tab w:val="right" w:leader="dot" w:pos="9350"/>
            </w:tabs>
            <w:spacing w:line="360" w:lineRule="auto"/>
            <w:rPr>
              <w:rFonts w:ascii="Arial" w:eastAsiaTheme="minorEastAsia" w:hAnsi="Arial" w:cs="Arial"/>
              <w:noProof/>
              <w:lang w:val="en-US"/>
            </w:rPr>
          </w:pPr>
          <w:hyperlink w:anchor="_Toc77778324" w:history="1">
            <w:r w:rsidR="00D53B24" w:rsidRPr="00210F96">
              <w:rPr>
                <w:rFonts w:ascii="Arial" w:eastAsiaTheme="minorEastAsia" w:hAnsi="Arial" w:cs="Arial"/>
                <w:noProof/>
                <w:lang w:val="en-US"/>
              </w:rPr>
              <w:tab/>
            </w:r>
            <w:r w:rsidR="00D53B24" w:rsidRPr="00210F96">
              <w:rPr>
                <w:rStyle w:val="Hyperlink"/>
                <w:rFonts w:ascii="Arial" w:hAnsi="Arial" w:cs="Arial"/>
                <w:noProof/>
              </w:rPr>
              <w:t>Availability of Substitutes</w:t>
            </w:r>
            <w:r w:rsidR="00D53B24" w:rsidRPr="00210F96">
              <w:rPr>
                <w:rFonts w:ascii="Arial" w:hAnsi="Arial" w:cs="Arial"/>
                <w:noProof/>
                <w:webHidden/>
              </w:rPr>
              <w:tab/>
            </w:r>
            <w:r w:rsidR="00EF5AC7" w:rsidRPr="00210F96">
              <w:rPr>
                <w:rFonts w:ascii="Arial" w:hAnsi="Arial" w:cs="Arial"/>
                <w:noProof/>
                <w:webHidden/>
              </w:rPr>
              <w:t>10</w:t>
            </w:r>
          </w:hyperlink>
        </w:p>
        <w:p w14:paraId="3FEC8687" w14:textId="6AD75289" w:rsidR="00D53B24" w:rsidRPr="00210F96" w:rsidRDefault="003C482F" w:rsidP="00D53B24">
          <w:pPr>
            <w:pStyle w:val="TOC3"/>
            <w:tabs>
              <w:tab w:val="left" w:pos="1320"/>
              <w:tab w:val="right" w:leader="dot" w:pos="9350"/>
            </w:tabs>
            <w:spacing w:line="360" w:lineRule="auto"/>
            <w:rPr>
              <w:rFonts w:ascii="Arial" w:eastAsiaTheme="minorEastAsia" w:hAnsi="Arial" w:cs="Arial"/>
              <w:noProof/>
              <w:lang w:val="en-US"/>
            </w:rPr>
          </w:pPr>
          <w:hyperlink w:anchor="_Toc77778325" w:history="1">
            <w:r w:rsidR="00D53B24" w:rsidRPr="00210F96">
              <w:rPr>
                <w:rFonts w:ascii="Arial" w:eastAsiaTheme="minorEastAsia" w:hAnsi="Arial" w:cs="Arial"/>
                <w:noProof/>
                <w:lang w:val="en-US"/>
              </w:rPr>
              <w:tab/>
            </w:r>
            <w:r w:rsidR="00D53B24" w:rsidRPr="00210F96">
              <w:rPr>
                <w:rStyle w:val="Hyperlink"/>
                <w:rFonts w:ascii="Arial" w:hAnsi="Arial" w:cs="Arial"/>
                <w:noProof/>
              </w:rPr>
              <w:t>Competitive Rivalry</w:t>
            </w:r>
            <w:r w:rsidR="00D53B24" w:rsidRPr="00210F96">
              <w:rPr>
                <w:rFonts w:ascii="Arial" w:hAnsi="Arial" w:cs="Arial"/>
                <w:noProof/>
                <w:webHidden/>
              </w:rPr>
              <w:tab/>
            </w:r>
            <w:r w:rsidR="00EF5AC7" w:rsidRPr="00210F96">
              <w:rPr>
                <w:rFonts w:ascii="Arial" w:hAnsi="Arial" w:cs="Arial"/>
                <w:noProof/>
                <w:webHidden/>
              </w:rPr>
              <w:t>11</w:t>
            </w:r>
          </w:hyperlink>
        </w:p>
        <w:p w14:paraId="6FF1C4E7" w14:textId="08E20AF8" w:rsidR="00D53B24" w:rsidRPr="00210F96" w:rsidRDefault="003C482F" w:rsidP="00D53B24">
          <w:pPr>
            <w:pStyle w:val="TOC1"/>
            <w:tabs>
              <w:tab w:val="left" w:pos="440"/>
              <w:tab w:val="right" w:leader="dot" w:pos="9350"/>
            </w:tabs>
            <w:spacing w:line="360" w:lineRule="auto"/>
            <w:rPr>
              <w:rFonts w:ascii="Arial" w:eastAsiaTheme="minorEastAsia" w:hAnsi="Arial" w:cs="Arial"/>
              <w:noProof/>
              <w:lang w:val="en-US"/>
            </w:rPr>
          </w:pPr>
          <w:hyperlink w:anchor="_Toc77778326" w:history="1">
            <w:r w:rsidR="006E02B8" w:rsidRPr="00210F96">
              <w:rPr>
                <w:rFonts w:ascii="Arial" w:eastAsiaTheme="minorEastAsia" w:hAnsi="Arial" w:cs="Arial"/>
                <w:noProof/>
                <w:lang w:val="en-US"/>
              </w:rPr>
              <w:t xml:space="preserve">    6    </w:t>
            </w:r>
            <w:r w:rsidR="00D53B24" w:rsidRPr="00210F96">
              <w:rPr>
                <w:rStyle w:val="Hyperlink"/>
                <w:rFonts w:ascii="Arial" w:hAnsi="Arial" w:cs="Arial"/>
                <w:noProof/>
              </w:rPr>
              <w:t>Models of Organisational Culture</w:t>
            </w:r>
            <w:r w:rsidR="00D53B24" w:rsidRPr="00210F96">
              <w:rPr>
                <w:rFonts w:ascii="Arial" w:hAnsi="Arial" w:cs="Arial"/>
                <w:noProof/>
                <w:webHidden/>
              </w:rPr>
              <w:tab/>
            </w:r>
            <w:r w:rsidR="006E02B8" w:rsidRPr="00210F96">
              <w:rPr>
                <w:rFonts w:ascii="Arial" w:hAnsi="Arial" w:cs="Arial"/>
                <w:noProof/>
                <w:webHidden/>
              </w:rPr>
              <w:t>11</w:t>
            </w:r>
          </w:hyperlink>
        </w:p>
        <w:p w14:paraId="291BC649" w14:textId="5358E067" w:rsidR="00D53B24" w:rsidRPr="00210F96" w:rsidRDefault="003C482F" w:rsidP="00D53B24">
          <w:pPr>
            <w:pStyle w:val="TOC2"/>
            <w:tabs>
              <w:tab w:val="left" w:pos="880"/>
              <w:tab w:val="right" w:leader="dot" w:pos="9350"/>
            </w:tabs>
            <w:spacing w:line="360" w:lineRule="auto"/>
            <w:rPr>
              <w:rFonts w:ascii="Arial" w:eastAsiaTheme="minorEastAsia" w:hAnsi="Arial" w:cs="Arial"/>
              <w:noProof/>
              <w:lang w:val="en-US"/>
            </w:rPr>
          </w:pPr>
          <w:hyperlink w:anchor="_Toc77778327" w:history="1">
            <w:r w:rsidR="00D53B24" w:rsidRPr="00210F96">
              <w:rPr>
                <w:rFonts w:ascii="Arial" w:eastAsiaTheme="minorEastAsia" w:hAnsi="Arial" w:cs="Arial"/>
                <w:noProof/>
                <w:lang w:val="en-US"/>
              </w:rPr>
              <w:tab/>
            </w:r>
            <w:r w:rsidR="007A08E6" w:rsidRPr="00210F96">
              <w:rPr>
                <w:rFonts w:ascii="Arial" w:eastAsiaTheme="minorEastAsia" w:hAnsi="Arial" w:cs="Arial"/>
                <w:noProof/>
                <w:lang w:val="en-US"/>
              </w:rPr>
              <w:t xml:space="preserve">      </w:t>
            </w:r>
            <w:r w:rsidR="00D53B24" w:rsidRPr="00210F96">
              <w:rPr>
                <w:rStyle w:val="Hyperlink"/>
                <w:rFonts w:ascii="Arial" w:hAnsi="Arial" w:cs="Arial"/>
                <w:noProof/>
              </w:rPr>
              <w:t>The Cultural Web Model</w:t>
            </w:r>
            <w:r w:rsidR="00D53B24" w:rsidRPr="00210F96">
              <w:rPr>
                <w:rFonts w:ascii="Arial" w:hAnsi="Arial" w:cs="Arial"/>
                <w:noProof/>
                <w:webHidden/>
              </w:rPr>
              <w:tab/>
            </w:r>
            <w:r w:rsidR="00C84740" w:rsidRPr="00210F96">
              <w:rPr>
                <w:rFonts w:ascii="Arial" w:hAnsi="Arial" w:cs="Arial"/>
                <w:noProof/>
                <w:webHidden/>
              </w:rPr>
              <w:t>12</w:t>
            </w:r>
          </w:hyperlink>
        </w:p>
        <w:p w14:paraId="29929572" w14:textId="6550C46F" w:rsidR="00D53B24" w:rsidRPr="00210F96" w:rsidRDefault="003C482F" w:rsidP="00D53B24">
          <w:pPr>
            <w:pStyle w:val="TOC1"/>
            <w:tabs>
              <w:tab w:val="left" w:pos="440"/>
              <w:tab w:val="right" w:leader="dot" w:pos="9350"/>
            </w:tabs>
            <w:spacing w:line="360" w:lineRule="auto"/>
            <w:rPr>
              <w:rFonts w:ascii="Arial" w:eastAsiaTheme="minorEastAsia" w:hAnsi="Arial" w:cs="Arial"/>
              <w:noProof/>
              <w:lang w:val="en-US"/>
            </w:rPr>
          </w:pPr>
          <w:hyperlink w:anchor="_Toc77778328" w:history="1">
            <w:r w:rsidR="007A08E6" w:rsidRPr="00210F96">
              <w:rPr>
                <w:rFonts w:ascii="Arial" w:eastAsiaTheme="minorEastAsia" w:hAnsi="Arial" w:cs="Arial"/>
                <w:noProof/>
                <w:lang w:val="en-US"/>
              </w:rPr>
              <w:t xml:space="preserve">     7    </w:t>
            </w:r>
            <w:r w:rsidR="00D53B24" w:rsidRPr="00210F96">
              <w:rPr>
                <w:rStyle w:val="Hyperlink"/>
                <w:rFonts w:ascii="Arial" w:hAnsi="Arial" w:cs="Arial"/>
                <w:noProof/>
              </w:rPr>
              <w:t>Barclays Bank Organisational Culture</w:t>
            </w:r>
            <w:r w:rsidR="00D53B24" w:rsidRPr="00210F96">
              <w:rPr>
                <w:rFonts w:ascii="Arial" w:hAnsi="Arial" w:cs="Arial"/>
                <w:noProof/>
                <w:webHidden/>
              </w:rPr>
              <w:tab/>
            </w:r>
            <w:r w:rsidR="0023360B" w:rsidRPr="00210F96">
              <w:rPr>
                <w:rFonts w:ascii="Arial" w:hAnsi="Arial" w:cs="Arial"/>
                <w:noProof/>
                <w:webHidden/>
              </w:rPr>
              <w:t>14</w:t>
            </w:r>
          </w:hyperlink>
        </w:p>
        <w:p w14:paraId="777BEF5B" w14:textId="548B6F37" w:rsidR="00D53B24" w:rsidRPr="00210F96" w:rsidRDefault="003C482F" w:rsidP="00D53B24">
          <w:pPr>
            <w:pStyle w:val="TOC2"/>
            <w:tabs>
              <w:tab w:val="left" w:pos="880"/>
              <w:tab w:val="right" w:leader="dot" w:pos="9350"/>
            </w:tabs>
            <w:spacing w:line="360" w:lineRule="auto"/>
            <w:rPr>
              <w:rFonts w:ascii="Arial" w:eastAsiaTheme="minorEastAsia" w:hAnsi="Arial" w:cs="Arial"/>
              <w:noProof/>
              <w:lang w:val="en-US"/>
            </w:rPr>
          </w:pPr>
          <w:hyperlink w:anchor="_Toc77778329" w:history="1">
            <w:r w:rsidR="00D53B24" w:rsidRPr="00210F96">
              <w:rPr>
                <w:rFonts w:ascii="Arial" w:eastAsiaTheme="minorEastAsia" w:hAnsi="Arial" w:cs="Arial"/>
                <w:noProof/>
                <w:lang w:val="en-US"/>
              </w:rPr>
              <w:tab/>
            </w:r>
            <w:r w:rsidR="00B910F8" w:rsidRPr="00210F96">
              <w:rPr>
                <w:rFonts w:ascii="Arial" w:eastAsiaTheme="minorEastAsia" w:hAnsi="Arial" w:cs="Arial"/>
                <w:noProof/>
                <w:lang w:val="en-US"/>
              </w:rPr>
              <w:t xml:space="preserve">     </w:t>
            </w:r>
            <w:r w:rsidR="00D53B24" w:rsidRPr="00210F96">
              <w:rPr>
                <w:rStyle w:val="Hyperlink"/>
                <w:rFonts w:ascii="Arial" w:hAnsi="Arial" w:cs="Arial"/>
                <w:noProof/>
              </w:rPr>
              <w:t>Recruiting and nurturing future talent</w:t>
            </w:r>
            <w:r w:rsidR="00D53B24" w:rsidRPr="00210F96">
              <w:rPr>
                <w:rFonts w:ascii="Arial" w:hAnsi="Arial" w:cs="Arial"/>
                <w:noProof/>
                <w:webHidden/>
              </w:rPr>
              <w:tab/>
            </w:r>
            <w:r w:rsidR="00D47229" w:rsidRPr="00210F96">
              <w:rPr>
                <w:rFonts w:ascii="Arial" w:hAnsi="Arial" w:cs="Arial"/>
                <w:noProof/>
                <w:webHidden/>
              </w:rPr>
              <w:t>15</w:t>
            </w:r>
          </w:hyperlink>
        </w:p>
        <w:p w14:paraId="689A780F" w14:textId="5DAA3D62" w:rsidR="00D53B24" w:rsidRPr="00210F96" w:rsidRDefault="003C482F" w:rsidP="00D53B24">
          <w:pPr>
            <w:pStyle w:val="TOC2"/>
            <w:tabs>
              <w:tab w:val="left" w:pos="880"/>
              <w:tab w:val="right" w:leader="dot" w:pos="9350"/>
            </w:tabs>
            <w:spacing w:line="360" w:lineRule="auto"/>
            <w:rPr>
              <w:rFonts w:ascii="Arial" w:eastAsiaTheme="minorEastAsia" w:hAnsi="Arial" w:cs="Arial"/>
              <w:noProof/>
              <w:lang w:val="en-US"/>
            </w:rPr>
          </w:pPr>
          <w:hyperlink w:anchor="_Toc77778330" w:history="1">
            <w:r w:rsidR="00D53B24" w:rsidRPr="00210F96">
              <w:rPr>
                <w:rFonts w:ascii="Arial" w:eastAsiaTheme="minorEastAsia" w:hAnsi="Arial" w:cs="Arial"/>
                <w:noProof/>
                <w:lang w:val="en-US"/>
              </w:rPr>
              <w:tab/>
            </w:r>
            <w:r w:rsidR="00B910F8" w:rsidRPr="00210F96">
              <w:rPr>
                <w:rFonts w:ascii="Arial" w:eastAsiaTheme="minorEastAsia" w:hAnsi="Arial" w:cs="Arial"/>
                <w:noProof/>
                <w:lang w:val="en-US"/>
              </w:rPr>
              <w:t xml:space="preserve">     </w:t>
            </w:r>
            <w:r w:rsidR="00D53B24" w:rsidRPr="00210F96">
              <w:rPr>
                <w:rStyle w:val="Hyperlink"/>
                <w:rFonts w:ascii="Arial" w:hAnsi="Arial" w:cs="Arial"/>
                <w:noProof/>
              </w:rPr>
              <w:t>Collaboration with colleagues</w:t>
            </w:r>
            <w:r w:rsidR="00D53B24" w:rsidRPr="00210F96">
              <w:rPr>
                <w:rFonts w:ascii="Arial" w:hAnsi="Arial" w:cs="Arial"/>
                <w:noProof/>
                <w:webHidden/>
              </w:rPr>
              <w:tab/>
            </w:r>
            <w:r w:rsidR="00D47229" w:rsidRPr="00210F96">
              <w:rPr>
                <w:rFonts w:ascii="Arial" w:hAnsi="Arial" w:cs="Arial"/>
                <w:noProof/>
                <w:webHidden/>
              </w:rPr>
              <w:t>16</w:t>
            </w:r>
          </w:hyperlink>
        </w:p>
        <w:p w14:paraId="08FCB6FD" w14:textId="2CEB2277" w:rsidR="00D53B24" w:rsidRPr="00210F96" w:rsidRDefault="003C482F" w:rsidP="00D53B24">
          <w:pPr>
            <w:pStyle w:val="TOC2"/>
            <w:tabs>
              <w:tab w:val="left" w:pos="880"/>
              <w:tab w:val="right" w:leader="dot" w:pos="9350"/>
            </w:tabs>
            <w:spacing w:line="360" w:lineRule="auto"/>
            <w:rPr>
              <w:rFonts w:ascii="Arial" w:eastAsiaTheme="minorEastAsia" w:hAnsi="Arial" w:cs="Arial"/>
              <w:noProof/>
              <w:lang w:val="en-US"/>
            </w:rPr>
          </w:pPr>
          <w:hyperlink w:anchor="_Toc77778331" w:history="1">
            <w:r w:rsidR="00D53B24" w:rsidRPr="00210F96">
              <w:rPr>
                <w:rFonts w:ascii="Arial" w:eastAsiaTheme="minorEastAsia" w:hAnsi="Arial" w:cs="Arial"/>
                <w:noProof/>
                <w:lang w:val="en-US"/>
              </w:rPr>
              <w:tab/>
            </w:r>
            <w:r w:rsidR="00B910F8" w:rsidRPr="00210F96">
              <w:rPr>
                <w:rFonts w:ascii="Arial" w:eastAsiaTheme="minorEastAsia" w:hAnsi="Arial" w:cs="Arial"/>
                <w:noProof/>
                <w:lang w:val="en-US"/>
              </w:rPr>
              <w:t xml:space="preserve">     </w:t>
            </w:r>
            <w:r w:rsidR="00D53B24" w:rsidRPr="00210F96">
              <w:rPr>
                <w:rStyle w:val="Hyperlink"/>
                <w:rFonts w:ascii="Arial" w:hAnsi="Arial" w:cs="Arial"/>
                <w:noProof/>
              </w:rPr>
              <w:t>People Policies</w:t>
            </w:r>
            <w:r w:rsidR="00D53B24" w:rsidRPr="00210F96">
              <w:rPr>
                <w:rFonts w:ascii="Arial" w:hAnsi="Arial" w:cs="Arial"/>
                <w:noProof/>
                <w:webHidden/>
              </w:rPr>
              <w:tab/>
            </w:r>
            <w:r w:rsidR="00D53B24" w:rsidRPr="00210F96">
              <w:rPr>
                <w:rFonts w:ascii="Arial" w:hAnsi="Arial" w:cs="Arial"/>
                <w:noProof/>
                <w:webHidden/>
              </w:rPr>
              <w:fldChar w:fldCharType="begin"/>
            </w:r>
            <w:r w:rsidR="00D53B24" w:rsidRPr="00210F96">
              <w:rPr>
                <w:rFonts w:ascii="Arial" w:hAnsi="Arial" w:cs="Arial"/>
                <w:noProof/>
                <w:webHidden/>
              </w:rPr>
              <w:instrText xml:space="preserve"> PAGEREF _Toc77778331 \h </w:instrText>
            </w:r>
            <w:r w:rsidR="00D53B24" w:rsidRPr="00210F96">
              <w:rPr>
                <w:rFonts w:ascii="Arial" w:hAnsi="Arial" w:cs="Arial"/>
                <w:noProof/>
                <w:webHidden/>
              </w:rPr>
            </w:r>
            <w:r w:rsidR="00D53B24" w:rsidRPr="00210F96">
              <w:rPr>
                <w:rFonts w:ascii="Arial" w:hAnsi="Arial" w:cs="Arial"/>
                <w:noProof/>
                <w:webHidden/>
              </w:rPr>
              <w:fldChar w:fldCharType="separate"/>
            </w:r>
            <w:r w:rsidR="00763CFC" w:rsidRPr="00210F96">
              <w:rPr>
                <w:rFonts w:ascii="Arial" w:hAnsi="Arial" w:cs="Arial"/>
                <w:noProof/>
                <w:webHidden/>
              </w:rPr>
              <w:t>17</w:t>
            </w:r>
            <w:r w:rsidR="00D53B24" w:rsidRPr="00210F96">
              <w:rPr>
                <w:rFonts w:ascii="Arial" w:hAnsi="Arial" w:cs="Arial"/>
                <w:noProof/>
                <w:webHidden/>
              </w:rPr>
              <w:fldChar w:fldCharType="end"/>
            </w:r>
          </w:hyperlink>
        </w:p>
        <w:p w14:paraId="6204ABB9" w14:textId="0A170B36" w:rsidR="00D53B24" w:rsidRPr="00210F96" w:rsidRDefault="003C482F" w:rsidP="00D53B24">
          <w:pPr>
            <w:pStyle w:val="TOC2"/>
            <w:tabs>
              <w:tab w:val="left" w:pos="880"/>
              <w:tab w:val="right" w:leader="dot" w:pos="9350"/>
            </w:tabs>
            <w:spacing w:line="360" w:lineRule="auto"/>
            <w:rPr>
              <w:rFonts w:ascii="Arial" w:eastAsiaTheme="minorEastAsia" w:hAnsi="Arial" w:cs="Arial"/>
              <w:noProof/>
              <w:lang w:val="en-US"/>
            </w:rPr>
          </w:pPr>
          <w:hyperlink w:anchor="_Toc77778332" w:history="1">
            <w:r w:rsidR="00D53B24" w:rsidRPr="00210F96">
              <w:rPr>
                <w:rFonts w:ascii="Arial" w:eastAsiaTheme="minorEastAsia" w:hAnsi="Arial" w:cs="Arial"/>
                <w:noProof/>
                <w:lang w:val="en-US"/>
              </w:rPr>
              <w:tab/>
            </w:r>
            <w:r w:rsidR="00B910F8" w:rsidRPr="00210F96">
              <w:rPr>
                <w:rFonts w:ascii="Arial" w:eastAsiaTheme="minorEastAsia" w:hAnsi="Arial" w:cs="Arial"/>
                <w:noProof/>
                <w:lang w:val="en-US"/>
              </w:rPr>
              <w:t xml:space="preserve">    </w:t>
            </w:r>
            <w:r w:rsidR="00D53B24" w:rsidRPr="00210F96">
              <w:rPr>
                <w:rStyle w:val="Hyperlink"/>
                <w:rFonts w:ascii="Arial" w:hAnsi="Arial" w:cs="Arial"/>
                <w:noProof/>
              </w:rPr>
              <w:t>Creating A Welcoming and Supportive Culture</w:t>
            </w:r>
            <w:r w:rsidR="00D53B24" w:rsidRPr="00210F96">
              <w:rPr>
                <w:rFonts w:ascii="Arial" w:hAnsi="Arial" w:cs="Arial"/>
                <w:noProof/>
                <w:webHidden/>
              </w:rPr>
              <w:tab/>
            </w:r>
            <w:r w:rsidR="00D47229" w:rsidRPr="00210F96">
              <w:rPr>
                <w:rFonts w:ascii="Arial" w:hAnsi="Arial" w:cs="Arial"/>
                <w:noProof/>
                <w:webHidden/>
              </w:rPr>
              <w:t>17</w:t>
            </w:r>
          </w:hyperlink>
        </w:p>
        <w:p w14:paraId="00445176" w14:textId="5D7F7FA4" w:rsidR="00D53B24" w:rsidRPr="00210F96" w:rsidRDefault="003C482F" w:rsidP="00D53B24">
          <w:pPr>
            <w:pStyle w:val="TOC2"/>
            <w:tabs>
              <w:tab w:val="left" w:pos="880"/>
              <w:tab w:val="right" w:leader="dot" w:pos="9350"/>
            </w:tabs>
            <w:spacing w:line="360" w:lineRule="auto"/>
            <w:rPr>
              <w:rFonts w:ascii="Arial" w:eastAsiaTheme="minorEastAsia" w:hAnsi="Arial" w:cs="Arial"/>
              <w:noProof/>
              <w:lang w:val="en-US"/>
            </w:rPr>
          </w:pPr>
          <w:hyperlink w:anchor="_Toc77778334" w:history="1">
            <w:r w:rsidR="00D53B24" w:rsidRPr="00210F96">
              <w:rPr>
                <w:rFonts w:ascii="Arial" w:eastAsiaTheme="minorEastAsia" w:hAnsi="Arial" w:cs="Arial"/>
                <w:noProof/>
                <w:lang w:val="en-US"/>
              </w:rPr>
              <w:tab/>
            </w:r>
          </w:hyperlink>
        </w:p>
        <w:p w14:paraId="57F5C228" w14:textId="08FC9AC0" w:rsidR="00D53B24" w:rsidRPr="00210F96" w:rsidRDefault="003C482F" w:rsidP="00D53B24">
          <w:pPr>
            <w:pStyle w:val="TOC2"/>
            <w:tabs>
              <w:tab w:val="left" w:pos="880"/>
              <w:tab w:val="right" w:leader="dot" w:pos="9350"/>
            </w:tabs>
            <w:spacing w:line="360" w:lineRule="auto"/>
            <w:rPr>
              <w:rFonts w:ascii="Arial" w:eastAsiaTheme="minorEastAsia" w:hAnsi="Arial" w:cs="Arial"/>
              <w:noProof/>
              <w:lang w:val="en-US"/>
            </w:rPr>
          </w:pPr>
          <w:hyperlink w:anchor="_Toc77778335" w:history="1">
            <w:r w:rsidR="00733F7C" w:rsidRPr="00210F96">
              <w:rPr>
                <w:rFonts w:ascii="Arial" w:eastAsiaTheme="minorEastAsia" w:hAnsi="Arial" w:cs="Arial"/>
                <w:noProof/>
                <w:lang w:val="en-US"/>
              </w:rPr>
              <w:t xml:space="preserve">       8     </w:t>
            </w:r>
            <w:r w:rsidR="00D53B24" w:rsidRPr="00210F96">
              <w:rPr>
                <w:rStyle w:val="Hyperlink"/>
                <w:rFonts w:ascii="Arial" w:hAnsi="Arial" w:cs="Arial"/>
                <w:noProof/>
              </w:rPr>
              <w:t>COVID-19</w:t>
            </w:r>
            <w:r w:rsidR="00D53B24" w:rsidRPr="00210F96">
              <w:rPr>
                <w:rFonts w:ascii="Arial" w:hAnsi="Arial" w:cs="Arial"/>
                <w:noProof/>
                <w:webHidden/>
              </w:rPr>
              <w:tab/>
            </w:r>
            <w:r w:rsidR="00733F7C" w:rsidRPr="00210F96">
              <w:rPr>
                <w:rFonts w:ascii="Arial" w:hAnsi="Arial" w:cs="Arial"/>
                <w:noProof/>
                <w:webHidden/>
              </w:rPr>
              <w:t>18</w:t>
            </w:r>
          </w:hyperlink>
        </w:p>
        <w:p w14:paraId="0A264B68" w14:textId="2B60DD44" w:rsidR="00D53B24" w:rsidRPr="00210F96" w:rsidRDefault="003C482F" w:rsidP="00D53B24">
          <w:pPr>
            <w:pStyle w:val="TOC2"/>
            <w:tabs>
              <w:tab w:val="left" w:pos="880"/>
              <w:tab w:val="right" w:leader="dot" w:pos="9350"/>
            </w:tabs>
            <w:spacing w:line="360" w:lineRule="auto"/>
            <w:rPr>
              <w:rFonts w:ascii="Arial" w:eastAsiaTheme="minorEastAsia" w:hAnsi="Arial" w:cs="Arial"/>
              <w:noProof/>
              <w:lang w:val="en-US"/>
            </w:rPr>
          </w:pPr>
          <w:hyperlink w:anchor="_Toc77778336" w:history="1">
            <w:r w:rsidR="000F1D3A" w:rsidRPr="00210F96">
              <w:rPr>
                <w:rFonts w:ascii="Arial" w:eastAsiaTheme="minorEastAsia" w:hAnsi="Arial" w:cs="Arial"/>
                <w:noProof/>
                <w:lang w:val="en-US"/>
              </w:rPr>
              <w:t xml:space="preserve">       9     </w:t>
            </w:r>
            <w:r w:rsidR="00D53B24" w:rsidRPr="00210F96">
              <w:rPr>
                <w:rStyle w:val="Hyperlink"/>
                <w:rFonts w:ascii="Arial" w:hAnsi="Arial" w:cs="Arial"/>
                <w:noProof/>
              </w:rPr>
              <w:t>Politics and Government Influence</w:t>
            </w:r>
            <w:r w:rsidR="00D53B24" w:rsidRPr="00210F96">
              <w:rPr>
                <w:rFonts w:ascii="Arial" w:hAnsi="Arial" w:cs="Arial"/>
                <w:noProof/>
                <w:webHidden/>
              </w:rPr>
              <w:tab/>
            </w:r>
            <w:r w:rsidR="00733F7C" w:rsidRPr="00210F96">
              <w:rPr>
                <w:rFonts w:ascii="Arial" w:hAnsi="Arial" w:cs="Arial"/>
                <w:noProof/>
                <w:webHidden/>
              </w:rPr>
              <w:t>18</w:t>
            </w:r>
          </w:hyperlink>
        </w:p>
        <w:p w14:paraId="7A279298" w14:textId="729B9328" w:rsidR="00D53B24" w:rsidRPr="00210F96" w:rsidRDefault="003C482F" w:rsidP="00D53B24">
          <w:pPr>
            <w:pStyle w:val="TOC1"/>
            <w:tabs>
              <w:tab w:val="left" w:pos="440"/>
              <w:tab w:val="right" w:leader="dot" w:pos="9350"/>
            </w:tabs>
            <w:spacing w:line="360" w:lineRule="auto"/>
            <w:rPr>
              <w:rFonts w:ascii="Arial" w:eastAsiaTheme="minorEastAsia" w:hAnsi="Arial" w:cs="Arial"/>
              <w:noProof/>
              <w:lang w:val="en-US"/>
            </w:rPr>
          </w:pPr>
          <w:hyperlink w:anchor="_Toc77778337" w:history="1">
            <w:r w:rsidR="00D53B24" w:rsidRPr="00210F96">
              <w:rPr>
                <w:rFonts w:ascii="Arial" w:eastAsiaTheme="minorEastAsia" w:hAnsi="Arial" w:cs="Arial"/>
                <w:noProof/>
                <w:lang w:val="en-US"/>
              </w:rPr>
              <w:tab/>
            </w:r>
            <w:r w:rsidR="000F1D3A" w:rsidRPr="00210F96">
              <w:rPr>
                <w:rFonts w:ascii="Arial" w:eastAsiaTheme="minorEastAsia" w:hAnsi="Arial" w:cs="Arial"/>
                <w:noProof/>
                <w:lang w:val="en-US"/>
              </w:rPr>
              <w:t xml:space="preserve">  10    </w:t>
            </w:r>
            <w:r w:rsidR="00D53B24" w:rsidRPr="00210F96">
              <w:rPr>
                <w:rStyle w:val="Hyperlink"/>
                <w:rFonts w:ascii="Arial" w:hAnsi="Arial" w:cs="Arial"/>
                <w:noProof/>
              </w:rPr>
              <w:t>Organisational Culture and Performance</w:t>
            </w:r>
            <w:r w:rsidR="00D53B24" w:rsidRPr="00210F96">
              <w:rPr>
                <w:rFonts w:ascii="Arial" w:hAnsi="Arial" w:cs="Arial"/>
                <w:noProof/>
                <w:webHidden/>
              </w:rPr>
              <w:tab/>
            </w:r>
            <w:r w:rsidR="00A06C53" w:rsidRPr="00210F96">
              <w:rPr>
                <w:rFonts w:ascii="Arial" w:hAnsi="Arial" w:cs="Arial"/>
                <w:noProof/>
                <w:webHidden/>
              </w:rPr>
              <w:t>19</w:t>
            </w:r>
          </w:hyperlink>
        </w:p>
        <w:p w14:paraId="5B2FCBCD" w14:textId="5731D4F2" w:rsidR="00D53B24" w:rsidRPr="00210F96" w:rsidRDefault="003C482F" w:rsidP="00D53B24">
          <w:pPr>
            <w:pStyle w:val="TOC1"/>
            <w:tabs>
              <w:tab w:val="left" w:pos="440"/>
              <w:tab w:val="right" w:leader="dot" w:pos="9350"/>
            </w:tabs>
            <w:spacing w:line="360" w:lineRule="auto"/>
            <w:rPr>
              <w:rFonts w:ascii="Arial" w:eastAsiaTheme="minorEastAsia" w:hAnsi="Arial" w:cs="Arial"/>
              <w:noProof/>
              <w:lang w:val="en-US"/>
            </w:rPr>
          </w:pPr>
          <w:hyperlink w:anchor="_Toc77778338" w:history="1">
            <w:r w:rsidR="00A06C53" w:rsidRPr="00210F96">
              <w:rPr>
                <w:rStyle w:val="Hyperlink"/>
                <w:rFonts w:ascii="Arial" w:hAnsi="Arial" w:cs="Arial"/>
                <w:noProof/>
              </w:rPr>
              <w:t xml:space="preserve">         </w:t>
            </w:r>
            <w:r w:rsidR="00A65EA1" w:rsidRPr="00210F96">
              <w:rPr>
                <w:rStyle w:val="Hyperlink"/>
                <w:rFonts w:ascii="Arial" w:hAnsi="Arial" w:cs="Arial"/>
                <w:noProof/>
              </w:rPr>
              <w:t>11</w:t>
            </w:r>
            <w:r w:rsidR="00A06C53" w:rsidRPr="00210F96">
              <w:rPr>
                <w:rStyle w:val="Hyperlink"/>
                <w:rFonts w:ascii="Arial" w:hAnsi="Arial" w:cs="Arial"/>
                <w:noProof/>
              </w:rPr>
              <w:t xml:space="preserve">    </w:t>
            </w:r>
            <w:r w:rsidR="00D53B24" w:rsidRPr="00210F96">
              <w:rPr>
                <w:rStyle w:val="Hyperlink"/>
                <w:rFonts w:ascii="Arial" w:hAnsi="Arial" w:cs="Arial"/>
                <w:noProof/>
              </w:rPr>
              <w:t>Barclays Ethical Dilemmas</w:t>
            </w:r>
            <w:r w:rsidR="00D53B24" w:rsidRPr="00210F96">
              <w:rPr>
                <w:rFonts w:ascii="Arial" w:hAnsi="Arial" w:cs="Arial"/>
                <w:noProof/>
                <w:webHidden/>
              </w:rPr>
              <w:tab/>
            </w:r>
            <w:r w:rsidR="001C1E38" w:rsidRPr="00210F96">
              <w:rPr>
                <w:rFonts w:ascii="Arial" w:hAnsi="Arial" w:cs="Arial"/>
                <w:noProof/>
                <w:webHidden/>
              </w:rPr>
              <w:t>20</w:t>
            </w:r>
          </w:hyperlink>
        </w:p>
        <w:p w14:paraId="53AA579B" w14:textId="378F2ED2" w:rsidR="00D53B24" w:rsidRPr="00210F96" w:rsidRDefault="003C482F" w:rsidP="00D53B24">
          <w:pPr>
            <w:pStyle w:val="TOC1"/>
            <w:tabs>
              <w:tab w:val="left" w:pos="440"/>
              <w:tab w:val="right" w:leader="dot" w:pos="9350"/>
            </w:tabs>
            <w:spacing w:line="360" w:lineRule="auto"/>
            <w:rPr>
              <w:rFonts w:ascii="Arial" w:eastAsiaTheme="minorEastAsia" w:hAnsi="Arial" w:cs="Arial"/>
              <w:noProof/>
              <w:lang w:val="en-US"/>
            </w:rPr>
          </w:pPr>
          <w:hyperlink w:anchor="_Toc77778339" w:history="1">
            <w:r w:rsidR="00D53B24" w:rsidRPr="00210F96">
              <w:rPr>
                <w:rFonts w:ascii="Arial" w:eastAsiaTheme="minorEastAsia" w:hAnsi="Arial" w:cs="Arial"/>
                <w:noProof/>
                <w:lang w:val="en-US"/>
              </w:rPr>
              <w:tab/>
            </w:r>
            <w:r w:rsidR="00A06C53" w:rsidRPr="00210F96">
              <w:rPr>
                <w:rFonts w:ascii="Arial" w:eastAsiaTheme="minorEastAsia" w:hAnsi="Arial" w:cs="Arial"/>
                <w:noProof/>
                <w:lang w:val="en-US"/>
              </w:rPr>
              <w:t xml:space="preserve">  </w:t>
            </w:r>
            <w:r w:rsidR="00A65EA1" w:rsidRPr="00210F96">
              <w:rPr>
                <w:rFonts w:ascii="Arial" w:eastAsiaTheme="minorEastAsia" w:hAnsi="Arial" w:cs="Arial"/>
                <w:noProof/>
                <w:lang w:val="en-US"/>
              </w:rPr>
              <w:t>12</w:t>
            </w:r>
            <w:r w:rsidR="00A06C53" w:rsidRPr="00210F96">
              <w:rPr>
                <w:rFonts w:ascii="Arial" w:eastAsiaTheme="minorEastAsia" w:hAnsi="Arial" w:cs="Arial"/>
                <w:noProof/>
                <w:lang w:val="en-US"/>
              </w:rPr>
              <w:t xml:space="preserve">    </w:t>
            </w:r>
            <w:r w:rsidR="00D53B24" w:rsidRPr="00210F96">
              <w:rPr>
                <w:rStyle w:val="Hyperlink"/>
                <w:rFonts w:ascii="Arial" w:hAnsi="Arial" w:cs="Arial"/>
                <w:noProof/>
              </w:rPr>
              <w:t>Conclusion and Recommendations</w:t>
            </w:r>
            <w:r w:rsidR="00D53B24" w:rsidRPr="00210F96">
              <w:rPr>
                <w:rFonts w:ascii="Arial" w:hAnsi="Arial" w:cs="Arial"/>
                <w:noProof/>
                <w:webHidden/>
              </w:rPr>
              <w:tab/>
            </w:r>
            <w:r w:rsidR="001C1E38" w:rsidRPr="00210F96">
              <w:rPr>
                <w:rFonts w:ascii="Arial" w:hAnsi="Arial" w:cs="Arial"/>
                <w:noProof/>
                <w:webHidden/>
              </w:rPr>
              <w:t>21</w:t>
            </w:r>
          </w:hyperlink>
        </w:p>
        <w:p w14:paraId="48EFB0DF" w14:textId="24FD5DC7" w:rsidR="00D53B24" w:rsidRPr="00210F96" w:rsidRDefault="003C482F" w:rsidP="00D53B24">
          <w:pPr>
            <w:pStyle w:val="TOC1"/>
            <w:tabs>
              <w:tab w:val="left" w:pos="440"/>
              <w:tab w:val="right" w:leader="dot" w:pos="9350"/>
            </w:tabs>
            <w:spacing w:line="360" w:lineRule="auto"/>
            <w:rPr>
              <w:rFonts w:ascii="Arial" w:eastAsiaTheme="minorEastAsia" w:hAnsi="Arial" w:cs="Arial"/>
              <w:noProof/>
              <w:lang w:val="en-US"/>
            </w:rPr>
          </w:pPr>
          <w:hyperlink w:anchor="_Toc77778340" w:history="1">
            <w:r w:rsidR="00D53B24" w:rsidRPr="00210F96">
              <w:rPr>
                <w:rFonts w:ascii="Arial" w:eastAsiaTheme="minorEastAsia" w:hAnsi="Arial" w:cs="Arial"/>
                <w:noProof/>
                <w:lang w:val="en-US"/>
              </w:rPr>
              <w:tab/>
            </w:r>
            <w:r w:rsidR="00A06C53" w:rsidRPr="00210F96">
              <w:rPr>
                <w:rFonts w:ascii="Arial" w:eastAsiaTheme="minorEastAsia" w:hAnsi="Arial" w:cs="Arial"/>
                <w:noProof/>
                <w:lang w:val="en-US"/>
              </w:rPr>
              <w:t xml:space="preserve">  </w:t>
            </w:r>
            <w:r w:rsidR="00A65EA1" w:rsidRPr="00210F96">
              <w:rPr>
                <w:rFonts w:ascii="Arial" w:eastAsiaTheme="minorEastAsia" w:hAnsi="Arial" w:cs="Arial"/>
                <w:noProof/>
                <w:lang w:val="en-US"/>
              </w:rPr>
              <w:t>13</w:t>
            </w:r>
            <w:r w:rsidR="00A06C53" w:rsidRPr="00210F96">
              <w:rPr>
                <w:rFonts w:ascii="Arial" w:eastAsiaTheme="minorEastAsia" w:hAnsi="Arial" w:cs="Arial"/>
                <w:noProof/>
                <w:lang w:val="en-US"/>
              </w:rPr>
              <w:t xml:space="preserve">     </w:t>
            </w:r>
            <w:r w:rsidR="001C1E38" w:rsidRPr="00210F96">
              <w:rPr>
                <w:rFonts w:ascii="Arial" w:eastAsiaTheme="minorEastAsia" w:hAnsi="Arial" w:cs="Arial"/>
                <w:noProof/>
                <w:lang w:val="en-US"/>
              </w:rPr>
              <w:t xml:space="preserve">Task 2 </w:t>
            </w:r>
            <w:r w:rsidR="00D53B24" w:rsidRPr="00210F96">
              <w:rPr>
                <w:rStyle w:val="Hyperlink"/>
                <w:rFonts w:ascii="Arial" w:hAnsi="Arial" w:cs="Arial"/>
                <w:noProof/>
              </w:rPr>
              <w:t>Personal Reflection</w:t>
            </w:r>
            <w:r w:rsidR="00D53B24" w:rsidRPr="00210F96">
              <w:rPr>
                <w:rFonts w:ascii="Arial" w:hAnsi="Arial" w:cs="Arial"/>
                <w:noProof/>
                <w:webHidden/>
              </w:rPr>
              <w:tab/>
            </w:r>
            <w:r w:rsidR="00BE1314" w:rsidRPr="00210F96">
              <w:rPr>
                <w:rFonts w:ascii="Arial" w:hAnsi="Arial" w:cs="Arial"/>
                <w:noProof/>
                <w:webHidden/>
              </w:rPr>
              <w:t>22</w:t>
            </w:r>
          </w:hyperlink>
        </w:p>
        <w:p w14:paraId="2E613381" w14:textId="5593DC19" w:rsidR="00D53B24" w:rsidRPr="00210F96" w:rsidRDefault="003C482F" w:rsidP="00D53B24">
          <w:pPr>
            <w:pStyle w:val="TOC1"/>
            <w:tabs>
              <w:tab w:val="right" w:leader="dot" w:pos="9350"/>
            </w:tabs>
            <w:spacing w:line="360" w:lineRule="auto"/>
            <w:rPr>
              <w:rFonts w:ascii="Arial" w:eastAsiaTheme="minorEastAsia" w:hAnsi="Arial" w:cs="Arial"/>
              <w:noProof/>
              <w:lang w:val="en-US"/>
            </w:rPr>
          </w:pPr>
          <w:hyperlink w:anchor="_Toc77778341" w:history="1">
            <w:r w:rsidR="00D53B24" w:rsidRPr="00210F96">
              <w:rPr>
                <w:rStyle w:val="Hyperlink"/>
                <w:rFonts w:ascii="Arial" w:hAnsi="Arial" w:cs="Arial"/>
                <w:noProof/>
              </w:rPr>
              <w:t>References</w:t>
            </w:r>
            <w:r w:rsidR="00D53B24" w:rsidRPr="00210F96">
              <w:rPr>
                <w:rFonts w:ascii="Arial" w:hAnsi="Arial" w:cs="Arial"/>
                <w:noProof/>
                <w:webHidden/>
              </w:rPr>
              <w:tab/>
            </w:r>
            <w:r w:rsidR="00BE1314" w:rsidRPr="00210F96">
              <w:rPr>
                <w:rFonts w:ascii="Arial" w:hAnsi="Arial" w:cs="Arial"/>
                <w:noProof/>
                <w:webHidden/>
              </w:rPr>
              <w:t>24</w:t>
            </w:r>
          </w:hyperlink>
        </w:p>
        <w:p w14:paraId="052A39F3" w14:textId="6201A331" w:rsidR="00D53B24" w:rsidRPr="00210F96" w:rsidRDefault="00D53B24" w:rsidP="00D53B24">
          <w:pPr>
            <w:spacing w:line="360" w:lineRule="auto"/>
            <w:rPr>
              <w:rFonts w:ascii="Arial" w:hAnsi="Arial" w:cs="Arial"/>
            </w:rPr>
          </w:pPr>
          <w:r w:rsidRPr="00210F96">
            <w:rPr>
              <w:rFonts w:ascii="Arial" w:hAnsi="Arial" w:cs="Arial"/>
              <w:noProof/>
            </w:rPr>
            <w:fldChar w:fldCharType="end"/>
          </w:r>
        </w:p>
      </w:sdtContent>
    </w:sdt>
    <w:p w14:paraId="2F1F9FC0" w14:textId="4DA94E6B" w:rsidR="00CB17ED" w:rsidRPr="00210F96" w:rsidRDefault="00CB17ED" w:rsidP="00D53B24">
      <w:pPr>
        <w:spacing w:line="360" w:lineRule="auto"/>
        <w:rPr>
          <w:rFonts w:ascii="Arial" w:hAnsi="Arial" w:cs="Arial"/>
        </w:rPr>
      </w:pPr>
    </w:p>
    <w:p w14:paraId="26AD8ADF" w14:textId="1F7DBB62" w:rsidR="00CB17ED" w:rsidRPr="00210F96" w:rsidRDefault="00CB17ED" w:rsidP="00CB17ED">
      <w:pPr>
        <w:spacing w:line="480" w:lineRule="auto"/>
        <w:jc w:val="center"/>
        <w:rPr>
          <w:rFonts w:ascii="Arial" w:hAnsi="Arial" w:cs="Arial"/>
        </w:rPr>
      </w:pPr>
    </w:p>
    <w:p w14:paraId="358A6F13" w14:textId="04D9B477" w:rsidR="00CB17ED" w:rsidRPr="00210F96" w:rsidRDefault="00CB17ED" w:rsidP="00CB17ED">
      <w:pPr>
        <w:spacing w:line="480" w:lineRule="auto"/>
        <w:jc w:val="center"/>
        <w:rPr>
          <w:rFonts w:ascii="Arial" w:hAnsi="Arial" w:cs="Arial"/>
        </w:rPr>
      </w:pPr>
    </w:p>
    <w:p w14:paraId="2EECF0D4" w14:textId="244F7E4A" w:rsidR="00CB17ED" w:rsidRPr="00210F96" w:rsidRDefault="00CB17ED" w:rsidP="00CB17ED">
      <w:pPr>
        <w:spacing w:line="480" w:lineRule="auto"/>
        <w:jc w:val="center"/>
        <w:rPr>
          <w:rFonts w:ascii="Arial" w:hAnsi="Arial" w:cs="Arial"/>
        </w:rPr>
      </w:pPr>
    </w:p>
    <w:p w14:paraId="18ACA6D7" w14:textId="4B95EA3A" w:rsidR="00CB17ED" w:rsidRPr="00210F96" w:rsidRDefault="00CB17ED" w:rsidP="00CB17ED">
      <w:pPr>
        <w:spacing w:line="480" w:lineRule="auto"/>
        <w:jc w:val="center"/>
        <w:rPr>
          <w:rFonts w:ascii="Arial" w:hAnsi="Arial" w:cs="Arial"/>
        </w:rPr>
      </w:pPr>
    </w:p>
    <w:p w14:paraId="51479081" w14:textId="01030DE3" w:rsidR="00CB17ED" w:rsidRPr="00210F96" w:rsidRDefault="00CB17ED" w:rsidP="00CB17ED">
      <w:pPr>
        <w:spacing w:line="480" w:lineRule="auto"/>
        <w:jc w:val="center"/>
        <w:rPr>
          <w:rFonts w:ascii="Arial" w:hAnsi="Arial" w:cs="Arial"/>
        </w:rPr>
      </w:pPr>
    </w:p>
    <w:p w14:paraId="6D3879A1" w14:textId="7375BBE9" w:rsidR="00CB17ED" w:rsidRPr="00210F96" w:rsidRDefault="00CB17ED" w:rsidP="00CB17ED">
      <w:pPr>
        <w:spacing w:line="480" w:lineRule="auto"/>
        <w:jc w:val="center"/>
        <w:rPr>
          <w:rFonts w:ascii="Arial" w:hAnsi="Arial" w:cs="Arial"/>
        </w:rPr>
      </w:pPr>
    </w:p>
    <w:p w14:paraId="06B6C46C" w14:textId="4AD0D4BD" w:rsidR="00CB17ED" w:rsidRPr="00210F96" w:rsidRDefault="00CB17ED" w:rsidP="00CB17ED">
      <w:pPr>
        <w:spacing w:line="480" w:lineRule="auto"/>
        <w:jc w:val="center"/>
        <w:rPr>
          <w:rFonts w:ascii="Arial" w:hAnsi="Arial" w:cs="Arial"/>
        </w:rPr>
      </w:pPr>
    </w:p>
    <w:p w14:paraId="487E2C87" w14:textId="213B935B" w:rsidR="00CB17ED" w:rsidRPr="00210F96" w:rsidRDefault="00CB17ED" w:rsidP="00CB17ED">
      <w:pPr>
        <w:spacing w:line="480" w:lineRule="auto"/>
        <w:jc w:val="center"/>
        <w:rPr>
          <w:rFonts w:ascii="Arial" w:hAnsi="Arial" w:cs="Arial"/>
        </w:rPr>
      </w:pPr>
    </w:p>
    <w:bookmarkEnd w:id="0"/>
    <w:p w14:paraId="70532612" w14:textId="40E87A86" w:rsidR="00CB17ED" w:rsidRPr="00210F96" w:rsidRDefault="00CB17ED" w:rsidP="00CB17ED">
      <w:pPr>
        <w:spacing w:line="480" w:lineRule="auto"/>
        <w:rPr>
          <w:rFonts w:ascii="Arial" w:hAnsi="Arial" w:cs="Arial"/>
        </w:rPr>
      </w:pPr>
    </w:p>
    <w:p w14:paraId="3BE6BB3D" w14:textId="4817CC4F" w:rsidR="00AD3C1D" w:rsidRPr="00210F96" w:rsidRDefault="00AD3C1D" w:rsidP="0041026F">
      <w:pPr>
        <w:pStyle w:val="Heading1"/>
        <w:numPr>
          <w:ilvl w:val="0"/>
          <w:numId w:val="0"/>
        </w:numPr>
        <w:spacing w:line="480" w:lineRule="auto"/>
        <w:rPr>
          <w:rFonts w:ascii="Arial" w:hAnsi="Arial" w:cs="Arial"/>
          <w:b/>
          <w:bCs/>
          <w:color w:val="auto"/>
          <w:sz w:val="22"/>
          <w:szCs w:val="22"/>
        </w:rPr>
      </w:pPr>
      <w:bookmarkStart w:id="1" w:name="_Toc77778309"/>
      <w:r w:rsidRPr="00210F96">
        <w:rPr>
          <w:rFonts w:ascii="Arial" w:hAnsi="Arial" w:cs="Arial"/>
          <w:b/>
          <w:bCs/>
          <w:color w:val="auto"/>
          <w:sz w:val="22"/>
          <w:szCs w:val="22"/>
        </w:rPr>
        <w:t>Task 1</w:t>
      </w:r>
    </w:p>
    <w:p w14:paraId="3BE804B4" w14:textId="7B90094B" w:rsidR="00DE0308" w:rsidRPr="00210F96" w:rsidRDefault="0041026F" w:rsidP="00AD3C1D">
      <w:pPr>
        <w:pStyle w:val="Heading1"/>
        <w:numPr>
          <w:ilvl w:val="0"/>
          <w:numId w:val="0"/>
        </w:numPr>
        <w:spacing w:line="480" w:lineRule="auto"/>
        <w:rPr>
          <w:rFonts w:ascii="Arial" w:hAnsi="Arial" w:cs="Arial"/>
          <w:b/>
          <w:bCs/>
          <w:color w:val="auto"/>
          <w:sz w:val="22"/>
          <w:szCs w:val="22"/>
        </w:rPr>
      </w:pPr>
      <w:r w:rsidRPr="00210F96">
        <w:rPr>
          <w:rFonts w:ascii="Arial" w:hAnsi="Arial" w:cs="Arial"/>
          <w:b/>
          <w:bCs/>
          <w:color w:val="auto"/>
          <w:sz w:val="22"/>
          <w:szCs w:val="22"/>
        </w:rPr>
        <w:t xml:space="preserve">1    </w:t>
      </w:r>
      <w:r w:rsidR="00DE0308" w:rsidRPr="00210F96">
        <w:rPr>
          <w:rFonts w:ascii="Arial" w:hAnsi="Arial" w:cs="Arial"/>
          <w:b/>
          <w:bCs/>
          <w:color w:val="auto"/>
          <w:sz w:val="22"/>
          <w:szCs w:val="22"/>
        </w:rPr>
        <w:t>Introduction</w:t>
      </w:r>
      <w:bookmarkEnd w:id="1"/>
    </w:p>
    <w:p w14:paraId="038BE6C8" w14:textId="74BB888D" w:rsidR="003D7CEA" w:rsidRPr="00210F96" w:rsidRDefault="003D7CEA" w:rsidP="00D53B24">
      <w:pPr>
        <w:spacing w:line="480" w:lineRule="auto"/>
        <w:ind w:firstLine="720"/>
        <w:rPr>
          <w:rFonts w:ascii="Arial" w:hAnsi="Arial" w:cs="Arial"/>
        </w:rPr>
      </w:pPr>
      <w:r w:rsidRPr="00210F96">
        <w:rPr>
          <w:rFonts w:ascii="Arial" w:hAnsi="Arial" w:cs="Arial"/>
        </w:rPr>
        <w:t xml:space="preserve">Company culture </w:t>
      </w:r>
      <w:r w:rsidR="00EB1981" w:rsidRPr="00210F96">
        <w:rPr>
          <w:rFonts w:ascii="Arial" w:hAnsi="Arial" w:cs="Arial"/>
        </w:rPr>
        <w:t>is</w:t>
      </w:r>
      <w:r w:rsidRPr="00210F96">
        <w:rPr>
          <w:rFonts w:ascii="Arial" w:hAnsi="Arial" w:cs="Arial"/>
        </w:rPr>
        <w:t xml:space="preserve"> how employees conduct themselves within an organization (Alvesson, 2012). Leaders form common ideas and values, and then spread and strengthen them through different media, eventually shaping the workers' ideas, actions</w:t>
      </w:r>
      <w:r w:rsidR="0004656C" w:rsidRPr="00210F96">
        <w:rPr>
          <w:rFonts w:ascii="Arial" w:hAnsi="Arial" w:cs="Arial"/>
        </w:rPr>
        <w:t>,</w:t>
      </w:r>
      <w:r w:rsidRPr="00210F96">
        <w:rPr>
          <w:rFonts w:ascii="Arial" w:hAnsi="Arial" w:cs="Arial"/>
        </w:rPr>
        <w:t xml:space="preserve"> and knowledge </w:t>
      </w:r>
      <w:r w:rsidRPr="00210F96">
        <w:rPr>
          <w:rFonts w:ascii="Arial" w:hAnsi="Arial" w:cs="Arial"/>
        </w:rPr>
        <w:lastRenderedPageBreak/>
        <w:t xml:space="preserve">(Alvesson, 2012). The background of everything a company does is determined by its culture. However, no single cultural template can meet all the needs of all </w:t>
      </w:r>
      <w:proofErr w:type="gramStart"/>
      <w:r w:rsidRPr="00210F96">
        <w:rPr>
          <w:rFonts w:ascii="Arial" w:hAnsi="Arial" w:cs="Arial"/>
        </w:rPr>
        <w:t>companies, because</w:t>
      </w:r>
      <w:proofErr w:type="gramEnd"/>
      <w:r w:rsidRPr="00210F96">
        <w:rPr>
          <w:rFonts w:ascii="Arial" w:hAnsi="Arial" w:cs="Arial"/>
        </w:rPr>
        <w:t xml:space="preserve"> industries and conditions vary greatly</w:t>
      </w:r>
      <w:r w:rsidR="00EB1981" w:rsidRPr="00210F96">
        <w:rPr>
          <w:rFonts w:ascii="Arial" w:hAnsi="Arial" w:cs="Arial"/>
        </w:rPr>
        <w:t>. For instance, the current global COVID-19 pandemic has made many workers transition from offices to homes.</w:t>
      </w:r>
      <w:r w:rsidRPr="00210F96">
        <w:rPr>
          <w:rFonts w:ascii="Arial" w:hAnsi="Arial" w:cs="Arial"/>
        </w:rPr>
        <w:t xml:space="preserve"> The most successful companies follow a common ideology: a strong culture (Shahzad, et al., 2012). Everyone agrees with high-level cultural priorities and these principles do focus on the company and its goals, not the individual. Successful business leaders reflect their culture every day and will </w:t>
      </w:r>
      <w:r w:rsidR="00F8447C" w:rsidRPr="00210F96">
        <w:rPr>
          <w:rFonts w:ascii="Arial" w:hAnsi="Arial" w:cs="Arial"/>
        </w:rPr>
        <w:t xml:space="preserve">not </w:t>
      </w:r>
      <w:r w:rsidRPr="00210F96">
        <w:rPr>
          <w:rFonts w:ascii="Arial" w:hAnsi="Arial" w:cs="Arial"/>
        </w:rPr>
        <w:t xml:space="preserve">spare </w:t>
      </w:r>
      <w:r w:rsidR="00F8447C" w:rsidRPr="00210F96">
        <w:rPr>
          <w:rFonts w:ascii="Arial" w:hAnsi="Arial" w:cs="Arial"/>
        </w:rPr>
        <w:t xml:space="preserve">any </w:t>
      </w:r>
      <w:r w:rsidRPr="00210F96">
        <w:rPr>
          <w:rFonts w:ascii="Arial" w:hAnsi="Arial" w:cs="Arial"/>
        </w:rPr>
        <w:t>effort to express their identity to employees and potential new hires (Shahzad et al., 2012). They understand their beliefs and how these values ​​shape and manage the operations of their companies.</w:t>
      </w:r>
    </w:p>
    <w:p w14:paraId="15DC862F" w14:textId="449A2FB1" w:rsidR="003D7CEA" w:rsidRPr="00210F96" w:rsidRDefault="003D7CEA" w:rsidP="00CB17ED">
      <w:pPr>
        <w:spacing w:line="480" w:lineRule="auto"/>
        <w:ind w:firstLine="720"/>
        <w:rPr>
          <w:rFonts w:ascii="Arial" w:hAnsi="Arial" w:cs="Arial"/>
        </w:rPr>
      </w:pPr>
      <w:r w:rsidRPr="00210F96">
        <w:rPr>
          <w:rFonts w:ascii="Arial" w:hAnsi="Arial" w:cs="Arial"/>
        </w:rPr>
        <w:t>Conversely, a dysfunctional culture can bring down an organization and its leadership. Employee layoffs, poor customer relationships, high turnover</w:t>
      </w:r>
      <w:r w:rsidR="0004656C" w:rsidRPr="00210F96">
        <w:rPr>
          <w:rFonts w:ascii="Arial" w:hAnsi="Arial" w:cs="Arial"/>
        </w:rPr>
        <w:t>,</w:t>
      </w:r>
      <w:r w:rsidRPr="00210F96">
        <w:rPr>
          <w:rFonts w:ascii="Arial" w:hAnsi="Arial" w:cs="Arial"/>
        </w:rPr>
        <w:t xml:space="preserve"> and declining profits are all examples of the impact of a dysfunctional culture on </w:t>
      </w:r>
      <w:r w:rsidR="009E4BA6" w:rsidRPr="00210F96">
        <w:rPr>
          <w:rFonts w:ascii="Arial" w:hAnsi="Arial" w:cs="Arial"/>
        </w:rPr>
        <w:t>organisational</w:t>
      </w:r>
      <w:r w:rsidRPr="00210F96">
        <w:rPr>
          <w:rFonts w:ascii="Arial" w:hAnsi="Arial" w:cs="Arial"/>
        </w:rPr>
        <w:t xml:space="preserve"> performance </w:t>
      </w:r>
      <w:sdt>
        <w:sdtPr>
          <w:rPr>
            <w:rFonts w:ascii="Arial" w:hAnsi="Arial" w:cs="Arial"/>
          </w:rPr>
          <w:id w:val="-2089528532"/>
          <w:citation/>
        </w:sdtPr>
        <w:sdtEndPr/>
        <w:sdtContent>
          <w:r w:rsidRPr="00210F96">
            <w:rPr>
              <w:rFonts w:ascii="Arial" w:hAnsi="Arial" w:cs="Arial"/>
            </w:rPr>
            <w:fldChar w:fldCharType="begin"/>
          </w:r>
          <w:r w:rsidRPr="00210F96">
            <w:rPr>
              <w:rFonts w:ascii="Arial" w:hAnsi="Arial" w:cs="Arial"/>
            </w:rPr>
            <w:instrText xml:space="preserve"> CITATION Abu10 \l 1033 </w:instrText>
          </w:r>
          <w:r w:rsidRPr="00210F96">
            <w:rPr>
              <w:rFonts w:ascii="Arial" w:hAnsi="Arial" w:cs="Arial"/>
            </w:rPr>
            <w:fldChar w:fldCharType="separate"/>
          </w:r>
          <w:r w:rsidRPr="00210F96">
            <w:rPr>
              <w:rFonts w:ascii="Arial" w:hAnsi="Arial" w:cs="Arial"/>
              <w:noProof/>
            </w:rPr>
            <w:t>(Abu-Jarad, et al., 2010)</w:t>
          </w:r>
          <w:r w:rsidRPr="00210F96">
            <w:rPr>
              <w:rFonts w:ascii="Arial" w:hAnsi="Arial" w:cs="Arial"/>
            </w:rPr>
            <w:fldChar w:fldCharType="end"/>
          </w:r>
        </w:sdtContent>
      </w:sdt>
      <w:r w:rsidRPr="00210F96">
        <w:rPr>
          <w:rFonts w:ascii="Arial" w:hAnsi="Arial" w:cs="Arial"/>
        </w:rPr>
        <w:t xml:space="preserve">. </w:t>
      </w:r>
      <w:r w:rsidR="00EB1981" w:rsidRPr="00210F96">
        <w:rPr>
          <w:rFonts w:ascii="Arial" w:hAnsi="Arial" w:cs="Arial"/>
        </w:rPr>
        <w:t>S</w:t>
      </w:r>
      <w:r w:rsidRPr="00210F96">
        <w:rPr>
          <w:rFonts w:ascii="Arial" w:hAnsi="Arial" w:cs="Arial"/>
        </w:rPr>
        <w:t>tudies</w:t>
      </w:r>
      <w:r w:rsidR="00EB1981" w:rsidRPr="00210F96">
        <w:rPr>
          <w:rFonts w:ascii="Arial" w:hAnsi="Arial" w:cs="Arial"/>
        </w:rPr>
        <w:t xml:space="preserve"> </w:t>
      </w:r>
      <w:r w:rsidRPr="00210F96">
        <w:rPr>
          <w:rFonts w:ascii="Arial" w:hAnsi="Arial" w:cs="Arial"/>
        </w:rPr>
        <w:t xml:space="preserve">show that a strong corporate culture will emerge naturally if the right business plans and goals are put in place during </w:t>
      </w:r>
      <w:r w:rsidR="00EB1981" w:rsidRPr="00210F96">
        <w:rPr>
          <w:rFonts w:ascii="Arial" w:hAnsi="Arial" w:cs="Arial"/>
        </w:rPr>
        <w:t>and after the formation of a business</w:t>
      </w:r>
      <w:r w:rsidRPr="00210F96">
        <w:rPr>
          <w:rFonts w:ascii="Arial" w:hAnsi="Arial" w:cs="Arial"/>
        </w:rPr>
        <w:t>.</w:t>
      </w:r>
    </w:p>
    <w:p w14:paraId="1BE1BC88" w14:textId="77777777" w:rsidR="0041026F" w:rsidRPr="00210F96" w:rsidRDefault="0041026F" w:rsidP="00AB19CE">
      <w:pPr>
        <w:pStyle w:val="Heading2"/>
        <w:numPr>
          <w:ilvl w:val="0"/>
          <w:numId w:val="0"/>
        </w:numPr>
        <w:spacing w:line="480" w:lineRule="auto"/>
        <w:rPr>
          <w:rFonts w:ascii="Arial" w:hAnsi="Arial" w:cs="Arial"/>
          <w:b/>
          <w:bCs/>
          <w:color w:val="auto"/>
          <w:sz w:val="22"/>
          <w:szCs w:val="22"/>
        </w:rPr>
      </w:pPr>
      <w:bookmarkStart w:id="2" w:name="_Toc77778311"/>
    </w:p>
    <w:p w14:paraId="6BE47781" w14:textId="5FC1763C" w:rsidR="00941BAD" w:rsidRPr="00210F96" w:rsidRDefault="00963E96" w:rsidP="00AB19CE">
      <w:pPr>
        <w:pStyle w:val="Heading2"/>
        <w:numPr>
          <w:ilvl w:val="0"/>
          <w:numId w:val="0"/>
        </w:numPr>
        <w:spacing w:line="480" w:lineRule="auto"/>
        <w:rPr>
          <w:rFonts w:ascii="Arial" w:hAnsi="Arial" w:cs="Arial"/>
          <w:b/>
          <w:bCs/>
          <w:color w:val="auto"/>
          <w:sz w:val="22"/>
          <w:szCs w:val="22"/>
        </w:rPr>
      </w:pPr>
      <w:r w:rsidRPr="00210F96">
        <w:rPr>
          <w:rFonts w:ascii="Arial" w:hAnsi="Arial" w:cs="Arial"/>
          <w:b/>
          <w:bCs/>
          <w:color w:val="auto"/>
          <w:sz w:val="22"/>
          <w:szCs w:val="22"/>
        </w:rPr>
        <w:t xml:space="preserve">2   </w:t>
      </w:r>
      <w:r w:rsidR="00FF7BAD" w:rsidRPr="00210F96">
        <w:rPr>
          <w:rFonts w:ascii="Arial" w:hAnsi="Arial" w:cs="Arial"/>
          <w:b/>
          <w:bCs/>
          <w:color w:val="auto"/>
          <w:sz w:val="22"/>
          <w:szCs w:val="22"/>
        </w:rPr>
        <w:t xml:space="preserve">Barclays Bank </w:t>
      </w:r>
      <w:r w:rsidR="00941BAD" w:rsidRPr="00210F96">
        <w:rPr>
          <w:rFonts w:ascii="Arial" w:hAnsi="Arial" w:cs="Arial"/>
          <w:b/>
          <w:bCs/>
          <w:color w:val="auto"/>
          <w:sz w:val="22"/>
          <w:szCs w:val="22"/>
        </w:rPr>
        <w:t>Company Background</w:t>
      </w:r>
      <w:bookmarkEnd w:id="2"/>
      <w:r w:rsidR="00941BAD" w:rsidRPr="00210F96">
        <w:rPr>
          <w:rFonts w:ascii="Arial" w:hAnsi="Arial" w:cs="Arial"/>
          <w:b/>
          <w:bCs/>
          <w:color w:val="auto"/>
          <w:sz w:val="22"/>
          <w:szCs w:val="22"/>
        </w:rPr>
        <w:t xml:space="preserve"> </w:t>
      </w:r>
    </w:p>
    <w:p w14:paraId="7B0A06C3" w14:textId="7EFC799A" w:rsidR="00941BAD" w:rsidRPr="00210F96" w:rsidRDefault="00941BAD" w:rsidP="00CB17ED">
      <w:pPr>
        <w:spacing w:line="480" w:lineRule="auto"/>
        <w:ind w:firstLine="720"/>
        <w:rPr>
          <w:rFonts w:ascii="Arial" w:hAnsi="Arial" w:cs="Arial"/>
        </w:rPr>
      </w:pPr>
      <w:r w:rsidRPr="00210F96">
        <w:rPr>
          <w:rFonts w:ascii="Arial" w:hAnsi="Arial" w:cs="Arial"/>
        </w:rPr>
        <w:t xml:space="preserve">Barclays Bank is a British multinational bank based in London, England. The bank is divided into two divisions, Barclays International and Barclays UK. The origin of the bank </w:t>
      </w:r>
      <w:proofErr w:type="gramStart"/>
      <w:r w:rsidRPr="00210F96">
        <w:rPr>
          <w:rFonts w:ascii="Arial" w:hAnsi="Arial" w:cs="Arial"/>
        </w:rPr>
        <w:t>dates back to</w:t>
      </w:r>
      <w:proofErr w:type="gramEnd"/>
      <w:r w:rsidRPr="00210F96">
        <w:rPr>
          <w:rFonts w:ascii="Arial" w:hAnsi="Arial" w:cs="Arial"/>
        </w:rPr>
        <w:t xml:space="preserve"> a goldsmith financial institution established in London in 1690 </w:t>
      </w:r>
      <w:sdt>
        <w:sdtPr>
          <w:rPr>
            <w:rFonts w:ascii="Arial" w:hAnsi="Arial" w:cs="Arial"/>
          </w:rPr>
          <w:id w:val="-1898967511"/>
          <w:citation/>
        </w:sdtPr>
        <w:sdtEndPr/>
        <w:sdtContent>
          <w:r w:rsidRPr="00210F96">
            <w:rPr>
              <w:rFonts w:ascii="Arial" w:hAnsi="Arial" w:cs="Arial"/>
            </w:rPr>
            <w:fldChar w:fldCharType="begin"/>
          </w:r>
          <w:r w:rsidRPr="00210F96">
            <w:rPr>
              <w:rFonts w:ascii="Arial" w:hAnsi="Arial" w:cs="Arial"/>
            </w:rPr>
            <w:instrText xml:space="preserve"> CITATION Ack11 \l 1033 </w:instrText>
          </w:r>
          <w:r w:rsidRPr="00210F96">
            <w:rPr>
              <w:rFonts w:ascii="Arial" w:hAnsi="Arial" w:cs="Arial"/>
            </w:rPr>
            <w:fldChar w:fldCharType="separate"/>
          </w:r>
          <w:r w:rsidRPr="00210F96">
            <w:rPr>
              <w:rFonts w:ascii="Arial" w:hAnsi="Arial" w:cs="Arial"/>
              <w:noProof/>
            </w:rPr>
            <w:t>(Ackrill &amp; Hannah, 2011)</w:t>
          </w:r>
          <w:r w:rsidRPr="00210F96">
            <w:rPr>
              <w:rFonts w:ascii="Arial" w:hAnsi="Arial" w:cs="Arial"/>
            </w:rPr>
            <w:fldChar w:fldCharType="end"/>
          </w:r>
        </w:sdtContent>
      </w:sdt>
      <w:r w:rsidRPr="00210F96">
        <w:rPr>
          <w:rFonts w:ascii="Arial" w:hAnsi="Arial" w:cs="Arial"/>
        </w:rPr>
        <w:t xml:space="preserve">. Barclays Bank introduced the world's first ATM in 1967 </w:t>
      </w:r>
      <w:sdt>
        <w:sdtPr>
          <w:rPr>
            <w:rFonts w:ascii="Arial" w:hAnsi="Arial" w:cs="Arial"/>
          </w:rPr>
          <w:id w:val="-1713262963"/>
          <w:citation/>
        </w:sdtPr>
        <w:sdtEndPr/>
        <w:sdtContent>
          <w:r w:rsidRPr="00210F96">
            <w:rPr>
              <w:rFonts w:ascii="Arial" w:hAnsi="Arial" w:cs="Arial"/>
            </w:rPr>
            <w:fldChar w:fldCharType="begin"/>
          </w:r>
          <w:r w:rsidRPr="00210F96">
            <w:rPr>
              <w:rFonts w:ascii="Arial" w:hAnsi="Arial" w:cs="Arial"/>
            </w:rPr>
            <w:instrText xml:space="preserve"> CITATION Ack11 \l 1033 </w:instrText>
          </w:r>
          <w:r w:rsidRPr="00210F96">
            <w:rPr>
              <w:rFonts w:ascii="Arial" w:hAnsi="Arial" w:cs="Arial"/>
            </w:rPr>
            <w:fldChar w:fldCharType="separate"/>
          </w:r>
          <w:r w:rsidRPr="00210F96">
            <w:rPr>
              <w:rFonts w:ascii="Arial" w:hAnsi="Arial" w:cs="Arial"/>
              <w:noProof/>
            </w:rPr>
            <w:t>(Ackrill &amp; Hannah, 2011)</w:t>
          </w:r>
          <w:r w:rsidRPr="00210F96">
            <w:rPr>
              <w:rFonts w:ascii="Arial" w:hAnsi="Arial" w:cs="Arial"/>
            </w:rPr>
            <w:fldChar w:fldCharType="end"/>
          </w:r>
        </w:sdtContent>
      </w:sdt>
      <w:r w:rsidRPr="00210F96">
        <w:rPr>
          <w:rFonts w:ascii="Arial" w:hAnsi="Arial" w:cs="Arial"/>
        </w:rPr>
        <w:t xml:space="preserve">. According to a 2011 report, Barclays is the most dominant multinational company in terms of ownership and therefore its influence on global market competitiveness and financial stability (Vitali et al., 2011). The bank has acquired several financial institutions, such as the British Linen Bank in </w:t>
      </w:r>
      <w:r w:rsidRPr="00210F96">
        <w:rPr>
          <w:rFonts w:ascii="Arial" w:hAnsi="Arial" w:cs="Arial"/>
        </w:rPr>
        <w:lastRenderedPageBreak/>
        <w:t>1919, Woolwich in 2000, Mercantile Credit in 1975, and Lehman Brothers North America business in 2008.</w:t>
      </w:r>
    </w:p>
    <w:p w14:paraId="36D1FA03" w14:textId="3D77D18F" w:rsidR="00413703" w:rsidRPr="00210F96" w:rsidRDefault="00EB1981" w:rsidP="00CB17ED">
      <w:pPr>
        <w:spacing w:line="480" w:lineRule="auto"/>
        <w:ind w:firstLine="720"/>
        <w:rPr>
          <w:rFonts w:ascii="Arial" w:hAnsi="Arial" w:cs="Arial"/>
        </w:rPr>
      </w:pPr>
      <w:r w:rsidRPr="00210F96">
        <w:rPr>
          <w:rFonts w:ascii="Arial" w:hAnsi="Arial" w:cs="Arial"/>
        </w:rPr>
        <w:t xml:space="preserve">Barclays Bank works with around 140,000 people worldwide as of 2021. It is listed on the London Stock Exchange and the New York Stock Exchange as a secondary listing. The banking conglomerate is also a member of the FTSE 100. </w:t>
      </w:r>
      <w:r w:rsidR="00413703" w:rsidRPr="00210F96">
        <w:rPr>
          <w:rFonts w:ascii="Arial" w:hAnsi="Arial" w:cs="Arial"/>
        </w:rPr>
        <w:t xml:space="preserve">In the Forbes ranking, it ranks 297 in terms of market capitalization and 20 in terms of assets. Their mission statement is </w:t>
      </w:r>
      <w:r w:rsidRPr="00210F96">
        <w:rPr>
          <w:rFonts w:ascii="Arial" w:hAnsi="Arial" w:cs="Arial"/>
        </w:rPr>
        <w:t xml:space="preserve">to </w:t>
      </w:r>
      <w:r w:rsidR="00413703" w:rsidRPr="00210F96">
        <w:rPr>
          <w:rFonts w:ascii="Arial" w:hAnsi="Arial" w:cs="Arial"/>
        </w:rPr>
        <w:t>"create opportunities to rise." It aims to use its advantages as a cross-border consumer and investment bank with roots in the UK and the US.</w:t>
      </w:r>
      <w:r w:rsidR="00EA1931" w:rsidRPr="00210F96">
        <w:rPr>
          <w:rFonts w:ascii="Arial" w:hAnsi="Arial" w:cs="Arial"/>
        </w:rPr>
        <w:t xml:space="preserve"> </w:t>
      </w:r>
      <w:r w:rsidRPr="00210F96">
        <w:rPr>
          <w:rFonts w:ascii="Arial" w:hAnsi="Arial" w:cs="Arial"/>
        </w:rPr>
        <w:t>Barclays' unique selling point is that it is a conventional bank with almost three centuries of banking expertise, having survived financial crises, external conflicts, agriculture, industry, and the present technological revolution.</w:t>
      </w:r>
    </w:p>
    <w:p w14:paraId="32108ECC" w14:textId="77777777" w:rsidR="0041026F" w:rsidRPr="00210F96" w:rsidRDefault="0041026F" w:rsidP="001E5436">
      <w:pPr>
        <w:pStyle w:val="Heading1"/>
        <w:numPr>
          <w:ilvl w:val="0"/>
          <w:numId w:val="0"/>
        </w:numPr>
        <w:spacing w:line="480" w:lineRule="auto"/>
        <w:rPr>
          <w:rFonts w:ascii="Arial" w:hAnsi="Arial" w:cs="Arial"/>
          <w:b/>
          <w:bCs/>
          <w:color w:val="auto"/>
          <w:sz w:val="22"/>
          <w:szCs w:val="22"/>
        </w:rPr>
      </w:pPr>
      <w:bookmarkStart w:id="3" w:name="_Toc77778312"/>
    </w:p>
    <w:p w14:paraId="635B93B8" w14:textId="77777777" w:rsidR="0041026F" w:rsidRPr="00210F96" w:rsidRDefault="0041026F" w:rsidP="001E5436">
      <w:pPr>
        <w:pStyle w:val="Heading1"/>
        <w:numPr>
          <w:ilvl w:val="0"/>
          <w:numId w:val="0"/>
        </w:numPr>
        <w:spacing w:line="480" w:lineRule="auto"/>
        <w:rPr>
          <w:rFonts w:ascii="Arial" w:hAnsi="Arial" w:cs="Arial"/>
          <w:b/>
          <w:bCs/>
          <w:color w:val="auto"/>
          <w:sz w:val="22"/>
          <w:szCs w:val="22"/>
        </w:rPr>
      </w:pPr>
    </w:p>
    <w:p w14:paraId="284E1EA6" w14:textId="4042F270" w:rsidR="00E35487" w:rsidRPr="00210F96" w:rsidRDefault="00963E96" w:rsidP="001E5436">
      <w:pPr>
        <w:pStyle w:val="Heading1"/>
        <w:numPr>
          <w:ilvl w:val="0"/>
          <w:numId w:val="0"/>
        </w:numPr>
        <w:spacing w:line="480" w:lineRule="auto"/>
        <w:rPr>
          <w:rFonts w:ascii="Arial" w:hAnsi="Arial" w:cs="Arial"/>
          <w:b/>
          <w:bCs/>
          <w:color w:val="auto"/>
          <w:sz w:val="22"/>
          <w:szCs w:val="22"/>
        </w:rPr>
      </w:pPr>
      <w:r w:rsidRPr="00210F96">
        <w:rPr>
          <w:rFonts w:ascii="Arial" w:hAnsi="Arial" w:cs="Arial"/>
          <w:b/>
          <w:bCs/>
          <w:color w:val="auto"/>
          <w:sz w:val="22"/>
          <w:szCs w:val="22"/>
        </w:rPr>
        <w:t xml:space="preserve">3   </w:t>
      </w:r>
      <w:r w:rsidR="00941BAD" w:rsidRPr="00210F96">
        <w:rPr>
          <w:rFonts w:ascii="Arial" w:hAnsi="Arial" w:cs="Arial"/>
          <w:b/>
          <w:bCs/>
          <w:color w:val="auto"/>
          <w:sz w:val="22"/>
          <w:szCs w:val="22"/>
        </w:rPr>
        <w:t>Business Environmental Analysis Tools</w:t>
      </w:r>
      <w:bookmarkEnd w:id="3"/>
      <w:r w:rsidR="00941BAD" w:rsidRPr="00210F96">
        <w:rPr>
          <w:rFonts w:ascii="Arial" w:hAnsi="Arial" w:cs="Arial"/>
          <w:b/>
          <w:bCs/>
          <w:color w:val="auto"/>
          <w:sz w:val="22"/>
          <w:szCs w:val="22"/>
        </w:rPr>
        <w:t xml:space="preserve"> </w:t>
      </w:r>
    </w:p>
    <w:p w14:paraId="035218E6" w14:textId="42EC2C19" w:rsidR="00490EB1" w:rsidRPr="00210F96" w:rsidRDefault="00490EB1" w:rsidP="00CB17ED">
      <w:pPr>
        <w:spacing w:line="480" w:lineRule="auto"/>
        <w:rPr>
          <w:rFonts w:ascii="Arial" w:hAnsi="Arial" w:cs="Arial"/>
          <w:b/>
          <w:bCs/>
        </w:rPr>
      </w:pPr>
      <w:r w:rsidRPr="00210F96">
        <w:rPr>
          <w:rFonts w:ascii="Arial" w:hAnsi="Arial" w:cs="Arial"/>
          <w:b/>
          <w:bCs/>
        </w:rPr>
        <w:t>PEST</w:t>
      </w:r>
      <w:r w:rsidR="00D53B24" w:rsidRPr="00210F96">
        <w:rPr>
          <w:rFonts w:ascii="Arial" w:hAnsi="Arial" w:cs="Arial"/>
          <w:b/>
          <w:bCs/>
        </w:rPr>
        <w:t>E</w:t>
      </w:r>
      <w:r w:rsidRPr="00210F96">
        <w:rPr>
          <w:rFonts w:ascii="Arial" w:hAnsi="Arial" w:cs="Arial"/>
          <w:b/>
          <w:bCs/>
        </w:rPr>
        <w:t>L</w:t>
      </w:r>
    </w:p>
    <w:p w14:paraId="2F31CB0A" w14:textId="712E3849" w:rsidR="009E4BA6" w:rsidRPr="00210F96" w:rsidRDefault="009E4BA6" w:rsidP="00CB17ED">
      <w:pPr>
        <w:spacing w:line="480" w:lineRule="auto"/>
        <w:rPr>
          <w:rFonts w:ascii="Arial" w:hAnsi="Arial" w:cs="Arial"/>
        </w:rPr>
      </w:pPr>
      <w:r w:rsidRPr="00210F96">
        <w:rPr>
          <w:rFonts w:ascii="Arial" w:hAnsi="Arial" w:cs="Arial"/>
        </w:rPr>
        <w:t>PEST</w:t>
      </w:r>
      <w:r w:rsidR="00D53B24" w:rsidRPr="00210F96">
        <w:rPr>
          <w:rFonts w:ascii="Arial" w:hAnsi="Arial" w:cs="Arial"/>
        </w:rPr>
        <w:t>E</w:t>
      </w:r>
      <w:r w:rsidRPr="00210F96">
        <w:rPr>
          <w:rFonts w:ascii="Arial" w:hAnsi="Arial" w:cs="Arial"/>
        </w:rPr>
        <w:t>L stands for political, economic, sociocultural, technological, legal, and environmental</w:t>
      </w:r>
      <w:r w:rsidR="00EB1981" w:rsidRPr="00210F96">
        <w:rPr>
          <w:rFonts w:ascii="Arial" w:hAnsi="Arial" w:cs="Arial"/>
        </w:rPr>
        <w:t xml:space="preserve"> </w:t>
      </w:r>
      <w:sdt>
        <w:sdtPr>
          <w:rPr>
            <w:rFonts w:ascii="Arial" w:hAnsi="Arial" w:cs="Arial"/>
          </w:rPr>
          <w:id w:val="1953056990"/>
          <w:citation/>
        </w:sdtPr>
        <w:sdtEndPr/>
        <w:sdtContent>
          <w:r w:rsidR="00EB1981" w:rsidRPr="00210F96">
            <w:rPr>
              <w:rFonts w:ascii="Arial" w:hAnsi="Arial" w:cs="Arial"/>
            </w:rPr>
            <w:fldChar w:fldCharType="begin"/>
          </w:r>
          <w:r w:rsidR="00EB1981" w:rsidRPr="00210F96">
            <w:rPr>
              <w:rFonts w:ascii="Arial" w:hAnsi="Arial" w:cs="Arial"/>
              <w:lang w:val="en-US"/>
            </w:rPr>
            <w:instrText xml:space="preserve"> CITATION Per17 \l 1033 </w:instrText>
          </w:r>
          <w:r w:rsidR="00EB1981" w:rsidRPr="00210F96">
            <w:rPr>
              <w:rFonts w:ascii="Arial" w:hAnsi="Arial" w:cs="Arial"/>
            </w:rPr>
            <w:fldChar w:fldCharType="separate"/>
          </w:r>
          <w:r w:rsidR="00EB1981" w:rsidRPr="00210F96">
            <w:rPr>
              <w:rFonts w:ascii="Arial" w:hAnsi="Arial" w:cs="Arial"/>
              <w:noProof/>
              <w:lang w:val="en-US"/>
            </w:rPr>
            <w:t>(Perera, 2017)</w:t>
          </w:r>
          <w:r w:rsidR="00EB1981" w:rsidRPr="00210F96">
            <w:rPr>
              <w:rFonts w:ascii="Arial" w:hAnsi="Arial" w:cs="Arial"/>
            </w:rPr>
            <w:fldChar w:fldCharType="end"/>
          </w:r>
        </w:sdtContent>
      </w:sdt>
      <w:r w:rsidRPr="00210F96">
        <w:rPr>
          <w:rFonts w:ascii="Arial" w:hAnsi="Arial" w:cs="Arial"/>
        </w:rPr>
        <w:t>.</w:t>
      </w:r>
      <w:r w:rsidR="00EB1981" w:rsidRPr="00210F96">
        <w:rPr>
          <w:rFonts w:ascii="Arial" w:hAnsi="Arial" w:cs="Arial"/>
        </w:rPr>
        <w:t xml:space="preserve"> This is an analytical approach that businesses can use to determine how external variables impact their operations and enhance their market competitiveness</w:t>
      </w:r>
      <w:r w:rsidRPr="00210F96">
        <w:rPr>
          <w:rFonts w:ascii="Arial" w:hAnsi="Arial" w:cs="Arial"/>
        </w:rPr>
        <w:t>.</w:t>
      </w:r>
    </w:p>
    <w:p w14:paraId="1B941867" w14:textId="5D4F9DD6" w:rsidR="00E35487" w:rsidRPr="00210F96" w:rsidRDefault="00E35487" w:rsidP="00CB17ED">
      <w:pPr>
        <w:pStyle w:val="ListParagraph"/>
        <w:numPr>
          <w:ilvl w:val="0"/>
          <w:numId w:val="3"/>
        </w:numPr>
        <w:spacing w:line="480" w:lineRule="auto"/>
        <w:rPr>
          <w:rFonts w:ascii="Arial" w:hAnsi="Arial" w:cs="Arial"/>
        </w:rPr>
      </w:pPr>
      <w:r w:rsidRPr="00210F96">
        <w:rPr>
          <w:rFonts w:ascii="Arial" w:hAnsi="Arial" w:cs="Arial"/>
        </w:rPr>
        <w:t>Political factors: These are changes in a nation’s policies and legislation affect</w:t>
      </w:r>
      <w:r w:rsidR="00EB1981" w:rsidRPr="00210F96">
        <w:rPr>
          <w:rFonts w:ascii="Arial" w:hAnsi="Arial" w:cs="Arial"/>
        </w:rPr>
        <w:t>ing</w:t>
      </w:r>
      <w:r w:rsidRPr="00210F96">
        <w:rPr>
          <w:rFonts w:ascii="Arial" w:hAnsi="Arial" w:cs="Arial"/>
        </w:rPr>
        <w:t xml:space="preserve"> the economy</w:t>
      </w:r>
      <w:r w:rsidR="00EB1981" w:rsidRPr="00210F96">
        <w:rPr>
          <w:rFonts w:ascii="Arial" w:hAnsi="Arial" w:cs="Arial"/>
        </w:rPr>
        <w:t xml:space="preserve"> </w:t>
      </w:r>
      <w:r w:rsidR="00CB17ED" w:rsidRPr="00210F96">
        <w:rPr>
          <w:rFonts w:ascii="Arial" w:hAnsi="Arial" w:cs="Arial"/>
        </w:rPr>
        <w:t>e.g.,</w:t>
      </w:r>
      <w:r w:rsidR="00EB1981" w:rsidRPr="00210F96">
        <w:rPr>
          <w:rFonts w:ascii="Arial" w:hAnsi="Arial" w:cs="Arial"/>
        </w:rPr>
        <w:t xml:space="preserve"> </w:t>
      </w:r>
      <w:r w:rsidRPr="00210F96">
        <w:rPr>
          <w:rFonts w:ascii="Arial" w:hAnsi="Arial" w:cs="Arial"/>
        </w:rPr>
        <w:t xml:space="preserve">labour and tax laws. </w:t>
      </w:r>
    </w:p>
    <w:p w14:paraId="309002BC" w14:textId="71A24060" w:rsidR="00E35487" w:rsidRPr="00210F96" w:rsidRDefault="00E35487" w:rsidP="00CB17ED">
      <w:pPr>
        <w:pStyle w:val="ListParagraph"/>
        <w:numPr>
          <w:ilvl w:val="0"/>
          <w:numId w:val="3"/>
        </w:numPr>
        <w:spacing w:line="480" w:lineRule="auto"/>
        <w:rPr>
          <w:rFonts w:ascii="Arial" w:hAnsi="Arial" w:cs="Arial"/>
        </w:rPr>
      </w:pPr>
      <w:r w:rsidRPr="00210F96">
        <w:rPr>
          <w:rFonts w:ascii="Arial" w:hAnsi="Arial" w:cs="Arial"/>
        </w:rPr>
        <w:t xml:space="preserve">Economic factors: </w:t>
      </w:r>
      <w:r w:rsidR="00EB1981" w:rsidRPr="00210F96">
        <w:rPr>
          <w:rFonts w:ascii="Arial" w:hAnsi="Arial" w:cs="Arial"/>
        </w:rPr>
        <w:t>A</w:t>
      </w:r>
      <w:r w:rsidRPr="00210F96">
        <w:rPr>
          <w:rFonts w:ascii="Arial" w:hAnsi="Arial" w:cs="Arial"/>
        </w:rPr>
        <w:t xml:space="preserve">re occurrences of fluctuations in exchange rates, inflation, economic recession, and market supply and demand. </w:t>
      </w:r>
    </w:p>
    <w:p w14:paraId="5497B61F" w14:textId="77777777" w:rsidR="00E35487" w:rsidRPr="00210F96" w:rsidRDefault="00E35487" w:rsidP="00CB17ED">
      <w:pPr>
        <w:pStyle w:val="ListParagraph"/>
        <w:numPr>
          <w:ilvl w:val="0"/>
          <w:numId w:val="3"/>
        </w:numPr>
        <w:spacing w:line="480" w:lineRule="auto"/>
        <w:rPr>
          <w:rFonts w:ascii="Arial" w:hAnsi="Arial" w:cs="Arial"/>
        </w:rPr>
      </w:pPr>
      <w:r w:rsidRPr="00210F96">
        <w:rPr>
          <w:rFonts w:ascii="Arial" w:hAnsi="Arial" w:cs="Arial"/>
        </w:rPr>
        <w:t>Sociocultural factors: Include factors like a people’s culture, lifestyle, and consumer demographics.</w:t>
      </w:r>
    </w:p>
    <w:p w14:paraId="13D9DFA9" w14:textId="2028069A" w:rsidR="00E35487" w:rsidRPr="00210F96" w:rsidRDefault="00E35487" w:rsidP="00CB17ED">
      <w:pPr>
        <w:pStyle w:val="ListParagraph"/>
        <w:numPr>
          <w:ilvl w:val="0"/>
          <w:numId w:val="3"/>
        </w:numPr>
        <w:spacing w:line="480" w:lineRule="auto"/>
        <w:rPr>
          <w:rFonts w:ascii="Arial" w:hAnsi="Arial" w:cs="Arial"/>
        </w:rPr>
      </w:pPr>
      <w:r w:rsidRPr="00210F96">
        <w:rPr>
          <w:rFonts w:ascii="Arial" w:hAnsi="Arial" w:cs="Arial"/>
        </w:rPr>
        <w:lastRenderedPageBreak/>
        <w:t xml:space="preserve">Technology: These factors include technological </w:t>
      </w:r>
      <w:r w:rsidR="00CB17ED" w:rsidRPr="00210F96">
        <w:rPr>
          <w:rFonts w:ascii="Arial" w:hAnsi="Arial" w:cs="Arial"/>
        </w:rPr>
        <w:t>changes;</w:t>
      </w:r>
      <w:r w:rsidRPr="00210F96">
        <w:rPr>
          <w:rFonts w:ascii="Arial" w:hAnsi="Arial" w:cs="Arial"/>
        </w:rPr>
        <w:t xml:space="preserve"> how</w:t>
      </w:r>
      <w:r w:rsidR="00EB1981" w:rsidRPr="00210F96">
        <w:rPr>
          <w:rFonts w:ascii="Arial" w:hAnsi="Arial" w:cs="Arial"/>
        </w:rPr>
        <w:t xml:space="preserve"> technological </w:t>
      </w:r>
      <w:r w:rsidRPr="00210F96">
        <w:rPr>
          <w:rFonts w:ascii="Arial" w:hAnsi="Arial" w:cs="Arial"/>
        </w:rPr>
        <w:t xml:space="preserve">advancement is used in different industries and sectors. </w:t>
      </w:r>
    </w:p>
    <w:p w14:paraId="28661449" w14:textId="35149013" w:rsidR="00E35487" w:rsidRPr="00210F96" w:rsidRDefault="00E35487" w:rsidP="00CB17ED">
      <w:pPr>
        <w:pStyle w:val="ListParagraph"/>
        <w:numPr>
          <w:ilvl w:val="0"/>
          <w:numId w:val="3"/>
        </w:numPr>
        <w:spacing w:line="480" w:lineRule="auto"/>
        <w:rPr>
          <w:rFonts w:ascii="Arial" w:hAnsi="Arial" w:cs="Arial"/>
        </w:rPr>
      </w:pPr>
      <w:r w:rsidRPr="00210F96">
        <w:rPr>
          <w:rFonts w:ascii="Arial" w:hAnsi="Arial" w:cs="Arial"/>
        </w:rPr>
        <w:t xml:space="preserve">Legal Factors: </w:t>
      </w:r>
      <w:r w:rsidR="00EB1981" w:rsidRPr="00210F96">
        <w:rPr>
          <w:rFonts w:ascii="Arial" w:hAnsi="Arial" w:cs="Arial"/>
        </w:rPr>
        <w:t>L</w:t>
      </w:r>
      <w:r w:rsidRPr="00210F96">
        <w:rPr>
          <w:rFonts w:ascii="Arial" w:hAnsi="Arial" w:cs="Arial"/>
        </w:rPr>
        <w:t>egal aspects that affect the business</w:t>
      </w:r>
      <w:r w:rsidR="00EB1981" w:rsidRPr="00210F96">
        <w:rPr>
          <w:rFonts w:ascii="Arial" w:hAnsi="Arial" w:cs="Arial"/>
        </w:rPr>
        <w:t xml:space="preserve"> </w:t>
      </w:r>
      <w:r w:rsidR="00CB17ED" w:rsidRPr="00210F96">
        <w:rPr>
          <w:rFonts w:ascii="Arial" w:hAnsi="Arial" w:cs="Arial"/>
        </w:rPr>
        <w:t>e.g.,</w:t>
      </w:r>
      <w:r w:rsidRPr="00210F96">
        <w:rPr>
          <w:rFonts w:ascii="Arial" w:hAnsi="Arial" w:cs="Arial"/>
        </w:rPr>
        <w:t xml:space="preserve"> consumer law, health and safety law, and copyright law. </w:t>
      </w:r>
    </w:p>
    <w:p w14:paraId="0C923DD2" w14:textId="02420B07" w:rsidR="00E35487" w:rsidRPr="00210F96" w:rsidRDefault="00E35487" w:rsidP="00CB17ED">
      <w:pPr>
        <w:pStyle w:val="ListParagraph"/>
        <w:numPr>
          <w:ilvl w:val="0"/>
          <w:numId w:val="3"/>
        </w:numPr>
        <w:spacing w:line="480" w:lineRule="auto"/>
        <w:rPr>
          <w:rFonts w:ascii="Arial" w:hAnsi="Arial" w:cs="Arial"/>
        </w:rPr>
      </w:pPr>
      <w:r w:rsidRPr="00210F96">
        <w:rPr>
          <w:rFonts w:ascii="Arial" w:hAnsi="Arial" w:cs="Arial"/>
        </w:rPr>
        <w:t>Environmental Factors: They include pollution, climate</w:t>
      </w:r>
      <w:r w:rsidR="00EB1981" w:rsidRPr="00210F96">
        <w:rPr>
          <w:rFonts w:ascii="Arial" w:hAnsi="Arial" w:cs="Arial"/>
        </w:rPr>
        <w:t xml:space="preserve"> change</w:t>
      </w:r>
      <w:r w:rsidRPr="00210F96">
        <w:rPr>
          <w:rFonts w:ascii="Arial" w:hAnsi="Arial" w:cs="Arial"/>
        </w:rPr>
        <w:t>, weather, and environmental laws.</w:t>
      </w:r>
    </w:p>
    <w:p w14:paraId="0003BB63" w14:textId="3BF0638B" w:rsidR="00E35487" w:rsidRPr="00210F96" w:rsidRDefault="00E35487" w:rsidP="00CB17ED">
      <w:pPr>
        <w:spacing w:line="480" w:lineRule="auto"/>
        <w:rPr>
          <w:rFonts w:ascii="Arial" w:hAnsi="Arial" w:cs="Arial"/>
        </w:rPr>
      </w:pPr>
      <w:r w:rsidRPr="00210F96">
        <w:rPr>
          <w:rFonts w:ascii="Arial" w:hAnsi="Arial" w:cs="Arial"/>
        </w:rPr>
        <w:t xml:space="preserve">Managers, marketers, and financial </w:t>
      </w:r>
      <w:r w:rsidR="00EB1981" w:rsidRPr="00210F96">
        <w:rPr>
          <w:rFonts w:ascii="Arial" w:hAnsi="Arial" w:cs="Arial"/>
        </w:rPr>
        <w:t>specialists</w:t>
      </w:r>
      <w:r w:rsidRPr="00210F96">
        <w:rPr>
          <w:rFonts w:ascii="Arial" w:hAnsi="Arial" w:cs="Arial"/>
        </w:rPr>
        <w:t xml:space="preserve"> can use PESTLE analysis to look at specific variables (not just money) as they make decisions about company goods or services.</w:t>
      </w:r>
    </w:p>
    <w:p w14:paraId="69E8F895" w14:textId="77777777" w:rsidR="001E5436" w:rsidRPr="00210F96" w:rsidRDefault="001E5436" w:rsidP="00CB17ED">
      <w:pPr>
        <w:spacing w:line="480" w:lineRule="auto"/>
        <w:rPr>
          <w:rFonts w:ascii="Arial" w:hAnsi="Arial" w:cs="Arial"/>
          <w:b/>
          <w:bCs/>
        </w:rPr>
      </w:pPr>
    </w:p>
    <w:p w14:paraId="53D68812" w14:textId="49E8BCBC" w:rsidR="00490EB1" w:rsidRPr="00210F96" w:rsidRDefault="00417064" w:rsidP="00CB17ED">
      <w:pPr>
        <w:spacing w:line="480" w:lineRule="auto"/>
        <w:rPr>
          <w:rFonts w:ascii="Arial" w:hAnsi="Arial" w:cs="Arial"/>
          <w:b/>
          <w:bCs/>
        </w:rPr>
      </w:pPr>
      <w:r w:rsidRPr="00210F96">
        <w:rPr>
          <w:rFonts w:ascii="Arial" w:hAnsi="Arial" w:cs="Arial"/>
          <w:b/>
          <w:bCs/>
        </w:rPr>
        <w:t xml:space="preserve">   </w:t>
      </w:r>
      <w:r w:rsidR="00490EB1" w:rsidRPr="00210F96">
        <w:rPr>
          <w:rFonts w:ascii="Arial" w:hAnsi="Arial" w:cs="Arial"/>
          <w:b/>
          <w:bCs/>
        </w:rPr>
        <w:t>Porter's 5 Forces</w:t>
      </w:r>
    </w:p>
    <w:p w14:paraId="2B71BB10" w14:textId="7D2C4FF3" w:rsidR="00490EB1" w:rsidRPr="00210F96" w:rsidRDefault="00490EB1" w:rsidP="00CB17ED">
      <w:pPr>
        <w:spacing w:line="480" w:lineRule="auto"/>
        <w:rPr>
          <w:rFonts w:ascii="Arial" w:hAnsi="Arial" w:cs="Arial"/>
        </w:rPr>
      </w:pPr>
      <w:r w:rsidRPr="00210F96">
        <w:rPr>
          <w:rFonts w:ascii="Arial" w:hAnsi="Arial" w:cs="Arial"/>
        </w:rPr>
        <w:t xml:space="preserve">Porter's 5 Forces is an analysis model that helps companies formulate competitive strategies and analyse industry structure </w:t>
      </w:r>
      <w:sdt>
        <w:sdtPr>
          <w:rPr>
            <w:rFonts w:ascii="Arial" w:hAnsi="Arial" w:cs="Arial"/>
          </w:rPr>
          <w:id w:val="-1255048440"/>
          <w:citation/>
        </w:sdtPr>
        <w:sdtEndPr/>
        <w:sdtContent>
          <w:r w:rsidRPr="00210F96">
            <w:rPr>
              <w:rFonts w:ascii="Arial" w:hAnsi="Arial" w:cs="Arial"/>
            </w:rPr>
            <w:fldChar w:fldCharType="begin"/>
          </w:r>
          <w:r w:rsidRPr="00210F96">
            <w:rPr>
              <w:rFonts w:ascii="Arial" w:hAnsi="Arial" w:cs="Arial"/>
              <w:lang w:val="en-US"/>
            </w:rPr>
            <w:instrText xml:space="preserve"> CITATION Goy20 \l 1033 </w:instrText>
          </w:r>
          <w:r w:rsidRPr="00210F96">
            <w:rPr>
              <w:rFonts w:ascii="Arial" w:hAnsi="Arial" w:cs="Arial"/>
            </w:rPr>
            <w:fldChar w:fldCharType="separate"/>
          </w:r>
          <w:r w:rsidRPr="00210F96">
            <w:rPr>
              <w:rFonts w:ascii="Arial" w:hAnsi="Arial" w:cs="Arial"/>
              <w:noProof/>
              <w:lang w:val="en-US"/>
            </w:rPr>
            <w:t>(Goyal, 2020)</w:t>
          </w:r>
          <w:r w:rsidRPr="00210F96">
            <w:rPr>
              <w:rFonts w:ascii="Arial" w:hAnsi="Arial" w:cs="Arial"/>
            </w:rPr>
            <w:fldChar w:fldCharType="end"/>
          </w:r>
        </w:sdtContent>
      </w:sdt>
      <w:r w:rsidRPr="00210F96">
        <w:rPr>
          <w:rFonts w:ascii="Arial" w:hAnsi="Arial" w:cs="Arial"/>
        </w:rPr>
        <w:t xml:space="preserve">. </w:t>
      </w:r>
      <w:r w:rsidR="00EB1981" w:rsidRPr="00210F96">
        <w:rPr>
          <w:rFonts w:ascii="Arial" w:hAnsi="Arial" w:cs="Arial"/>
        </w:rPr>
        <w:t>The model</w:t>
      </w:r>
      <w:r w:rsidRPr="00210F96">
        <w:rPr>
          <w:rFonts w:ascii="Arial" w:hAnsi="Arial" w:cs="Arial"/>
        </w:rPr>
        <w:t xml:space="preserve"> </w:t>
      </w:r>
      <w:r w:rsidR="00DD1E30" w:rsidRPr="00210F96">
        <w:rPr>
          <w:rFonts w:ascii="Arial" w:hAnsi="Arial" w:cs="Arial"/>
        </w:rPr>
        <w:t>is</w:t>
      </w:r>
      <w:r w:rsidRPr="00210F96">
        <w:rPr>
          <w:rFonts w:ascii="Arial" w:hAnsi="Arial" w:cs="Arial"/>
        </w:rPr>
        <w:t xml:space="preserve"> made up of five parts. All are external</w:t>
      </w:r>
      <w:r w:rsidR="00EB1981" w:rsidRPr="00210F96">
        <w:rPr>
          <w:rFonts w:ascii="Arial" w:hAnsi="Arial" w:cs="Arial"/>
        </w:rPr>
        <w:t xml:space="preserve"> factors</w:t>
      </w:r>
      <w:r w:rsidRPr="00210F96">
        <w:rPr>
          <w:rFonts w:ascii="Arial" w:hAnsi="Arial" w:cs="Arial"/>
        </w:rPr>
        <w:t>.</w:t>
      </w:r>
    </w:p>
    <w:p w14:paraId="09BA2F50" w14:textId="1A9086A9" w:rsidR="00DD1E30" w:rsidRPr="00210F96" w:rsidRDefault="00EB1981" w:rsidP="00CB17ED">
      <w:pPr>
        <w:pStyle w:val="ListParagraph"/>
        <w:numPr>
          <w:ilvl w:val="0"/>
          <w:numId w:val="4"/>
        </w:numPr>
        <w:spacing w:line="480" w:lineRule="auto"/>
        <w:rPr>
          <w:rFonts w:ascii="Arial" w:hAnsi="Arial" w:cs="Arial"/>
        </w:rPr>
      </w:pPr>
      <w:r w:rsidRPr="00210F96">
        <w:rPr>
          <w:rFonts w:ascii="Arial" w:hAnsi="Arial" w:cs="Arial"/>
        </w:rPr>
        <w:t>C</w:t>
      </w:r>
      <w:r w:rsidR="00DD1E30" w:rsidRPr="00210F96">
        <w:rPr>
          <w:rFonts w:ascii="Arial" w:hAnsi="Arial" w:cs="Arial"/>
        </w:rPr>
        <w:t>ompetition</w:t>
      </w:r>
      <w:r w:rsidRPr="00210F96">
        <w:rPr>
          <w:rFonts w:ascii="Arial" w:hAnsi="Arial" w:cs="Arial"/>
        </w:rPr>
        <w:t xml:space="preserve"> in the industry</w:t>
      </w:r>
      <w:r w:rsidR="00DD1E30" w:rsidRPr="00210F96">
        <w:rPr>
          <w:rFonts w:ascii="Arial" w:hAnsi="Arial" w:cs="Arial"/>
        </w:rPr>
        <w:t xml:space="preserve">: The strength of competing companies decreases as the level of competition increases. In the absence of competition, </w:t>
      </w:r>
      <w:r w:rsidRPr="00210F96">
        <w:rPr>
          <w:rFonts w:ascii="Arial" w:hAnsi="Arial" w:cs="Arial"/>
        </w:rPr>
        <w:t>firms</w:t>
      </w:r>
      <w:r w:rsidR="00DD1E30" w:rsidRPr="00210F96">
        <w:rPr>
          <w:rFonts w:ascii="Arial" w:hAnsi="Arial" w:cs="Arial"/>
        </w:rPr>
        <w:t xml:space="preserve"> can do </w:t>
      </w:r>
      <w:r w:rsidRPr="00210F96">
        <w:rPr>
          <w:rFonts w:ascii="Arial" w:hAnsi="Arial" w:cs="Arial"/>
        </w:rPr>
        <w:t>anything</w:t>
      </w:r>
      <w:r w:rsidR="00DD1E30" w:rsidRPr="00210F96">
        <w:rPr>
          <w:rFonts w:ascii="Arial" w:hAnsi="Arial" w:cs="Arial"/>
        </w:rPr>
        <w:t xml:space="preserve"> they want to </w:t>
      </w:r>
      <w:r w:rsidRPr="00210F96">
        <w:rPr>
          <w:rFonts w:ascii="Arial" w:hAnsi="Arial" w:cs="Arial"/>
        </w:rPr>
        <w:t>grow their</w:t>
      </w:r>
      <w:r w:rsidR="00DD1E30" w:rsidRPr="00210F96">
        <w:rPr>
          <w:rFonts w:ascii="Arial" w:hAnsi="Arial" w:cs="Arial"/>
        </w:rPr>
        <w:t xml:space="preserve"> profits.</w:t>
      </w:r>
    </w:p>
    <w:p w14:paraId="471FF049" w14:textId="6C9CB1A6" w:rsidR="00DD1E30" w:rsidRPr="00210F96" w:rsidRDefault="00DD1E30" w:rsidP="00CB17ED">
      <w:pPr>
        <w:pStyle w:val="ListParagraph"/>
        <w:numPr>
          <w:ilvl w:val="0"/>
          <w:numId w:val="4"/>
        </w:numPr>
        <w:spacing w:line="480" w:lineRule="auto"/>
        <w:rPr>
          <w:rFonts w:ascii="Arial" w:hAnsi="Arial" w:cs="Arial"/>
        </w:rPr>
      </w:pPr>
      <w:r w:rsidRPr="00210F96">
        <w:rPr>
          <w:rFonts w:ascii="Arial" w:hAnsi="Arial" w:cs="Arial"/>
        </w:rPr>
        <w:t>New industry players:</w:t>
      </w:r>
      <w:r w:rsidR="00EB1981" w:rsidRPr="00210F96">
        <w:rPr>
          <w:rFonts w:ascii="Arial" w:hAnsi="Arial" w:cs="Arial"/>
        </w:rPr>
        <w:t xml:space="preserve"> A company's influence declines when new (and more) companies enter the market. Most businesses want to operate in marketplaces or industries where there are fewer competitors.</w:t>
      </w:r>
    </w:p>
    <w:p w14:paraId="0875894B" w14:textId="6BDBFAE8" w:rsidR="00DD1E30" w:rsidRPr="00210F96" w:rsidRDefault="00DD1E30" w:rsidP="00CB17ED">
      <w:pPr>
        <w:pStyle w:val="ListParagraph"/>
        <w:numPr>
          <w:ilvl w:val="0"/>
          <w:numId w:val="4"/>
        </w:numPr>
        <w:spacing w:line="480" w:lineRule="auto"/>
        <w:rPr>
          <w:rFonts w:ascii="Arial" w:hAnsi="Arial" w:cs="Arial"/>
        </w:rPr>
      </w:pPr>
      <w:r w:rsidRPr="00210F96">
        <w:rPr>
          <w:rFonts w:ascii="Arial" w:hAnsi="Arial" w:cs="Arial"/>
        </w:rPr>
        <w:t xml:space="preserve">Supplier (seller) power: </w:t>
      </w:r>
      <w:r w:rsidR="00EB1981" w:rsidRPr="00210F96">
        <w:rPr>
          <w:rFonts w:ascii="Arial" w:hAnsi="Arial" w:cs="Arial"/>
        </w:rPr>
        <w:t xml:space="preserve">This part </w:t>
      </w:r>
      <w:proofErr w:type="gramStart"/>
      <w:r w:rsidR="00EB1981" w:rsidRPr="00210F96">
        <w:rPr>
          <w:rFonts w:ascii="Arial" w:hAnsi="Arial" w:cs="Arial"/>
        </w:rPr>
        <w:t>looks into</w:t>
      </w:r>
      <w:proofErr w:type="gramEnd"/>
      <w:r w:rsidR="00EB1981" w:rsidRPr="00210F96">
        <w:rPr>
          <w:rFonts w:ascii="Arial" w:hAnsi="Arial" w:cs="Arial"/>
        </w:rPr>
        <w:t xml:space="preserve"> how suppliers use their influence to raise the price of goods and services. When there are fewer suppliers on the market, their bargaining power grows.</w:t>
      </w:r>
    </w:p>
    <w:p w14:paraId="0FA75825" w14:textId="518BC269" w:rsidR="00DD1E30" w:rsidRPr="00210F96" w:rsidRDefault="00DD1E30" w:rsidP="00CB17ED">
      <w:pPr>
        <w:pStyle w:val="ListParagraph"/>
        <w:numPr>
          <w:ilvl w:val="0"/>
          <w:numId w:val="4"/>
        </w:numPr>
        <w:spacing w:line="480" w:lineRule="auto"/>
        <w:rPr>
          <w:rFonts w:ascii="Arial" w:hAnsi="Arial" w:cs="Arial"/>
        </w:rPr>
      </w:pPr>
      <w:r w:rsidRPr="00210F96">
        <w:rPr>
          <w:rFonts w:ascii="Arial" w:hAnsi="Arial" w:cs="Arial"/>
        </w:rPr>
        <w:t xml:space="preserve">Buyer (customer) power: </w:t>
      </w:r>
      <w:r w:rsidR="00EB1981" w:rsidRPr="00210F96">
        <w:rPr>
          <w:rFonts w:ascii="Arial" w:hAnsi="Arial" w:cs="Arial"/>
        </w:rPr>
        <w:t>When customers have more negotiating power, they may influence product and service prices, resulting in lower prices.</w:t>
      </w:r>
    </w:p>
    <w:p w14:paraId="5F49E380" w14:textId="5017765B" w:rsidR="00DD1E30" w:rsidRPr="00210F96" w:rsidRDefault="00DD1E30" w:rsidP="00CB17ED">
      <w:pPr>
        <w:pStyle w:val="ListParagraph"/>
        <w:numPr>
          <w:ilvl w:val="0"/>
          <w:numId w:val="4"/>
        </w:numPr>
        <w:spacing w:line="480" w:lineRule="auto"/>
        <w:rPr>
          <w:rFonts w:ascii="Arial" w:hAnsi="Arial" w:cs="Arial"/>
        </w:rPr>
      </w:pPr>
      <w:r w:rsidRPr="00210F96">
        <w:rPr>
          <w:rFonts w:ascii="Arial" w:hAnsi="Arial" w:cs="Arial"/>
        </w:rPr>
        <w:lastRenderedPageBreak/>
        <w:t xml:space="preserve">The threat of substitutes: </w:t>
      </w:r>
      <w:r w:rsidR="00EB1981" w:rsidRPr="00210F96">
        <w:rPr>
          <w:rFonts w:ascii="Arial" w:hAnsi="Arial" w:cs="Arial"/>
        </w:rPr>
        <w:t>Easy-to-replace competitive products and services are a threat to a company's profitability.</w:t>
      </w:r>
    </w:p>
    <w:p w14:paraId="52661D5D" w14:textId="7A201A1C" w:rsidR="00E35487" w:rsidRPr="00210F96" w:rsidRDefault="00DD1E30" w:rsidP="00CB17ED">
      <w:pPr>
        <w:spacing w:line="480" w:lineRule="auto"/>
        <w:rPr>
          <w:rFonts w:ascii="Arial" w:hAnsi="Arial" w:cs="Arial"/>
        </w:rPr>
      </w:pPr>
      <w:r w:rsidRPr="00210F96">
        <w:rPr>
          <w:rFonts w:ascii="Arial" w:hAnsi="Arial" w:cs="Arial"/>
        </w:rPr>
        <w:t xml:space="preserve">When a </w:t>
      </w:r>
      <w:r w:rsidR="000F0513" w:rsidRPr="00210F96">
        <w:rPr>
          <w:rFonts w:ascii="Arial" w:hAnsi="Arial" w:cs="Arial"/>
        </w:rPr>
        <w:t>business’s</w:t>
      </w:r>
      <w:r w:rsidRPr="00210F96">
        <w:rPr>
          <w:rFonts w:ascii="Arial" w:hAnsi="Arial" w:cs="Arial"/>
        </w:rPr>
        <w:t xml:space="preserve"> management use</w:t>
      </w:r>
      <w:r w:rsidR="000F0513" w:rsidRPr="00210F96">
        <w:rPr>
          <w:rFonts w:ascii="Arial" w:hAnsi="Arial" w:cs="Arial"/>
        </w:rPr>
        <w:t>s</w:t>
      </w:r>
      <w:r w:rsidRPr="00210F96">
        <w:rPr>
          <w:rFonts w:ascii="Arial" w:hAnsi="Arial" w:cs="Arial"/>
        </w:rPr>
        <w:t xml:space="preserve"> these five forces, </w:t>
      </w:r>
      <w:r w:rsidR="00AD1948" w:rsidRPr="00210F96">
        <w:rPr>
          <w:rFonts w:ascii="Arial" w:hAnsi="Arial" w:cs="Arial"/>
        </w:rPr>
        <w:t>they</w:t>
      </w:r>
      <w:r w:rsidRPr="00210F96">
        <w:rPr>
          <w:rFonts w:ascii="Arial" w:hAnsi="Arial" w:cs="Arial"/>
        </w:rPr>
        <w:t xml:space="preserve"> can develop strategies to better leverage </w:t>
      </w:r>
      <w:r w:rsidR="00AD1948" w:rsidRPr="00210F96">
        <w:rPr>
          <w:rFonts w:ascii="Arial" w:hAnsi="Arial" w:cs="Arial"/>
        </w:rPr>
        <w:t>their</w:t>
      </w:r>
      <w:r w:rsidRPr="00210F96">
        <w:rPr>
          <w:rFonts w:ascii="Arial" w:hAnsi="Arial" w:cs="Arial"/>
        </w:rPr>
        <w:t xml:space="preserve"> strengths, overcome weaknesses, and avoid making mistakes that could give another company a competitive advantage.</w:t>
      </w:r>
    </w:p>
    <w:p w14:paraId="3B6F749A" w14:textId="77777777" w:rsidR="005F0409" w:rsidRPr="00210F96" w:rsidRDefault="005F0409" w:rsidP="005F0409">
      <w:pPr>
        <w:pStyle w:val="Heading2"/>
        <w:numPr>
          <w:ilvl w:val="0"/>
          <w:numId w:val="0"/>
        </w:numPr>
        <w:spacing w:line="480" w:lineRule="auto"/>
        <w:ind w:left="576"/>
        <w:rPr>
          <w:rFonts w:ascii="Arial" w:hAnsi="Arial" w:cs="Arial"/>
          <w:b/>
          <w:bCs/>
          <w:color w:val="auto"/>
          <w:sz w:val="22"/>
          <w:szCs w:val="22"/>
        </w:rPr>
      </w:pPr>
      <w:bookmarkStart w:id="4" w:name="_Toc77778313"/>
    </w:p>
    <w:p w14:paraId="4A5E4B45" w14:textId="77777777" w:rsidR="005F0409" w:rsidRPr="00210F96" w:rsidRDefault="005F0409" w:rsidP="005F0409">
      <w:pPr>
        <w:pStyle w:val="Heading2"/>
        <w:numPr>
          <w:ilvl w:val="0"/>
          <w:numId w:val="0"/>
        </w:numPr>
        <w:spacing w:line="480" w:lineRule="auto"/>
        <w:ind w:left="576"/>
        <w:rPr>
          <w:rFonts w:ascii="Arial" w:hAnsi="Arial" w:cs="Arial"/>
          <w:b/>
          <w:bCs/>
          <w:color w:val="auto"/>
          <w:sz w:val="22"/>
          <w:szCs w:val="22"/>
        </w:rPr>
      </w:pPr>
    </w:p>
    <w:p w14:paraId="44724893" w14:textId="3B4B3C33" w:rsidR="00941BAD" w:rsidRPr="00210F96" w:rsidRDefault="00417064" w:rsidP="005F0409">
      <w:pPr>
        <w:pStyle w:val="Heading2"/>
        <w:numPr>
          <w:ilvl w:val="0"/>
          <w:numId w:val="0"/>
        </w:numPr>
        <w:spacing w:line="480" w:lineRule="auto"/>
        <w:ind w:left="576"/>
        <w:rPr>
          <w:rFonts w:ascii="Arial" w:hAnsi="Arial" w:cs="Arial"/>
          <w:b/>
          <w:bCs/>
          <w:color w:val="auto"/>
          <w:sz w:val="22"/>
          <w:szCs w:val="22"/>
        </w:rPr>
      </w:pPr>
      <w:r w:rsidRPr="00210F96">
        <w:rPr>
          <w:rFonts w:ascii="Arial" w:hAnsi="Arial" w:cs="Arial"/>
          <w:b/>
          <w:bCs/>
          <w:color w:val="auto"/>
          <w:sz w:val="22"/>
          <w:szCs w:val="22"/>
        </w:rPr>
        <w:t xml:space="preserve">4   </w:t>
      </w:r>
      <w:r w:rsidR="00941BAD" w:rsidRPr="00210F96">
        <w:rPr>
          <w:rFonts w:ascii="Arial" w:hAnsi="Arial" w:cs="Arial"/>
          <w:b/>
          <w:bCs/>
          <w:color w:val="auto"/>
          <w:sz w:val="22"/>
          <w:szCs w:val="22"/>
        </w:rPr>
        <w:t>Barclays External Environmental Analysis</w:t>
      </w:r>
      <w:bookmarkEnd w:id="4"/>
    </w:p>
    <w:p w14:paraId="357B96EF" w14:textId="58BFB301" w:rsidR="00AD1948" w:rsidRPr="00210F96" w:rsidRDefault="00200ED8" w:rsidP="00CB17ED">
      <w:pPr>
        <w:spacing w:line="480" w:lineRule="auto"/>
        <w:rPr>
          <w:rFonts w:ascii="Arial" w:hAnsi="Arial" w:cs="Arial"/>
        </w:rPr>
      </w:pPr>
      <w:r w:rsidRPr="00210F96">
        <w:rPr>
          <w:rFonts w:ascii="Arial" w:hAnsi="Arial" w:cs="Arial"/>
        </w:rPr>
        <w:t>The Barclays macro environment will be analysed using the PESTEL strategic analysis</w:t>
      </w:r>
      <w:r w:rsidR="00EA1931" w:rsidRPr="00210F96">
        <w:rPr>
          <w:rFonts w:ascii="Arial" w:hAnsi="Arial" w:cs="Arial"/>
        </w:rPr>
        <w:t xml:space="preserve"> tool</w:t>
      </w:r>
      <w:r w:rsidRPr="00210F96">
        <w:rPr>
          <w:rFonts w:ascii="Arial" w:hAnsi="Arial" w:cs="Arial"/>
        </w:rPr>
        <w:t xml:space="preserve">. Changes in macro-environmental variables </w:t>
      </w:r>
      <w:r w:rsidR="00EA1931" w:rsidRPr="00210F96">
        <w:rPr>
          <w:rFonts w:ascii="Arial" w:hAnsi="Arial" w:cs="Arial"/>
        </w:rPr>
        <w:t>do</w:t>
      </w:r>
      <w:r w:rsidRPr="00210F96">
        <w:rPr>
          <w:rFonts w:ascii="Arial" w:hAnsi="Arial" w:cs="Arial"/>
        </w:rPr>
        <w:t xml:space="preserve"> not only affect Barclays Bank, but also participants from other foreign currency central banks. The</w:t>
      </w:r>
      <w:r w:rsidR="00EA1931" w:rsidRPr="00210F96">
        <w:rPr>
          <w:rFonts w:ascii="Arial" w:hAnsi="Arial" w:cs="Arial"/>
        </w:rPr>
        <w:t>se factors</w:t>
      </w:r>
      <w:r w:rsidRPr="00210F96">
        <w:rPr>
          <w:rFonts w:ascii="Arial" w:hAnsi="Arial" w:cs="Arial"/>
        </w:rPr>
        <w:t xml:space="preserve"> can have an impact on a company's competitive advantage or the overall profitability of the financial industry.</w:t>
      </w:r>
    </w:p>
    <w:p w14:paraId="6E97851E" w14:textId="77777777" w:rsidR="00F421A3" w:rsidRPr="00210F96" w:rsidRDefault="00F421A3" w:rsidP="00F421A3">
      <w:pPr>
        <w:pStyle w:val="Heading3"/>
        <w:numPr>
          <w:ilvl w:val="0"/>
          <w:numId w:val="0"/>
        </w:numPr>
        <w:spacing w:line="480" w:lineRule="auto"/>
        <w:ind w:left="720"/>
        <w:rPr>
          <w:rFonts w:ascii="Arial" w:hAnsi="Arial" w:cs="Arial"/>
          <w:b/>
          <w:bCs/>
          <w:color w:val="auto"/>
          <w:sz w:val="22"/>
          <w:szCs w:val="22"/>
        </w:rPr>
      </w:pPr>
      <w:bookmarkStart w:id="5" w:name="_Toc77778314"/>
    </w:p>
    <w:p w14:paraId="73CDA574" w14:textId="77777777" w:rsidR="00F421A3" w:rsidRPr="00210F96" w:rsidRDefault="00F421A3" w:rsidP="00F421A3">
      <w:pPr>
        <w:pStyle w:val="Heading3"/>
        <w:numPr>
          <w:ilvl w:val="0"/>
          <w:numId w:val="0"/>
        </w:numPr>
        <w:spacing w:line="480" w:lineRule="auto"/>
        <w:ind w:left="720"/>
        <w:rPr>
          <w:rFonts w:ascii="Arial" w:hAnsi="Arial" w:cs="Arial"/>
          <w:b/>
          <w:bCs/>
          <w:color w:val="auto"/>
          <w:sz w:val="22"/>
          <w:szCs w:val="22"/>
        </w:rPr>
      </w:pPr>
    </w:p>
    <w:p w14:paraId="3AB3E3DC" w14:textId="45DABE91" w:rsidR="00200ED8" w:rsidRPr="00210F96" w:rsidRDefault="00200ED8" w:rsidP="00F421A3">
      <w:pPr>
        <w:pStyle w:val="Heading3"/>
        <w:numPr>
          <w:ilvl w:val="0"/>
          <w:numId w:val="0"/>
        </w:numPr>
        <w:spacing w:line="480" w:lineRule="auto"/>
        <w:ind w:left="720"/>
        <w:rPr>
          <w:rFonts w:ascii="Arial" w:hAnsi="Arial" w:cs="Arial"/>
          <w:b/>
          <w:bCs/>
          <w:color w:val="auto"/>
          <w:sz w:val="22"/>
          <w:szCs w:val="22"/>
        </w:rPr>
      </w:pPr>
      <w:r w:rsidRPr="00210F96">
        <w:rPr>
          <w:rFonts w:ascii="Arial" w:hAnsi="Arial" w:cs="Arial"/>
          <w:b/>
          <w:bCs/>
          <w:color w:val="auto"/>
          <w:sz w:val="22"/>
          <w:szCs w:val="22"/>
        </w:rPr>
        <w:t>Political Factors</w:t>
      </w:r>
      <w:bookmarkEnd w:id="5"/>
      <w:r w:rsidRPr="00210F96">
        <w:rPr>
          <w:rFonts w:ascii="Arial" w:hAnsi="Arial" w:cs="Arial"/>
          <w:b/>
          <w:bCs/>
          <w:color w:val="auto"/>
          <w:sz w:val="22"/>
          <w:szCs w:val="22"/>
        </w:rPr>
        <w:t xml:space="preserve"> </w:t>
      </w:r>
    </w:p>
    <w:p w14:paraId="452ADD65" w14:textId="1E2EF156" w:rsidR="00200ED8" w:rsidRPr="00210F96" w:rsidRDefault="00EA1931" w:rsidP="00CB17ED">
      <w:pPr>
        <w:spacing w:line="480" w:lineRule="auto"/>
        <w:rPr>
          <w:rFonts w:ascii="Arial" w:hAnsi="Arial" w:cs="Arial"/>
        </w:rPr>
      </w:pPr>
      <w:r w:rsidRPr="00210F96">
        <w:rPr>
          <w:rFonts w:ascii="Arial" w:hAnsi="Arial" w:cs="Arial"/>
        </w:rPr>
        <w:t xml:space="preserve">The government laws of </w:t>
      </w:r>
      <w:r w:rsidR="00560718" w:rsidRPr="00210F96">
        <w:rPr>
          <w:rFonts w:ascii="Arial" w:hAnsi="Arial" w:cs="Arial"/>
        </w:rPr>
        <w:t>a</w:t>
      </w:r>
      <w:r w:rsidRPr="00210F96">
        <w:rPr>
          <w:rFonts w:ascii="Arial" w:hAnsi="Arial" w:cs="Arial"/>
        </w:rPr>
        <w:t xml:space="preserve"> country/region where </w:t>
      </w:r>
      <w:r w:rsidR="00560718" w:rsidRPr="00210F96">
        <w:rPr>
          <w:rFonts w:ascii="Arial" w:hAnsi="Arial" w:cs="Arial"/>
        </w:rPr>
        <w:t>a</w:t>
      </w:r>
      <w:r w:rsidRPr="00210F96">
        <w:rPr>
          <w:rFonts w:ascii="Arial" w:hAnsi="Arial" w:cs="Arial"/>
        </w:rPr>
        <w:t xml:space="preserve"> bank operates </w:t>
      </w:r>
      <w:r w:rsidR="00001C08" w:rsidRPr="00210F96">
        <w:rPr>
          <w:rFonts w:ascii="Arial" w:hAnsi="Arial" w:cs="Arial"/>
        </w:rPr>
        <w:t>impacts</w:t>
      </w:r>
      <w:r w:rsidRPr="00210F96">
        <w:rPr>
          <w:rFonts w:ascii="Arial" w:hAnsi="Arial" w:cs="Arial"/>
        </w:rPr>
        <w:t xml:space="preserve"> the bank</w:t>
      </w:r>
      <w:r w:rsidR="00560718" w:rsidRPr="00210F96">
        <w:rPr>
          <w:rFonts w:ascii="Arial" w:hAnsi="Arial" w:cs="Arial"/>
        </w:rPr>
        <w:t>s’</w:t>
      </w:r>
      <w:r w:rsidRPr="00210F96">
        <w:rPr>
          <w:rFonts w:ascii="Arial" w:hAnsi="Arial" w:cs="Arial"/>
        </w:rPr>
        <w:t xml:space="preserve"> </w:t>
      </w:r>
      <w:r w:rsidR="00560718" w:rsidRPr="00210F96">
        <w:rPr>
          <w:rFonts w:ascii="Arial" w:hAnsi="Arial" w:cs="Arial"/>
        </w:rPr>
        <w:t>processes</w:t>
      </w:r>
      <w:r w:rsidRPr="00210F96">
        <w:rPr>
          <w:rFonts w:ascii="Arial" w:hAnsi="Arial" w:cs="Arial"/>
        </w:rPr>
        <w:t>. Barclays does business in so many countries</w:t>
      </w:r>
      <w:r w:rsidR="00560718" w:rsidRPr="00210F96">
        <w:rPr>
          <w:rFonts w:ascii="Arial" w:hAnsi="Arial" w:cs="Arial"/>
        </w:rPr>
        <w:t xml:space="preserve"> as such they</w:t>
      </w:r>
      <w:r w:rsidRPr="00210F96">
        <w:rPr>
          <w:rFonts w:ascii="Arial" w:hAnsi="Arial" w:cs="Arial"/>
        </w:rPr>
        <w:t xml:space="preserve"> must comply with </w:t>
      </w:r>
      <w:r w:rsidR="00560718" w:rsidRPr="00210F96">
        <w:rPr>
          <w:rFonts w:ascii="Arial" w:hAnsi="Arial" w:cs="Arial"/>
        </w:rPr>
        <w:t xml:space="preserve">different </w:t>
      </w:r>
      <w:r w:rsidRPr="00210F96">
        <w:rPr>
          <w:rFonts w:ascii="Arial" w:hAnsi="Arial" w:cs="Arial"/>
        </w:rPr>
        <w:t xml:space="preserve">government regulations. </w:t>
      </w:r>
      <w:r w:rsidR="00560718" w:rsidRPr="00210F96">
        <w:rPr>
          <w:rFonts w:ascii="Arial" w:hAnsi="Arial" w:cs="Arial"/>
        </w:rPr>
        <w:t xml:space="preserve">The financial system </w:t>
      </w:r>
      <w:r w:rsidR="000F0513" w:rsidRPr="00210F96">
        <w:rPr>
          <w:rFonts w:ascii="Arial" w:hAnsi="Arial" w:cs="Arial"/>
        </w:rPr>
        <w:t>has</w:t>
      </w:r>
      <w:r w:rsidR="00560718" w:rsidRPr="00210F96">
        <w:rPr>
          <w:rFonts w:ascii="Arial" w:hAnsi="Arial" w:cs="Arial"/>
        </w:rPr>
        <w:t xml:space="preserve"> be</w:t>
      </w:r>
      <w:r w:rsidR="000F0513" w:rsidRPr="00210F96">
        <w:rPr>
          <w:rFonts w:ascii="Arial" w:hAnsi="Arial" w:cs="Arial"/>
        </w:rPr>
        <w:t>en</w:t>
      </w:r>
      <w:r w:rsidR="00560718" w:rsidRPr="00210F96">
        <w:rPr>
          <w:rFonts w:ascii="Arial" w:hAnsi="Arial" w:cs="Arial"/>
        </w:rPr>
        <w:t xml:space="preserve"> improved by the UK government's Ring-fencing rules</w:t>
      </w:r>
      <w:sdt>
        <w:sdtPr>
          <w:rPr>
            <w:rFonts w:ascii="Arial" w:hAnsi="Arial" w:cs="Arial"/>
          </w:rPr>
          <w:id w:val="359787012"/>
          <w:citation/>
        </w:sdtPr>
        <w:sdtEndPr/>
        <w:sdtContent>
          <w:r w:rsidR="000F0513" w:rsidRPr="00210F96">
            <w:rPr>
              <w:rFonts w:ascii="Arial" w:hAnsi="Arial" w:cs="Arial"/>
            </w:rPr>
            <w:fldChar w:fldCharType="begin"/>
          </w:r>
          <w:r w:rsidR="000F0513" w:rsidRPr="00210F96">
            <w:rPr>
              <w:rFonts w:ascii="Arial" w:hAnsi="Arial" w:cs="Arial"/>
              <w:lang w:val="en-US"/>
            </w:rPr>
            <w:instrText xml:space="preserve"> CITATION Bri16 \l 1033 </w:instrText>
          </w:r>
          <w:r w:rsidR="000F0513" w:rsidRPr="00210F96">
            <w:rPr>
              <w:rFonts w:ascii="Arial" w:hAnsi="Arial" w:cs="Arial"/>
            </w:rPr>
            <w:fldChar w:fldCharType="separate"/>
          </w:r>
          <w:r w:rsidR="000F0513" w:rsidRPr="00210F96">
            <w:rPr>
              <w:rFonts w:ascii="Arial" w:hAnsi="Arial" w:cs="Arial"/>
              <w:noProof/>
              <w:lang w:val="en-US"/>
            </w:rPr>
            <w:t xml:space="preserve"> (Britton, et al., 2016)</w:t>
          </w:r>
          <w:r w:rsidR="000F0513" w:rsidRPr="00210F96">
            <w:rPr>
              <w:rFonts w:ascii="Arial" w:hAnsi="Arial" w:cs="Arial"/>
            </w:rPr>
            <w:fldChar w:fldCharType="end"/>
          </w:r>
        </w:sdtContent>
      </w:sdt>
      <w:r w:rsidR="000F0513" w:rsidRPr="00210F96">
        <w:rPr>
          <w:rFonts w:ascii="Arial" w:hAnsi="Arial" w:cs="Arial"/>
        </w:rPr>
        <w:t xml:space="preserve">. </w:t>
      </w:r>
      <w:r w:rsidRPr="00210F96">
        <w:rPr>
          <w:rFonts w:ascii="Arial" w:hAnsi="Arial" w:cs="Arial"/>
        </w:rPr>
        <w:t xml:space="preserve">According to the </w:t>
      </w:r>
      <w:r w:rsidR="00560718" w:rsidRPr="00210F96">
        <w:rPr>
          <w:rFonts w:ascii="Arial" w:hAnsi="Arial" w:cs="Arial"/>
        </w:rPr>
        <w:t>rules</w:t>
      </w:r>
      <w:r w:rsidRPr="00210F96">
        <w:rPr>
          <w:rFonts w:ascii="Arial" w:hAnsi="Arial" w:cs="Arial"/>
        </w:rPr>
        <w:t>,</w:t>
      </w:r>
      <w:r w:rsidR="00560718" w:rsidRPr="00210F96">
        <w:rPr>
          <w:rFonts w:ascii="Arial" w:hAnsi="Arial" w:cs="Arial"/>
        </w:rPr>
        <w:t xml:space="preserve"> large UK banks must </w:t>
      </w:r>
      <w:r w:rsidR="00F8447C" w:rsidRPr="00210F96">
        <w:rPr>
          <w:rFonts w:ascii="Arial" w:hAnsi="Arial" w:cs="Arial"/>
        </w:rPr>
        <w:t>distinguish</w:t>
      </w:r>
      <w:r w:rsidRPr="00210F96">
        <w:rPr>
          <w:rFonts w:ascii="Arial" w:hAnsi="Arial" w:cs="Arial"/>
        </w:rPr>
        <w:t xml:space="preserve"> retail banking services from </w:t>
      </w:r>
      <w:r w:rsidR="00560718" w:rsidRPr="00210F96">
        <w:rPr>
          <w:rFonts w:ascii="Arial" w:hAnsi="Arial" w:cs="Arial"/>
        </w:rPr>
        <w:t xml:space="preserve">their </w:t>
      </w:r>
      <w:r w:rsidRPr="00210F96">
        <w:rPr>
          <w:rFonts w:ascii="Arial" w:hAnsi="Arial" w:cs="Arial"/>
        </w:rPr>
        <w:t>other business</w:t>
      </w:r>
      <w:r w:rsidR="00560718" w:rsidRPr="00210F96">
        <w:rPr>
          <w:rFonts w:ascii="Arial" w:hAnsi="Arial" w:cs="Arial"/>
        </w:rPr>
        <w:t xml:space="preserve"> operations</w:t>
      </w:r>
      <w:r w:rsidRPr="00210F96">
        <w:rPr>
          <w:rFonts w:ascii="Arial" w:hAnsi="Arial" w:cs="Arial"/>
        </w:rPr>
        <w:t xml:space="preserve">. This is to protect consumers when </w:t>
      </w:r>
      <w:r w:rsidR="00560718" w:rsidRPr="00210F96">
        <w:rPr>
          <w:rFonts w:ascii="Arial" w:hAnsi="Arial" w:cs="Arial"/>
        </w:rPr>
        <w:t>carrying out</w:t>
      </w:r>
      <w:r w:rsidRPr="00210F96">
        <w:rPr>
          <w:rFonts w:ascii="Arial" w:hAnsi="Arial" w:cs="Arial"/>
        </w:rPr>
        <w:t xml:space="preserve"> </w:t>
      </w:r>
      <w:r w:rsidR="00560718" w:rsidRPr="00210F96">
        <w:rPr>
          <w:rFonts w:ascii="Arial" w:hAnsi="Arial" w:cs="Arial"/>
        </w:rPr>
        <w:t xml:space="preserve">their </w:t>
      </w:r>
      <w:r w:rsidRPr="00210F96">
        <w:rPr>
          <w:rFonts w:ascii="Arial" w:hAnsi="Arial" w:cs="Arial"/>
        </w:rPr>
        <w:t xml:space="preserve">daily </w:t>
      </w:r>
      <w:r w:rsidR="00560718" w:rsidRPr="00210F96">
        <w:rPr>
          <w:rFonts w:ascii="Arial" w:hAnsi="Arial" w:cs="Arial"/>
        </w:rPr>
        <w:t>activities</w:t>
      </w:r>
      <w:r w:rsidR="000F0513" w:rsidRPr="00210F96">
        <w:rPr>
          <w:rFonts w:ascii="Arial" w:hAnsi="Arial" w:cs="Arial"/>
        </w:rPr>
        <w:t xml:space="preserve"> </w:t>
      </w:r>
      <w:sdt>
        <w:sdtPr>
          <w:rPr>
            <w:rFonts w:ascii="Arial" w:hAnsi="Arial" w:cs="Arial"/>
          </w:rPr>
          <w:id w:val="-505280820"/>
          <w:citation/>
        </w:sdtPr>
        <w:sdtEndPr/>
        <w:sdtContent>
          <w:r w:rsidR="000F0513" w:rsidRPr="00210F96">
            <w:rPr>
              <w:rFonts w:ascii="Arial" w:hAnsi="Arial" w:cs="Arial"/>
            </w:rPr>
            <w:fldChar w:fldCharType="begin"/>
          </w:r>
          <w:r w:rsidR="000F0513" w:rsidRPr="00210F96">
            <w:rPr>
              <w:rFonts w:ascii="Arial" w:hAnsi="Arial" w:cs="Arial"/>
              <w:lang w:val="en-US"/>
            </w:rPr>
            <w:instrText xml:space="preserve"> CITATION Bri16 \l 1033 </w:instrText>
          </w:r>
          <w:r w:rsidR="000F0513" w:rsidRPr="00210F96">
            <w:rPr>
              <w:rFonts w:ascii="Arial" w:hAnsi="Arial" w:cs="Arial"/>
            </w:rPr>
            <w:fldChar w:fldCharType="separate"/>
          </w:r>
          <w:r w:rsidR="000F0513" w:rsidRPr="00210F96">
            <w:rPr>
              <w:rFonts w:ascii="Arial" w:hAnsi="Arial" w:cs="Arial"/>
              <w:noProof/>
              <w:lang w:val="en-US"/>
            </w:rPr>
            <w:t>(Britton, et al., 2016)</w:t>
          </w:r>
          <w:r w:rsidR="000F0513" w:rsidRPr="00210F96">
            <w:rPr>
              <w:rFonts w:ascii="Arial" w:hAnsi="Arial" w:cs="Arial"/>
            </w:rPr>
            <w:fldChar w:fldCharType="end"/>
          </w:r>
        </w:sdtContent>
      </w:sdt>
      <w:r w:rsidRPr="00210F96">
        <w:rPr>
          <w:rFonts w:ascii="Arial" w:hAnsi="Arial" w:cs="Arial"/>
        </w:rPr>
        <w:t>.</w:t>
      </w:r>
      <w:r w:rsidR="00560718" w:rsidRPr="00210F96">
        <w:rPr>
          <w:rFonts w:ascii="Arial" w:hAnsi="Arial" w:cs="Arial"/>
        </w:rPr>
        <w:t xml:space="preserve"> On the flip side, trade tariffs </w:t>
      </w:r>
      <w:r w:rsidR="000F0513" w:rsidRPr="00210F96">
        <w:rPr>
          <w:rFonts w:ascii="Arial" w:hAnsi="Arial" w:cs="Arial"/>
        </w:rPr>
        <w:t>in some countries have</w:t>
      </w:r>
      <w:r w:rsidR="00560718" w:rsidRPr="00210F96">
        <w:rPr>
          <w:rFonts w:ascii="Arial" w:hAnsi="Arial" w:cs="Arial"/>
        </w:rPr>
        <w:t xml:space="preserve"> </w:t>
      </w:r>
      <w:r w:rsidR="000F0513" w:rsidRPr="00210F96">
        <w:rPr>
          <w:rFonts w:ascii="Arial" w:hAnsi="Arial" w:cs="Arial"/>
        </w:rPr>
        <w:t xml:space="preserve">negatively </w:t>
      </w:r>
      <w:r w:rsidR="00560718" w:rsidRPr="00210F96">
        <w:rPr>
          <w:rFonts w:ascii="Arial" w:hAnsi="Arial" w:cs="Arial"/>
        </w:rPr>
        <w:t>affect</w:t>
      </w:r>
      <w:r w:rsidR="000F0513" w:rsidRPr="00210F96">
        <w:rPr>
          <w:rFonts w:ascii="Arial" w:hAnsi="Arial" w:cs="Arial"/>
        </w:rPr>
        <w:t>ed</w:t>
      </w:r>
      <w:r w:rsidR="00560718" w:rsidRPr="00210F96">
        <w:rPr>
          <w:rFonts w:ascii="Arial" w:hAnsi="Arial" w:cs="Arial"/>
        </w:rPr>
        <w:t xml:space="preserve"> the banks</w:t>
      </w:r>
      <w:r w:rsidR="000F0513" w:rsidRPr="00210F96">
        <w:rPr>
          <w:rFonts w:ascii="Arial" w:hAnsi="Arial" w:cs="Arial"/>
        </w:rPr>
        <w:t>'</w:t>
      </w:r>
      <w:r w:rsidR="00560718" w:rsidRPr="00210F96">
        <w:rPr>
          <w:rFonts w:ascii="Arial" w:hAnsi="Arial" w:cs="Arial"/>
        </w:rPr>
        <w:t xml:space="preserve"> operations. For instance, </w:t>
      </w:r>
      <w:r w:rsidR="00001C08" w:rsidRPr="00210F96">
        <w:rPr>
          <w:rFonts w:ascii="Arial" w:hAnsi="Arial" w:cs="Arial"/>
        </w:rPr>
        <w:t xml:space="preserve">the current tariffs </w:t>
      </w:r>
      <w:r w:rsidR="00560718" w:rsidRPr="00210F96">
        <w:rPr>
          <w:rFonts w:ascii="Arial" w:hAnsi="Arial" w:cs="Arial"/>
        </w:rPr>
        <w:t>have a</w:t>
      </w:r>
      <w:r w:rsidR="00001C08" w:rsidRPr="00210F96">
        <w:rPr>
          <w:rFonts w:ascii="Arial" w:hAnsi="Arial" w:cs="Arial"/>
        </w:rPr>
        <w:t xml:space="preserve"> serious</w:t>
      </w:r>
      <w:r w:rsidR="00560718" w:rsidRPr="00210F96">
        <w:rPr>
          <w:rFonts w:ascii="Arial" w:hAnsi="Arial" w:cs="Arial"/>
        </w:rPr>
        <w:t xml:space="preserve"> impact on capital inflows to the United States and negatively impact US companies, </w:t>
      </w:r>
      <w:r w:rsidR="00001C08" w:rsidRPr="00210F96">
        <w:rPr>
          <w:rFonts w:ascii="Arial" w:hAnsi="Arial" w:cs="Arial"/>
        </w:rPr>
        <w:t xml:space="preserve">which </w:t>
      </w:r>
      <w:r w:rsidR="00647CEE" w:rsidRPr="00210F96">
        <w:rPr>
          <w:rFonts w:ascii="Arial" w:hAnsi="Arial" w:cs="Arial"/>
        </w:rPr>
        <w:t xml:space="preserve">in turn </w:t>
      </w:r>
      <w:r w:rsidR="00001C08" w:rsidRPr="00210F96">
        <w:rPr>
          <w:rFonts w:ascii="Arial" w:hAnsi="Arial" w:cs="Arial"/>
        </w:rPr>
        <w:t>has affected</w:t>
      </w:r>
      <w:r w:rsidR="00560718" w:rsidRPr="00210F96">
        <w:rPr>
          <w:rFonts w:ascii="Arial" w:hAnsi="Arial" w:cs="Arial"/>
        </w:rPr>
        <w:t xml:space="preserve"> Barclays' US operations.</w:t>
      </w:r>
    </w:p>
    <w:p w14:paraId="7D4BB6F3" w14:textId="777BAE8D" w:rsidR="00001C08" w:rsidRPr="00210F96" w:rsidRDefault="00001C08" w:rsidP="00F421A3">
      <w:pPr>
        <w:pStyle w:val="Heading3"/>
        <w:numPr>
          <w:ilvl w:val="0"/>
          <w:numId w:val="0"/>
        </w:numPr>
        <w:spacing w:line="480" w:lineRule="auto"/>
        <w:ind w:left="720"/>
        <w:rPr>
          <w:rFonts w:ascii="Arial" w:hAnsi="Arial" w:cs="Arial"/>
          <w:b/>
          <w:bCs/>
          <w:color w:val="auto"/>
          <w:sz w:val="22"/>
          <w:szCs w:val="22"/>
        </w:rPr>
      </w:pPr>
      <w:bookmarkStart w:id="6" w:name="_Toc77778315"/>
      <w:r w:rsidRPr="00210F96">
        <w:rPr>
          <w:rFonts w:ascii="Arial" w:hAnsi="Arial" w:cs="Arial"/>
          <w:b/>
          <w:bCs/>
          <w:color w:val="auto"/>
          <w:sz w:val="22"/>
          <w:szCs w:val="22"/>
        </w:rPr>
        <w:lastRenderedPageBreak/>
        <w:t>Economic Factors</w:t>
      </w:r>
      <w:bookmarkEnd w:id="6"/>
    </w:p>
    <w:p w14:paraId="5EE44225" w14:textId="61E7DA51" w:rsidR="00001C08" w:rsidRPr="00210F96" w:rsidRDefault="00647CEE" w:rsidP="00CB17ED">
      <w:pPr>
        <w:spacing w:line="480" w:lineRule="auto"/>
        <w:rPr>
          <w:rFonts w:ascii="Arial" w:hAnsi="Arial" w:cs="Arial"/>
        </w:rPr>
      </w:pPr>
      <w:r w:rsidRPr="00210F96">
        <w:rPr>
          <w:rFonts w:ascii="Arial" w:hAnsi="Arial" w:cs="Arial"/>
        </w:rPr>
        <w:t>Economic variables that benefit Barclays bank's business operations include favourable exchange rates and currency stability in the host country, as well as high infrastructure quality in the Foreign Money Centre Banks industry. On the other side, high unemployment, inflation, and interest rates may have a negative influence on the bank's operations.</w:t>
      </w:r>
    </w:p>
    <w:p w14:paraId="4DFAB68D" w14:textId="77777777" w:rsidR="00F421A3" w:rsidRPr="00210F96" w:rsidRDefault="00F421A3" w:rsidP="00F421A3">
      <w:pPr>
        <w:pStyle w:val="Heading3"/>
        <w:numPr>
          <w:ilvl w:val="0"/>
          <w:numId w:val="0"/>
        </w:numPr>
        <w:spacing w:line="480" w:lineRule="auto"/>
        <w:ind w:left="720"/>
        <w:rPr>
          <w:rFonts w:ascii="Arial" w:hAnsi="Arial" w:cs="Arial"/>
          <w:b/>
          <w:bCs/>
          <w:color w:val="auto"/>
          <w:sz w:val="22"/>
          <w:szCs w:val="22"/>
        </w:rPr>
      </w:pPr>
      <w:bookmarkStart w:id="7" w:name="_Toc77778316"/>
    </w:p>
    <w:p w14:paraId="1E956457" w14:textId="77777777" w:rsidR="00F421A3" w:rsidRPr="00210F96" w:rsidRDefault="00F421A3" w:rsidP="00F421A3">
      <w:pPr>
        <w:pStyle w:val="Heading3"/>
        <w:numPr>
          <w:ilvl w:val="0"/>
          <w:numId w:val="0"/>
        </w:numPr>
        <w:spacing w:line="480" w:lineRule="auto"/>
        <w:ind w:left="720"/>
        <w:rPr>
          <w:rFonts w:ascii="Arial" w:hAnsi="Arial" w:cs="Arial"/>
          <w:b/>
          <w:bCs/>
          <w:color w:val="auto"/>
          <w:sz w:val="22"/>
          <w:szCs w:val="22"/>
        </w:rPr>
      </w:pPr>
    </w:p>
    <w:p w14:paraId="16AF4DD7" w14:textId="263A1DC9" w:rsidR="00ED5BED" w:rsidRPr="00210F96" w:rsidRDefault="00ED5BED" w:rsidP="00F421A3">
      <w:pPr>
        <w:pStyle w:val="Heading3"/>
        <w:numPr>
          <w:ilvl w:val="0"/>
          <w:numId w:val="0"/>
        </w:numPr>
        <w:spacing w:line="480" w:lineRule="auto"/>
        <w:ind w:left="720"/>
        <w:rPr>
          <w:rFonts w:ascii="Arial" w:hAnsi="Arial" w:cs="Arial"/>
          <w:b/>
          <w:bCs/>
          <w:color w:val="auto"/>
          <w:sz w:val="22"/>
          <w:szCs w:val="22"/>
        </w:rPr>
      </w:pPr>
      <w:r w:rsidRPr="00210F96">
        <w:rPr>
          <w:rFonts w:ascii="Arial" w:hAnsi="Arial" w:cs="Arial"/>
          <w:b/>
          <w:bCs/>
          <w:color w:val="auto"/>
          <w:sz w:val="22"/>
          <w:szCs w:val="22"/>
        </w:rPr>
        <w:t>Social Factors</w:t>
      </w:r>
      <w:bookmarkEnd w:id="7"/>
    </w:p>
    <w:p w14:paraId="1A93F41B" w14:textId="58264D74" w:rsidR="00ED5BED" w:rsidRPr="00210F96" w:rsidRDefault="00B97A61" w:rsidP="00CB17ED">
      <w:pPr>
        <w:spacing w:line="480" w:lineRule="auto"/>
        <w:rPr>
          <w:rFonts w:ascii="Arial" w:hAnsi="Arial" w:cs="Arial"/>
        </w:rPr>
      </w:pPr>
      <w:r w:rsidRPr="00210F96">
        <w:rPr>
          <w:rFonts w:ascii="Arial" w:hAnsi="Arial" w:cs="Arial"/>
        </w:rPr>
        <w:t xml:space="preserve">The culture and lifestyle of a society have an impact on the organizational culture in a particular setting. </w:t>
      </w:r>
      <w:r w:rsidR="000F0513" w:rsidRPr="00210F96">
        <w:rPr>
          <w:rFonts w:ascii="Arial" w:hAnsi="Arial" w:cs="Arial"/>
        </w:rPr>
        <w:t>People's common beliefs and attitudes impact how Barclays' marketers understand clients in various regions and create marketing messages for consumers in the foreign currency central banking business.</w:t>
      </w:r>
    </w:p>
    <w:p w14:paraId="30DBF5B0" w14:textId="77777777" w:rsidR="00F421A3" w:rsidRPr="00210F96" w:rsidRDefault="00F421A3" w:rsidP="00F421A3">
      <w:pPr>
        <w:pStyle w:val="Heading3"/>
        <w:numPr>
          <w:ilvl w:val="0"/>
          <w:numId w:val="0"/>
        </w:numPr>
        <w:spacing w:line="480" w:lineRule="auto"/>
        <w:ind w:left="720"/>
        <w:rPr>
          <w:rFonts w:ascii="Arial" w:hAnsi="Arial" w:cs="Arial"/>
          <w:b/>
          <w:bCs/>
          <w:color w:val="auto"/>
          <w:sz w:val="22"/>
          <w:szCs w:val="22"/>
        </w:rPr>
      </w:pPr>
      <w:bookmarkStart w:id="8" w:name="_Toc77778317"/>
    </w:p>
    <w:p w14:paraId="55975FEC" w14:textId="77777777" w:rsidR="00F421A3" w:rsidRPr="00210F96" w:rsidRDefault="00F421A3" w:rsidP="00F421A3">
      <w:pPr>
        <w:pStyle w:val="Heading3"/>
        <w:numPr>
          <w:ilvl w:val="0"/>
          <w:numId w:val="0"/>
        </w:numPr>
        <w:spacing w:line="480" w:lineRule="auto"/>
        <w:ind w:left="720"/>
        <w:rPr>
          <w:rFonts w:ascii="Arial" w:hAnsi="Arial" w:cs="Arial"/>
          <w:b/>
          <w:bCs/>
          <w:color w:val="auto"/>
          <w:sz w:val="22"/>
          <w:szCs w:val="22"/>
        </w:rPr>
      </w:pPr>
    </w:p>
    <w:p w14:paraId="2F75F481" w14:textId="016D3503" w:rsidR="00B97A61" w:rsidRPr="00210F96" w:rsidRDefault="00B97A61" w:rsidP="00F421A3">
      <w:pPr>
        <w:pStyle w:val="Heading3"/>
        <w:numPr>
          <w:ilvl w:val="0"/>
          <w:numId w:val="0"/>
        </w:numPr>
        <w:spacing w:line="480" w:lineRule="auto"/>
        <w:ind w:left="720"/>
        <w:rPr>
          <w:rFonts w:ascii="Arial" w:hAnsi="Arial" w:cs="Arial"/>
          <w:b/>
          <w:bCs/>
          <w:color w:val="auto"/>
          <w:sz w:val="22"/>
          <w:szCs w:val="22"/>
        </w:rPr>
      </w:pPr>
      <w:r w:rsidRPr="00210F96">
        <w:rPr>
          <w:rFonts w:ascii="Arial" w:hAnsi="Arial" w:cs="Arial"/>
          <w:b/>
          <w:bCs/>
          <w:color w:val="auto"/>
          <w:sz w:val="22"/>
          <w:szCs w:val="22"/>
        </w:rPr>
        <w:t>Technological Factors</w:t>
      </w:r>
      <w:bookmarkEnd w:id="8"/>
    </w:p>
    <w:p w14:paraId="75B06D27" w14:textId="52F96A97" w:rsidR="00B97A61" w:rsidRPr="00210F96" w:rsidRDefault="00163BC0" w:rsidP="00CB17ED">
      <w:pPr>
        <w:spacing w:line="480" w:lineRule="auto"/>
        <w:rPr>
          <w:rFonts w:ascii="Arial" w:hAnsi="Arial" w:cs="Arial"/>
        </w:rPr>
      </w:pPr>
      <w:r w:rsidRPr="00210F96">
        <w:rPr>
          <w:rFonts w:ascii="Arial" w:hAnsi="Arial" w:cs="Arial"/>
        </w:rPr>
        <w:t>Mobile and internet banking have been made easier thanks to new communications technologies such as fibre optic telecommunication and the Internet. Additionally, the bank</w:t>
      </w:r>
      <w:r w:rsidR="000F0513" w:rsidRPr="00210F96">
        <w:rPr>
          <w:rFonts w:ascii="Arial" w:hAnsi="Arial" w:cs="Arial"/>
        </w:rPr>
        <w:t xml:space="preserve"> has</w:t>
      </w:r>
      <w:r w:rsidRPr="00210F96">
        <w:rPr>
          <w:rFonts w:ascii="Arial" w:hAnsi="Arial" w:cs="Arial"/>
        </w:rPr>
        <w:t xml:space="preserve"> employ</w:t>
      </w:r>
      <w:r w:rsidR="000F0513" w:rsidRPr="00210F96">
        <w:rPr>
          <w:rFonts w:ascii="Arial" w:hAnsi="Arial" w:cs="Arial"/>
        </w:rPr>
        <w:t>ed</w:t>
      </w:r>
      <w:r w:rsidRPr="00210F96">
        <w:rPr>
          <w:rFonts w:ascii="Arial" w:hAnsi="Arial" w:cs="Arial"/>
        </w:rPr>
        <w:t xml:space="preserve"> other fraud detection and online fraud protection systems, such as MasterCard Secure Code and Verified by Visa, which help consumers protect their cards when doing online transactions</w:t>
      </w:r>
      <w:r w:rsidR="000F0513" w:rsidRPr="00210F96">
        <w:rPr>
          <w:rFonts w:ascii="Arial" w:hAnsi="Arial" w:cs="Arial"/>
        </w:rPr>
        <w:t xml:space="preserve"> </w:t>
      </w:r>
      <w:sdt>
        <w:sdtPr>
          <w:rPr>
            <w:rFonts w:ascii="Arial" w:hAnsi="Arial" w:cs="Arial"/>
          </w:rPr>
          <w:id w:val="1076102606"/>
          <w:citation/>
        </w:sdtPr>
        <w:sdtEndPr/>
        <w:sdtContent>
          <w:r w:rsidR="000F0513" w:rsidRPr="00210F96">
            <w:rPr>
              <w:rFonts w:ascii="Arial" w:hAnsi="Arial" w:cs="Arial"/>
            </w:rPr>
            <w:fldChar w:fldCharType="begin"/>
          </w:r>
          <w:r w:rsidR="000F0513" w:rsidRPr="00210F96">
            <w:rPr>
              <w:rFonts w:ascii="Arial" w:hAnsi="Arial" w:cs="Arial"/>
              <w:lang w:val="en-US"/>
            </w:rPr>
            <w:instrText xml:space="preserve"> CITATION Bar21 \l 1033 </w:instrText>
          </w:r>
          <w:r w:rsidR="000F0513" w:rsidRPr="00210F96">
            <w:rPr>
              <w:rFonts w:ascii="Arial" w:hAnsi="Arial" w:cs="Arial"/>
            </w:rPr>
            <w:fldChar w:fldCharType="separate"/>
          </w:r>
          <w:r w:rsidR="000F0513" w:rsidRPr="00210F96">
            <w:rPr>
              <w:rFonts w:ascii="Arial" w:hAnsi="Arial" w:cs="Arial"/>
              <w:noProof/>
              <w:lang w:val="en-US"/>
            </w:rPr>
            <w:t>(Barclays, 2021)</w:t>
          </w:r>
          <w:r w:rsidR="000F0513" w:rsidRPr="00210F96">
            <w:rPr>
              <w:rFonts w:ascii="Arial" w:hAnsi="Arial" w:cs="Arial"/>
            </w:rPr>
            <w:fldChar w:fldCharType="end"/>
          </w:r>
        </w:sdtContent>
      </w:sdt>
      <w:r w:rsidRPr="00210F96">
        <w:rPr>
          <w:rFonts w:ascii="Arial" w:hAnsi="Arial" w:cs="Arial"/>
        </w:rPr>
        <w:t>. However, technological advancements bring with them cybersecurity concerns. Cybercriminals have devised new methods of data breaches, posing a threat to Barclays Bank and its customers</w:t>
      </w:r>
      <w:r w:rsidR="000F0513" w:rsidRPr="00210F96">
        <w:rPr>
          <w:rFonts w:ascii="Arial" w:hAnsi="Arial" w:cs="Arial"/>
        </w:rPr>
        <w:t>'</w:t>
      </w:r>
      <w:r w:rsidRPr="00210F96">
        <w:rPr>
          <w:rFonts w:ascii="Arial" w:hAnsi="Arial" w:cs="Arial"/>
        </w:rPr>
        <w:t xml:space="preserve"> Personally Identifiable Information (PII).</w:t>
      </w:r>
    </w:p>
    <w:p w14:paraId="51D67202" w14:textId="1EEBA5BD" w:rsidR="00163BC0" w:rsidRPr="00210F96" w:rsidRDefault="00163BC0" w:rsidP="002F5EC7">
      <w:pPr>
        <w:pStyle w:val="Heading3"/>
        <w:numPr>
          <w:ilvl w:val="0"/>
          <w:numId w:val="0"/>
        </w:numPr>
        <w:spacing w:line="480" w:lineRule="auto"/>
        <w:ind w:left="720"/>
        <w:rPr>
          <w:rFonts w:ascii="Arial" w:hAnsi="Arial" w:cs="Arial"/>
          <w:b/>
          <w:bCs/>
          <w:color w:val="auto"/>
          <w:sz w:val="22"/>
          <w:szCs w:val="22"/>
        </w:rPr>
      </w:pPr>
      <w:bookmarkStart w:id="9" w:name="_Toc77778318"/>
      <w:r w:rsidRPr="00210F96">
        <w:rPr>
          <w:rFonts w:ascii="Arial" w:hAnsi="Arial" w:cs="Arial"/>
          <w:b/>
          <w:bCs/>
          <w:color w:val="auto"/>
          <w:sz w:val="22"/>
          <w:szCs w:val="22"/>
        </w:rPr>
        <w:lastRenderedPageBreak/>
        <w:t>Environmental Factors</w:t>
      </w:r>
      <w:bookmarkEnd w:id="9"/>
    </w:p>
    <w:p w14:paraId="51420F1D" w14:textId="0C0BC506" w:rsidR="00FE1C98" w:rsidRPr="00210F96" w:rsidRDefault="00FE1C98" w:rsidP="00CB17ED">
      <w:pPr>
        <w:spacing w:line="480" w:lineRule="auto"/>
        <w:rPr>
          <w:rFonts w:ascii="Arial" w:hAnsi="Arial" w:cs="Arial"/>
        </w:rPr>
      </w:pPr>
      <w:r w:rsidRPr="00210F96">
        <w:rPr>
          <w:rFonts w:ascii="Arial" w:hAnsi="Arial" w:cs="Arial"/>
        </w:rPr>
        <w:t>Different countries have different environmental rules or laws, which can affect a company's profitability. For example, many European countries offer tax reliefs to companies that exploit or encourage the use of alternative energy sources. Because climate change is a huge challenge facing the world, Barclays has responded by focusing on its environmental efforts. Barclays has continued to work to improve its energy efficiency and lowering its carbon footprint.</w:t>
      </w:r>
    </w:p>
    <w:p w14:paraId="59F058F4" w14:textId="77777777" w:rsidR="002F5EC7" w:rsidRPr="00210F96" w:rsidRDefault="002F5EC7" w:rsidP="002F5EC7">
      <w:pPr>
        <w:pStyle w:val="Heading3"/>
        <w:numPr>
          <w:ilvl w:val="0"/>
          <w:numId w:val="0"/>
        </w:numPr>
        <w:spacing w:line="480" w:lineRule="auto"/>
        <w:ind w:left="720"/>
        <w:rPr>
          <w:rFonts w:ascii="Arial" w:hAnsi="Arial" w:cs="Arial"/>
          <w:b/>
          <w:bCs/>
          <w:color w:val="auto"/>
          <w:sz w:val="22"/>
          <w:szCs w:val="22"/>
        </w:rPr>
      </w:pPr>
      <w:bookmarkStart w:id="10" w:name="_Toc77778319"/>
    </w:p>
    <w:p w14:paraId="07CC8240" w14:textId="77777777" w:rsidR="002F5EC7" w:rsidRPr="00210F96" w:rsidRDefault="002F5EC7" w:rsidP="002F5EC7">
      <w:pPr>
        <w:pStyle w:val="Heading3"/>
        <w:numPr>
          <w:ilvl w:val="0"/>
          <w:numId w:val="0"/>
        </w:numPr>
        <w:spacing w:line="480" w:lineRule="auto"/>
        <w:ind w:left="720"/>
        <w:rPr>
          <w:rFonts w:ascii="Arial" w:hAnsi="Arial" w:cs="Arial"/>
          <w:b/>
          <w:bCs/>
          <w:color w:val="auto"/>
          <w:sz w:val="22"/>
          <w:szCs w:val="22"/>
        </w:rPr>
      </w:pPr>
    </w:p>
    <w:p w14:paraId="3A92232A" w14:textId="74915DE8" w:rsidR="00FE1C98" w:rsidRPr="00210F96" w:rsidRDefault="00FE1C98" w:rsidP="002F5EC7">
      <w:pPr>
        <w:pStyle w:val="Heading3"/>
        <w:numPr>
          <w:ilvl w:val="0"/>
          <w:numId w:val="0"/>
        </w:numPr>
        <w:spacing w:line="480" w:lineRule="auto"/>
        <w:ind w:left="720"/>
        <w:rPr>
          <w:rFonts w:ascii="Arial" w:hAnsi="Arial" w:cs="Arial"/>
          <w:b/>
          <w:bCs/>
          <w:color w:val="auto"/>
          <w:sz w:val="22"/>
          <w:szCs w:val="22"/>
        </w:rPr>
      </w:pPr>
      <w:r w:rsidRPr="00210F96">
        <w:rPr>
          <w:rFonts w:ascii="Arial" w:hAnsi="Arial" w:cs="Arial"/>
          <w:b/>
          <w:bCs/>
          <w:color w:val="auto"/>
          <w:sz w:val="22"/>
          <w:szCs w:val="22"/>
        </w:rPr>
        <w:t>Legal Factors</w:t>
      </w:r>
      <w:bookmarkEnd w:id="10"/>
    </w:p>
    <w:p w14:paraId="052BC00A" w14:textId="5410E8E8" w:rsidR="00FE1C98" w:rsidRPr="00210F96" w:rsidRDefault="009A0A41" w:rsidP="00CB17ED">
      <w:pPr>
        <w:spacing w:line="480" w:lineRule="auto"/>
        <w:rPr>
          <w:rFonts w:ascii="Arial" w:hAnsi="Arial" w:cs="Arial"/>
        </w:rPr>
      </w:pPr>
      <w:r w:rsidRPr="00210F96">
        <w:rPr>
          <w:rFonts w:ascii="Arial" w:hAnsi="Arial" w:cs="Arial"/>
        </w:rPr>
        <w:t xml:space="preserve">Globally, the financial crisis led to </w:t>
      </w:r>
      <w:r w:rsidR="000F0513" w:rsidRPr="00210F96">
        <w:rPr>
          <w:rFonts w:ascii="Arial" w:hAnsi="Arial" w:cs="Arial"/>
        </w:rPr>
        <w:t xml:space="preserve">the </w:t>
      </w:r>
      <w:r w:rsidRPr="00210F96">
        <w:rPr>
          <w:rFonts w:ascii="Arial" w:hAnsi="Arial" w:cs="Arial"/>
        </w:rPr>
        <w:t xml:space="preserve">tightening of regulations and changes in regulatory institutions. Barclays' business and profitability are impacted by changes in the industry’s legislative and regulatory activities. </w:t>
      </w:r>
      <w:r w:rsidR="000F0513" w:rsidRPr="00210F96">
        <w:rPr>
          <w:rFonts w:ascii="Arial" w:hAnsi="Arial" w:cs="Arial"/>
        </w:rPr>
        <w:t>It is also a big step ahead in the government's attempt to re-establish stability and trust in the UK banking sector after the COVID-19 pandemic caused uncertainties on global financial markets.</w:t>
      </w:r>
    </w:p>
    <w:p w14:paraId="58290381" w14:textId="77777777" w:rsidR="002F5EC7" w:rsidRPr="00210F96" w:rsidRDefault="002F5EC7" w:rsidP="002F5EC7">
      <w:pPr>
        <w:pStyle w:val="Heading2"/>
        <w:numPr>
          <w:ilvl w:val="0"/>
          <w:numId w:val="0"/>
        </w:numPr>
        <w:spacing w:line="480" w:lineRule="auto"/>
        <w:ind w:left="576"/>
        <w:rPr>
          <w:rFonts w:ascii="Arial" w:hAnsi="Arial" w:cs="Arial"/>
          <w:b/>
          <w:bCs/>
          <w:color w:val="auto"/>
          <w:sz w:val="22"/>
          <w:szCs w:val="22"/>
        </w:rPr>
      </w:pPr>
      <w:bookmarkStart w:id="11" w:name="_Toc77778320"/>
    </w:p>
    <w:p w14:paraId="79CED3C8" w14:textId="77777777" w:rsidR="002F5EC7" w:rsidRPr="00210F96" w:rsidRDefault="002F5EC7" w:rsidP="002F5EC7">
      <w:pPr>
        <w:pStyle w:val="Heading2"/>
        <w:numPr>
          <w:ilvl w:val="0"/>
          <w:numId w:val="0"/>
        </w:numPr>
        <w:spacing w:line="480" w:lineRule="auto"/>
        <w:ind w:left="576"/>
        <w:rPr>
          <w:rFonts w:ascii="Arial" w:hAnsi="Arial" w:cs="Arial"/>
          <w:b/>
          <w:bCs/>
          <w:color w:val="auto"/>
          <w:sz w:val="22"/>
          <w:szCs w:val="22"/>
        </w:rPr>
      </w:pPr>
    </w:p>
    <w:p w14:paraId="5FF03707" w14:textId="255D8D2F" w:rsidR="00941BAD" w:rsidRPr="00210F96" w:rsidRDefault="00EF5AC7" w:rsidP="002F5EC7">
      <w:pPr>
        <w:pStyle w:val="Heading2"/>
        <w:numPr>
          <w:ilvl w:val="0"/>
          <w:numId w:val="0"/>
        </w:numPr>
        <w:spacing w:line="480" w:lineRule="auto"/>
        <w:ind w:left="576"/>
        <w:rPr>
          <w:rFonts w:ascii="Arial" w:hAnsi="Arial" w:cs="Arial"/>
          <w:b/>
          <w:bCs/>
          <w:color w:val="auto"/>
          <w:sz w:val="22"/>
          <w:szCs w:val="22"/>
        </w:rPr>
      </w:pPr>
      <w:r w:rsidRPr="00210F96">
        <w:rPr>
          <w:rFonts w:ascii="Arial" w:hAnsi="Arial" w:cs="Arial"/>
          <w:b/>
          <w:bCs/>
          <w:color w:val="auto"/>
          <w:sz w:val="22"/>
          <w:szCs w:val="22"/>
        </w:rPr>
        <w:t xml:space="preserve">5   </w:t>
      </w:r>
      <w:r w:rsidR="00941BAD" w:rsidRPr="00210F96">
        <w:rPr>
          <w:rFonts w:ascii="Arial" w:hAnsi="Arial" w:cs="Arial"/>
          <w:b/>
          <w:bCs/>
          <w:color w:val="auto"/>
          <w:sz w:val="22"/>
          <w:szCs w:val="22"/>
        </w:rPr>
        <w:t>Industry Analysis</w:t>
      </w:r>
      <w:bookmarkEnd w:id="11"/>
      <w:r w:rsidR="00941BAD" w:rsidRPr="00210F96">
        <w:rPr>
          <w:rFonts w:ascii="Arial" w:hAnsi="Arial" w:cs="Arial"/>
          <w:b/>
          <w:bCs/>
          <w:color w:val="auto"/>
          <w:sz w:val="22"/>
          <w:szCs w:val="22"/>
        </w:rPr>
        <w:t xml:space="preserve"> </w:t>
      </w:r>
    </w:p>
    <w:p w14:paraId="244510DC" w14:textId="27C3F7BB" w:rsidR="00941BAD" w:rsidRPr="00210F96" w:rsidRDefault="00F442B2" w:rsidP="00E6704F">
      <w:pPr>
        <w:pStyle w:val="Heading3"/>
        <w:numPr>
          <w:ilvl w:val="0"/>
          <w:numId w:val="0"/>
        </w:numPr>
        <w:spacing w:line="480" w:lineRule="auto"/>
        <w:ind w:left="720" w:hanging="720"/>
        <w:rPr>
          <w:rFonts w:ascii="Arial" w:hAnsi="Arial" w:cs="Arial"/>
          <w:b/>
          <w:bCs/>
          <w:color w:val="auto"/>
          <w:sz w:val="22"/>
          <w:szCs w:val="22"/>
        </w:rPr>
      </w:pPr>
      <w:bookmarkStart w:id="12" w:name="_Toc77778321"/>
      <w:r w:rsidRPr="00210F96">
        <w:rPr>
          <w:rFonts w:ascii="Arial" w:hAnsi="Arial" w:cs="Arial"/>
          <w:b/>
          <w:bCs/>
          <w:color w:val="auto"/>
          <w:sz w:val="22"/>
          <w:szCs w:val="22"/>
        </w:rPr>
        <w:t>T</w:t>
      </w:r>
      <w:r w:rsidR="000F0513" w:rsidRPr="00210F96">
        <w:rPr>
          <w:rFonts w:ascii="Arial" w:hAnsi="Arial" w:cs="Arial"/>
          <w:b/>
          <w:bCs/>
          <w:color w:val="auto"/>
          <w:sz w:val="22"/>
          <w:szCs w:val="22"/>
        </w:rPr>
        <w:t>he t</w:t>
      </w:r>
      <w:r w:rsidRPr="00210F96">
        <w:rPr>
          <w:rFonts w:ascii="Arial" w:hAnsi="Arial" w:cs="Arial"/>
          <w:b/>
          <w:bCs/>
          <w:color w:val="auto"/>
          <w:sz w:val="22"/>
          <w:szCs w:val="22"/>
        </w:rPr>
        <w:t>hreat of New Entrants</w:t>
      </w:r>
      <w:bookmarkEnd w:id="12"/>
    </w:p>
    <w:p w14:paraId="121DB1F1" w14:textId="4E3B3F76" w:rsidR="00F442B2" w:rsidRPr="00210F96" w:rsidRDefault="000F0513" w:rsidP="00CB17ED">
      <w:pPr>
        <w:spacing w:line="480" w:lineRule="auto"/>
        <w:rPr>
          <w:rFonts w:ascii="Arial" w:hAnsi="Arial" w:cs="Arial"/>
        </w:rPr>
      </w:pPr>
      <w:r w:rsidRPr="00210F96">
        <w:rPr>
          <w:rFonts w:ascii="Arial" w:hAnsi="Arial" w:cs="Arial"/>
        </w:rPr>
        <w:t xml:space="preserve">People are more likely to put their faith in major brands that they believe to be trustworthy, such as Barclays Bank. The banking sector is consolidating as major banks strive to provide </w:t>
      </w:r>
      <w:proofErr w:type="gramStart"/>
      <w:r w:rsidRPr="00210F96">
        <w:rPr>
          <w:rFonts w:ascii="Arial" w:hAnsi="Arial" w:cs="Arial"/>
        </w:rPr>
        <w:t>all of</w:t>
      </w:r>
      <w:proofErr w:type="gramEnd"/>
      <w:r w:rsidRPr="00210F96">
        <w:rPr>
          <w:rFonts w:ascii="Arial" w:hAnsi="Arial" w:cs="Arial"/>
        </w:rPr>
        <w:t xml:space="preserve"> a </w:t>
      </w:r>
      <w:r w:rsidR="0002771A" w:rsidRPr="00210F96">
        <w:rPr>
          <w:rFonts w:ascii="Arial" w:hAnsi="Arial" w:cs="Arial"/>
        </w:rPr>
        <w:t>client’s</w:t>
      </w:r>
      <w:r w:rsidRPr="00210F96">
        <w:rPr>
          <w:rFonts w:ascii="Arial" w:hAnsi="Arial" w:cs="Arial"/>
        </w:rPr>
        <w:t xml:space="preserve"> financial </w:t>
      </w:r>
      <w:r w:rsidR="0002771A" w:rsidRPr="00210F96">
        <w:rPr>
          <w:rFonts w:ascii="Arial" w:hAnsi="Arial" w:cs="Arial"/>
        </w:rPr>
        <w:t>requirements</w:t>
      </w:r>
      <w:r w:rsidRPr="00210F96">
        <w:rPr>
          <w:rFonts w:ascii="Arial" w:hAnsi="Arial" w:cs="Arial"/>
        </w:rPr>
        <w:t xml:space="preserve"> under one roof </w:t>
      </w:r>
      <w:sdt>
        <w:sdtPr>
          <w:rPr>
            <w:rFonts w:ascii="Arial" w:hAnsi="Arial" w:cs="Arial"/>
          </w:rPr>
          <w:id w:val="-2012366698"/>
          <w:citation/>
        </w:sdtPr>
        <w:sdtEndPr/>
        <w:sdtContent>
          <w:r w:rsidRPr="00210F96">
            <w:rPr>
              <w:rFonts w:ascii="Arial" w:hAnsi="Arial" w:cs="Arial"/>
            </w:rPr>
            <w:fldChar w:fldCharType="begin"/>
          </w:r>
          <w:r w:rsidRPr="00210F96">
            <w:rPr>
              <w:rFonts w:ascii="Arial" w:hAnsi="Arial" w:cs="Arial"/>
              <w:lang w:val="en-US"/>
            </w:rPr>
            <w:instrText xml:space="preserve"> CITATION Goy20 \l 1033 </w:instrText>
          </w:r>
          <w:r w:rsidRPr="00210F96">
            <w:rPr>
              <w:rFonts w:ascii="Arial" w:hAnsi="Arial" w:cs="Arial"/>
            </w:rPr>
            <w:fldChar w:fldCharType="separate"/>
          </w:r>
          <w:r w:rsidRPr="00210F96">
            <w:rPr>
              <w:rFonts w:ascii="Arial" w:hAnsi="Arial" w:cs="Arial"/>
              <w:noProof/>
              <w:lang w:val="en-US"/>
            </w:rPr>
            <w:t>(Goyal, 2020)</w:t>
          </w:r>
          <w:r w:rsidRPr="00210F96">
            <w:rPr>
              <w:rFonts w:ascii="Arial" w:hAnsi="Arial" w:cs="Arial"/>
            </w:rPr>
            <w:fldChar w:fldCharType="end"/>
          </w:r>
        </w:sdtContent>
      </w:sdt>
      <w:r w:rsidRPr="00210F96">
        <w:rPr>
          <w:rFonts w:ascii="Arial" w:hAnsi="Arial" w:cs="Arial"/>
        </w:rPr>
        <w:t xml:space="preserve">. This consolidation emphasizes the significance of trust as a </w:t>
      </w:r>
      <w:r w:rsidR="0002771A" w:rsidRPr="00210F96">
        <w:rPr>
          <w:rFonts w:ascii="Arial" w:hAnsi="Arial" w:cs="Arial"/>
        </w:rPr>
        <w:t>hindrance</w:t>
      </w:r>
      <w:r w:rsidRPr="00210F96">
        <w:rPr>
          <w:rFonts w:ascii="Arial" w:hAnsi="Arial" w:cs="Arial"/>
        </w:rPr>
        <w:t xml:space="preserve"> to entry for new banks attempting to compete with the established firms.</w:t>
      </w:r>
    </w:p>
    <w:p w14:paraId="47711E73" w14:textId="69E15095" w:rsidR="00715CCD" w:rsidRPr="00210F96" w:rsidRDefault="00715CCD" w:rsidP="00E6704F">
      <w:pPr>
        <w:pStyle w:val="Heading3"/>
        <w:numPr>
          <w:ilvl w:val="0"/>
          <w:numId w:val="0"/>
        </w:numPr>
        <w:spacing w:line="480" w:lineRule="auto"/>
        <w:ind w:left="720"/>
        <w:rPr>
          <w:rFonts w:ascii="Arial" w:hAnsi="Arial" w:cs="Arial"/>
          <w:b/>
          <w:bCs/>
          <w:color w:val="auto"/>
          <w:sz w:val="22"/>
          <w:szCs w:val="22"/>
        </w:rPr>
      </w:pPr>
      <w:bookmarkStart w:id="13" w:name="_Toc77778322"/>
      <w:r w:rsidRPr="00210F96">
        <w:rPr>
          <w:rFonts w:ascii="Arial" w:hAnsi="Arial" w:cs="Arial"/>
          <w:b/>
          <w:bCs/>
          <w:color w:val="auto"/>
          <w:sz w:val="22"/>
          <w:szCs w:val="22"/>
        </w:rPr>
        <w:lastRenderedPageBreak/>
        <w:t>Power of Suppliers</w:t>
      </w:r>
      <w:bookmarkEnd w:id="13"/>
    </w:p>
    <w:p w14:paraId="03DD6695" w14:textId="02B25167" w:rsidR="000F0513" w:rsidRPr="00210F96" w:rsidRDefault="000F0513" w:rsidP="00CB17ED">
      <w:pPr>
        <w:spacing w:line="480" w:lineRule="auto"/>
        <w:rPr>
          <w:rFonts w:ascii="Arial" w:hAnsi="Arial" w:cs="Arial"/>
        </w:rPr>
      </w:pPr>
      <w:r w:rsidRPr="00210F96">
        <w:rPr>
          <w:rFonts w:ascii="Arial" w:hAnsi="Arial" w:cs="Arial"/>
        </w:rPr>
        <w:t xml:space="preserve">Mortgages and loans, client deposits, mortgage-backed securities, and loans from other financial institutions are the four primary sources of capital for banks. If a bank relies on these four major suppliers, it may be certain that it has the resources to satisfy its clients' borrowing demands while also having the capital to meet their withdrawal expectations </w:t>
      </w:r>
      <w:sdt>
        <w:sdtPr>
          <w:rPr>
            <w:rFonts w:ascii="Arial" w:hAnsi="Arial" w:cs="Arial"/>
          </w:rPr>
          <w:id w:val="-1457866528"/>
          <w:citation/>
        </w:sdtPr>
        <w:sdtEndPr/>
        <w:sdtContent>
          <w:r w:rsidRPr="00210F96">
            <w:rPr>
              <w:rFonts w:ascii="Arial" w:hAnsi="Arial" w:cs="Arial"/>
            </w:rPr>
            <w:fldChar w:fldCharType="begin"/>
          </w:r>
          <w:r w:rsidRPr="00210F96">
            <w:rPr>
              <w:rFonts w:ascii="Arial" w:hAnsi="Arial" w:cs="Arial"/>
              <w:lang w:val="en-US"/>
            </w:rPr>
            <w:instrText xml:space="preserve"> CITATION Goy20 \l 1033 </w:instrText>
          </w:r>
          <w:r w:rsidRPr="00210F96">
            <w:rPr>
              <w:rFonts w:ascii="Arial" w:hAnsi="Arial" w:cs="Arial"/>
            </w:rPr>
            <w:fldChar w:fldCharType="separate"/>
          </w:r>
          <w:r w:rsidRPr="00210F96">
            <w:rPr>
              <w:rFonts w:ascii="Arial" w:hAnsi="Arial" w:cs="Arial"/>
              <w:noProof/>
              <w:lang w:val="en-US"/>
            </w:rPr>
            <w:t>(Goyal, 2020)</w:t>
          </w:r>
          <w:r w:rsidRPr="00210F96">
            <w:rPr>
              <w:rFonts w:ascii="Arial" w:hAnsi="Arial" w:cs="Arial"/>
            </w:rPr>
            <w:fldChar w:fldCharType="end"/>
          </w:r>
        </w:sdtContent>
      </w:sdt>
      <w:r w:rsidRPr="00210F96">
        <w:rPr>
          <w:rFonts w:ascii="Arial" w:hAnsi="Arial" w:cs="Arial"/>
        </w:rPr>
        <w:t>. The market primarily determines supplier power, which is often graded as medium to high.</w:t>
      </w:r>
    </w:p>
    <w:p w14:paraId="059A0B89" w14:textId="77777777" w:rsidR="0074721C" w:rsidRPr="00210F96" w:rsidRDefault="0074721C" w:rsidP="00E6704F">
      <w:pPr>
        <w:pStyle w:val="Heading3"/>
        <w:numPr>
          <w:ilvl w:val="0"/>
          <w:numId w:val="0"/>
        </w:numPr>
        <w:spacing w:line="480" w:lineRule="auto"/>
        <w:ind w:left="720"/>
        <w:rPr>
          <w:rFonts w:ascii="Arial" w:hAnsi="Arial" w:cs="Arial"/>
          <w:b/>
          <w:bCs/>
          <w:color w:val="auto"/>
          <w:sz w:val="22"/>
          <w:szCs w:val="22"/>
        </w:rPr>
      </w:pPr>
      <w:bookmarkStart w:id="14" w:name="_Toc77778323"/>
    </w:p>
    <w:p w14:paraId="39F694D1" w14:textId="77777777" w:rsidR="0074721C" w:rsidRPr="00210F96" w:rsidRDefault="0074721C" w:rsidP="00E6704F">
      <w:pPr>
        <w:pStyle w:val="Heading3"/>
        <w:numPr>
          <w:ilvl w:val="0"/>
          <w:numId w:val="0"/>
        </w:numPr>
        <w:spacing w:line="480" w:lineRule="auto"/>
        <w:ind w:left="720"/>
        <w:rPr>
          <w:rFonts w:ascii="Arial" w:hAnsi="Arial" w:cs="Arial"/>
          <w:b/>
          <w:bCs/>
          <w:color w:val="auto"/>
          <w:sz w:val="22"/>
          <w:szCs w:val="22"/>
        </w:rPr>
      </w:pPr>
    </w:p>
    <w:p w14:paraId="26C45FE1" w14:textId="01B93A19" w:rsidR="00746F86" w:rsidRPr="00210F96" w:rsidRDefault="00746F86" w:rsidP="00E6704F">
      <w:pPr>
        <w:pStyle w:val="Heading3"/>
        <w:numPr>
          <w:ilvl w:val="0"/>
          <w:numId w:val="0"/>
        </w:numPr>
        <w:spacing w:line="480" w:lineRule="auto"/>
        <w:ind w:left="720"/>
        <w:rPr>
          <w:rFonts w:ascii="Arial" w:hAnsi="Arial" w:cs="Arial"/>
          <w:b/>
          <w:bCs/>
          <w:color w:val="auto"/>
          <w:sz w:val="22"/>
          <w:szCs w:val="22"/>
        </w:rPr>
      </w:pPr>
      <w:r w:rsidRPr="00210F96">
        <w:rPr>
          <w:rFonts w:ascii="Arial" w:hAnsi="Arial" w:cs="Arial"/>
          <w:b/>
          <w:bCs/>
          <w:color w:val="auto"/>
          <w:sz w:val="22"/>
          <w:szCs w:val="22"/>
        </w:rPr>
        <w:t>Power of Buyers</w:t>
      </w:r>
      <w:bookmarkEnd w:id="14"/>
    </w:p>
    <w:p w14:paraId="3809D4B4" w14:textId="348F1B92" w:rsidR="000F0513" w:rsidRPr="00210F96" w:rsidRDefault="000F0513" w:rsidP="00CB17ED">
      <w:pPr>
        <w:spacing w:line="480" w:lineRule="auto"/>
        <w:rPr>
          <w:rFonts w:ascii="Arial" w:hAnsi="Arial" w:cs="Arial"/>
        </w:rPr>
      </w:pPr>
      <w:r w:rsidRPr="00210F96">
        <w:rPr>
          <w:rFonts w:ascii="Arial" w:hAnsi="Arial" w:cs="Arial"/>
        </w:rPr>
        <w:t xml:space="preserve">While individuals do not pose a substantial threat to the banking sector, high switching costs are a key issue that affects buyers' bargaining power. Switching from one bank to another might be difficult if a person just has one bank to satisfy their financial needs </w:t>
      </w:r>
      <w:sdt>
        <w:sdtPr>
          <w:rPr>
            <w:rFonts w:ascii="Arial" w:hAnsi="Arial" w:cs="Arial"/>
          </w:rPr>
          <w:id w:val="203986213"/>
          <w:citation/>
        </w:sdtPr>
        <w:sdtEndPr/>
        <w:sdtContent>
          <w:r w:rsidRPr="00210F96">
            <w:rPr>
              <w:rFonts w:ascii="Arial" w:hAnsi="Arial" w:cs="Arial"/>
            </w:rPr>
            <w:fldChar w:fldCharType="begin"/>
          </w:r>
          <w:r w:rsidRPr="00210F96">
            <w:rPr>
              <w:rFonts w:ascii="Arial" w:hAnsi="Arial" w:cs="Arial"/>
              <w:lang w:val="en-US"/>
            </w:rPr>
            <w:instrText xml:space="preserve"> CITATION Goy20 \l 1033 </w:instrText>
          </w:r>
          <w:r w:rsidRPr="00210F96">
            <w:rPr>
              <w:rFonts w:ascii="Arial" w:hAnsi="Arial" w:cs="Arial"/>
            </w:rPr>
            <w:fldChar w:fldCharType="separate"/>
          </w:r>
          <w:r w:rsidRPr="00210F96">
            <w:rPr>
              <w:rFonts w:ascii="Arial" w:hAnsi="Arial" w:cs="Arial"/>
              <w:noProof/>
              <w:lang w:val="en-US"/>
            </w:rPr>
            <w:t>(Goyal, 2020)</w:t>
          </w:r>
          <w:r w:rsidRPr="00210F96">
            <w:rPr>
              <w:rFonts w:ascii="Arial" w:hAnsi="Arial" w:cs="Arial"/>
            </w:rPr>
            <w:fldChar w:fldCharType="end"/>
          </w:r>
        </w:sdtContent>
      </w:sdt>
      <w:r w:rsidRPr="00210F96">
        <w:rPr>
          <w:rFonts w:ascii="Arial" w:hAnsi="Arial" w:cs="Arial"/>
        </w:rPr>
        <w:t>. Banks frequently decrease switching charges to entice clients to switch, but most people still prefer to stay with their present banks.</w:t>
      </w:r>
    </w:p>
    <w:p w14:paraId="03A10D6F" w14:textId="77777777" w:rsidR="0074721C" w:rsidRPr="00210F96" w:rsidRDefault="0074721C" w:rsidP="0074721C">
      <w:pPr>
        <w:pStyle w:val="Heading3"/>
        <w:numPr>
          <w:ilvl w:val="0"/>
          <w:numId w:val="0"/>
        </w:numPr>
        <w:spacing w:line="480" w:lineRule="auto"/>
        <w:ind w:left="720"/>
        <w:rPr>
          <w:rFonts w:ascii="Arial" w:hAnsi="Arial" w:cs="Arial"/>
          <w:b/>
          <w:bCs/>
          <w:color w:val="auto"/>
          <w:sz w:val="22"/>
          <w:szCs w:val="22"/>
        </w:rPr>
      </w:pPr>
      <w:bookmarkStart w:id="15" w:name="_Toc77778324"/>
    </w:p>
    <w:p w14:paraId="40139BF3" w14:textId="77777777" w:rsidR="0074721C" w:rsidRPr="00210F96" w:rsidRDefault="0074721C" w:rsidP="0074721C">
      <w:pPr>
        <w:pStyle w:val="Heading3"/>
        <w:numPr>
          <w:ilvl w:val="0"/>
          <w:numId w:val="0"/>
        </w:numPr>
        <w:spacing w:line="480" w:lineRule="auto"/>
        <w:ind w:left="720"/>
        <w:rPr>
          <w:rFonts w:ascii="Arial" w:hAnsi="Arial" w:cs="Arial"/>
          <w:b/>
          <w:bCs/>
          <w:color w:val="auto"/>
          <w:sz w:val="22"/>
          <w:szCs w:val="22"/>
        </w:rPr>
      </w:pPr>
    </w:p>
    <w:p w14:paraId="39CA5F5E" w14:textId="548CFEB0" w:rsidR="00746F86" w:rsidRPr="00210F96" w:rsidRDefault="00746F86" w:rsidP="0074721C">
      <w:pPr>
        <w:pStyle w:val="Heading3"/>
        <w:numPr>
          <w:ilvl w:val="0"/>
          <w:numId w:val="0"/>
        </w:numPr>
        <w:spacing w:line="480" w:lineRule="auto"/>
        <w:ind w:left="720"/>
        <w:rPr>
          <w:rFonts w:ascii="Arial" w:hAnsi="Arial" w:cs="Arial"/>
          <w:b/>
          <w:bCs/>
          <w:color w:val="auto"/>
          <w:sz w:val="22"/>
          <w:szCs w:val="22"/>
        </w:rPr>
      </w:pPr>
      <w:r w:rsidRPr="00210F96">
        <w:rPr>
          <w:rFonts w:ascii="Arial" w:hAnsi="Arial" w:cs="Arial"/>
          <w:b/>
          <w:bCs/>
          <w:color w:val="auto"/>
          <w:sz w:val="22"/>
          <w:szCs w:val="22"/>
        </w:rPr>
        <w:t>Availability of Substitutes</w:t>
      </w:r>
      <w:bookmarkEnd w:id="15"/>
    </w:p>
    <w:p w14:paraId="6E621FBC" w14:textId="3B12E257" w:rsidR="000F0513" w:rsidRPr="00210F96" w:rsidRDefault="000F0513" w:rsidP="00CB17ED">
      <w:pPr>
        <w:spacing w:line="480" w:lineRule="auto"/>
        <w:rPr>
          <w:rFonts w:ascii="Arial" w:hAnsi="Arial" w:cs="Arial"/>
        </w:rPr>
      </w:pPr>
      <w:r w:rsidRPr="00210F96">
        <w:rPr>
          <w:rFonts w:ascii="Arial" w:hAnsi="Arial" w:cs="Arial"/>
        </w:rPr>
        <w:t xml:space="preserve">Non-financial companies are presenting some of the most significant risks of substitution to the banking industry </w:t>
      </w:r>
      <w:sdt>
        <w:sdtPr>
          <w:rPr>
            <w:rFonts w:ascii="Arial" w:hAnsi="Arial" w:cs="Arial"/>
          </w:rPr>
          <w:id w:val="746159976"/>
          <w:citation/>
        </w:sdtPr>
        <w:sdtEndPr/>
        <w:sdtContent>
          <w:r w:rsidRPr="00210F96">
            <w:rPr>
              <w:rFonts w:ascii="Arial" w:hAnsi="Arial" w:cs="Arial"/>
            </w:rPr>
            <w:fldChar w:fldCharType="begin"/>
          </w:r>
          <w:r w:rsidRPr="00210F96">
            <w:rPr>
              <w:rFonts w:ascii="Arial" w:hAnsi="Arial" w:cs="Arial"/>
              <w:lang w:val="en-US"/>
            </w:rPr>
            <w:instrText xml:space="preserve"> CITATION Goy20 \l 1033 </w:instrText>
          </w:r>
          <w:r w:rsidRPr="00210F96">
            <w:rPr>
              <w:rFonts w:ascii="Arial" w:hAnsi="Arial" w:cs="Arial"/>
            </w:rPr>
            <w:fldChar w:fldCharType="separate"/>
          </w:r>
          <w:r w:rsidRPr="00210F96">
            <w:rPr>
              <w:rFonts w:ascii="Arial" w:hAnsi="Arial" w:cs="Arial"/>
              <w:noProof/>
              <w:lang w:val="en-US"/>
            </w:rPr>
            <w:t>(Goyal, 2020)</w:t>
          </w:r>
          <w:r w:rsidRPr="00210F96">
            <w:rPr>
              <w:rFonts w:ascii="Arial" w:hAnsi="Arial" w:cs="Arial"/>
            </w:rPr>
            <w:fldChar w:fldCharType="end"/>
          </w:r>
        </w:sdtContent>
      </w:sdt>
      <w:r w:rsidRPr="00210F96">
        <w:rPr>
          <w:rFonts w:ascii="Arial" w:hAnsi="Arial" w:cs="Arial"/>
        </w:rPr>
        <w:t>. Substitutes have no impact on deposits and withdrawals; even so, non-banking firms offer a range of banking services, such as insurance, fixed-income securities, and mutual funds.</w:t>
      </w:r>
    </w:p>
    <w:p w14:paraId="7106947E" w14:textId="457B0888" w:rsidR="00AE5E72" w:rsidRPr="00210F96" w:rsidRDefault="00AE5E72" w:rsidP="0074721C">
      <w:pPr>
        <w:pStyle w:val="Heading3"/>
        <w:numPr>
          <w:ilvl w:val="0"/>
          <w:numId w:val="0"/>
        </w:numPr>
        <w:spacing w:line="480" w:lineRule="auto"/>
        <w:ind w:left="720" w:hanging="720"/>
        <w:rPr>
          <w:rFonts w:ascii="Arial" w:hAnsi="Arial" w:cs="Arial"/>
          <w:b/>
          <w:bCs/>
          <w:color w:val="auto"/>
          <w:sz w:val="22"/>
          <w:szCs w:val="22"/>
        </w:rPr>
      </w:pPr>
      <w:bookmarkStart w:id="16" w:name="_Toc77778325"/>
      <w:r w:rsidRPr="00210F96">
        <w:rPr>
          <w:rFonts w:ascii="Arial" w:hAnsi="Arial" w:cs="Arial"/>
          <w:b/>
          <w:bCs/>
          <w:color w:val="auto"/>
          <w:sz w:val="22"/>
          <w:szCs w:val="22"/>
        </w:rPr>
        <w:t>Competitive Rivalry</w:t>
      </w:r>
      <w:bookmarkEnd w:id="16"/>
    </w:p>
    <w:p w14:paraId="1C0335E8" w14:textId="126AD5A0" w:rsidR="000F0513" w:rsidRPr="00210F96" w:rsidRDefault="000F0513" w:rsidP="00CB17ED">
      <w:pPr>
        <w:spacing w:line="480" w:lineRule="auto"/>
        <w:rPr>
          <w:rFonts w:ascii="Arial" w:hAnsi="Arial" w:cs="Arial"/>
        </w:rPr>
      </w:pPr>
      <w:r w:rsidRPr="00210F96">
        <w:rPr>
          <w:rFonts w:ascii="Arial" w:hAnsi="Arial" w:cs="Arial"/>
        </w:rPr>
        <w:t xml:space="preserve">Almost anyone who requires banking services has access to financial services. As a result, banks must attempt to entice customers away from rivals. They do so by offering better loan </w:t>
      </w:r>
      <w:r w:rsidRPr="00210F96">
        <w:rPr>
          <w:rFonts w:ascii="Arial" w:hAnsi="Arial" w:cs="Arial"/>
        </w:rPr>
        <w:lastRenderedPageBreak/>
        <w:t xml:space="preserve">conditions, better interest rates, a wide range of investment alternatives, and other advantages </w:t>
      </w:r>
      <w:sdt>
        <w:sdtPr>
          <w:rPr>
            <w:rFonts w:ascii="Arial" w:hAnsi="Arial" w:cs="Arial"/>
          </w:rPr>
          <w:id w:val="-1753041644"/>
          <w:citation/>
        </w:sdtPr>
        <w:sdtEndPr/>
        <w:sdtContent>
          <w:r w:rsidRPr="00210F96">
            <w:rPr>
              <w:rFonts w:ascii="Arial" w:hAnsi="Arial" w:cs="Arial"/>
            </w:rPr>
            <w:fldChar w:fldCharType="begin"/>
          </w:r>
          <w:r w:rsidRPr="00210F96">
            <w:rPr>
              <w:rFonts w:ascii="Arial" w:hAnsi="Arial" w:cs="Arial"/>
              <w:lang w:val="en-US"/>
            </w:rPr>
            <w:instrText xml:space="preserve"> CITATION Goy20 \l 1033 </w:instrText>
          </w:r>
          <w:r w:rsidRPr="00210F96">
            <w:rPr>
              <w:rFonts w:ascii="Arial" w:hAnsi="Arial" w:cs="Arial"/>
            </w:rPr>
            <w:fldChar w:fldCharType="separate"/>
          </w:r>
          <w:r w:rsidRPr="00210F96">
            <w:rPr>
              <w:rFonts w:ascii="Arial" w:hAnsi="Arial" w:cs="Arial"/>
              <w:noProof/>
              <w:lang w:val="en-US"/>
            </w:rPr>
            <w:t>(Goyal, 2020)</w:t>
          </w:r>
          <w:r w:rsidRPr="00210F96">
            <w:rPr>
              <w:rFonts w:ascii="Arial" w:hAnsi="Arial" w:cs="Arial"/>
            </w:rPr>
            <w:fldChar w:fldCharType="end"/>
          </w:r>
        </w:sdtContent>
      </w:sdt>
      <w:r w:rsidRPr="00210F96">
        <w:rPr>
          <w:rFonts w:ascii="Arial" w:hAnsi="Arial" w:cs="Arial"/>
        </w:rPr>
        <w:t>. Banking competition is typically a competition to determine which bank can give the best and fastest services, however, it has resulted in most banks' ROA (Return on Assets) being reduced.</w:t>
      </w:r>
    </w:p>
    <w:p w14:paraId="5C61C38B" w14:textId="77777777" w:rsidR="00DE1A1D" w:rsidRPr="00210F96" w:rsidRDefault="00DE1A1D" w:rsidP="00DE1A1D">
      <w:pPr>
        <w:pStyle w:val="Heading1"/>
        <w:numPr>
          <w:ilvl w:val="0"/>
          <w:numId w:val="0"/>
        </w:numPr>
        <w:spacing w:line="480" w:lineRule="auto"/>
        <w:ind w:left="432"/>
        <w:rPr>
          <w:rFonts w:ascii="Arial" w:hAnsi="Arial" w:cs="Arial"/>
          <w:b/>
          <w:bCs/>
          <w:color w:val="auto"/>
          <w:sz w:val="22"/>
          <w:szCs w:val="22"/>
        </w:rPr>
      </w:pPr>
      <w:bookmarkStart w:id="17" w:name="_Toc77778326"/>
    </w:p>
    <w:p w14:paraId="2BC8B2F0" w14:textId="77777777" w:rsidR="00DE1A1D" w:rsidRPr="00210F96" w:rsidRDefault="00DE1A1D" w:rsidP="00DE1A1D">
      <w:pPr>
        <w:pStyle w:val="Heading1"/>
        <w:numPr>
          <w:ilvl w:val="0"/>
          <w:numId w:val="0"/>
        </w:numPr>
        <w:spacing w:line="480" w:lineRule="auto"/>
        <w:ind w:left="432"/>
        <w:rPr>
          <w:rFonts w:ascii="Arial" w:hAnsi="Arial" w:cs="Arial"/>
          <w:b/>
          <w:bCs/>
          <w:color w:val="auto"/>
          <w:sz w:val="22"/>
          <w:szCs w:val="22"/>
        </w:rPr>
      </w:pPr>
    </w:p>
    <w:p w14:paraId="70C4EE86" w14:textId="3CE463A0" w:rsidR="001E55E8" w:rsidRPr="00210F96" w:rsidRDefault="00417064" w:rsidP="00DE1A1D">
      <w:pPr>
        <w:pStyle w:val="Heading1"/>
        <w:numPr>
          <w:ilvl w:val="0"/>
          <w:numId w:val="0"/>
        </w:numPr>
        <w:spacing w:line="480" w:lineRule="auto"/>
        <w:ind w:left="432"/>
        <w:rPr>
          <w:rFonts w:ascii="Arial" w:hAnsi="Arial" w:cs="Arial"/>
          <w:b/>
          <w:bCs/>
          <w:color w:val="auto"/>
          <w:sz w:val="22"/>
          <w:szCs w:val="22"/>
        </w:rPr>
      </w:pPr>
      <w:r w:rsidRPr="00210F96">
        <w:rPr>
          <w:rFonts w:ascii="Arial" w:hAnsi="Arial" w:cs="Arial"/>
          <w:b/>
          <w:bCs/>
          <w:color w:val="auto"/>
          <w:sz w:val="22"/>
          <w:szCs w:val="22"/>
        </w:rPr>
        <w:t xml:space="preserve">6   </w:t>
      </w:r>
      <w:r w:rsidR="001E55E8" w:rsidRPr="00210F96">
        <w:rPr>
          <w:rFonts w:ascii="Arial" w:hAnsi="Arial" w:cs="Arial"/>
          <w:b/>
          <w:bCs/>
          <w:color w:val="auto"/>
          <w:sz w:val="22"/>
          <w:szCs w:val="22"/>
        </w:rPr>
        <w:t xml:space="preserve">Models of </w:t>
      </w:r>
      <w:r w:rsidR="009E4BA6" w:rsidRPr="00210F96">
        <w:rPr>
          <w:rFonts w:ascii="Arial" w:hAnsi="Arial" w:cs="Arial"/>
          <w:b/>
          <w:bCs/>
          <w:color w:val="auto"/>
          <w:sz w:val="22"/>
          <w:szCs w:val="22"/>
        </w:rPr>
        <w:t>Organisational</w:t>
      </w:r>
      <w:r w:rsidR="001E55E8" w:rsidRPr="00210F96">
        <w:rPr>
          <w:rFonts w:ascii="Arial" w:hAnsi="Arial" w:cs="Arial"/>
          <w:b/>
          <w:bCs/>
          <w:color w:val="auto"/>
          <w:sz w:val="22"/>
          <w:szCs w:val="22"/>
        </w:rPr>
        <w:t xml:space="preserve"> Culture</w:t>
      </w:r>
      <w:bookmarkEnd w:id="17"/>
    </w:p>
    <w:p w14:paraId="180B6573" w14:textId="2E0A59FD" w:rsidR="001E55E8" w:rsidRPr="00210F96" w:rsidRDefault="001E55E8" w:rsidP="00CB17ED">
      <w:pPr>
        <w:spacing w:line="480" w:lineRule="auto"/>
        <w:ind w:firstLine="720"/>
        <w:rPr>
          <w:rFonts w:ascii="Arial" w:hAnsi="Arial" w:cs="Arial"/>
        </w:rPr>
      </w:pPr>
      <w:r w:rsidRPr="00210F96">
        <w:rPr>
          <w:rFonts w:ascii="Arial" w:hAnsi="Arial" w:cs="Arial"/>
        </w:rPr>
        <w:t xml:space="preserve">There are many models of </w:t>
      </w:r>
      <w:r w:rsidR="009E4BA6" w:rsidRPr="00210F96">
        <w:rPr>
          <w:rFonts w:ascii="Arial" w:hAnsi="Arial" w:cs="Arial"/>
        </w:rPr>
        <w:t>organisational</w:t>
      </w:r>
      <w:r w:rsidRPr="00210F96">
        <w:rPr>
          <w:rFonts w:ascii="Arial" w:hAnsi="Arial" w:cs="Arial"/>
        </w:rPr>
        <w:t xml:space="preserve"> culture in the literature. According to </w:t>
      </w:r>
      <w:sdt>
        <w:sdtPr>
          <w:rPr>
            <w:rFonts w:ascii="Arial" w:hAnsi="Arial" w:cs="Arial"/>
          </w:rPr>
          <w:id w:val="-1122534898"/>
          <w:citation/>
        </w:sdtPr>
        <w:sdtEndPr/>
        <w:sdtContent>
          <w:r w:rsidRPr="00210F96">
            <w:rPr>
              <w:rFonts w:ascii="Arial" w:hAnsi="Arial" w:cs="Arial"/>
            </w:rPr>
            <w:fldChar w:fldCharType="begin"/>
          </w:r>
          <w:r w:rsidRPr="00210F96">
            <w:rPr>
              <w:rFonts w:ascii="Arial" w:hAnsi="Arial" w:cs="Arial"/>
            </w:rPr>
            <w:instrText xml:space="preserve"> CITATION Sch10 \l 1033 </w:instrText>
          </w:r>
          <w:r w:rsidRPr="00210F96">
            <w:rPr>
              <w:rFonts w:ascii="Arial" w:hAnsi="Arial" w:cs="Arial"/>
            </w:rPr>
            <w:fldChar w:fldCharType="separate"/>
          </w:r>
          <w:r w:rsidRPr="00210F96">
            <w:rPr>
              <w:rFonts w:ascii="Arial" w:hAnsi="Arial" w:cs="Arial"/>
              <w:noProof/>
            </w:rPr>
            <w:t>(Schein, 2010)</w:t>
          </w:r>
          <w:r w:rsidRPr="00210F96">
            <w:rPr>
              <w:rFonts w:ascii="Arial" w:hAnsi="Arial" w:cs="Arial"/>
            </w:rPr>
            <w:fldChar w:fldCharType="end"/>
          </w:r>
        </w:sdtContent>
      </w:sdt>
      <w:r w:rsidRPr="00210F96">
        <w:rPr>
          <w:rFonts w:ascii="Arial" w:hAnsi="Arial" w:cs="Arial"/>
        </w:rPr>
        <w:t xml:space="preserve">, culture exists on three levels. </w:t>
      </w:r>
      <w:r w:rsidR="000F0513" w:rsidRPr="00210F96">
        <w:rPr>
          <w:rFonts w:ascii="Arial" w:hAnsi="Arial" w:cs="Arial"/>
        </w:rPr>
        <w:t xml:space="preserve">Artifacts and inventions, which make up the constructed social and physical world, are the most obvious </w:t>
      </w:r>
      <w:r w:rsidR="00CB17ED" w:rsidRPr="00210F96">
        <w:rPr>
          <w:rFonts w:ascii="Arial" w:hAnsi="Arial" w:cs="Arial"/>
        </w:rPr>
        <w:t>levels</w:t>
      </w:r>
      <w:r w:rsidR="000F0513" w:rsidRPr="00210F96">
        <w:rPr>
          <w:rFonts w:ascii="Arial" w:hAnsi="Arial" w:cs="Arial"/>
        </w:rPr>
        <w:t xml:space="preserve"> of culture. The values that impact </w:t>
      </w:r>
      <w:r w:rsidR="00CB17ED" w:rsidRPr="00210F96">
        <w:rPr>
          <w:rFonts w:ascii="Arial" w:hAnsi="Arial" w:cs="Arial"/>
        </w:rPr>
        <w:t>behaviour</w:t>
      </w:r>
      <w:r w:rsidR="000F0513" w:rsidRPr="00210F96">
        <w:rPr>
          <w:rFonts w:ascii="Arial" w:hAnsi="Arial" w:cs="Arial"/>
        </w:rPr>
        <w:t xml:space="preserve"> make up the next level. Basic assumptions that arise as solutions to issues make up the third level. Culture has two layers with different levels of resistance and visibility to change </w:t>
      </w:r>
      <w:sdt>
        <w:sdtPr>
          <w:rPr>
            <w:rFonts w:ascii="Arial" w:hAnsi="Arial" w:cs="Arial"/>
          </w:rPr>
          <w:id w:val="689261386"/>
          <w:citation/>
        </w:sdtPr>
        <w:sdtEndPr/>
        <w:sdtContent>
          <w:r w:rsidR="000F0513" w:rsidRPr="00210F96">
            <w:rPr>
              <w:rFonts w:ascii="Arial" w:hAnsi="Arial" w:cs="Arial"/>
            </w:rPr>
            <w:fldChar w:fldCharType="begin"/>
          </w:r>
          <w:r w:rsidR="000F0513" w:rsidRPr="00210F96">
            <w:rPr>
              <w:rFonts w:ascii="Arial" w:hAnsi="Arial" w:cs="Arial"/>
              <w:lang w:val="en-US"/>
            </w:rPr>
            <w:instrText xml:space="preserve"> CITATION Kot92 \l 1033 </w:instrText>
          </w:r>
          <w:r w:rsidR="000F0513" w:rsidRPr="00210F96">
            <w:rPr>
              <w:rFonts w:ascii="Arial" w:hAnsi="Arial" w:cs="Arial"/>
            </w:rPr>
            <w:fldChar w:fldCharType="separate"/>
          </w:r>
          <w:r w:rsidR="000F0513" w:rsidRPr="00210F96">
            <w:rPr>
              <w:rFonts w:ascii="Arial" w:hAnsi="Arial" w:cs="Arial"/>
              <w:noProof/>
              <w:lang w:val="en-US"/>
            </w:rPr>
            <w:t>(Kotter &amp; Heskett, 1992)</w:t>
          </w:r>
          <w:r w:rsidR="000F0513" w:rsidRPr="00210F96">
            <w:rPr>
              <w:rFonts w:ascii="Arial" w:hAnsi="Arial" w:cs="Arial"/>
            </w:rPr>
            <w:fldChar w:fldCharType="end"/>
          </w:r>
        </w:sdtContent>
      </w:sdt>
      <w:r w:rsidR="000F0513" w:rsidRPr="00210F96">
        <w:rPr>
          <w:rFonts w:ascii="Arial" w:hAnsi="Arial" w:cs="Arial"/>
        </w:rPr>
        <w:t>. At a deeper level, culture refers to the values that members in a group share, and that these values remain constant throughout time, even if the group's makeup changes.</w:t>
      </w:r>
    </w:p>
    <w:p w14:paraId="7A0EABD8" w14:textId="2A425A7E" w:rsidR="001F3379" w:rsidRPr="00210F96" w:rsidRDefault="001F3379" w:rsidP="00CB17ED">
      <w:pPr>
        <w:spacing w:line="480" w:lineRule="auto"/>
        <w:ind w:firstLine="720"/>
        <w:rPr>
          <w:rFonts w:ascii="Arial" w:hAnsi="Arial" w:cs="Arial"/>
        </w:rPr>
      </w:pPr>
      <w:r w:rsidRPr="00210F96">
        <w:rPr>
          <w:rFonts w:ascii="Arial" w:hAnsi="Arial" w:cs="Arial"/>
        </w:rPr>
        <w:t xml:space="preserve">On a more obvious level, culture summarizes the organization’s </w:t>
      </w:r>
      <w:r w:rsidR="009E4BA6" w:rsidRPr="00210F96">
        <w:rPr>
          <w:rFonts w:ascii="Arial" w:hAnsi="Arial" w:cs="Arial"/>
        </w:rPr>
        <w:t>behavioural</w:t>
      </w:r>
      <w:r w:rsidRPr="00210F96">
        <w:rPr>
          <w:rFonts w:ascii="Arial" w:hAnsi="Arial" w:cs="Arial"/>
        </w:rPr>
        <w:t xml:space="preserve"> patterns or styles, encouraging new employees to adopt them immediately.  </w:t>
      </w:r>
      <w:r w:rsidR="00AE0805" w:rsidRPr="00210F96">
        <w:rPr>
          <w:rFonts w:ascii="Arial" w:hAnsi="Arial" w:cs="Arial"/>
        </w:rPr>
        <w:t>Heroes, s</w:t>
      </w:r>
      <w:r w:rsidRPr="00210F96">
        <w:rPr>
          <w:rFonts w:ascii="Arial" w:hAnsi="Arial" w:cs="Arial"/>
        </w:rPr>
        <w:t>ymbols, rituals</w:t>
      </w:r>
      <w:r w:rsidR="0004656C" w:rsidRPr="00210F96">
        <w:rPr>
          <w:rFonts w:ascii="Arial" w:hAnsi="Arial" w:cs="Arial"/>
        </w:rPr>
        <w:t>,</w:t>
      </w:r>
      <w:r w:rsidRPr="00210F96">
        <w:rPr>
          <w:rFonts w:ascii="Arial" w:hAnsi="Arial" w:cs="Arial"/>
        </w:rPr>
        <w:t xml:space="preserve"> and values ​​are the four categories of cultural expressions classified by </w:t>
      </w:r>
      <w:sdt>
        <w:sdtPr>
          <w:rPr>
            <w:rFonts w:ascii="Arial" w:hAnsi="Arial" w:cs="Arial"/>
          </w:rPr>
          <w:id w:val="-1346085791"/>
          <w:citation/>
        </w:sdtPr>
        <w:sdtEndPr/>
        <w:sdtContent>
          <w:r w:rsidRPr="00210F96">
            <w:rPr>
              <w:rFonts w:ascii="Arial" w:hAnsi="Arial" w:cs="Arial"/>
            </w:rPr>
            <w:fldChar w:fldCharType="begin"/>
          </w:r>
          <w:r w:rsidRPr="00210F96">
            <w:rPr>
              <w:rFonts w:ascii="Arial" w:hAnsi="Arial" w:cs="Arial"/>
            </w:rPr>
            <w:instrText xml:space="preserve"> CITATION Hof90 \l 1033 </w:instrText>
          </w:r>
          <w:r w:rsidRPr="00210F96">
            <w:rPr>
              <w:rFonts w:ascii="Arial" w:hAnsi="Arial" w:cs="Arial"/>
            </w:rPr>
            <w:fldChar w:fldCharType="separate"/>
          </w:r>
          <w:r w:rsidRPr="00210F96">
            <w:rPr>
              <w:rFonts w:ascii="Arial" w:hAnsi="Arial" w:cs="Arial"/>
              <w:noProof/>
            </w:rPr>
            <w:t>(Hofstede, et al., 1990)</w:t>
          </w:r>
          <w:r w:rsidRPr="00210F96">
            <w:rPr>
              <w:rFonts w:ascii="Arial" w:hAnsi="Arial" w:cs="Arial"/>
            </w:rPr>
            <w:fldChar w:fldCharType="end"/>
          </w:r>
        </w:sdtContent>
      </w:sdt>
      <w:r w:rsidRPr="00210F96">
        <w:rPr>
          <w:rFonts w:ascii="Arial" w:hAnsi="Arial" w:cs="Arial"/>
        </w:rPr>
        <w:t>. Symbols are gestures,</w:t>
      </w:r>
      <w:r w:rsidR="00AE0805" w:rsidRPr="00210F96">
        <w:rPr>
          <w:rFonts w:ascii="Arial" w:hAnsi="Arial" w:cs="Arial"/>
        </w:rPr>
        <w:t xml:space="preserve"> words,</w:t>
      </w:r>
      <w:r w:rsidRPr="00210F96">
        <w:rPr>
          <w:rFonts w:ascii="Arial" w:hAnsi="Arial" w:cs="Arial"/>
        </w:rPr>
        <w:t xml:space="preserve"> pictures</w:t>
      </w:r>
      <w:r w:rsidR="0004656C" w:rsidRPr="00210F96">
        <w:rPr>
          <w:rFonts w:ascii="Arial" w:hAnsi="Arial" w:cs="Arial"/>
        </w:rPr>
        <w:t>,</w:t>
      </w:r>
      <w:r w:rsidRPr="00210F96">
        <w:rPr>
          <w:rFonts w:ascii="Arial" w:hAnsi="Arial" w:cs="Arial"/>
        </w:rPr>
        <w:t xml:space="preserve"> or things with specific cultural significance.</w:t>
      </w:r>
      <w:r w:rsidR="00A13534" w:rsidRPr="00210F96">
        <w:rPr>
          <w:rFonts w:ascii="Arial" w:hAnsi="Arial" w:cs="Arial"/>
        </w:rPr>
        <w:t xml:space="preserve"> Heroes are people who, dead</w:t>
      </w:r>
      <w:r w:rsidR="00AE0805" w:rsidRPr="00210F96">
        <w:rPr>
          <w:rFonts w:ascii="Arial" w:hAnsi="Arial" w:cs="Arial"/>
        </w:rPr>
        <w:t xml:space="preserve"> or alive</w:t>
      </w:r>
      <w:r w:rsidR="00A13534" w:rsidRPr="00210F96">
        <w:rPr>
          <w:rFonts w:ascii="Arial" w:hAnsi="Arial" w:cs="Arial"/>
        </w:rPr>
        <w:t xml:space="preserve">, </w:t>
      </w:r>
      <w:proofErr w:type="gramStart"/>
      <w:r w:rsidR="00A13534" w:rsidRPr="00210F96">
        <w:rPr>
          <w:rFonts w:ascii="Arial" w:hAnsi="Arial" w:cs="Arial"/>
        </w:rPr>
        <w:t>real</w:t>
      </w:r>
      <w:proofErr w:type="gramEnd"/>
      <w:r w:rsidR="00A13534" w:rsidRPr="00210F96">
        <w:rPr>
          <w:rFonts w:ascii="Arial" w:hAnsi="Arial" w:cs="Arial"/>
        </w:rPr>
        <w:t xml:space="preserve"> or imagined, possess traits of cultural value and are therefore role models for others. Rituals are group actions that are not technically necessary but socially important in a culture and can be seen as performed for themselves.</w:t>
      </w:r>
    </w:p>
    <w:p w14:paraId="5D1CA47E" w14:textId="689D2EEE" w:rsidR="00A13534" w:rsidRPr="00210F96" w:rsidRDefault="00A13534" w:rsidP="00CB17ED">
      <w:pPr>
        <w:spacing w:line="480" w:lineRule="auto"/>
        <w:ind w:firstLine="720"/>
        <w:rPr>
          <w:rFonts w:ascii="Arial" w:hAnsi="Arial" w:cs="Arial"/>
        </w:rPr>
      </w:pPr>
      <w:r w:rsidRPr="00210F96">
        <w:rPr>
          <w:rFonts w:ascii="Arial" w:hAnsi="Arial" w:cs="Arial"/>
        </w:rPr>
        <w:t xml:space="preserve">An </w:t>
      </w:r>
      <w:r w:rsidR="009E4BA6" w:rsidRPr="00210F96">
        <w:rPr>
          <w:rFonts w:ascii="Arial" w:hAnsi="Arial" w:cs="Arial"/>
        </w:rPr>
        <w:t>organisational</w:t>
      </w:r>
      <w:r w:rsidRPr="00210F96">
        <w:rPr>
          <w:rFonts w:ascii="Arial" w:hAnsi="Arial" w:cs="Arial"/>
        </w:rPr>
        <w:t xml:space="preserve"> cultur</w:t>
      </w:r>
      <w:r w:rsidR="00AE0805" w:rsidRPr="00210F96">
        <w:rPr>
          <w:rFonts w:ascii="Arial" w:hAnsi="Arial" w:cs="Arial"/>
        </w:rPr>
        <w:t>al</w:t>
      </w:r>
      <w:r w:rsidRPr="00210F96">
        <w:rPr>
          <w:rFonts w:ascii="Arial" w:hAnsi="Arial" w:cs="Arial"/>
        </w:rPr>
        <w:t xml:space="preserve"> framework based on the “Competitive Values ​​Framework” was developed by </w:t>
      </w:r>
      <w:sdt>
        <w:sdtPr>
          <w:rPr>
            <w:rFonts w:ascii="Arial" w:hAnsi="Arial" w:cs="Arial"/>
          </w:rPr>
          <w:id w:val="-1598708248"/>
          <w:citation/>
        </w:sdtPr>
        <w:sdtEndPr/>
        <w:sdtContent>
          <w:r w:rsidRPr="00210F96">
            <w:rPr>
              <w:rFonts w:ascii="Arial" w:hAnsi="Arial" w:cs="Arial"/>
            </w:rPr>
            <w:fldChar w:fldCharType="begin"/>
          </w:r>
          <w:r w:rsidRPr="00210F96">
            <w:rPr>
              <w:rFonts w:ascii="Arial" w:hAnsi="Arial" w:cs="Arial"/>
            </w:rPr>
            <w:instrText xml:space="preserve"> CITATION Cam11 \l 1033 </w:instrText>
          </w:r>
          <w:r w:rsidRPr="00210F96">
            <w:rPr>
              <w:rFonts w:ascii="Arial" w:hAnsi="Arial" w:cs="Arial"/>
            </w:rPr>
            <w:fldChar w:fldCharType="separate"/>
          </w:r>
          <w:r w:rsidRPr="00210F96">
            <w:rPr>
              <w:rFonts w:ascii="Arial" w:hAnsi="Arial" w:cs="Arial"/>
              <w:noProof/>
            </w:rPr>
            <w:t>(Cameron &amp; Quinn, 2011)</w:t>
          </w:r>
          <w:r w:rsidRPr="00210F96">
            <w:rPr>
              <w:rFonts w:ascii="Arial" w:hAnsi="Arial" w:cs="Arial"/>
            </w:rPr>
            <w:fldChar w:fldCharType="end"/>
          </w:r>
        </w:sdtContent>
      </w:sdt>
      <w:r w:rsidRPr="00210F96">
        <w:rPr>
          <w:rFonts w:ascii="Arial" w:hAnsi="Arial" w:cs="Arial"/>
        </w:rPr>
        <w:t xml:space="preserve">. This framework describes whether an organization </w:t>
      </w:r>
      <w:r w:rsidRPr="00210F96">
        <w:rPr>
          <w:rFonts w:ascii="Arial" w:hAnsi="Arial" w:cs="Arial"/>
        </w:rPr>
        <w:lastRenderedPageBreak/>
        <w:t xml:space="preserve">focuses primarily on the internal or external environment and whether it is oriented towards flexibility and uniqueness or stability and control. Six aspects of </w:t>
      </w:r>
      <w:r w:rsidR="009E4BA6" w:rsidRPr="00210F96">
        <w:rPr>
          <w:rFonts w:ascii="Arial" w:hAnsi="Arial" w:cs="Arial"/>
        </w:rPr>
        <w:t>organisational</w:t>
      </w:r>
      <w:r w:rsidRPr="00210F96">
        <w:rPr>
          <w:rFonts w:ascii="Arial" w:hAnsi="Arial" w:cs="Arial"/>
        </w:rPr>
        <w:t xml:space="preserve"> culture and four dominant cultures (clan, class, hierarchy, and market) are also part of the framework. </w:t>
      </w:r>
      <w:r w:rsidR="00941BAD" w:rsidRPr="00210F96">
        <w:rPr>
          <w:rFonts w:ascii="Arial" w:hAnsi="Arial" w:cs="Arial"/>
        </w:rPr>
        <w:t xml:space="preserve"> Additionally, </w:t>
      </w:r>
      <w:r w:rsidRPr="00210F96">
        <w:rPr>
          <w:rFonts w:ascii="Arial" w:hAnsi="Arial" w:cs="Arial"/>
        </w:rPr>
        <w:t xml:space="preserve">Denison's Culture and Effectiveness Model describes the interrelationships between an organization's culture, management practices, performance, and effectiveness </w:t>
      </w:r>
      <w:sdt>
        <w:sdtPr>
          <w:rPr>
            <w:rFonts w:ascii="Arial" w:hAnsi="Arial" w:cs="Arial"/>
          </w:rPr>
          <w:id w:val="831954406"/>
          <w:citation/>
        </w:sdtPr>
        <w:sdtEndPr/>
        <w:sdtContent>
          <w:r w:rsidRPr="00210F96">
            <w:rPr>
              <w:rFonts w:ascii="Arial" w:hAnsi="Arial" w:cs="Arial"/>
            </w:rPr>
            <w:fldChar w:fldCharType="begin"/>
          </w:r>
          <w:r w:rsidRPr="00210F96">
            <w:rPr>
              <w:rFonts w:ascii="Arial" w:hAnsi="Arial" w:cs="Arial"/>
            </w:rPr>
            <w:instrText xml:space="preserve"> CITATION Den141 \l 1033 </w:instrText>
          </w:r>
          <w:r w:rsidRPr="00210F96">
            <w:rPr>
              <w:rFonts w:ascii="Arial" w:hAnsi="Arial" w:cs="Arial"/>
            </w:rPr>
            <w:fldChar w:fldCharType="separate"/>
          </w:r>
          <w:r w:rsidRPr="00210F96">
            <w:rPr>
              <w:rFonts w:ascii="Arial" w:hAnsi="Arial" w:cs="Arial"/>
              <w:noProof/>
            </w:rPr>
            <w:t>(Denison, et al., 2014)</w:t>
          </w:r>
          <w:r w:rsidRPr="00210F96">
            <w:rPr>
              <w:rFonts w:ascii="Arial" w:hAnsi="Arial" w:cs="Arial"/>
            </w:rPr>
            <w:fldChar w:fldCharType="end"/>
          </w:r>
        </w:sdtContent>
      </w:sdt>
      <w:r w:rsidRPr="00210F96">
        <w:rPr>
          <w:rFonts w:ascii="Arial" w:hAnsi="Arial" w:cs="Arial"/>
        </w:rPr>
        <w:t xml:space="preserve">. </w:t>
      </w:r>
      <w:r w:rsidR="00EE30E4" w:rsidRPr="00210F96">
        <w:rPr>
          <w:rFonts w:ascii="Arial" w:hAnsi="Arial" w:cs="Arial"/>
        </w:rPr>
        <w:t>It</w:t>
      </w:r>
      <w:r w:rsidRPr="00210F96">
        <w:rPr>
          <w:rFonts w:ascii="Arial" w:hAnsi="Arial" w:cs="Arial"/>
        </w:rPr>
        <w:t xml:space="preserve"> emphasizes the need to relate management methods to underlying assumptions and values</w:t>
      </w:r>
      <w:r w:rsidR="00EE30E4" w:rsidRPr="00210F96">
        <w:rPr>
          <w:rFonts w:ascii="Arial" w:hAnsi="Arial" w:cs="Arial"/>
        </w:rPr>
        <w:t xml:space="preserve"> when researching an </w:t>
      </w:r>
      <w:r w:rsidR="009E4BA6" w:rsidRPr="00210F96">
        <w:rPr>
          <w:rFonts w:ascii="Arial" w:hAnsi="Arial" w:cs="Arial"/>
        </w:rPr>
        <w:t>organisational</w:t>
      </w:r>
      <w:r w:rsidR="00EE30E4" w:rsidRPr="00210F96">
        <w:rPr>
          <w:rFonts w:ascii="Arial" w:hAnsi="Arial" w:cs="Arial"/>
        </w:rPr>
        <w:t xml:space="preserve"> culture and effectiveness.</w:t>
      </w:r>
    </w:p>
    <w:p w14:paraId="0FE8459B" w14:textId="77777777" w:rsidR="00DE1A1D" w:rsidRPr="00210F96" w:rsidRDefault="00DE1A1D" w:rsidP="00DE1A1D">
      <w:pPr>
        <w:pStyle w:val="Heading2"/>
        <w:numPr>
          <w:ilvl w:val="0"/>
          <w:numId w:val="0"/>
        </w:numPr>
        <w:spacing w:line="480" w:lineRule="auto"/>
        <w:ind w:left="576"/>
        <w:rPr>
          <w:rFonts w:ascii="Arial" w:hAnsi="Arial" w:cs="Arial"/>
          <w:b/>
          <w:bCs/>
          <w:color w:val="auto"/>
          <w:sz w:val="22"/>
          <w:szCs w:val="22"/>
        </w:rPr>
      </w:pPr>
      <w:bookmarkStart w:id="18" w:name="_Toc77778327"/>
    </w:p>
    <w:p w14:paraId="3EB28255" w14:textId="77777777" w:rsidR="00DE1A1D" w:rsidRPr="00210F96" w:rsidRDefault="00DE1A1D" w:rsidP="00DE1A1D">
      <w:pPr>
        <w:pStyle w:val="Heading2"/>
        <w:numPr>
          <w:ilvl w:val="0"/>
          <w:numId w:val="0"/>
        </w:numPr>
        <w:spacing w:line="480" w:lineRule="auto"/>
        <w:ind w:left="576"/>
        <w:rPr>
          <w:rFonts w:ascii="Arial" w:hAnsi="Arial" w:cs="Arial"/>
          <w:b/>
          <w:bCs/>
          <w:color w:val="auto"/>
          <w:sz w:val="22"/>
          <w:szCs w:val="22"/>
        </w:rPr>
      </w:pPr>
    </w:p>
    <w:p w14:paraId="45AB7573" w14:textId="5CC2F80A" w:rsidR="00941BAD" w:rsidRPr="00210F96" w:rsidRDefault="00941BAD" w:rsidP="00DE1A1D">
      <w:pPr>
        <w:pStyle w:val="Heading2"/>
        <w:numPr>
          <w:ilvl w:val="0"/>
          <w:numId w:val="0"/>
        </w:numPr>
        <w:spacing w:line="480" w:lineRule="auto"/>
        <w:ind w:left="576"/>
        <w:rPr>
          <w:rFonts w:ascii="Arial" w:hAnsi="Arial" w:cs="Arial"/>
          <w:b/>
          <w:bCs/>
          <w:color w:val="auto"/>
          <w:sz w:val="22"/>
          <w:szCs w:val="22"/>
        </w:rPr>
      </w:pPr>
      <w:r w:rsidRPr="00210F96">
        <w:rPr>
          <w:rFonts w:ascii="Arial" w:hAnsi="Arial" w:cs="Arial"/>
          <w:b/>
          <w:bCs/>
          <w:color w:val="auto"/>
          <w:sz w:val="22"/>
          <w:szCs w:val="22"/>
        </w:rPr>
        <w:t>The Cultural Web Model</w:t>
      </w:r>
      <w:bookmarkEnd w:id="18"/>
    </w:p>
    <w:p w14:paraId="1E2B868C" w14:textId="32651F56" w:rsidR="00421C89" w:rsidRPr="00210F96" w:rsidRDefault="00AE0805" w:rsidP="00CB17ED">
      <w:pPr>
        <w:spacing w:line="480" w:lineRule="auto"/>
        <w:ind w:firstLine="720"/>
        <w:rPr>
          <w:rFonts w:ascii="Arial" w:hAnsi="Arial" w:cs="Arial"/>
        </w:rPr>
      </w:pPr>
      <w:r w:rsidRPr="00210F96">
        <w:rPr>
          <w:rFonts w:ascii="Arial" w:hAnsi="Arial" w:cs="Arial"/>
        </w:rPr>
        <w:t xml:space="preserve">Gerry Johnson and Kevan Scholes created the idea of the cultural web in 1992 to help describe the "paradigm" or reality of life within a company </w:t>
      </w:r>
      <w:sdt>
        <w:sdtPr>
          <w:rPr>
            <w:rFonts w:ascii="Arial" w:hAnsi="Arial" w:cs="Arial"/>
          </w:rPr>
          <w:id w:val="-29572363"/>
          <w:citation/>
        </w:sdtPr>
        <w:sdtEndPr/>
        <w:sdtContent>
          <w:r w:rsidR="00421C89" w:rsidRPr="00210F96">
            <w:rPr>
              <w:rFonts w:ascii="Arial" w:hAnsi="Arial" w:cs="Arial"/>
            </w:rPr>
            <w:fldChar w:fldCharType="begin"/>
          </w:r>
          <w:r w:rsidR="00421C89" w:rsidRPr="00210F96">
            <w:rPr>
              <w:rFonts w:ascii="Arial" w:hAnsi="Arial" w:cs="Arial"/>
            </w:rPr>
            <w:instrText xml:space="preserve"> CITATION McD13 \l 1033 </w:instrText>
          </w:r>
          <w:r w:rsidR="00421C89" w:rsidRPr="00210F96">
            <w:rPr>
              <w:rFonts w:ascii="Arial" w:hAnsi="Arial" w:cs="Arial"/>
            </w:rPr>
            <w:fldChar w:fldCharType="separate"/>
          </w:r>
          <w:r w:rsidR="00421C89" w:rsidRPr="00210F96">
            <w:rPr>
              <w:rFonts w:ascii="Arial" w:hAnsi="Arial" w:cs="Arial"/>
              <w:noProof/>
            </w:rPr>
            <w:t>(McDonald &amp; Foster, 2013)</w:t>
          </w:r>
          <w:r w:rsidR="00421C89" w:rsidRPr="00210F96">
            <w:rPr>
              <w:rFonts w:ascii="Arial" w:hAnsi="Arial" w:cs="Arial"/>
            </w:rPr>
            <w:fldChar w:fldCharType="end"/>
          </w:r>
        </w:sdtContent>
      </w:sdt>
      <w:r w:rsidR="00421C89" w:rsidRPr="00210F96">
        <w:rPr>
          <w:rFonts w:ascii="Arial" w:hAnsi="Arial" w:cs="Arial"/>
        </w:rPr>
        <w:t>. It is a technique for investigating many aspects of a company and how these aspects affect the experience of the people who work for them (or the clients working with them).</w:t>
      </w:r>
      <w:r w:rsidR="00244CEA" w:rsidRPr="00210F96">
        <w:rPr>
          <w:rFonts w:ascii="Arial" w:hAnsi="Arial" w:cs="Arial"/>
        </w:rPr>
        <w:t xml:space="preserve"> The model also investigates the power structure that exists within a company and how the collective "history" and </w:t>
      </w:r>
      <w:r w:rsidR="003E4EE0" w:rsidRPr="00210F96">
        <w:rPr>
          <w:rFonts w:ascii="Arial" w:hAnsi="Arial" w:cs="Arial"/>
        </w:rPr>
        <w:t>behaviour</w:t>
      </w:r>
      <w:r w:rsidR="00244CEA" w:rsidRPr="00210F96">
        <w:rPr>
          <w:rFonts w:ascii="Arial" w:hAnsi="Arial" w:cs="Arial"/>
        </w:rPr>
        <w:t xml:space="preserve"> or "rituals" of the organization develop </w:t>
      </w:r>
      <w:sdt>
        <w:sdtPr>
          <w:rPr>
            <w:rFonts w:ascii="Arial" w:hAnsi="Arial" w:cs="Arial"/>
          </w:rPr>
          <w:id w:val="242219588"/>
          <w:citation/>
        </w:sdtPr>
        <w:sdtEndPr/>
        <w:sdtContent>
          <w:r w:rsidR="00244CEA" w:rsidRPr="00210F96">
            <w:rPr>
              <w:rFonts w:ascii="Arial" w:hAnsi="Arial" w:cs="Arial"/>
            </w:rPr>
            <w:fldChar w:fldCharType="begin"/>
          </w:r>
          <w:r w:rsidR="00244CEA" w:rsidRPr="00210F96">
            <w:rPr>
              <w:rFonts w:ascii="Arial" w:hAnsi="Arial" w:cs="Arial"/>
            </w:rPr>
            <w:instrText xml:space="preserve"> CITATION McD13 \l 1033 </w:instrText>
          </w:r>
          <w:r w:rsidR="00244CEA" w:rsidRPr="00210F96">
            <w:rPr>
              <w:rFonts w:ascii="Arial" w:hAnsi="Arial" w:cs="Arial"/>
            </w:rPr>
            <w:fldChar w:fldCharType="separate"/>
          </w:r>
          <w:r w:rsidR="00244CEA" w:rsidRPr="00210F96">
            <w:rPr>
              <w:rFonts w:ascii="Arial" w:hAnsi="Arial" w:cs="Arial"/>
              <w:noProof/>
            </w:rPr>
            <w:t>(McDonald &amp; Foster, 2013)</w:t>
          </w:r>
          <w:r w:rsidR="00244CEA" w:rsidRPr="00210F96">
            <w:rPr>
              <w:rFonts w:ascii="Arial" w:hAnsi="Arial" w:cs="Arial"/>
            </w:rPr>
            <w:fldChar w:fldCharType="end"/>
          </w:r>
        </w:sdtContent>
      </w:sdt>
      <w:r w:rsidR="00244CEA" w:rsidRPr="00210F96">
        <w:rPr>
          <w:rFonts w:ascii="Arial" w:hAnsi="Arial" w:cs="Arial"/>
        </w:rPr>
        <w:t>. Case in point, the cultural network model provides a way to understand the current culture of a company and the components that can help define it in the future. It is not just a compilation of the places a company has been and where it intends to go, but also a compilation of the milestone it must make to get there.</w:t>
      </w:r>
    </w:p>
    <w:p w14:paraId="474A2F7C" w14:textId="77BF3DB3" w:rsidR="006B613C" w:rsidRPr="00210F96" w:rsidRDefault="006B613C" w:rsidP="00CB17ED">
      <w:pPr>
        <w:spacing w:line="480" w:lineRule="auto"/>
        <w:ind w:firstLine="720"/>
        <w:rPr>
          <w:rFonts w:ascii="Arial" w:hAnsi="Arial" w:cs="Arial"/>
        </w:rPr>
      </w:pPr>
      <w:r w:rsidRPr="00210F96">
        <w:rPr>
          <w:rFonts w:ascii="Arial" w:hAnsi="Arial" w:cs="Arial"/>
        </w:rPr>
        <w:t>The cultural web model revolves around a "paradigm"</w:t>
      </w:r>
      <w:r w:rsidR="00AE0805" w:rsidRPr="00210F96">
        <w:rPr>
          <w:rFonts w:ascii="Arial" w:hAnsi="Arial" w:cs="Arial"/>
        </w:rPr>
        <w:t xml:space="preserve"> </w:t>
      </w:r>
      <w:sdt>
        <w:sdtPr>
          <w:rPr>
            <w:rFonts w:ascii="Arial" w:hAnsi="Arial" w:cs="Arial"/>
          </w:rPr>
          <w:id w:val="-1657523864"/>
          <w:citation/>
        </w:sdtPr>
        <w:sdtEndPr/>
        <w:sdtContent>
          <w:r w:rsidR="00D1553B" w:rsidRPr="00210F96">
            <w:rPr>
              <w:rFonts w:ascii="Arial" w:hAnsi="Arial" w:cs="Arial"/>
            </w:rPr>
            <w:fldChar w:fldCharType="begin"/>
          </w:r>
          <w:r w:rsidR="00D1553B" w:rsidRPr="00210F96">
            <w:rPr>
              <w:rFonts w:ascii="Arial" w:hAnsi="Arial" w:cs="Arial"/>
            </w:rPr>
            <w:instrText xml:space="preserve"> CITATION McD13 \l 1033 </w:instrText>
          </w:r>
          <w:r w:rsidR="00D1553B" w:rsidRPr="00210F96">
            <w:rPr>
              <w:rFonts w:ascii="Arial" w:hAnsi="Arial" w:cs="Arial"/>
            </w:rPr>
            <w:fldChar w:fldCharType="separate"/>
          </w:r>
          <w:r w:rsidR="00D1553B" w:rsidRPr="00210F96">
            <w:rPr>
              <w:rFonts w:ascii="Arial" w:hAnsi="Arial" w:cs="Arial"/>
              <w:noProof/>
            </w:rPr>
            <w:t>(McDonald &amp; Foster, 2013)</w:t>
          </w:r>
          <w:r w:rsidR="00D1553B" w:rsidRPr="00210F96">
            <w:rPr>
              <w:rFonts w:ascii="Arial" w:hAnsi="Arial" w:cs="Arial"/>
            </w:rPr>
            <w:fldChar w:fldCharType="end"/>
          </w:r>
        </w:sdtContent>
      </w:sdt>
      <w:r w:rsidRPr="00210F96">
        <w:rPr>
          <w:rFonts w:ascii="Arial" w:hAnsi="Arial" w:cs="Arial"/>
        </w:rPr>
        <w:t>. Six components surround it, all of which help to portray th</w:t>
      </w:r>
      <w:r w:rsidR="00AE0805" w:rsidRPr="00210F96">
        <w:rPr>
          <w:rFonts w:ascii="Arial" w:hAnsi="Arial" w:cs="Arial"/>
        </w:rPr>
        <w:t>e</w:t>
      </w:r>
      <w:r w:rsidRPr="00210F96">
        <w:rPr>
          <w:rFonts w:ascii="Arial" w:hAnsi="Arial" w:cs="Arial"/>
        </w:rPr>
        <w:t xml:space="preserve"> reality</w:t>
      </w:r>
      <w:r w:rsidR="00AE0805" w:rsidRPr="00210F96">
        <w:rPr>
          <w:rFonts w:ascii="Arial" w:hAnsi="Arial" w:cs="Arial"/>
        </w:rPr>
        <w:t xml:space="preserve"> of a company</w:t>
      </w:r>
      <w:r w:rsidRPr="00210F96">
        <w:rPr>
          <w:rFonts w:ascii="Arial" w:hAnsi="Arial" w:cs="Arial"/>
        </w:rPr>
        <w:t xml:space="preserve">: </w:t>
      </w:r>
    </w:p>
    <w:p w14:paraId="660D959A" w14:textId="171EBE67" w:rsidR="006B613C" w:rsidRPr="00210F96" w:rsidRDefault="006B613C" w:rsidP="00CB17ED">
      <w:pPr>
        <w:spacing w:line="480" w:lineRule="auto"/>
        <w:rPr>
          <w:rFonts w:ascii="Arial" w:hAnsi="Arial" w:cs="Arial"/>
        </w:rPr>
      </w:pPr>
      <w:r w:rsidRPr="00210F96">
        <w:rPr>
          <w:rFonts w:ascii="Arial" w:hAnsi="Arial" w:cs="Arial"/>
          <w:b/>
          <w:bCs/>
        </w:rPr>
        <w:t>Stories</w:t>
      </w:r>
      <w:r w:rsidRPr="00210F96">
        <w:rPr>
          <w:rFonts w:ascii="Arial" w:hAnsi="Arial" w:cs="Arial"/>
        </w:rPr>
        <w:t>:</w:t>
      </w:r>
      <w:r w:rsidR="00D1553B" w:rsidRPr="00210F96">
        <w:rPr>
          <w:rFonts w:ascii="Arial" w:hAnsi="Arial" w:cs="Arial"/>
        </w:rPr>
        <w:t xml:space="preserve"> </w:t>
      </w:r>
      <w:r w:rsidRPr="00210F96">
        <w:rPr>
          <w:rFonts w:ascii="Arial" w:hAnsi="Arial" w:cs="Arial"/>
        </w:rPr>
        <w:t xml:space="preserve">This can be thought of as </w:t>
      </w:r>
      <w:r w:rsidR="00BC386F" w:rsidRPr="00210F96">
        <w:rPr>
          <w:rFonts w:ascii="Arial" w:hAnsi="Arial" w:cs="Arial"/>
        </w:rPr>
        <w:t>a firm’s</w:t>
      </w:r>
      <w:r w:rsidRPr="00210F96">
        <w:rPr>
          <w:rFonts w:ascii="Arial" w:hAnsi="Arial" w:cs="Arial"/>
        </w:rPr>
        <w:t xml:space="preserve"> collective "memory". It is </w:t>
      </w:r>
      <w:r w:rsidR="00BC386F" w:rsidRPr="00210F96">
        <w:rPr>
          <w:rFonts w:ascii="Arial" w:hAnsi="Arial" w:cs="Arial"/>
        </w:rPr>
        <w:t>useful</w:t>
      </w:r>
      <w:r w:rsidRPr="00210F96">
        <w:rPr>
          <w:rFonts w:ascii="Arial" w:hAnsi="Arial" w:cs="Arial"/>
        </w:rPr>
        <w:t xml:space="preserve"> to consider the story told by the organization for this item. This can include information on how the company started, how it developed, the key participants and their activities, and how employees describe their </w:t>
      </w:r>
      <w:r w:rsidRPr="00210F96">
        <w:rPr>
          <w:rFonts w:ascii="Arial" w:hAnsi="Arial" w:cs="Arial"/>
        </w:rPr>
        <w:lastRenderedPageBreak/>
        <w:t>experiences working there</w:t>
      </w:r>
      <w:r w:rsidR="000C0857" w:rsidRPr="00210F96">
        <w:rPr>
          <w:rFonts w:ascii="Arial" w:hAnsi="Arial" w:cs="Arial"/>
        </w:rPr>
        <w:t xml:space="preserve"> </w:t>
      </w:r>
      <w:sdt>
        <w:sdtPr>
          <w:rPr>
            <w:rFonts w:ascii="Arial" w:hAnsi="Arial" w:cs="Arial"/>
          </w:rPr>
          <w:id w:val="-1760983725"/>
          <w:citation/>
        </w:sdtPr>
        <w:sdtEndPr/>
        <w:sdtContent>
          <w:r w:rsidR="000C0857" w:rsidRPr="00210F96">
            <w:rPr>
              <w:rFonts w:ascii="Arial" w:hAnsi="Arial" w:cs="Arial"/>
            </w:rPr>
            <w:fldChar w:fldCharType="begin"/>
          </w:r>
          <w:r w:rsidR="000C0857" w:rsidRPr="00210F96">
            <w:rPr>
              <w:rFonts w:ascii="Arial" w:hAnsi="Arial" w:cs="Arial"/>
              <w:lang w:val="en-US"/>
            </w:rPr>
            <w:instrText xml:space="preserve"> CITATION McD13 \l 1033 </w:instrText>
          </w:r>
          <w:r w:rsidR="000C0857" w:rsidRPr="00210F96">
            <w:rPr>
              <w:rFonts w:ascii="Arial" w:hAnsi="Arial" w:cs="Arial"/>
            </w:rPr>
            <w:fldChar w:fldCharType="separate"/>
          </w:r>
          <w:r w:rsidR="000C0857" w:rsidRPr="00210F96">
            <w:rPr>
              <w:rFonts w:ascii="Arial" w:hAnsi="Arial" w:cs="Arial"/>
              <w:noProof/>
              <w:lang w:val="en-US"/>
            </w:rPr>
            <w:t>(McDonald &amp; Foster, 2013)</w:t>
          </w:r>
          <w:r w:rsidR="000C0857" w:rsidRPr="00210F96">
            <w:rPr>
              <w:rFonts w:ascii="Arial" w:hAnsi="Arial" w:cs="Arial"/>
            </w:rPr>
            <w:fldChar w:fldCharType="end"/>
          </w:r>
        </w:sdtContent>
      </w:sdt>
      <w:r w:rsidRPr="00210F96">
        <w:rPr>
          <w:rFonts w:ascii="Arial" w:hAnsi="Arial" w:cs="Arial"/>
        </w:rPr>
        <w:t xml:space="preserve">. These anecdotes are said to often reveal company values ​​and </w:t>
      </w:r>
      <w:r w:rsidR="003E4EE0" w:rsidRPr="00210F96">
        <w:rPr>
          <w:rFonts w:ascii="Arial" w:hAnsi="Arial" w:cs="Arial"/>
        </w:rPr>
        <w:t>behaviours</w:t>
      </w:r>
      <w:r w:rsidRPr="00210F96">
        <w:rPr>
          <w:rFonts w:ascii="Arial" w:hAnsi="Arial" w:cs="Arial"/>
        </w:rPr>
        <w:t xml:space="preserve"> that they believe are worth emulating. These stories encourage employees to take specific courses to become part of the history of the company.</w:t>
      </w:r>
    </w:p>
    <w:p w14:paraId="58C20122" w14:textId="1F120B0E" w:rsidR="00D1553B" w:rsidRPr="00210F96" w:rsidRDefault="00D1553B" w:rsidP="00CB17ED">
      <w:pPr>
        <w:spacing w:line="480" w:lineRule="auto"/>
        <w:rPr>
          <w:rFonts w:ascii="Arial" w:hAnsi="Arial" w:cs="Arial"/>
        </w:rPr>
      </w:pPr>
      <w:r w:rsidRPr="00210F96">
        <w:rPr>
          <w:rFonts w:ascii="Arial" w:hAnsi="Arial" w:cs="Arial"/>
          <w:b/>
          <w:bCs/>
        </w:rPr>
        <w:t xml:space="preserve">Rituals and Routines: </w:t>
      </w:r>
      <w:r w:rsidRPr="00210F96">
        <w:rPr>
          <w:rFonts w:ascii="Arial" w:hAnsi="Arial" w:cs="Arial"/>
        </w:rPr>
        <w:t xml:space="preserve">These are acceptable </w:t>
      </w:r>
      <w:r w:rsidR="009E4BA6" w:rsidRPr="00210F96">
        <w:rPr>
          <w:rFonts w:ascii="Arial" w:hAnsi="Arial" w:cs="Arial"/>
        </w:rPr>
        <w:t>behaviours</w:t>
      </w:r>
      <w:r w:rsidRPr="00210F96">
        <w:rPr>
          <w:rFonts w:ascii="Arial" w:hAnsi="Arial" w:cs="Arial"/>
        </w:rPr>
        <w:t xml:space="preserve"> and </w:t>
      </w:r>
      <w:r w:rsidR="000C0857" w:rsidRPr="00210F96">
        <w:rPr>
          <w:rFonts w:ascii="Arial" w:hAnsi="Arial" w:cs="Arial"/>
        </w:rPr>
        <w:t>activities</w:t>
      </w:r>
      <w:r w:rsidRPr="00210F96">
        <w:rPr>
          <w:rFonts w:ascii="Arial" w:hAnsi="Arial" w:cs="Arial"/>
        </w:rPr>
        <w:t xml:space="preserve"> in a workplace. Employees learn how to act in various recurring situations and what constitutes "normal" </w:t>
      </w:r>
      <w:r w:rsidR="003E4EE0" w:rsidRPr="00210F96">
        <w:rPr>
          <w:rFonts w:ascii="Arial" w:hAnsi="Arial" w:cs="Arial"/>
        </w:rPr>
        <w:t>behaviour</w:t>
      </w:r>
      <w:r w:rsidR="000C0857" w:rsidRPr="00210F96">
        <w:rPr>
          <w:rFonts w:ascii="Arial" w:hAnsi="Arial" w:cs="Arial"/>
        </w:rPr>
        <w:t xml:space="preserve"> </w:t>
      </w:r>
      <w:sdt>
        <w:sdtPr>
          <w:rPr>
            <w:rFonts w:ascii="Arial" w:hAnsi="Arial" w:cs="Arial"/>
          </w:rPr>
          <w:id w:val="-451711493"/>
          <w:citation/>
        </w:sdtPr>
        <w:sdtEndPr/>
        <w:sdtContent>
          <w:r w:rsidR="000C0857" w:rsidRPr="00210F96">
            <w:rPr>
              <w:rFonts w:ascii="Arial" w:hAnsi="Arial" w:cs="Arial"/>
            </w:rPr>
            <w:fldChar w:fldCharType="begin"/>
          </w:r>
          <w:r w:rsidR="000C0857" w:rsidRPr="00210F96">
            <w:rPr>
              <w:rFonts w:ascii="Arial" w:hAnsi="Arial" w:cs="Arial"/>
              <w:lang w:val="en-US"/>
            </w:rPr>
            <w:instrText xml:space="preserve"> CITATION McD13 \l 1033 </w:instrText>
          </w:r>
          <w:r w:rsidR="000C0857" w:rsidRPr="00210F96">
            <w:rPr>
              <w:rFonts w:ascii="Arial" w:hAnsi="Arial" w:cs="Arial"/>
            </w:rPr>
            <w:fldChar w:fldCharType="separate"/>
          </w:r>
          <w:r w:rsidR="000C0857" w:rsidRPr="00210F96">
            <w:rPr>
              <w:rFonts w:ascii="Arial" w:hAnsi="Arial" w:cs="Arial"/>
              <w:noProof/>
              <w:lang w:val="en-US"/>
            </w:rPr>
            <w:t>(McDonald &amp; Foster, 2013)</w:t>
          </w:r>
          <w:r w:rsidR="000C0857" w:rsidRPr="00210F96">
            <w:rPr>
              <w:rFonts w:ascii="Arial" w:hAnsi="Arial" w:cs="Arial"/>
            </w:rPr>
            <w:fldChar w:fldCharType="end"/>
          </w:r>
        </w:sdtContent>
      </w:sdt>
      <w:r w:rsidRPr="00210F96">
        <w:rPr>
          <w:rFonts w:ascii="Arial" w:hAnsi="Arial" w:cs="Arial"/>
        </w:rPr>
        <w:t xml:space="preserve">. Whether this </w:t>
      </w:r>
      <w:r w:rsidR="003E4EE0" w:rsidRPr="00210F96">
        <w:rPr>
          <w:rFonts w:ascii="Arial" w:hAnsi="Arial" w:cs="Arial"/>
        </w:rPr>
        <w:t>behaviour</w:t>
      </w:r>
      <w:r w:rsidRPr="00210F96">
        <w:rPr>
          <w:rFonts w:ascii="Arial" w:hAnsi="Arial" w:cs="Arial"/>
        </w:rPr>
        <w:t xml:space="preserve"> is constructive is debatable, but it has been accepted as part of </w:t>
      </w:r>
      <w:r w:rsidR="000C0857" w:rsidRPr="00210F96">
        <w:rPr>
          <w:rFonts w:ascii="Arial" w:hAnsi="Arial" w:cs="Arial"/>
        </w:rPr>
        <w:t xml:space="preserve">the </w:t>
      </w:r>
      <w:r w:rsidRPr="00210F96">
        <w:rPr>
          <w:rFonts w:ascii="Arial" w:hAnsi="Arial" w:cs="Arial"/>
        </w:rPr>
        <w:t>corporate culture.</w:t>
      </w:r>
    </w:p>
    <w:p w14:paraId="60C3E007" w14:textId="741F63CD" w:rsidR="00D1553B" w:rsidRPr="00210F96" w:rsidRDefault="00D1553B" w:rsidP="00CB17ED">
      <w:pPr>
        <w:spacing w:line="480" w:lineRule="auto"/>
        <w:rPr>
          <w:rFonts w:ascii="Arial" w:hAnsi="Arial" w:cs="Arial"/>
        </w:rPr>
      </w:pPr>
      <w:r w:rsidRPr="00210F96">
        <w:rPr>
          <w:rFonts w:ascii="Arial" w:hAnsi="Arial" w:cs="Arial"/>
          <w:b/>
          <w:bCs/>
        </w:rPr>
        <w:t xml:space="preserve">Symbols: </w:t>
      </w:r>
      <w:r w:rsidRPr="00210F96">
        <w:rPr>
          <w:rFonts w:ascii="Arial" w:hAnsi="Arial" w:cs="Arial"/>
        </w:rPr>
        <w:t>Symbols are part of the employer brand in the cultural web model, or more broadly, part of the corporate brand</w:t>
      </w:r>
      <w:r w:rsidR="000C0857" w:rsidRPr="00210F96">
        <w:rPr>
          <w:rFonts w:ascii="Arial" w:hAnsi="Arial" w:cs="Arial"/>
        </w:rPr>
        <w:t xml:space="preserve"> </w:t>
      </w:r>
      <w:sdt>
        <w:sdtPr>
          <w:rPr>
            <w:rFonts w:ascii="Arial" w:hAnsi="Arial" w:cs="Arial"/>
          </w:rPr>
          <w:id w:val="359404834"/>
          <w:citation/>
        </w:sdtPr>
        <w:sdtEndPr/>
        <w:sdtContent>
          <w:r w:rsidR="000C0857" w:rsidRPr="00210F96">
            <w:rPr>
              <w:rFonts w:ascii="Arial" w:hAnsi="Arial" w:cs="Arial"/>
            </w:rPr>
            <w:fldChar w:fldCharType="begin"/>
          </w:r>
          <w:r w:rsidR="000C0857" w:rsidRPr="00210F96">
            <w:rPr>
              <w:rFonts w:ascii="Arial" w:hAnsi="Arial" w:cs="Arial"/>
              <w:lang w:val="en-US"/>
            </w:rPr>
            <w:instrText xml:space="preserve"> CITATION McD13 \l 1033 </w:instrText>
          </w:r>
          <w:r w:rsidR="000C0857" w:rsidRPr="00210F96">
            <w:rPr>
              <w:rFonts w:ascii="Arial" w:hAnsi="Arial" w:cs="Arial"/>
            </w:rPr>
            <w:fldChar w:fldCharType="separate"/>
          </w:r>
          <w:r w:rsidR="000C0857" w:rsidRPr="00210F96">
            <w:rPr>
              <w:rFonts w:ascii="Arial" w:hAnsi="Arial" w:cs="Arial"/>
              <w:noProof/>
              <w:lang w:val="en-US"/>
            </w:rPr>
            <w:t>(McDonald &amp; Foster, 2013)</w:t>
          </w:r>
          <w:r w:rsidR="000C0857" w:rsidRPr="00210F96">
            <w:rPr>
              <w:rFonts w:ascii="Arial" w:hAnsi="Arial" w:cs="Arial"/>
            </w:rPr>
            <w:fldChar w:fldCharType="end"/>
          </w:r>
        </w:sdtContent>
      </w:sdt>
      <w:r w:rsidRPr="00210F96">
        <w:rPr>
          <w:rFonts w:ascii="Arial" w:hAnsi="Arial" w:cs="Arial"/>
        </w:rPr>
        <w:t>. It can be any visual content, including logos, brands, company appearance, workplace dress codes, advertisements, etc. This aspect is affected by the company's internal and external visual communication.</w:t>
      </w:r>
    </w:p>
    <w:p w14:paraId="3938FED8" w14:textId="23345B7D" w:rsidR="00D1553B" w:rsidRPr="00210F96" w:rsidRDefault="00D1553B" w:rsidP="00CB17ED">
      <w:pPr>
        <w:spacing w:line="480" w:lineRule="auto"/>
        <w:rPr>
          <w:rFonts w:ascii="Arial" w:hAnsi="Arial" w:cs="Arial"/>
        </w:rPr>
      </w:pPr>
      <w:r w:rsidRPr="00210F96">
        <w:rPr>
          <w:rFonts w:ascii="Arial" w:hAnsi="Arial" w:cs="Arial"/>
          <w:b/>
          <w:bCs/>
        </w:rPr>
        <w:t>Organization Structure:</w:t>
      </w:r>
      <w:r w:rsidR="001F02F6" w:rsidRPr="00210F96">
        <w:rPr>
          <w:rFonts w:ascii="Arial" w:hAnsi="Arial" w:cs="Arial"/>
        </w:rPr>
        <w:t xml:space="preserve"> In this aspect of </w:t>
      </w:r>
      <w:r w:rsidR="000C0857" w:rsidRPr="00210F96">
        <w:rPr>
          <w:rFonts w:ascii="Arial" w:hAnsi="Arial" w:cs="Arial"/>
        </w:rPr>
        <w:t xml:space="preserve">the </w:t>
      </w:r>
      <w:r w:rsidR="001F02F6" w:rsidRPr="00210F96">
        <w:rPr>
          <w:rFonts w:ascii="Arial" w:hAnsi="Arial" w:cs="Arial"/>
        </w:rPr>
        <w:t>cultural web, there are two basic factors at play: written and unwritten influence.</w:t>
      </w:r>
    </w:p>
    <w:p w14:paraId="224B0C8B" w14:textId="378248C6" w:rsidR="001F02F6" w:rsidRPr="00210F96" w:rsidRDefault="000C0857" w:rsidP="00CB17ED">
      <w:pPr>
        <w:spacing w:line="480" w:lineRule="auto"/>
        <w:rPr>
          <w:rFonts w:ascii="Arial" w:hAnsi="Arial" w:cs="Arial"/>
        </w:rPr>
      </w:pPr>
      <w:r w:rsidRPr="00210F96">
        <w:rPr>
          <w:rFonts w:ascii="Arial" w:hAnsi="Arial" w:cs="Arial"/>
        </w:rPr>
        <w:t xml:space="preserve">The first is as straightforward as a flowchart. Whether flat or hierarchical, this is a highly clear organizational structure of who works where, reports to whom, and ultimately has the final decision-making power </w:t>
      </w:r>
      <w:sdt>
        <w:sdtPr>
          <w:rPr>
            <w:rFonts w:ascii="Arial" w:hAnsi="Arial" w:cs="Arial"/>
          </w:rPr>
          <w:id w:val="-1524156990"/>
          <w:citation/>
        </w:sdtPr>
        <w:sdtEndPr/>
        <w:sdtContent>
          <w:r w:rsidRPr="00210F96">
            <w:rPr>
              <w:rFonts w:ascii="Arial" w:hAnsi="Arial" w:cs="Arial"/>
            </w:rPr>
            <w:fldChar w:fldCharType="begin"/>
          </w:r>
          <w:r w:rsidRPr="00210F96">
            <w:rPr>
              <w:rFonts w:ascii="Arial" w:hAnsi="Arial" w:cs="Arial"/>
              <w:lang w:val="en-US"/>
            </w:rPr>
            <w:instrText xml:space="preserve"> CITATION McD13 \l 1033 </w:instrText>
          </w:r>
          <w:r w:rsidRPr="00210F96">
            <w:rPr>
              <w:rFonts w:ascii="Arial" w:hAnsi="Arial" w:cs="Arial"/>
            </w:rPr>
            <w:fldChar w:fldCharType="separate"/>
          </w:r>
          <w:r w:rsidRPr="00210F96">
            <w:rPr>
              <w:rFonts w:ascii="Arial" w:hAnsi="Arial" w:cs="Arial"/>
              <w:noProof/>
              <w:lang w:val="en-US"/>
            </w:rPr>
            <w:t>(McDonald &amp; Foster, 2013)</w:t>
          </w:r>
          <w:r w:rsidRPr="00210F96">
            <w:rPr>
              <w:rFonts w:ascii="Arial" w:hAnsi="Arial" w:cs="Arial"/>
            </w:rPr>
            <w:fldChar w:fldCharType="end"/>
          </w:r>
        </w:sdtContent>
      </w:sdt>
      <w:r w:rsidRPr="00210F96">
        <w:rPr>
          <w:rFonts w:ascii="Arial" w:hAnsi="Arial" w:cs="Arial"/>
        </w:rPr>
        <w:t xml:space="preserve">. After then, things get a little unclear. That is because Johnson and Scholes were hesitant to define the concept of the organization's "unwritten influence" </w:t>
      </w:r>
      <w:sdt>
        <w:sdtPr>
          <w:rPr>
            <w:rFonts w:ascii="Arial" w:hAnsi="Arial" w:cs="Arial"/>
          </w:rPr>
          <w:id w:val="111863451"/>
          <w:citation/>
        </w:sdtPr>
        <w:sdtEndPr/>
        <w:sdtContent>
          <w:r w:rsidRPr="00210F96">
            <w:rPr>
              <w:rFonts w:ascii="Arial" w:hAnsi="Arial" w:cs="Arial"/>
            </w:rPr>
            <w:fldChar w:fldCharType="begin"/>
          </w:r>
          <w:r w:rsidRPr="00210F96">
            <w:rPr>
              <w:rFonts w:ascii="Arial" w:hAnsi="Arial" w:cs="Arial"/>
              <w:lang w:val="en-US"/>
            </w:rPr>
            <w:instrText xml:space="preserve"> CITATION McD13 \l 1033 </w:instrText>
          </w:r>
          <w:r w:rsidRPr="00210F96">
            <w:rPr>
              <w:rFonts w:ascii="Arial" w:hAnsi="Arial" w:cs="Arial"/>
            </w:rPr>
            <w:fldChar w:fldCharType="separate"/>
          </w:r>
          <w:r w:rsidRPr="00210F96">
            <w:rPr>
              <w:rFonts w:ascii="Arial" w:hAnsi="Arial" w:cs="Arial"/>
              <w:noProof/>
              <w:lang w:val="en-US"/>
            </w:rPr>
            <w:t>(McDonald &amp; Foster, 2013)</w:t>
          </w:r>
          <w:r w:rsidRPr="00210F96">
            <w:rPr>
              <w:rFonts w:ascii="Arial" w:hAnsi="Arial" w:cs="Arial"/>
            </w:rPr>
            <w:fldChar w:fldCharType="end"/>
          </w:r>
        </w:sdtContent>
      </w:sdt>
      <w:r w:rsidRPr="00210F96">
        <w:rPr>
          <w:rFonts w:ascii="Arial" w:hAnsi="Arial" w:cs="Arial"/>
        </w:rPr>
        <w:t xml:space="preserve">. </w:t>
      </w:r>
      <w:r w:rsidR="001F02F6" w:rsidRPr="00210F96">
        <w:rPr>
          <w:rFonts w:ascii="Arial" w:hAnsi="Arial" w:cs="Arial"/>
        </w:rPr>
        <w:t xml:space="preserve">This can include those with great influence that are not reflected in the company's </w:t>
      </w:r>
      <w:r w:rsidR="009E4BA6" w:rsidRPr="00210F96">
        <w:rPr>
          <w:rFonts w:ascii="Arial" w:hAnsi="Arial" w:cs="Arial"/>
        </w:rPr>
        <w:t>organisational</w:t>
      </w:r>
      <w:r w:rsidR="001F02F6" w:rsidRPr="00210F96">
        <w:rPr>
          <w:rFonts w:ascii="Arial" w:hAnsi="Arial" w:cs="Arial"/>
        </w:rPr>
        <w:t xml:space="preserve"> chart.</w:t>
      </w:r>
    </w:p>
    <w:p w14:paraId="3E7C3CE2" w14:textId="5569E564" w:rsidR="001F02F6" w:rsidRPr="00210F96" w:rsidRDefault="001F02F6" w:rsidP="00CB17ED">
      <w:pPr>
        <w:spacing w:line="480" w:lineRule="auto"/>
        <w:rPr>
          <w:rFonts w:ascii="Arial" w:hAnsi="Arial" w:cs="Arial"/>
        </w:rPr>
      </w:pPr>
      <w:r w:rsidRPr="00210F96">
        <w:rPr>
          <w:rFonts w:ascii="Arial" w:hAnsi="Arial" w:cs="Arial"/>
          <w:b/>
          <w:bCs/>
        </w:rPr>
        <w:t xml:space="preserve">Control Systems: </w:t>
      </w:r>
      <w:r w:rsidRPr="00210F96">
        <w:rPr>
          <w:rFonts w:ascii="Arial" w:hAnsi="Arial" w:cs="Arial"/>
        </w:rPr>
        <w:t xml:space="preserve">The next factor is how to exercise control within the organization. It is </w:t>
      </w:r>
      <w:proofErr w:type="gramStart"/>
      <w:r w:rsidRPr="00210F96">
        <w:rPr>
          <w:rFonts w:ascii="Arial" w:hAnsi="Arial" w:cs="Arial"/>
        </w:rPr>
        <w:t>similar to</w:t>
      </w:r>
      <w:proofErr w:type="gramEnd"/>
      <w:r w:rsidRPr="00210F96">
        <w:rPr>
          <w:rFonts w:ascii="Arial" w:hAnsi="Arial" w:cs="Arial"/>
        </w:rPr>
        <w:t xml:space="preserve"> performance management in that employees will be evaluated based on their job and performance in different responsibilities. Consider </w:t>
      </w:r>
      <w:r w:rsidR="000C0857" w:rsidRPr="00210F96">
        <w:rPr>
          <w:rFonts w:ascii="Arial" w:hAnsi="Arial" w:cs="Arial"/>
        </w:rPr>
        <w:t>monetary</w:t>
      </w:r>
      <w:r w:rsidRPr="00210F96">
        <w:rPr>
          <w:rFonts w:ascii="Arial" w:hAnsi="Arial" w:cs="Arial"/>
        </w:rPr>
        <w:t xml:space="preserve"> systems, quality assurance, and incentives</w:t>
      </w:r>
      <w:r w:rsidR="000C0857" w:rsidRPr="00210F96">
        <w:rPr>
          <w:rFonts w:ascii="Arial" w:hAnsi="Arial" w:cs="Arial"/>
        </w:rPr>
        <w:t xml:space="preserve"> </w:t>
      </w:r>
      <w:sdt>
        <w:sdtPr>
          <w:rPr>
            <w:rFonts w:ascii="Arial" w:hAnsi="Arial" w:cs="Arial"/>
          </w:rPr>
          <w:id w:val="-797830312"/>
          <w:citation/>
        </w:sdtPr>
        <w:sdtEndPr/>
        <w:sdtContent>
          <w:r w:rsidR="000C0857" w:rsidRPr="00210F96">
            <w:rPr>
              <w:rFonts w:ascii="Arial" w:hAnsi="Arial" w:cs="Arial"/>
            </w:rPr>
            <w:fldChar w:fldCharType="begin"/>
          </w:r>
          <w:r w:rsidR="000C0857" w:rsidRPr="00210F96">
            <w:rPr>
              <w:rFonts w:ascii="Arial" w:hAnsi="Arial" w:cs="Arial"/>
              <w:lang w:val="en-US"/>
            </w:rPr>
            <w:instrText xml:space="preserve"> CITATION McD13 \l 1033 </w:instrText>
          </w:r>
          <w:r w:rsidR="000C0857" w:rsidRPr="00210F96">
            <w:rPr>
              <w:rFonts w:ascii="Arial" w:hAnsi="Arial" w:cs="Arial"/>
            </w:rPr>
            <w:fldChar w:fldCharType="separate"/>
          </w:r>
          <w:r w:rsidR="000C0857" w:rsidRPr="00210F96">
            <w:rPr>
              <w:rFonts w:ascii="Arial" w:hAnsi="Arial" w:cs="Arial"/>
              <w:noProof/>
              <w:lang w:val="en-US"/>
            </w:rPr>
            <w:t>(McDonald &amp; Foster, 2013)</w:t>
          </w:r>
          <w:r w:rsidR="000C0857" w:rsidRPr="00210F96">
            <w:rPr>
              <w:rFonts w:ascii="Arial" w:hAnsi="Arial" w:cs="Arial"/>
            </w:rPr>
            <w:fldChar w:fldCharType="end"/>
          </w:r>
        </w:sdtContent>
      </w:sdt>
      <w:r w:rsidRPr="00210F96">
        <w:rPr>
          <w:rFonts w:ascii="Arial" w:hAnsi="Arial" w:cs="Arial"/>
        </w:rPr>
        <w:t>. These are ways to encourage excellent performance and address, correct, and deal with poor performance (whether effective or ineffective).</w:t>
      </w:r>
    </w:p>
    <w:p w14:paraId="35DA234C" w14:textId="37194725" w:rsidR="00941BAD" w:rsidRPr="00210F96" w:rsidRDefault="001F02F6" w:rsidP="00CB17ED">
      <w:pPr>
        <w:spacing w:line="480" w:lineRule="auto"/>
        <w:rPr>
          <w:rFonts w:ascii="Arial" w:hAnsi="Arial" w:cs="Arial"/>
        </w:rPr>
      </w:pPr>
      <w:r w:rsidRPr="00210F96">
        <w:rPr>
          <w:rFonts w:ascii="Arial" w:hAnsi="Arial" w:cs="Arial"/>
          <w:b/>
          <w:bCs/>
        </w:rPr>
        <w:lastRenderedPageBreak/>
        <w:t xml:space="preserve">Power Structures: </w:t>
      </w:r>
      <w:r w:rsidR="000C0857" w:rsidRPr="00210F96">
        <w:rPr>
          <w:rFonts w:ascii="Arial" w:hAnsi="Arial" w:cs="Arial"/>
        </w:rPr>
        <w:t xml:space="preserve">This is what some scholars refer to as the organization's "true power." It is the </w:t>
      </w:r>
      <w:r w:rsidR="00CB17ED" w:rsidRPr="00210F96">
        <w:rPr>
          <w:rFonts w:ascii="Arial" w:hAnsi="Arial" w:cs="Arial"/>
        </w:rPr>
        <w:t>epicentre</w:t>
      </w:r>
      <w:r w:rsidR="000C0857" w:rsidRPr="00210F96">
        <w:rPr>
          <w:rFonts w:ascii="Arial" w:hAnsi="Arial" w:cs="Arial"/>
        </w:rPr>
        <w:t xml:space="preserve"> of power, and it can take various forms</w:t>
      </w:r>
      <w:r w:rsidR="00852CF3" w:rsidRPr="00210F96">
        <w:rPr>
          <w:rFonts w:ascii="Arial" w:hAnsi="Arial" w:cs="Arial"/>
        </w:rPr>
        <w:t xml:space="preserve"> </w:t>
      </w:r>
      <w:sdt>
        <w:sdtPr>
          <w:rPr>
            <w:rFonts w:ascii="Arial" w:hAnsi="Arial" w:cs="Arial"/>
          </w:rPr>
          <w:id w:val="-1435283204"/>
          <w:citation/>
        </w:sdtPr>
        <w:sdtEndPr/>
        <w:sdtContent>
          <w:r w:rsidR="00852CF3" w:rsidRPr="00210F96">
            <w:rPr>
              <w:rFonts w:ascii="Arial" w:hAnsi="Arial" w:cs="Arial"/>
            </w:rPr>
            <w:fldChar w:fldCharType="begin"/>
          </w:r>
          <w:r w:rsidR="00852CF3" w:rsidRPr="00210F96">
            <w:rPr>
              <w:rFonts w:ascii="Arial" w:hAnsi="Arial" w:cs="Arial"/>
              <w:lang w:val="en-US"/>
            </w:rPr>
            <w:instrText xml:space="preserve"> CITATION McD13 \l 1033 </w:instrText>
          </w:r>
          <w:r w:rsidR="00852CF3" w:rsidRPr="00210F96">
            <w:rPr>
              <w:rFonts w:ascii="Arial" w:hAnsi="Arial" w:cs="Arial"/>
            </w:rPr>
            <w:fldChar w:fldCharType="separate"/>
          </w:r>
          <w:r w:rsidR="00852CF3" w:rsidRPr="00210F96">
            <w:rPr>
              <w:rFonts w:ascii="Arial" w:hAnsi="Arial" w:cs="Arial"/>
              <w:noProof/>
              <w:lang w:val="en-US"/>
            </w:rPr>
            <w:t>(McDonald &amp; Foster, 2013)</w:t>
          </w:r>
          <w:r w:rsidR="00852CF3" w:rsidRPr="00210F96">
            <w:rPr>
              <w:rFonts w:ascii="Arial" w:hAnsi="Arial" w:cs="Arial"/>
            </w:rPr>
            <w:fldChar w:fldCharType="end"/>
          </w:r>
        </w:sdtContent>
      </w:sdt>
      <w:r w:rsidR="000C0857" w:rsidRPr="00210F96">
        <w:rPr>
          <w:rFonts w:ascii="Arial" w:hAnsi="Arial" w:cs="Arial"/>
        </w:rPr>
        <w:t>. It could be a single executive, a group of executives, the full team, or a department with influence across the business. The objective is to figure out who has the most influence on the company's operations and how their perspectives influence strategic decisions.</w:t>
      </w:r>
    </w:p>
    <w:p w14:paraId="345B5EC4" w14:textId="77777777" w:rsidR="00D87E51" w:rsidRPr="00210F96" w:rsidRDefault="00D87E51" w:rsidP="00DE1A1D">
      <w:pPr>
        <w:pStyle w:val="Heading1"/>
        <w:numPr>
          <w:ilvl w:val="0"/>
          <w:numId w:val="0"/>
        </w:numPr>
        <w:spacing w:line="480" w:lineRule="auto"/>
        <w:ind w:left="432"/>
        <w:rPr>
          <w:rFonts w:ascii="Arial" w:hAnsi="Arial" w:cs="Arial"/>
          <w:b/>
          <w:bCs/>
          <w:color w:val="auto"/>
          <w:sz w:val="22"/>
          <w:szCs w:val="22"/>
        </w:rPr>
      </w:pPr>
      <w:bookmarkStart w:id="19" w:name="_Toc77778328"/>
    </w:p>
    <w:p w14:paraId="6C5204F5" w14:textId="77777777" w:rsidR="00D87E51" w:rsidRPr="00210F96" w:rsidRDefault="00D87E51" w:rsidP="00DE1A1D">
      <w:pPr>
        <w:pStyle w:val="Heading1"/>
        <w:numPr>
          <w:ilvl w:val="0"/>
          <w:numId w:val="0"/>
        </w:numPr>
        <w:spacing w:line="480" w:lineRule="auto"/>
        <w:ind w:left="432"/>
        <w:rPr>
          <w:rFonts w:ascii="Arial" w:hAnsi="Arial" w:cs="Arial"/>
          <w:b/>
          <w:bCs/>
          <w:color w:val="auto"/>
          <w:sz w:val="22"/>
          <w:szCs w:val="22"/>
        </w:rPr>
      </w:pPr>
    </w:p>
    <w:p w14:paraId="3E74CD55" w14:textId="45960180" w:rsidR="009E3122" w:rsidRPr="00210F96" w:rsidRDefault="00CF18E3" w:rsidP="00DE1A1D">
      <w:pPr>
        <w:pStyle w:val="Heading1"/>
        <w:numPr>
          <w:ilvl w:val="0"/>
          <w:numId w:val="0"/>
        </w:numPr>
        <w:spacing w:line="480" w:lineRule="auto"/>
        <w:ind w:left="432"/>
        <w:rPr>
          <w:rFonts w:ascii="Arial" w:hAnsi="Arial" w:cs="Arial"/>
          <w:b/>
          <w:bCs/>
          <w:color w:val="auto"/>
          <w:sz w:val="22"/>
          <w:szCs w:val="22"/>
        </w:rPr>
      </w:pPr>
      <w:r w:rsidRPr="00210F96">
        <w:rPr>
          <w:rFonts w:ascii="Arial" w:hAnsi="Arial" w:cs="Arial"/>
          <w:b/>
          <w:bCs/>
          <w:color w:val="auto"/>
          <w:sz w:val="22"/>
          <w:szCs w:val="22"/>
        </w:rPr>
        <w:t xml:space="preserve">7   </w:t>
      </w:r>
      <w:r w:rsidR="009E3122" w:rsidRPr="00210F96">
        <w:rPr>
          <w:rFonts w:ascii="Arial" w:hAnsi="Arial" w:cs="Arial"/>
          <w:b/>
          <w:bCs/>
          <w:color w:val="auto"/>
          <w:sz w:val="22"/>
          <w:szCs w:val="22"/>
        </w:rPr>
        <w:t xml:space="preserve">Barclays Bank </w:t>
      </w:r>
      <w:r w:rsidR="009E4BA6" w:rsidRPr="00210F96">
        <w:rPr>
          <w:rFonts w:ascii="Arial" w:hAnsi="Arial" w:cs="Arial"/>
          <w:b/>
          <w:bCs/>
          <w:color w:val="auto"/>
          <w:sz w:val="22"/>
          <w:szCs w:val="22"/>
        </w:rPr>
        <w:t>Organisational</w:t>
      </w:r>
      <w:r w:rsidR="009E3122" w:rsidRPr="00210F96">
        <w:rPr>
          <w:rFonts w:ascii="Arial" w:hAnsi="Arial" w:cs="Arial"/>
          <w:b/>
          <w:bCs/>
          <w:color w:val="auto"/>
          <w:sz w:val="22"/>
          <w:szCs w:val="22"/>
        </w:rPr>
        <w:t xml:space="preserve"> Culture</w:t>
      </w:r>
      <w:bookmarkEnd w:id="19"/>
      <w:r w:rsidR="009E3122" w:rsidRPr="00210F96">
        <w:rPr>
          <w:rFonts w:ascii="Arial" w:hAnsi="Arial" w:cs="Arial"/>
          <w:b/>
          <w:bCs/>
          <w:color w:val="auto"/>
          <w:sz w:val="22"/>
          <w:szCs w:val="22"/>
        </w:rPr>
        <w:t xml:space="preserve"> </w:t>
      </w:r>
    </w:p>
    <w:p w14:paraId="4ECAF05D" w14:textId="48F96BFA" w:rsidR="003175AA" w:rsidRPr="00210F96" w:rsidRDefault="003175AA" w:rsidP="00CB17ED">
      <w:pPr>
        <w:spacing w:line="480" w:lineRule="auto"/>
        <w:rPr>
          <w:rFonts w:ascii="Arial" w:hAnsi="Arial" w:cs="Arial"/>
        </w:rPr>
      </w:pPr>
      <w:r w:rsidRPr="00210F96">
        <w:rPr>
          <w:rFonts w:ascii="Arial" w:hAnsi="Arial" w:cs="Arial"/>
        </w:rPr>
        <w:t xml:space="preserve">The management </w:t>
      </w:r>
      <w:r w:rsidR="00941BAD" w:rsidRPr="00210F96">
        <w:rPr>
          <w:rFonts w:ascii="Arial" w:hAnsi="Arial" w:cs="Arial"/>
        </w:rPr>
        <w:t>at Barclays</w:t>
      </w:r>
      <w:r w:rsidRPr="00210F96">
        <w:rPr>
          <w:rFonts w:ascii="Arial" w:hAnsi="Arial" w:cs="Arial"/>
        </w:rPr>
        <w:t xml:space="preserve"> ha</w:t>
      </w:r>
      <w:r w:rsidR="006E7E84" w:rsidRPr="00210F96">
        <w:rPr>
          <w:rFonts w:ascii="Arial" w:hAnsi="Arial" w:cs="Arial"/>
        </w:rPr>
        <w:t>s</w:t>
      </w:r>
      <w:r w:rsidRPr="00210F96">
        <w:rPr>
          <w:rFonts w:ascii="Arial" w:hAnsi="Arial" w:cs="Arial"/>
        </w:rPr>
        <w:t xml:space="preserve"> a thorough understanding of the general culture and the company. A company's culture, at its most basic level, is built on ideas rooted in core beliefs about the following:</w:t>
      </w:r>
    </w:p>
    <w:p w14:paraId="564A616C" w14:textId="68BD2283" w:rsidR="00EF553A" w:rsidRPr="00210F96" w:rsidRDefault="00AE54AA" w:rsidP="00CB17ED">
      <w:pPr>
        <w:pStyle w:val="ListParagraph"/>
        <w:numPr>
          <w:ilvl w:val="0"/>
          <w:numId w:val="2"/>
        </w:numPr>
        <w:spacing w:line="480" w:lineRule="auto"/>
        <w:rPr>
          <w:rFonts w:ascii="Arial" w:hAnsi="Arial" w:cs="Arial"/>
        </w:rPr>
      </w:pPr>
      <w:r w:rsidRPr="00210F96">
        <w:rPr>
          <w:rFonts w:ascii="Arial" w:hAnsi="Arial" w:cs="Arial"/>
        </w:rPr>
        <w:t xml:space="preserve">Human nature: </w:t>
      </w:r>
      <w:r w:rsidR="00154926" w:rsidRPr="00210F96">
        <w:rPr>
          <w:rFonts w:ascii="Arial" w:hAnsi="Arial" w:cs="Arial"/>
        </w:rPr>
        <w:t xml:space="preserve">Are </w:t>
      </w:r>
      <w:r w:rsidR="003175AA" w:rsidRPr="00210F96">
        <w:rPr>
          <w:rFonts w:ascii="Arial" w:hAnsi="Arial" w:cs="Arial"/>
        </w:rPr>
        <w:t xml:space="preserve">people </w:t>
      </w:r>
      <w:r w:rsidR="00154926" w:rsidRPr="00210F96">
        <w:rPr>
          <w:rFonts w:ascii="Arial" w:hAnsi="Arial" w:cs="Arial"/>
        </w:rPr>
        <w:t xml:space="preserve">good or bad, </w:t>
      </w:r>
      <w:proofErr w:type="gramStart"/>
      <w:r w:rsidR="00154926" w:rsidRPr="00210F96">
        <w:rPr>
          <w:rFonts w:ascii="Arial" w:hAnsi="Arial" w:cs="Arial"/>
        </w:rPr>
        <w:t>passive</w:t>
      </w:r>
      <w:proofErr w:type="gramEnd"/>
      <w:r w:rsidR="00154926" w:rsidRPr="00210F96">
        <w:rPr>
          <w:rFonts w:ascii="Arial" w:hAnsi="Arial" w:cs="Arial"/>
        </w:rPr>
        <w:t xml:space="preserve"> or active? These basic ideas shape how suppliers, employees, and consumers interact and </w:t>
      </w:r>
      <w:r w:rsidR="003175AA" w:rsidRPr="00210F96">
        <w:rPr>
          <w:rFonts w:ascii="Arial" w:hAnsi="Arial" w:cs="Arial"/>
        </w:rPr>
        <w:t>are</w:t>
      </w:r>
      <w:r w:rsidR="00154926" w:rsidRPr="00210F96">
        <w:rPr>
          <w:rFonts w:ascii="Arial" w:hAnsi="Arial" w:cs="Arial"/>
        </w:rPr>
        <w:t xml:space="preserve"> treated.</w:t>
      </w:r>
    </w:p>
    <w:p w14:paraId="45F75B4A" w14:textId="52F5A784" w:rsidR="009A330E" w:rsidRPr="00210F96" w:rsidRDefault="00154926" w:rsidP="00CB17ED">
      <w:pPr>
        <w:pStyle w:val="ListParagraph"/>
        <w:numPr>
          <w:ilvl w:val="0"/>
          <w:numId w:val="2"/>
        </w:numPr>
        <w:spacing w:line="480" w:lineRule="auto"/>
        <w:rPr>
          <w:rFonts w:ascii="Arial" w:hAnsi="Arial" w:cs="Arial"/>
        </w:rPr>
      </w:pPr>
      <w:r w:rsidRPr="00210F96">
        <w:rPr>
          <w:rFonts w:ascii="Arial" w:hAnsi="Arial" w:cs="Arial"/>
        </w:rPr>
        <w:t xml:space="preserve">The relationship between the organization and its environment: What </w:t>
      </w:r>
      <w:r w:rsidR="003175AA" w:rsidRPr="00210F96">
        <w:rPr>
          <w:rFonts w:ascii="Arial" w:hAnsi="Arial" w:cs="Arial"/>
        </w:rPr>
        <w:t>are the defining factors</w:t>
      </w:r>
      <w:r w:rsidRPr="00210F96">
        <w:rPr>
          <w:rFonts w:ascii="Arial" w:hAnsi="Arial" w:cs="Arial"/>
        </w:rPr>
        <w:t xml:space="preserve"> of the organization's business and service objectives</w:t>
      </w:r>
      <w:r w:rsidR="009A330E" w:rsidRPr="00210F96">
        <w:rPr>
          <w:rFonts w:ascii="Arial" w:hAnsi="Arial" w:cs="Arial"/>
        </w:rPr>
        <w:t>?</w:t>
      </w:r>
    </w:p>
    <w:p w14:paraId="471E3AA3" w14:textId="45189B31" w:rsidR="009A330E" w:rsidRPr="00210F96" w:rsidRDefault="00154926" w:rsidP="00CB17ED">
      <w:pPr>
        <w:pStyle w:val="ListParagraph"/>
        <w:numPr>
          <w:ilvl w:val="0"/>
          <w:numId w:val="2"/>
        </w:numPr>
        <w:spacing w:line="480" w:lineRule="auto"/>
        <w:rPr>
          <w:rFonts w:ascii="Arial" w:hAnsi="Arial" w:cs="Arial"/>
        </w:rPr>
      </w:pPr>
      <w:r w:rsidRPr="00210F96">
        <w:rPr>
          <w:rFonts w:ascii="Arial" w:hAnsi="Arial" w:cs="Arial"/>
        </w:rPr>
        <w:t>Appropriate emotions: Which emotions should people express freely or be encouraged to express, and which emotions should be avoided?</w:t>
      </w:r>
    </w:p>
    <w:p w14:paraId="69E0893A" w14:textId="7BA9A35A" w:rsidR="009A330E" w:rsidRPr="00210F96" w:rsidRDefault="00154926" w:rsidP="00CB17ED">
      <w:pPr>
        <w:pStyle w:val="ListParagraph"/>
        <w:numPr>
          <w:ilvl w:val="0"/>
          <w:numId w:val="2"/>
        </w:numPr>
        <w:spacing w:line="480" w:lineRule="auto"/>
        <w:rPr>
          <w:rFonts w:ascii="Arial" w:hAnsi="Arial" w:cs="Arial"/>
        </w:rPr>
      </w:pPr>
      <w:r w:rsidRPr="00210F96">
        <w:rPr>
          <w:rFonts w:ascii="Arial" w:hAnsi="Arial" w:cs="Arial"/>
        </w:rPr>
        <w:t xml:space="preserve">Effectiveness: What measures are used to </w:t>
      </w:r>
      <w:r w:rsidR="003175AA" w:rsidRPr="00210F96">
        <w:rPr>
          <w:rFonts w:ascii="Arial" w:hAnsi="Arial" w:cs="Arial"/>
        </w:rPr>
        <w:t>assess</w:t>
      </w:r>
      <w:r w:rsidRPr="00210F96">
        <w:rPr>
          <w:rFonts w:ascii="Arial" w:hAnsi="Arial" w:cs="Arial"/>
        </w:rPr>
        <w:t xml:space="preserve"> whether the organization and its various components are performing well? An organization will be productive only when the culture is supported by an acceptable business plan and structure that suits the business and the required culture</w:t>
      </w:r>
      <w:r w:rsidR="009A330E" w:rsidRPr="00210F96">
        <w:rPr>
          <w:rFonts w:ascii="Arial" w:hAnsi="Arial" w:cs="Arial"/>
        </w:rPr>
        <w:t>.</w:t>
      </w:r>
    </w:p>
    <w:p w14:paraId="35ECB7B8" w14:textId="19422819" w:rsidR="003175AA" w:rsidRPr="00210F96" w:rsidRDefault="003175AA" w:rsidP="00CB17ED">
      <w:pPr>
        <w:spacing w:line="480" w:lineRule="auto"/>
        <w:rPr>
          <w:rFonts w:ascii="Arial" w:hAnsi="Arial" w:cs="Arial"/>
        </w:rPr>
      </w:pPr>
      <w:r w:rsidRPr="00210F96">
        <w:rPr>
          <w:rFonts w:ascii="Arial" w:hAnsi="Arial" w:cs="Arial"/>
        </w:rPr>
        <w:t>Many employees around the world serve Barclay's customers with common goals and values. These people are essential to the success of the company, and investment in them protects and strengthens the culture at Barclays.</w:t>
      </w:r>
    </w:p>
    <w:p w14:paraId="7D912C4D" w14:textId="77777777" w:rsidR="00D87E51" w:rsidRPr="00210F96" w:rsidRDefault="00D87E51" w:rsidP="00D87E51">
      <w:pPr>
        <w:pStyle w:val="Heading2"/>
        <w:numPr>
          <w:ilvl w:val="0"/>
          <w:numId w:val="0"/>
        </w:numPr>
        <w:spacing w:line="480" w:lineRule="auto"/>
        <w:ind w:left="576"/>
        <w:rPr>
          <w:rFonts w:ascii="Arial" w:hAnsi="Arial" w:cs="Arial"/>
          <w:b/>
          <w:bCs/>
          <w:color w:val="auto"/>
          <w:sz w:val="22"/>
          <w:szCs w:val="22"/>
        </w:rPr>
      </w:pPr>
      <w:bookmarkStart w:id="20" w:name="_Toc77778329"/>
    </w:p>
    <w:p w14:paraId="2D4ADC9E" w14:textId="77777777" w:rsidR="00D87E51" w:rsidRPr="00210F96" w:rsidRDefault="00D87E51" w:rsidP="00D87E51">
      <w:pPr>
        <w:pStyle w:val="Heading2"/>
        <w:numPr>
          <w:ilvl w:val="0"/>
          <w:numId w:val="0"/>
        </w:numPr>
        <w:spacing w:line="480" w:lineRule="auto"/>
        <w:ind w:left="576"/>
        <w:rPr>
          <w:rFonts w:ascii="Arial" w:hAnsi="Arial" w:cs="Arial"/>
          <w:b/>
          <w:bCs/>
          <w:color w:val="auto"/>
          <w:sz w:val="22"/>
          <w:szCs w:val="22"/>
        </w:rPr>
      </w:pPr>
    </w:p>
    <w:p w14:paraId="31870CC0" w14:textId="455D747E" w:rsidR="00940347" w:rsidRPr="00210F96" w:rsidRDefault="00940347" w:rsidP="00D87E51">
      <w:pPr>
        <w:pStyle w:val="Heading2"/>
        <w:numPr>
          <w:ilvl w:val="0"/>
          <w:numId w:val="0"/>
        </w:numPr>
        <w:spacing w:line="480" w:lineRule="auto"/>
        <w:ind w:left="576"/>
        <w:rPr>
          <w:rFonts w:ascii="Arial" w:hAnsi="Arial" w:cs="Arial"/>
          <w:b/>
          <w:bCs/>
          <w:color w:val="auto"/>
          <w:sz w:val="22"/>
          <w:szCs w:val="22"/>
        </w:rPr>
      </w:pPr>
      <w:r w:rsidRPr="00210F96">
        <w:rPr>
          <w:rFonts w:ascii="Arial" w:hAnsi="Arial" w:cs="Arial"/>
          <w:b/>
          <w:bCs/>
          <w:color w:val="auto"/>
          <w:sz w:val="22"/>
          <w:szCs w:val="22"/>
        </w:rPr>
        <w:t>Recruiting and nurturing future talent</w:t>
      </w:r>
      <w:bookmarkEnd w:id="20"/>
    </w:p>
    <w:p w14:paraId="71384062" w14:textId="192BBB2E" w:rsidR="00260511" w:rsidRPr="00210F96" w:rsidRDefault="00260511" w:rsidP="00CB17ED">
      <w:pPr>
        <w:spacing w:line="480" w:lineRule="auto"/>
        <w:rPr>
          <w:rFonts w:ascii="Arial" w:hAnsi="Arial" w:cs="Arial"/>
        </w:rPr>
      </w:pPr>
      <w:r w:rsidRPr="00210F96">
        <w:rPr>
          <w:rFonts w:ascii="Arial" w:hAnsi="Arial" w:cs="Arial"/>
        </w:rPr>
        <w:t xml:space="preserve">Barclays Bank is focused on recruiting people with the skills needed to help the bank lead its digital transformation initiative and respond more quickly to the changing needs of customers and consumers. People with different perspectives and life experiences contribute to the overall strength of the organization. The Company strives to recruit, </w:t>
      </w:r>
      <w:proofErr w:type="gramStart"/>
      <w:r w:rsidRPr="00210F96">
        <w:rPr>
          <w:rFonts w:ascii="Arial" w:hAnsi="Arial" w:cs="Arial"/>
        </w:rPr>
        <w:t>develop</w:t>
      </w:r>
      <w:proofErr w:type="gramEnd"/>
      <w:r w:rsidRPr="00210F96">
        <w:rPr>
          <w:rFonts w:ascii="Arial" w:hAnsi="Arial" w:cs="Arial"/>
        </w:rPr>
        <w:t xml:space="preserve"> and retain a diverse and inclusive workforce, and to provide equal opportunity. A wide range of development options </w:t>
      </w:r>
      <w:r w:rsidR="00842CA5" w:rsidRPr="00210F96">
        <w:rPr>
          <w:rFonts w:ascii="Arial" w:hAnsi="Arial" w:cs="Arial"/>
        </w:rPr>
        <w:t>is</w:t>
      </w:r>
      <w:r w:rsidRPr="00210F96">
        <w:rPr>
          <w:rFonts w:ascii="Arial" w:hAnsi="Arial" w:cs="Arial"/>
        </w:rPr>
        <w:t xml:space="preserve"> available to help </w:t>
      </w:r>
      <w:proofErr w:type="gramStart"/>
      <w:r w:rsidRPr="00210F96">
        <w:rPr>
          <w:rFonts w:ascii="Arial" w:hAnsi="Arial" w:cs="Arial"/>
        </w:rPr>
        <w:t>all of</w:t>
      </w:r>
      <w:proofErr w:type="gramEnd"/>
      <w:r w:rsidRPr="00210F96">
        <w:rPr>
          <w:rFonts w:ascii="Arial" w:hAnsi="Arial" w:cs="Arial"/>
        </w:rPr>
        <w:t xml:space="preserve"> these employees advance their careers, both internally and through the company's state-of-the-art digital learning system, the Learning Lab, which makes growth more accessible than ever.</w:t>
      </w:r>
    </w:p>
    <w:p w14:paraId="58D77C84" w14:textId="77777777" w:rsidR="00D87E51" w:rsidRPr="00210F96" w:rsidRDefault="00D87E51" w:rsidP="00D87E51">
      <w:pPr>
        <w:pStyle w:val="Heading2"/>
        <w:numPr>
          <w:ilvl w:val="0"/>
          <w:numId w:val="0"/>
        </w:numPr>
        <w:spacing w:line="480" w:lineRule="auto"/>
        <w:ind w:left="576"/>
        <w:rPr>
          <w:rFonts w:ascii="Arial" w:hAnsi="Arial" w:cs="Arial"/>
          <w:b/>
          <w:bCs/>
          <w:color w:val="auto"/>
          <w:sz w:val="22"/>
          <w:szCs w:val="22"/>
        </w:rPr>
      </w:pPr>
      <w:bookmarkStart w:id="21" w:name="_Toc77778330"/>
    </w:p>
    <w:p w14:paraId="2B6B621E" w14:textId="77777777" w:rsidR="00D87E51" w:rsidRPr="00210F96" w:rsidRDefault="00D87E51" w:rsidP="00D87E51">
      <w:pPr>
        <w:pStyle w:val="Heading2"/>
        <w:numPr>
          <w:ilvl w:val="0"/>
          <w:numId w:val="0"/>
        </w:numPr>
        <w:spacing w:line="480" w:lineRule="auto"/>
        <w:ind w:left="576"/>
        <w:rPr>
          <w:rFonts w:ascii="Arial" w:hAnsi="Arial" w:cs="Arial"/>
          <w:b/>
          <w:bCs/>
          <w:color w:val="auto"/>
          <w:sz w:val="22"/>
          <w:szCs w:val="22"/>
        </w:rPr>
      </w:pPr>
    </w:p>
    <w:p w14:paraId="5FB99C36" w14:textId="5DD0B98E" w:rsidR="00735C1A" w:rsidRPr="00210F96" w:rsidRDefault="00735C1A" w:rsidP="00D87E51">
      <w:pPr>
        <w:pStyle w:val="Heading2"/>
        <w:numPr>
          <w:ilvl w:val="0"/>
          <w:numId w:val="0"/>
        </w:numPr>
        <w:spacing w:line="480" w:lineRule="auto"/>
        <w:ind w:left="576"/>
        <w:rPr>
          <w:rFonts w:ascii="Arial" w:hAnsi="Arial" w:cs="Arial"/>
          <w:b/>
          <w:bCs/>
          <w:color w:val="auto"/>
          <w:sz w:val="22"/>
          <w:szCs w:val="22"/>
        </w:rPr>
      </w:pPr>
      <w:r w:rsidRPr="00210F96">
        <w:rPr>
          <w:rFonts w:ascii="Arial" w:hAnsi="Arial" w:cs="Arial"/>
          <w:b/>
          <w:bCs/>
          <w:color w:val="auto"/>
          <w:sz w:val="22"/>
          <w:szCs w:val="22"/>
        </w:rPr>
        <w:t>Collaboration with colleagues</w:t>
      </w:r>
      <w:bookmarkEnd w:id="21"/>
    </w:p>
    <w:p w14:paraId="47AC7677" w14:textId="1410E411" w:rsidR="00260511" w:rsidRPr="00210F96" w:rsidRDefault="00260511" w:rsidP="00CB17ED">
      <w:pPr>
        <w:spacing w:line="480" w:lineRule="auto"/>
        <w:ind w:firstLine="720"/>
        <w:rPr>
          <w:rFonts w:ascii="Arial" w:hAnsi="Arial" w:cs="Arial"/>
        </w:rPr>
      </w:pPr>
      <w:r w:rsidRPr="00210F96">
        <w:rPr>
          <w:rFonts w:ascii="Arial" w:hAnsi="Arial" w:cs="Arial"/>
        </w:rPr>
        <w:t>Barclays Bank's regular peer survey formally collects the opinions of all employees and is a key component of how the bank measures employee engagement (Barclays, 2021). In 2020, the total engagement score increased to 83% (2019: 77%). 87% of the employees think Barclays is a great place to work (2019: 80%). 77% of workers believe they have the resources and tools to perform well, up 21 percentage points from the previous year. The percentage of employees who think it is safe to speak out has dropped by one percentage point to 78% in 2020.</w:t>
      </w:r>
    </w:p>
    <w:p w14:paraId="670A2110" w14:textId="5455218F" w:rsidR="00260511" w:rsidRPr="00210F96" w:rsidRDefault="00260511" w:rsidP="00CB17ED">
      <w:pPr>
        <w:spacing w:line="480" w:lineRule="auto"/>
        <w:ind w:firstLine="720"/>
        <w:rPr>
          <w:rFonts w:ascii="Arial" w:hAnsi="Arial" w:cs="Arial"/>
        </w:rPr>
      </w:pPr>
      <w:r w:rsidRPr="00210F96">
        <w:rPr>
          <w:rFonts w:ascii="Arial" w:hAnsi="Arial" w:cs="Arial"/>
        </w:rPr>
        <w:t>Survey results are an important part of bank executives' discussions about how to run the business, and it's a particular priority for the board and executive committee (Barclays, 2021). Bank management ensures that everyone stays on top of the organization's strategy, progress</w:t>
      </w:r>
      <w:r w:rsidR="00842CA5" w:rsidRPr="00210F96">
        <w:rPr>
          <w:rFonts w:ascii="Arial" w:hAnsi="Arial" w:cs="Arial"/>
        </w:rPr>
        <w:t>,</w:t>
      </w:r>
      <w:r w:rsidRPr="00210F96">
        <w:rPr>
          <w:rFonts w:ascii="Arial" w:hAnsi="Arial" w:cs="Arial"/>
        </w:rPr>
        <w:t xml:space="preserve"> and perform</w:t>
      </w:r>
      <w:r w:rsidR="00842CA5" w:rsidRPr="00210F96">
        <w:rPr>
          <w:rFonts w:ascii="Arial" w:hAnsi="Arial" w:cs="Arial"/>
        </w:rPr>
        <w:t>ance</w:t>
      </w:r>
      <w:r w:rsidRPr="00210F96">
        <w:rPr>
          <w:rFonts w:ascii="Arial" w:hAnsi="Arial" w:cs="Arial"/>
        </w:rPr>
        <w:t xml:space="preserve"> through a strategically organized multi-channel process. This </w:t>
      </w:r>
      <w:r w:rsidRPr="00210F96">
        <w:rPr>
          <w:rFonts w:ascii="Arial" w:hAnsi="Arial" w:cs="Arial"/>
        </w:rPr>
        <w:lastRenderedPageBreak/>
        <w:t>process combines face-to-face interaction, reporting, and print and digital communication through podcasts, vlogs</w:t>
      </w:r>
      <w:r w:rsidR="00842CA5" w:rsidRPr="00210F96">
        <w:rPr>
          <w:rFonts w:ascii="Arial" w:hAnsi="Arial" w:cs="Arial"/>
        </w:rPr>
        <w:t>,</w:t>
      </w:r>
      <w:r w:rsidRPr="00210F96">
        <w:rPr>
          <w:rFonts w:ascii="Arial" w:hAnsi="Arial" w:cs="Arial"/>
        </w:rPr>
        <w:t xml:space="preserve"> and blogs (Barclays, 2021). The company actively works with people through strong and productive partnerships with Unite, as well as with the Barclays Group Europe Forum, which represents all its colleagues in the European Union.</w:t>
      </w:r>
    </w:p>
    <w:p w14:paraId="7B256865" w14:textId="77777777" w:rsidR="00D87E51" w:rsidRPr="00210F96" w:rsidRDefault="00D87E51" w:rsidP="00D87E51">
      <w:pPr>
        <w:pStyle w:val="Heading2"/>
        <w:numPr>
          <w:ilvl w:val="0"/>
          <w:numId w:val="0"/>
        </w:numPr>
        <w:spacing w:line="480" w:lineRule="auto"/>
        <w:ind w:left="576"/>
        <w:rPr>
          <w:rFonts w:ascii="Arial" w:hAnsi="Arial" w:cs="Arial"/>
          <w:b/>
          <w:bCs/>
          <w:color w:val="auto"/>
          <w:sz w:val="22"/>
          <w:szCs w:val="22"/>
        </w:rPr>
      </w:pPr>
      <w:bookmarkStart w:id="22" w:name="_Toc77778331"/>
    </w:p>
    <w:p w14:paraId="6302618C" w14:textId="519FD118" w:rsidR="00B92604" w:rsidRPr="00210F96" w:rsidRDefault="00B92604" w:rsidP="00D87E51">
      <w:pPr>
        <w:pStyle w:val="Heading2"/>
        <w:numPr>
          <w:ilvl w:val="0"/>
          <w:numId w:val="0"/>
        </w:numPr>
        <w:spacing w:line="480" w:lineRule="auto"/>
        <w:ind w:left="576"/>
        <w:rPr>
          <w:rFonts w:ascii="Arial" w:hAnsi="Arial" w:cs="Arial"/>
          <w:b/>
          <w:bCs/>
          <w:color w:val="auto"/>
          <w:sz w:val="22"/>
          <w:szCs w:val="22"/>
        </w:rPr>
      </w:pPr>
      <w:r w:rsidRPr="00210F96">
        <w:rPr>
          <w:rFonts w:ascii="Arial" w:hAnsi="Arial" w:cs="Arial"/>
          <w:b/>
          <w:bCs/>
          <w:color w:val="auto"/>
          <w:sz w:val="22"/>
          <w:szCs w:val="22"/>
        </w:rPr>
        <w:t>People Policies</w:t>
      </w:r>
      <w:bookmarkEnd w:id="22"/>
    </w:p>
    <w:p w14:paraId="79F99376" w14:textId="68C00FDA" w:rsidR="00260511" w:rsidRPr="00210F96" w:rsidRDefault="00260511" w:rsidP="00CB17ED">
      <w:pPr>
        <w:spacing w:line="480" w:lineRule="auto"/>
        <w:rPr>
          <w:rFonts w:ascii="Arial" w:hAnsi="Arial" w:cs="Arial"/>
        </w:rPr>
      </w:pPr>
      <w:r w:rsidRPr="00210F96">
        <w:rPr>
          <w:rFonts w:ascii="Arial" w:hAnsi="Arial" w:cs="Arial"/>
        </w:rPr>
        <w:t xml:space="preserve">An organization's culture is shaped by its personnel policies. These policies are intended to provide equal opportunities and foster a culture of inclusion that is consistent with the bank's principles and supporting its long-term performance. </w:t>
      </w:r>
      <w:r w:rsidR="006E7E84" w:rsidRPr="00210F96">
        <w:rPr>
          <w:rFonts w:ascii="Arial" w:hAnsi="Arial" w:cs="Arial"/>
        </w:rPr>
        <w:t xml:space="preserve">The policies are founded on applicable </w:t>
      </w:r>
      <w:r w:rsidR="00D53B24" w:rsidRPr="00210F96">
        <w:rPr>
          <w:rFonts w:ascii="Arial" w:hAnsi="Arial" w:cs="Arial"/>
        </w:rPr>
        <w:t>labour</w:t>
      </w:r>
      <w:r w:rsidR="006E7E84" w:rsidRPr="00210F96">
        <w:rPr>
          <w:rFonts w:ascii="Arial" w:hAnsi="Arial" w:cs="Arial"/>
        </w:rPr>
        <w:t xml:space="preserve"> laws, such as the Universal Declaration of Human Rights and the Declaration on Fundamental Principles and Rights at Work of the International Labour Organization (Barclays, 2021). While balancing the requirements of all stakeholders, the Bank is dedicated to compensating its workers fairly and equitably, taking into consideration their location, talent, experience, and performance (Barclays, 2021). </w:t>
      </w:r>
      <w:r w:rsidRPr="00210F96">
        <w:rPr>
          <w:rFonts w:ascii="Arial" w:hAnsi="Arial" w:cs="Arial"/>
        </w:rPr>
        <w:t>That is, compensation policies that encourage long-term performance are consistent with the bank's values ​​and goals, as well as risk expectations.</w:t>
      </w:r>
    </w:p>
    <w:p w14:paraId="08DEF641" w14:textId="77777777" w:rsidR="00D87E51" w:rsidRPr="00210F96" w:rsidRDefault="00D87E51" w:rsidP="00D87E51">
      <w:pPr>
        <w:pStyle w:val="Heading2"/>
        <w:numPr>
          <w:ilvl w:val="0"/>
          <w:numId w:val="0"/>
        </w:numPr>
        <w:spacing w:line="480" w:lineRule="auto"/>
        <w:ind w:left="576"/>
        <w:rPr>
          <w:rFonts w:ascii="Arial" w:hAnsi="Arial" w:cs="Arial"/>
          <w:b/>
          <w:bCs/>
          <w:color w:val="auto"/>
          <w:sz w:val="22"/>
          <w:szCs w:val="22"/>
        </w:rPr>
      </w:pPr>
      <w:bookmarkStart w:id="23" w:name="_Toc77778332"/>
    </w:p>
    <w:p w14:paraId="62CD20FC" w14:textId="77777777" w:rsidR="00D87E51" w:rsidRPr="00210F96" w:rsidRDefault="00D87E51" w:rsidP="00D87E51">
      <w:pPr>
        <w:pStyle w:val="Heading2"/>
        <w:numPr>
          <w:ilvl w:val="0"/>
          <w:numId w:val="0"/>
        </w:numPr>
        <w:spacing w:line="480" w:lineRule="auto"/>
        <w:ind w:left="576"/>
        <w:rPr>
          <w:rFonts w:ascii="Arial" w:hAnsi="Arial" w:cs="Arial"/>
          <w:b/>
          <w:bCs/>
          <w:color w:val="auto"/>
          <w:sz w:val="22"/>
          <w:szCs w:val="22"/>
        </w:rPr>
      </w:pPr>
    </w:p>
    <w:p w14:paraId="6B1AC731" w14:textId="6C99C951" w:rsidR="00F43790" w:rsidRPr="00210F96" w:rsidRDefault="00F43790" w:rsidP="00D87E51">
      <w:pPr>
        <w:pStyle w:val="Heading2"/>
        <w:numPr>
          <w:ilvl w:val="0"/>
          <w:numId w:val="0"/>
        </w:numPr>
        <w:spacing w:line="480" w:lineRule="auto"/>
        <w:ind w:left="576"/>
        <w:rPr>
          <w:rFonts w:ascii="Arial" w:hAnsi="Arial" w:cs="Arial"/>
          <w:b/>
          <w:bCs/>
          <w:color w:val="auto"/>
          <w:sz w:val="22"/>
          <w:szCs w:val="22"/>
        </w:rPr>
      </w:pPr>
      <w:r w:rsidRPr="00210F96">
        <w:rPr>
          <w:rFonts w:ascii="Arial" w:hAnsi="Arial" w:cs="Arial"/>
          <w:b/>
          <w:bCs/>
          <w:color w:val="auto"/>
          <w:sz w:val="22"/>
          <w:szCs w:val="22"/>
        </w:rPr>
        <w:t>Creating A Welcoming and Supportive Culture</w:t>
      </w:r>
      <w:bookmarkEnd w:id="23"/>
    </w:p>
    <w:p w14:paraId="1D060743" w14:textId="79B1DED9" w:rsidR="00763CFC" w:rsidRPr="00210F96" w:rsidRDefault="00260511" w:rsidP="00CB17ED">
      <w:pPr>
        <w:spacing w:line="480" w:lineRule="auto"/>
        <w:rPr>
          <w:rFonts w:ascii="Arial" w:hAnsi="Arial" w:cs="Arial"/>
        </w:rPr>
      </w:pPr>
      <w:r w:rsidRPr="00210F96">
        <w:rPr>
          <w:rFonts w:ascii="Arial" w:hAnsi="Arial" w:cs="Arial"/>
        </w:rPr>
        <w:t>Diversity of thoughts and experiences works best when everyone feels engaged. People who are free to be themselves in the workplace are happier and more productive, which is why the bank believes that building a diverse and inclusive culture is not only ethical but also rewarding. Barclays addresses issues such as gender, disability, LGBT +, diversity</w:t>
      </w:r>
      <w:r w:rsidR="00842CA5" w:rsidRPr="00210F96">
        <w:rPr>
          <w:rFonts w:ascii="Arial" w:hAnsi="Arial" w:cs="Arial"/>
        </w:rPr>
        <w:t>,</w:t>
      </w:r>
      <w:r w:rsidRPr="00210F96">
        <w:rPr>
          <w:rFonts w:ascii="Arial" w:hAnsi="Arial" w:cs="Arial"/>
        </w:rPr>
        <w:t xml:space="preserve"> and intergenerational concerns (Barclays, 2021). Each of them is championed by a senior executive and is deeply rooted in the company through a network of trained staff and supported by Barclays. The </w:t>
      </w:r>
      <w:r w:rsidRPr="00210F96">
        <w:rPr>
          <w:rFonts w:ascii="Arial" w:hAnsi="Arial" w:cs="Arial"/>
        </w:rPr>
        <w:lastRenderedPageBreak/>
        <w:t xml:space="preserve">company uses web-based dashboards to keep track of its ever-changing workforce, ensuring that senior executives are aware of the </w:t>
      </w:r>
      <w:r w:rsidR="00E4733A" w:rsidRPr="00210F96">
        <w:rPr>
          <w:rFonts w:ascii="Arial" w:hAnsi="Arial" w:cs="Arial"/>
        </w:rPr>
        <w:t>organization's varied makeup and requirements</w:t>
      </w:r>
      <w:r w:rsidRPr="00210F96">
        <w:rPr>
          <w:rFonts w:ascii="Arial" w:hAnsi="Arial" w:cs="Arial"/>
        </w:rPr>
        <w:t xml:space="preserve">. </w:t>
      </w:r>
    </w:p>
    <w:p w14:paraId="40CF7561" w14:textId="77777777" w:rsidR="00763CFC" w:rsidRPr="00210F96" w:rsidRDefault="00763CFC" w:rsidP="00CB17ED">
      <w:pPr>
        <w:spacing w:line="480" w:lineRule="auto"/>
        <w:rPr>
          <w:rFonts w:ascii="Arial" w:hAnsi="Arial" w:cs="Arial"/>
        </w:rPr>
      </w:pPr>
    </w:p>
    <w:p w14:paraId="7625314A" w14:textId="41CFE38C" w:rsidR="00941BAD" w:rsidRPr="00210F96" w:rsidRDefault="009E4BA6" w:rsidP="00CB17ED">
      <w:pPr>
        <w:spacing w:line="480" w:lineRule="auto"/>
        <w:rPr>
          <w:rFonts w:ascii="Arial" w:eastAsiaTheme="majorEastAsia" w:hAnsi="Arial" w:cs="Arial"/>
          <w:b/>
          <w:bCs/>
        </w:rPr>
      </w:pPr>
      <w:r w:rsidRPr="00210F96">
        <w:rPr>
          <w:rFonts w:ascii="Arial" w:eastAsiaTheme="majorEastAsia" w:hAnsi="Arial" w:cs="Arial"/>
          <w:b/>
          <w:bCs/>
        </w:rPr>
        <w:t>Organisational</w:t>
      </w:r>
      <w:r w:rsidR="00941BAD" w:rsidRPr="00210F96">
        <w:rPr>
          <w:rFonts w:ascii="Arial" w:eastAsiaTheme="majorEastAsia" w:hAnsi="Arial" w:cs="Arial"/>
          <w:b/>
          <w:bCs/>
        </w:rPr>
        <w:t xml:space="preserve"> Culture and External Factors</w:t>
      </w:r>
    </w:p>
    <w:p w14:paraId="5F5940D5" w14:textId="6E43D952" w:rsidR="009175D0" w:rsidRPr="00210F96" w:rsidRDefault="009175D0" w:rsidP="00CB17ED">
      <w:pPr>
        <w:spacing w:line="480" w:lineRule="auto"/>
        <w:rPr>
          <w:rFonts w:ascii="Arial" w:hAnsi="Arial" w:cs="Arial"/>
        </w:rPr>
      </w:pPr>
      <w:r w:rsidRPr="00210F96">
        <w:rPr>
          <w:rFonts w:ascii="Arial" w:hAnsi="Arial" w:cs="Arial"/>
        </w:rPr>
        <w:t>As businesses grow and expand into new areas, they must deal with a growing number of different cultures, and individuals. Adapting to various methods and ways of communication is an important component of building effective corporate relationships</w:t>
      </w:r>
      <w:r w:rsidR="00C62C45" w:rsidRPr="00210F96">
        <w:rPr>
          <w:rFonts w:ascii="Arial" w:hAnsi="Arial" w:cs="Arial"/>
        </w:rPr>
        <w:t xml:space="preserve"> </w:t>
      </w:r>
      <w:sdt>
        <w:sdtPr>
          <w:rPr>
            <w:rFonts w:ascii="Arial" w:hAnsi="Arial" w:cs="Arial"/>
          </w:rPr>
          <w:id w:val="1157490941"/>
          <w:citation/>
        </w:sdtPr>
        <w:sdtEndPr/>
        <w:sdtContent>
          <w:r w:rsidR="00C62C45" w:rsidRPr="00210F96">
            <w:rPr>
              <w:rFonts w:ascii="Arial" w:hAnsi="Arial" w:cs="Arial"/>
            </w:rPr>
            <w:fldChar w:fldCharType="begin"/>
          </w:r>
          <w:r w:rsidR="00C62C45" w:rsidRPr="00210F96">
            <w:rPr>
              <w:rFonts w:ascii="Arial" w:hAnsi="Arial" w:cs="Arial"/>
              <w:lang w:val="en-US"/>
            </w:rPr>
            <w:instrText xml:space="preserve"> CITATION Mac07 \l 1033 </w:instrText>
          </w:r>
          <w:r w:rsidR="00C62C45" w:rsidRPr="00210F96">
            <w:rPr>
              <w:rFonts w:ascii="Arial" w:hAnsi="Arial" w:cs="Arial"/>
            </w:rPr>
            <w:fldChar w:fldCharType="separate"/>
          </w:r>
          <w:r w:rsidR="00C62C45" w:rsidRPr="00210F96">
            <w:rPr>
              <w:rFonts w:ascii="Arial" w:hAnsi="Arial" w:cs="Arial"/>
              <w:noProof/>
              <w:lang w:val="en-US"/>
            </w:rPr>
            <w:t>(MacIntosh &amp; Doherty, 2007)</w:t>
          </w:r>
          <w:r w:rsidR="00C62C45" w:rsidRPr="00210F96">
            <w:rPr>
              <w:rFonts w:ascii="Arial" w:hAnsi="Arial" w:cs="Arial"/>
            </w:rPr>
            <w:fldChar w:fldCharType="end"/>
          </w:r>
        </w:sdtContent>
      </w:sdt>
      <w:r w:rsidRPr="00210F96">
        <w:rPr>
          <w:rFonts w:ascii="Arial" w:hAnsi="Arial" w:cs="Arial"/>
        </w:rPr>
        <w:t xml:space="preserve">. External factors that can affect organisational culture include: </w:t>
      </w:r>
    </w:p>
    <w:p w14:paraId="60E9C8D7" w14:textId="77777777" w:rsidR="008F60F2" w:rsidRPr="00210F96" w:rsidRDefault="008F60F2" w:rsidP="008F60F2">
      <w:pPr>
        <w:pStyle w:val="Heading2"/>
        <w:numPr>
          <w:ilvl w:val="0"/>
          <w:numId w:val="0"/>
        </w:numPr>
        <w:spacing w:line="480" w:lineRule="auto"/>
        <w:ind w:left="576"/>
        <w:rPr>
          <w:rFonts w:ascii="Arial" w:hAnsi="Arial" w:cs="Arial"/>
          <w:b/>
          <w:bCs/>
          <w:color w:val="auto"/>
          <w:sz w:val="22"/>
          <w:szCs w:val="22"/>
        </w:rPr>
      </w:pPr>
      <w:bookmarkStart w:id="24" w:name="_Toc77778334"/>
    </w:p>
    <w:p w14:paraId="1D39075C" w14:textId="77777777" w:rsidR="008F60F2" w:rsidRPr="00210F96" w:rsidRDefault="008F60F2" w:rsidP="00B41DEA">
      <w:pPr>
        <w:pStyle w:val="Heading2"/>
        <w:numPr>
          <w:ilvl w:val="0"/>
          <w:numId w:val="0"/>
        </w:numPr>
        <w:spacing w:line="480" w:lineRule="auto"/>
        <w:rPr>
          <w:rFonts w:ascii="Arial" w:hAnsi="Arial" w:cs="Arial"/>
          <w:b/>
          <w:bCs/>
          <w:color w:val="auto"/>
          <w:sz w:val="22"/>
          <w:szCs w:val="22"/>
        </w:rPr>
      </w:pPr>
      <w:bookmarkStart w:id="25" w:name="_Toc77778335"/>
      <w:bookmarkEnd w:id="24"/>
    </w:p>
    <w:p w14:paraId="266FDC81" w14:textId="77777777" w:rsidR="008F60F2" w:rsidRPr="00210F96" w:rsidRDefault="008F60F2" w:rsidP="008F60F2">
      <w:pPr>
        <w:pStyle w:val="Heading2"/>
        <w:numPr>
          <w:ilvl w:val="0"/>
          <w:numId w:val="0"/>
        </w:numPr>
        <w:spacing w:line="480" w:lineRule="auto"/>
        <w:ind w:left="576"/>
        <w:rPr>
          <w:rFonts w:ascii="Arial" w:hAnsi="Arial" w:cs="Arial"/>
          <w:b/>
          <w:bCs/>
          <w:color w:val="auto"/>
          <w:sz w:val="22"/>
          <w:szCs w:val="22"/>
        </w:rPr>
      </w:pPr>
    </w:p>
    <w:p w14:paraId="34E8E80A" w14:textId="7246A405" w:rsidR="008461C7" w:rsidRPr="00210F96" w:rsidRDefault="00A65EA1" w:rsidP="008F60F2">
      <w:pPr>
        <w:pStyle w:val="Heading2"/>
        <w:numPr>
          <w:ilvl w:val="0"/>
          <w:numId w:val="0"/>
        </w:numPr>
        <w:spacing w:line="480" w:lineRule="auto"/>
        <w:ind w:left="576"/>
        <w:rPr>
          <w:rFonts w:ascii="Arial" w:hAnsi="Arial" w:cs="Arial"/>
          <w:b/>
          <w:bCs/>
          <w:color w:val="auto"/>
          <w:sz w:val="22"/>
          <w:szCs w:val="22"/>
        </w:rPr>
      </w:pPr>
      <w:r w:rsidRPr="00210F96">
        <w:rPr>
          <w:rFonts w:ascii="Arial" w:hAnsi="Arial" w:cs="Arial"/>
          <w:b/>
          <w:bCs/>
          <w:color w:val="auto"/>
          <w:sz w:val="22"/>
          <w:szCs w:val="22"/>
        </w:rPr>
        <w:t xml:space="preserve">8   </w:t>
      </w:r>
      <w:r w:rsidR="008461C7" w:rsidRPr="00210F96">
        <w:rPr>
          <w:rFonts w:ascii="Arial" w:hAnsi="Arial" w:cs="Arial"/>
          <w:b/>
          <w:bCs/>
          <w:color w:val="auto"/>
          <w:sz w:val="22"/>
          <w:szCs w:val="22"/>
        </w:rPr>
        <w:t>COVID-19</w:t>
      </w:r>
      <w:bookmarkEnd w:id="25"/>
    </w:p>
    <w:p w14:paraId="122B5EF4" w14:textId="6AF4F23F" w:rsidR="003F621F" w:rsidRPr="00210F96" w:rsidRDefault="003F621F" w:rsidP="00CB17ED">
      <w:pPr>
        <w:spacing w:line="480" w:lineRule="auto"/>
        <w:rPr>
          <w:rFonts w:ascii="Arial" w:hAnsi="Arial" w:cs="Arial"/>
        </w:rPr>
      </w:pPr>
      <w:r w:rsidRPr="00210F96">
        <w:rPr>
          <w:rFonts w:ascii="Arial" w:hAnsi="Arial" w:cs="Arial"/>
        </w:rPr>
        <w:t xml:space="preserve">The Covid19 pandemic has had a significant impact on workplace culture. Long-held beliefs about the nature of work and business interactions have been shattered </w:t>
      </w:r>
      <w:proofErr w:type="gramStart"/>
      <w:r w:rsidRPr="00210F96">
        <w:rPr>
          <w:rFonts w:ascii="Arial" w:hAnsi="Arial" w:cs="Arial"/>
        </w:rPr>
        <w:t>as a result of</w:t>
      </w:r>
      <w:proofErr w:type="gramEnd"/>
      <w:r w:rsidRPr="00210F96">
        <w:rPr>
          <w:rFonts w:ascii="Arial" w:hAnsi="Arial" w:cs="Arial"/>
        </w:rPr>
        <w:t xml:space="preserve"> global lockdowns and travel restrictions</w:t>
      </w:r>
      <w:r w:rsidR="00C62C45" w:rsidRPr="00210F96">
        <w:rPr>
          <w:rFonts w:ascii="Arial" w:hAnsi="Arial" w:cs="Arial"/>
        </w:rPr>
        <w:t xml:space="preserve"> </w:t>
      </w:r>
      <w:sdt>
        <w:sdtPr>
          <w:rPr>
            <w:rFonts w:ascii="Arial" w:hAnsi="Arial" w:cs="Arial"/>
          </w:rPr>
          <w:id w:val="1533381083"/>
          <w:citation/>
        </w:sdtPr>
        <w:sdtEndPr/>
        <w:sdtContent>
          <w:r w:rsidR="00C62C45" w:rsidRPr="00210F96">
            <w:rPr>
              <w:rFonts w:ascii="Arial" w:hAnsi="Arial" w:cs="Arial"/>
            </w:rPr>
            <w:fldChar w:fldCharType="begin"/>
          </w:r>
          <w:r w:rsidR="00C62C45" w:rsidRPr="00210F96">
            <w:rPr>
              <w:rFonts w:ascii="Arial" w:hAnsi="Arial" w:cs="Arial"/>
              <w:lang w:val="en-US"/>
            </w:rPr>
            <w:instrText xml:space="preserve">CITATION jam21 \l 1033 </w:instrText>
          </w:r>
          <w:r w:rsidR="00C62C45" w:rsidRPr="00210F96">
            <w:rPr>
              <w:rFonts w:ascii="Arial" w:hAnsi="Arial" w:cs="Arial"/>
            </w:rPr>
            <w:fldChar w:fldCharType="separate"/>
          </w:r>
          <w:r w:rsidR="00C62C45" w:rsidRPr="00210F96">
            <w:rPr>
              <w:rFonts w:ascii="Arial" w:hAnsi="Arial" w:cs="Arial"/>
              <w:noProof/>
              <w:lang w:val="en-US"/>
            </w:rPr>
            <w:t>(James, 2021)</w:t>
          </w:r>
          <w:r w:rsidR="00C62C45" w:rsidRPr="00210F96">
            <w:rPr>
              <w:rFonts w:ascii="Arial" w:hAnsi="Arial" w:cs="Arial"/>
            </w:rPr>
            <w:fldChar w:fldCharType="end"/>
          </w:r>
        </w:sdtContent>
      </w:sdt>
      <w:r w:rsidRPr="00210F96">
        <w:rPr>
          <w:rFonts w:ascii="Arial" w:hAnsi="Arial" w:cs="Arial"/>
        </w:rPr>
        <w:t xml:space="preserve">. Some workers have realized that they do not need to work </w:t>
      </w:r>
      <w:r w:rsidR="0002771A" w:rsidRPr="00210F96">
        <w:rPr>
          <w:rFonts w:ascii="Arial" w:hAnsi="Arial" w:cs="Arial"/>
        </w:rPr>
        <w:t>from the</w:t>
      </w:r>
      <w:r w:rsidRPr="00210F96">
        <w:rPr>
          <w:rFonts w:ascii="Arial" w:hAnsi="Arial" w:cs="Arial"/>
        </w:rPr>
        <w:t xml:space="preserve"> office and that they can </w:t>
      </w:r>
      <w:r w:rsidR="0002771A" w:rsidRPr="00210F96">
        <w:rPr>
          <w:rFonts w:ascii="Arial" w:hAnsi="Arial" w:cs="Arial"/>
        </w:rPr>
        <w:t>accomplish</w:t>
      </w:r>
      <w:r w:rsidRPr="00210F96">
        <w:rPr>
          <w:rFonts w:ascii="Arial" w:hAnsi="Arial" w:cs="Arial"/>
        </w:rPr>
        <w:t xml:space="preserve"> most of their tasks from home</w:t>
      </w:r>
      <w:r w:rsidR="00C62C45" w:rsidRPr="00210F96">
        <w:rPr>
          <w:rFonts w:ascii="Arial" w:hAnsi="Arial" w:cs="Arial"/>
        </w:rPr>
        <w:t xml:space="preserve"> </w:t>
      </w:r>
      <w:sdt>
        <w:sdtPr>
          <w:rPr>
            <w:rFonts w:ascii="Arial" w:hAnsi="Arial" w:cs="Arial"/>
          </w:rPr>
          <w:id w:val="1606608043"/>
          <w:citation/>
        </w:sdtPr>
        <w:sdtEndPr/>
        <w:sdtContent>
          <w:r w:rsidR="00C62C45" w:rsidRPr="00210F96">
            <w:rPr>
              <w:rFonts w:ascii="Arial" w:hAnsi="Arial" w:cs="Arial"/>
            </w:rPr>
            <w:fldChar w:fldCharType="begin"/>
          </w:r>
          <w:r w:rsidR="00C62C45" w:rsidRPr="00210F96">
            <w:rPr>
              <w:rFonts w:ascii="Arial" w:hAnsi="Arial" w:cs="Arial"/>
              <w:lang w:val="en-US"/>
            </w:rPr>
            <w:instrText xml:space="preserve">CITATION jam21 \l 1033 </w:instrText>
          </w:r>
          <w:r w:rsidR="00C62C45" w:rsidRPr="00210F96">
            <w:rPr>
              <w:rFonts w:ascii="Arial" w:hAnsi="Arial" w:cs="Arial"/>
            </w:rPr>
            <w:fldChar w:fldCharType="separate"/>
          </w:r>
          <w:r w:rsidR="00C62C45" w:rsidRPr="00210F96">
            <w:rPr>
              <w:rFonts w:ascii="Arial" w:hAnsi="Arial" w:cs="Arial"/>
              <w:noProof/>
              <w:lang w:val="en-US"/>
            </w:rPr>
            <w:t>(James, 2021)</w:t>
          </w:r>
          <w:r w:rsidR="00C62C45" w:rsidRPr="00210F96">
            <w:rPr>
              <w:rFonts w:ascii="Arial" w:hAnsi="Arial" w:cs="Arial"/>
            </w:rPr>
            <w:fldChar w:fldCharType="end"/>
          </w:r>
        </w:sdtContent>
      </w:sdt>
      <w:r w:rsidRPr="00210F96">
        <w:rPr>
          <w:rFonts w:ascii="Arial" w:hAnsi="Arial" w:cs="Arial"/>
        </w:rPr>
        <w:t>. As they adjust to operations during the pandemic and plan for recovery, organizational leaders must assess which cultural changes they should keep and which they should discard.</w:t>
      </w:r>
    </w:p>
    <w:p w14:paraId="2323061E" w14:textId="77777777" w:rsidR="008F60F2" w:rsidRPr="00210F96" w:rsidRDefault="008F60F2" w:rsidP="008F60F2">
      <w:pPr>
        <w:pStyle w:val="Heading2"/>
        <w:numPr>
          <w:ilvl w:val="0"/>
          <w:numId w:val="0"/>
        </w:numPr>
        <w:spacing w:line="480" w:lineRule="auto"/>
        <w:ind w:left="576"/>
        <w:rPr>
          <w:rFonts w:ascii="Arial" w:hAnsi="Arial" w:cs="Arial"/>
          <w:b/>
          <w:bCs/>
          <w:color w:val="auto"/>
          <w:sz w:val="22"/>
          <w:szCs w:val="22"/>
        </w:rPr>
      </w:pPr>
      <w:bookmarkStart w:id="26" w:name="_Toc77778336"/>
    </w:p>
    <w:p w14:paraId="6C9F72EB" w14:textId="77777777" w:rsidR="008F60F2" w:rsidRPr="00210F96" w:rsidRDefault="008F60F2" w:rsidP="008F60F2">
      <w:pPr>
        <w:pStyle w:val="Heading2"/>
        <w:numPr>
          <w:ilvl w:val="0"/>
          <w:numId w:val="0"/>
        </w:numPr>
        <w:spacing w:line="480" w:lineRule="auto"/>
        <w:ind w:left="576"/>
        <w:rPr>
          <w:rFonts w:ascii="Arial" w:hAnsi="Arial" w:cs="Arial"/>
          <w:b/>
          <w:bCs/>
          <w:color w:val="auto"/>
          <w:sz w:val="22"/>
          <w:szCs w:val="22"/>
        </w:rPr>
      </w:pPr>
    </w:p>
    <w:p w14:paraId="0DE47051" w14:textId="456B4EFB" w:rsidR="00102ED3" w:rsidRPr="00210F96" w:rsidRDefault="00A65EA1" w:rsidP="008F60F2">
      <w:pPr>
        <w:pStyle w:val="Heading2"/>
        <w:numPr>
          <w:ilvl w:val="0"/>
          <w:numId w:val="0"/>
        </w:numPr>
        <w:spacing w:line="480" w:lineRule="auto"/>
        <w:ind w:left="576"/>
        <w:rPr>
          <w:rFonts w:ascii="Arial" w:hAnsi="Arial" w:cs="Arial"/>
          <w:b/>
          <w:bCs/>
          <w:color w:val="auto"/>
          <w:sz w:val="22"/>
          <w:szCs w:val="22"/>
        </w:rPr>
      </w:pPr>
      <w:r w:rsidRPr="00210F96">
        <w:rPr>
          <w:rFonts w:ascii="Arial" w:hAnsi="Arial" w:cs="Arial"/>
          <w:b/>
          <w:bCs/>
          <w:color w:val="auto"/>
          <w:sz w:val="22"/>
          <w:szCs w:val="22"/>
        </w:rPr>
        <w:t xml:space="preserve">9   </w:t>
      </w:r>
      <w:r w:rsidR="00102ED3" w:rsidRPr="00210F96">
        <w:rPr>
          <w:rFonts w:ascii="Arial" w:hAnsi="Arial" w:cs="Arial"/>
          <w:b/>
          <w:bCs/>
          <w:color w:val="auto"/>
          <w:sz w:val="22"/>
          <w:szCs w:val="22"/>
        </w:rPr>
        <w:t>Politics and Government Influence</w:t>
      </w:r>
      <w:bookmarkEnd w:id="26"/>
    </w:p>
    <w:p w14:paraId="3B62B7A6" w14:textId="712A6988" w:rsidR="00C62C45" w:rsidRPr="00210F96" w:rsidRDefault="00C62C45" w:rsidP="00CB17ED">
      <w:pPr>
        <w:spacing w:line="480" w:lineRule="auto"/>
        <w:rPr>
          <w:rFonts w:ascii="Arial" w:hAnsi="Arial" w:cs="Arial"/>
        </w:rPr>
      </w:pPr>
      <w:r w:rsidRPr="00210F96">
        <w:rPr>
          <w:rFonts w:ascii="Arial" w:hAnsi="Arial" w:cs="Arial"/>
        </w:rPr>
        <w:t xml:space="preserve">Some cultures have a strong sense of nationalism and government pride and prefer to conduct business with government-backed businesses. Companies must exercise caution when doing </w:t>
      </w:r>
      <w:r w:rsidRPr="00210F96">
        <w:rPr>
          <w:rFonts w:ascii="Arial" w:hAnsi="Arial" w:cs="Arial"/>
        </w:rPr>
        <w:lastRenderedPageBreak/>
        <w:t xml:space="preserve">business with or operating in a country that is involved in a disagreement with the United Kingdom </w:t>
      </w:r>
      <w:sdt>
        <w:sdtPr>
          <w:rPr>
            <w:rFonts w:ascii="Arial" w:hAnsi="Arial" w:cs="Arial"/>
          </w:rPr>
          <w:id w:val="539709613"/>
          <w:citation/>
        </w:sdtPr>
        <w:sdtEndPr/>
        <w:sdtContent>
          <w:r w:rsidRPr="00210F96">
            <w:rPr>
              <w:rFonts w:ascii="Arial" w:hAnsi="Arial" w:cs="Arial"/>
            </w:rPr>
            <w:fldChar w:fldCharType="begin"/>
          </w:r>
          <w:r w:rsidRPr="00210F96">
            <w:rPr>
              <w:rFonts w:ascii="Arial" w:hAnsi="Arial" w:cs="Arial"/>
              <w:lang w:val="en-US"/>
            </w:rPr>
            <w:instrText xml:space="preserve"> CITATION Mac07 \l 1033 </w:instrText>
          </w:r>
          <w:r w:rsidRPr="00210F96">
            <w:rPr>
              <w:rFonts w:ascii="Arial" w:hAnsi="Arial" w:cs="Arial"/>
            </w:rPr>
            <w:fldChar w:fldCharType="separate"/>
          </w:r>
          <w:r w:rsidRPr="00210F96">
            <w:rPr>
              <w:rFonts w:ascii="Arial" w:hAnsi="Arial" w:cs="Arial"/>
              <w:noProof/>
              <w:lang w:val="en-US"/>
            </w:rPr>
            <w:t>(MacIntosh &amp; Doherty, 2007)</w:t>
          </w:r>
          <w:r w:rsidRPr="00210F96">
            <w:rPr>
              <w:rFonts w:ascii="Arial" w:hAnsi="Arial" w:cs="Arial"/>
            </w:rPr>
            <w:fldChar w:fldCharType="end"/>
          </w:r>
        </w:sdtContent>
      </w:sdt>
      <w:r w:rsidRPr="00210F96">
        <w:rPr>
          <w:rFonts w:ascii="Arial" w:hAnsi="Arial" w:cs="Arial"/>
        </w:rPr>
        <w:t>. It is advisable to avoid discussing politics in these countries unless it is directly connected to what they are doing.</w:t>
      </w:r>
    </w:p>
    <w:p w14:paraId="05D1B54A" w14:textId="77777777" w:rsidR="006B373D" w:rsidRPr="00210F96" w:rsidRDefault="006B373D" w:rsidP="006B373D">
      <w:pPr>
        <w:pStyle w:val="Heading1"/>
        <w:numPr>
          <w:ilvl w:val="0"/>
          <w:numId w:val="0"/>
        </w:numPr>
        <w:spacing w:line="480" w:lineRule="auto"/>
        <w:ind w:left="432"/>
        <w:rPr>
          <w:rFonts w:ascii="Arial" w:hAnsi="Arial" w:cs="Arial"/>
          <w:b/>
          <w:bCs/>
          <w:color w:val="auto"/>
          <w:sz w:val="22"/>
          <w:szCs w:val="22"/>
        </w:rPr>
      </w:pPr>
      <w:bookmarkStart w:id="27" w:name="_Toc77778337"/>
    </w:p>
    <w:p w14:paraId="636EDD10" w14:textId="1AB53A44" w:rsidR="001E55E8" w:rsidRPr="00210F96" w:rsidRDefault="00A65EA1" w:rsidP="006B373D">
      <w:pPr>
        <w:pStyle w:val="Heading1"/>
        <w:numPr>
          <w:ilvl w:val="0"/>
          <w:numId w:val="0"/>
        </w:numPr>
        <w:spacing w:line="480" w:lineRule="auto"/>
        <w:ind w:left="432"/>
        <w:rPr>
          <w:rFonts w:ascii="Arial" w:hAnsi="Arial" w:cs="Arial"/>
          <w:b/>
          <w:bCs/>
          <w:color w:val="auto"/>
          <w:sz w:val="22"/>
          <w:szCs w:val="22"/>
        </w:rPr>
      </w:pPr>
      <w:r w:rsidRPr="00210F96">
        <w:rPr>
          <w:rFonts w:ascii="Arial" w:hAnsi="Arial" w:cs="Arial"/>
          <w:b/>
          <w:bCs/>
          <w:color w:val="auto"/>
          <w:sz w:val="22"/>
          <w:szCs w:val="22"/>
        </w:rPr>
        <w:t xml:space="preserve">10   </w:t>
      </w:r>
      <w:r w:rsidR="009E4BA6" w:rsidRPr="00210F96">
        <w:rPr>
          <w:rFonts w:ascii="Arial" w:hAnsi="Arial" w:cs="Arial"/>
          <w:b/>
          <w:bCs/>
          <w:color w:val="auto"/>
          <w:sz w:val="22"/>
          <w:szCs w:val="22"/>
        </w:rPr>
        <w:t>Organisational</w:t>
      </w:r>
      <w:r w:rsidR="001E55E8" w:rsidRPr="00210F96">
        <w:rPr>
          <w:rFonts w:ascii="Arial" w:hAnsi="Arial" w:cs="Arial"/>
          <w:b/>
          <w:bCs/>
          <w:color w:val="auto"/>
          <w:sz w:val="22"/>
          <w:szCs w:val="22"/>
        </w:rPr>
        <w:t xml:space="preserve"> Culture and Performance</w:t>
      </w:r>
      <w:bookmarkEnd w:id="27"/>
    </w:p>
    <w:p w14:paraId="35CA0A35" w14:textId="031F6BA3" w:rsidR="005545EC" w:rsidRPr="00210F96" w:rsidRDefault="00BF0161" w:rsidP="00CB17ED">
      <w:pPr>
        <w:spacing w:line="480" w:lineRule="auto"/>
        <w:ind w:firstLine="720"/>
        <w:rPr>
          <w:rFonts w:ascii="Arial" w:hAnsi="Arial" w:cs="Arial"/>
        </w:rPr>
      </w:pPr>
      <w:r w:rsidRPr="00210F96">
        <w:rPr>
          <w:rFonts w:ascii="Arial" w:hAnsi="Arial" w:cs="Arial"/>
        </w:rPr>
        <w:t xml:space="preserve">Culture is essential because the regulators say so, as do the IIA and ACCA, but it's also significant because poor organizational culture has been highlighted as one of the fundamental reasons of poor business behaviour, resulting in harm to both clients and the company’s reputation </w:t>
      </w:r>
      <w:sdt>
        <w:sdtPr>
          <w:rPr>
            <w:rFonts w:ascii="Arial" w:hAnsi="Arial" w:cs="Arial"/>
          </w:rPr>
          <w:id w:val="1541094035"/>
          <w:citation/>
        </w:sdtPr>
        <w:sdtEndPr/>
        <w:sdtContent>
          <w:r w:rsidRPr="00210F96">
            <w:rPr>
              <w:rFonts w:ascii="Arial" w:hAnsi="Arial" w:cs="Arial"/>
            </w:rPr>
            <w:fldChar w:fldCharType="begin"/>
          </w:r>
          <w:r w:rsidRPr="00210F96">
            <w:rPr>
              <w:rFonts w:ascii="Arial" w:hAnsi="Arial" w:cs="Arial"/>
              <w:lang w:val="en-US"/>
            </w:rPr>
            <w:instrText xml:space="preserve"> CITATION Alv12 \l 1033 </w:instrText>
          </w:r>
          <w:r w:rsidRPr="00210F96">
            <w:rPr>
              <w:rFonts w:ascii="Arial" w:hAnsi="Arial" w:cs="Arial"/>
            </w:rPr>
            <w:fldChar w:fldCharType="separate"/>
          </w:r>
          <w:r w:rsidRPr="00210F96">
            <w:rPr>
              <w:rFonts w:ascii="Arial" w:hAnsi="Arial" w:cs="Arial"/>
              <w:noProof/>
              <w:lang w:val="en-US"/>
            </w:rPr>
            <w:t>(Alvesson, 2012)</w:t>
          </w:r>
          <w:r w:rsidRPr="00210F96">
            <w:rPr>
              <w:rFonts w:ascii="Arial" w:hAnsi="Arial" w:cs="Arial"/>
            </w:rPr>
            <w:fldChar w:fldCharType="end"/>
          </w:r>
        </w:sdtContent>
      </w:sdt>
      <w:r w:rsidRPr="00210F96">
        <w:rPr>
          <w:rFonts w:ascii="Arial" w:hAnsi="Arial" w:cs="Arial"/>
        </w:rPr>
        <w:t>. Managing culture is a critical concern for boards to ensure that not only do they set the correct tone at the top, but that all staff follow</w:t>
      </w:r>
      <w:r w:rsidR="00C62C45" w:rsidRPr="00210F96">
        <w:rPr>
          <w:rFonts w:ascii="Arial" w:hAnsi="Arial" w:cs="Arial"/>
        </w:rPr>
        <w:t>s</w:t>
      </w:r>
      <w:r w:rsidRPr="00210F96">
        <w:rPr>
          <w:rFonts w:ascii="Arial" w:hAnsi="Arial" w:cs="Arial"/>
        </w:rPr>
        <w:t xml:space="preserve"> their company's principles and values.</w:t>
      </w:r>
    </w:p>
    <w:p w14:paraId="63DA9C79" w14:textId="3304532C" w:rsidR="00146F87" w:rsidRPr="00210F96" w:rsidRDefault="00146F87" w:rsidP="00CB17ED">
      <w:pPr>
        <w:spacing w:line="480" w:lineRule="auto"/>
        <w:ind w:firstLine="720"/>
        <w:rPr>
          <w:rFonts w:ascii="Arial" w:hAnsi="Arial" w:cs="Arial"/>
        </w:rPr>
      </w:pPr>
      <w:r w:rsidRPr="00210F96">
        <w:rPr>
          <w:rFonts w:ascii="Arial" w:hAnsi="Arial" w:cs="Arial"/>
        </w:rPr>
        <w:t xml:space="preserve">The </w:t>
      </w:r>
      <w:r w:rsidR="0002771A" w:rsidRPr="00210F96">
        <w:rPr>
          <w:rFonts w:ascii="Arial" w:hAnsi="Arial" w:cs="Arial"/>
        </w:rPr>
        <w:t>association</w:t>
      </w:r>
      <w:r w:rsidRPr="00210F96">
        <w:rPr>
          <w:rFonts w:ascii="Arial" w:hAnsi="Arial" w:cs="Arial"/>
        </w:rPr>
        <w:t xml:space="preserve"> between organizational culture and performance has been documented, and studies have shown that there is a positive correlation between culture and corporate performance. The long-term economic performance of a company is highly influenced by its culture </w:t>
      </w:r>
      <w:sdt>
        <w:sdtPr>
          <w:rPr>
            <w:rFonts w:ascii="Arial" w:hAnsi="Arial" w:cs="Arial"/>
          </w:rPr>
          <w:id w:val="-279494398"/>
          <w:citation/>
        </w:sdtPr>
        <w:sdtEndPr/>
        <w:sdtContent>
          <w:r w:rsidRPr="00210F96">
            <w:rPr>
              <w:rFonts w:ascii="Arial" w:hAnsi="Arial" w:cs="Arial"/>
            </w:rPr>
            <w:fldChar w:fldCharType="begin"/>
          </w:r>
          <w:r w:rsidRPr="00210F96">
            <w:rPr>
              <w:rFonts w:ascii="Arial" w:hAnsi="Arial" w:cs="Arial"/>
              <w:lang w:val="en-US"/>
            </w:rPr>
            <w:instrText xml:space="preserve">CITATION Sha122 \l 1033 </w:instrText>
          </w:r>
          <w:r w:rsidRPr="00210F96">
            <w:rPr>
              <w:rFonts w:ascii="Arial" w:hAnsi="Arial" w:cs="Arial"/>
            </w:rPr>
            <w:fldChar w:fldCharType="separate"/>
          </w:r>
          <w:r w:rsidRPr="00210F96">
            <w:rPr>
              <w:rFonts w:ascii="Arial" w:hAnsi="Arial" w:cs="Arial"/>
              <w:noProof/>
              <w:lang w:val="en-US"/>
            </w:rPr>
            <w:t>(Prajogo &amp; McDermott, 2011)</w:t>
          </w:r>
          <w:r w:rsidRPr="00210F96">
            <w:rPr>
              <w:rFonts w:ascii="Arial" w:hAnsi="Arial" w:cs="Arial"/>
            </w:rPr>
            <w:fldChar w:fldCharType="end"/>
          </w:r>
        </w:sdtContent>
      </w:sdt>
      <w:r w:rsidRPr="00210F96">
        <w:rPr>
          <w:rFonts w:ascii="Arial" w:hAnsi="Arial" w:cs="Arial"/>
        </w:rPr>
        <w:t>. Companies with a culture that prioritizes all key managers (customers, shareholders, and workers) and managers at all levels outperform companies that do not have such cultural characteristics.</w:t>
      </w:r>
      <w:r w:rsidR="005545EC" w:rsidRPr="00210F96">
        <w:rPr>
          <w:rFonts w:ascii="Arial" w:hAnsi="Arial" w:cs="Arial"/>
        </w:rPr>
        <w:t xml:space="preserve"> </w:t>
      </w:r>
      <w:r w:rsidRPr="00210F96">
        <w:rPr>
          <w:rFonts w:ascii="Arial" w:hAnsi="Arial" w:cs="Arial"/>
        </w:rPr>
        <w:t>Companies with a participatory culture generate almost twice the return on investment (ROI) than those with a less efficient culture</w:t>
      </w:r>
      <w:r w:rsidR="005545EC" w:rsidRPr="00210F96">
        <w:rPr>
          <w:rFonts w:ascii="Arial" w:hAnsi="Arial" w:cs="Arial"/>
        </w:rPr>
        <w:t xml:space="preserve"> </w:t>
      </w:r>
      <w:sdt>
        <w:sdtPr>
          <w:rPr>
            <w:rFonts w:ascii="Arial" w:hAnsi="Arial" w:cs="Arial"/>
          </w:rPr>
          <w:id w:val="-1421947278"/>
          <w:citation/>
        </w:sdtPr>
        <w:sdtEndPr/>
        <w:sdtContent>
          <w:r w:rsidR="005545EC" w:rsidRPr="00210F96">
            <w:rPr>
              <w:rFonts w:ascii="Arial" w:hAnsi="Arial" w:cs="Arial"/>
            </w:rPr>
            <w:fldChar w:fldCharType="begin"/>
          </w:r>
          <w:r w:rsidR="005545EC" w:rsidRPr="00210F96">
            <w:rPr>
              <w:rFonts w:ascii="Arial" w:hAnsi="Arial" w:cs="Arial"/>
              <w:lang w:val="en-US"/>
            </w:rPr>
            <w:instrText xml:space="preserve"> CITATION Sha121 \l 1033 </w:instrText>
          </w:r>
          <w:r w:rsidR="005545EC" w:rsidRPr="00210F96">
            <w:rPr>
              <w:rFonts w:ascii="Arial" w:hAnsi="Arial" w:cs="Arial"/>
            </w:rPr>
            <w:fldChar w:fldCharType="separate"/>
          </w:r>
          <w:r w:rsidR="005545EC" w:rsidRPr="00210F96">
            <w:rPr>
              <w:rFonts w:ascii="Arial" w:hAnsi="Arial" w:cs="Arial"/>
              <w:noProof/>
              <w:lang w:val="en-US"/>
            </w:rPr>
            <w:t>(Shahzad, et al., 2012)</w:t>
          </w:r>
          <w:r w:rsidR="005545EC" w:rsidRPr="00210F96">
            <w:rPr>
              <w:rFonts w:ascii="Arial" w:hAnsi="Arial" w:cs="Arial"/>
            </w:rPr>
            <w:fldChar w:fldCharType="end"/>
          </w:r>
        </w:sdtContent>
      </w:sdt>
      <w:r w:rsidRPr="00210F96">
        <w:rPr>
          <w:rFonts w:ascii="Arial" w:hAnsi="Arial" w:cs="Arial"/>
        </w:rPr>
        <w:t xml:space="preserve">. </w:t>
      </w:r>
      <w:r w:rsidR="00C62C45" w:rsidRPr="00210F96">
        <w:rPr>
          <w:rFonts w:ascii="Arial" w:hAnsi="Arial" w:cs="Arial"/>
        </w:rPr>
        <w:t>The s</w:t>
      </w:r>
      <w:r w:rsidRPr="00210F96">
        <w:rPr>
          <w:rFonts w:ascii="Arial" w:hAnsi="Arial" w:cs="Arial"/>
        </w:rPr>
        <w:t>hort-term and long-term survival</w:t>
      </w:r>
      <w:r w:rsidR="005545EC" w:rsidRPr="00210F96">
        <w:rPr>
          <w:rFonts w:ascii="Arial" w:hAnsi="Arial" w:cs="Arial"/>
        </w:rPr>
        <w:t xml:space="preserve"> of a company</w:t>
      </w:r>
      <w:r w:rsidRPr="00210F96">
        <w:rPr>
          <w:rFonts w:ascii="Arial" w:hAnsi="Arial" w:cs="Arial"/>
        </w:rPr>
        <w:t xml:space="preserve"> is </w:t>
      </w:r>
      <w:r w:rsidR="005545EC" w:rsidRPr="00210F96">
        <w:rPr>
          <w:rFonts w:ascii="Arial" w:hAnsi="Arial" w:cs="Arial"/>
        </w:rPr>
        <w:t>determined by</w:t>
      </w:r>
      <w:r w:rsidRPr="00210F96">
        <w:rPr>
          <w:rFonts w:ascii="Arial" w:hAnsi="Arial" w:cs="Arial"/>
        </w:rPr>
        <w:t xml:space="preserve"> organizational culture and </w:t>
      </w:r>
      <w:r w:rsidR="005545EC" w:rsidRPr="00210F96">
        <w:rPr>
          <w:rFonts w:ascii="Arial" w:hAnsi="Arial" w:cs="Arial"/>
        </w:rPr>
        <w:t>behaviour</w:t>
      </w:r>
      <w:r w:rsidRPr="00210F96">
        <w:rPr>
          <w:rFonts w:ascii="Arial" w:hAnsi="Arial" w:cs="Arial"/>
        </w:rPr>
        <w:t xml:space="preserve">. </w:t>
      </w:r>
    </w:p>
    <w:p w14:paraId="05B23E97" w14:textId="147E748C" w:rsidR="00BF0161" w:rsidRPr="00210F96" w:rsidRDefault="00D34EAD" w:rsidP="00CB17ED">
      <w:pPr>
        <w:spacing w:line="480" w:lineRule="auto"/>
        <w:ind w:firstLine="720"/>
        <w:rPr>
          <w:rFonts w:ascii="Arial" w:hAnsi="Arial" w:cs="Arial"/>
        </w:rPr>
      </w:pPr>
      <w:r w:rsidRPr="00210F96">
        <w:rPr>
          <w:rFonts w:ascii="Arial" w:hAnsi="Arial" w:cs="Arial"/>
        </w:rPr>
        <w:t xml:space="preserve">Barclays took a position back in 2012 to implement a transformative programme. Part of the program focused on the organization's culture and values, as well as establishing a shared goal of "helping individuals realize their objectives in the right way." Service, Respect, Integrity, Stewardship, and Excellence are five principles that support the mission </w:t>
      </w:r>
      <w:sdt>
        <w:sdtPr>
          <w:rPr>
            <w:rFonts w:ascii="Arial" w:hAnsi="Arial" w:cs="Arial"/>
          </w:rPr>
          <w:id w:val="-2121369465"/>
          <w:citation/>
        </w:sdtPr>
        <w:sdtEndPr/>
        <w:sdtContent>
          <w:r w:rsidRPr="00210F96">
            <w:rPr>
              <w:rFonts w:ascii="Arial" w:hAnsi="Arial" w:cs="Arial"/>
            </w:rPr>
            <w:fldChar w:fldCharType="begin"/>
          </w:r>
          <w:r w:rsidRPr="00210F96">
            <w:rPr>
              <w:rFonts w:ascii="Arial" w:hAnsi="Arial" w:cs="Arial"/>
              <w:lang w:val="en-US"/>
            </w:rPr>
            <w:instrText xml:space="preserve"> CITATION Bar21 \l 1033 </w:instrText>
          </w:r>
          <w:r w:rsidRPr="00210F96">
            <w:rPr>
              <w:rFonts w:ascii="Arial" w:hAnsi="Arial" w:cs="Arial"/>
            </w:rPr>
            <w:fldChar w:fldCharType="separate"/>
          </w:r>
          <w:r w:rsidRPr="00210F96">
            <w:rPr>
              <w:rFonts w:ascii="Arial" w:hAnsi="Arial" w:cs="Arial"/>
              <w:noProof/>
              <w:lang w:val="en-US"/>
            </w:rPr>
            <w:t>(Barclays, 2021)</w:t>
          </w:r>
          <w:r w:rsidRPr="00210F96">
            <w:rPr>
              <w:rFonts w:ascii="Arial" w:hAnsi="Arial" w:cs="Arial"/>
            </w:rPr>
            <w:fldChar w:fldCharType="end"/>
          </w:r>
        </w:sdtContent>
      </w:sdt>
      <w:r w:rsidRPr="00210F96">
        <w:rPr>
          <w:rFonts w:ascii="Arial" w:hAnsi="Arial" w:cs="Arial"/>
        </w:rPr>
        <w:t xml:space="preserve">. The </w:t>
      </w:r>
      <w:r w:rsidRPr="00210F96">
        <w:rPr>
          <w:rFonts w:ascii="Arial" w:hAnsi="Arial" w:cs="Arial"/>
        </w:rPr>
        <w:lastRenderedPageBreak/>
        <w:t>tone from the top was crucial to its success; the CEO and senior team made time for all 140,000 employees to take these classes so that they could begin to connect with the values. Following that, Barclays infused its principles across the employee lifecycle, from recruiting to performance management.</w:t>
      </w:r>
      <w:r w:rsidR="00DF7423" w:rsidRPr="00210F96">
        <w:rPr>
          <w:rFonts w:ascii="Arial" w:hAnsi="Arial" w:cs="Arial"/>
        </w:rPr>
        <w:t xml:space="preserve"> </w:t>
      </w:r>
      <w:r w:rsidRPr="00210F96">
        <w:rPr>
          <w:rFonts w:ascii="Arial" w:hAnsi="Arial" w:cs="Arial"/>
        </w:rPr>
        <w:t>Candidates were selected not only for their abilities but also for their ideals.</w:t>
      </w:r>
      <w:r w:rsidR="00DF7423" w:rsidRPr="00210F96">
        <w:rPr>
          <w:rFonts w:ascii="Arial" w:hAnsi="Arial" w:cs="Arial"/>
        </w:rPr>
        <w:t xml:space="preserve"> </w:t>
      </w:r>
      <w:r w:rsidRPr="00210F96">
        <w:rPr>
          <w:rFonts w:ascii="Arial" w:hAnsi="Arial" w:cs="Arial"/>
        </w:rPr>
        <w:t>After the ideal individuals were hired, their entry into the company reaffirmed the principles that Barclays hold to date.</w:t>
      </w:r>
    </w:p>
    <w:p w14:paraId="489D570B" w14:textId="0FFBF56A" w:rsidR="00DF7423" w:rsidRPr="00210F96" w:rsidRDefault="00DF7423" w:rsidP="00CB17ED">
      <w:pPr>
        <w:spacing w:line="480" w:lineRule="auto"/>
        <w:ind w:firstLine="720"/>
        <w:rPr>
          <w:rFonts w:ascii="Arial" w:hAnsi="Arial" w:cs="Arial"/>
        </w:rPr>
      </w:pPr>
      <w:r w:rsidRPr="00210F96">
        <w:rPr>
          <w:rFonts w:ascii="Arial" w:hAnsi="Arial" w:cs="Arial"/>
        </w:rPr>
        <w:t xml:space="preserve">The British lender anticipates revenue to increase in 2021 </w:t>
      </w:r>
      <w:r w:rsidR="00C62C45" w:rsidRPr="00210F96">
        <w:rPr>
          <w:rFonts w:ascii="Arial" w:hAnsi="Arial" w:cs="Arial"/>
        </w:rPr>
        <w:t>i</w:t>
      </w:r>
      <w:r w:rsidRPr="00210F96">
        <w:rPr>
          <w:rFonts w:ascii="Arial" w:hAnsi="Arial" w:cs="Arial"/>
        </w:rPr>
        <w:t xml:space="preserve">n comparison to past years </w:t>
      </w:r>
      <w:sdt>
        <w:sdtPr>
          <w:rPr>
            <w:rFonts w:ascii="Arial" w:hAnsi="Arial" w:cs="Arial"/>
          </w:rPr>
          <w:id w:val="-818574650"/>
          <w:citation/>
        </w:sdtPr>
        <w:sdtEndPr/>
        <w:sdtContent>
          <w:r w:rsidRPr="00210F96">
            <w:rPr>
              <w:rFonts w:ascii="Arial" w:hAnsi="Arial" w:cs="Arial"/>
            </w:rPr>
            <w:fldChar w:fldCharType="begin"/>
          </w:r>
          <w:r w:rsidRPr="00210F96">
            <w:rPr>
              <w:rFonts w:ascii="Arial" w:hAnsi="Arial" w:cs="Arial"/>
              <w:lang w:val="en-US"/>
            </w:rPr>
            <w:instrText xml:space="preserve"> CITATION Sil21 \l 1033 </w:instrText>
          </w:r>
          <w:r w:rsidRPr="00210F96">
            <w:rPr>
              <w:rFonts w:ascii="Arial" w:hAnsi="Arial" w:cs="Arial"/>
            </w:rPr>
            <w:fldChar w:fldCharType="separate"/>
          </w:r>
          <w:r w:rsidRPr="00210F96">
            <w:rPr>
              <w:rFonts w:ascii="Arial" w:hAnsi="Arial" w:cs="Arial"/>
              <w:noProof/>
              <w:lang w:val="en-US"/>
            </w:rPr>
            <w:t>(Silvia, 2021)</w:t>
          </w:r>
          <w:r w:rsidRPr="00210F96">
            <w:rPr>
              <w:rFonts w:ascii="Arial" w:hAnsi="Arial" w:cs="Arial"/>
            </w:rPr>
            <w:fldChar w:fldCharType="end"/>
          </w:r>
        </w:sdtContent>
      </w:sdt>
      <w:r w:rsidRPr="00210F96">
        <w:rPr>
          <w:rFonts w:ascii="Arial" w:hAnsi="Arial" w:cs="Arial"/>
        </w:rPr>
        <w:t xml:space="preserve">. This follows coronavirus-related expenditures, a real estate evaluation, more structural cost reductions, and increased pay. While signs of recovery are encouraging, the bank continues to be cautious about the pandemic's impact on the </w:t>
      </w:r>
      <w:r w:rsidR="00C62C45" w:rsidRPr="00210F96">
        <w:rPr>
          <w:rFonts w:ascii="Arial" w:hAnsi="Arial" w:cs="Arial"/>
        </w:rPr>
        <w:t>industry</w:t>
      </w:r>
      <w:r w:rsidRPr="00210F96">
        <w:rPr>
          <w:rFonts w:ascii="Arial" w:hAnsi="Arial" w:cs="Arial"/>
        </w:rPr>
        <w:t xml:space="preserve"> </w:t>
      </w:r>
      <w:sdt>
        <w:sdtPr>
          <w:rPr>
            <w:rFonts w:ascii="Arial" w:hAnsi="Arial" w:cs="Arial"/>
          </w:rPr>
          <w:id w:val="-32037499"/>
          <w:citation/>
        </w:sdtPr>
        <w:sdtEndPr/>
        <w:sdtContent>
          <w:r w:rsidRPr="00210F96">
            <w:rPr>
              <w:rFonts w:ascii="Arial" w:hAnsi="Arial" w:cs="Arial"/>
            </w:rPr>
            <w:fldChar w:fldCharType="begin"/>
          </w:r>
          <w:r w:rsidRPr="00210F96">
            <w:rPr>
              <w:rFonts w:ascii="Arial" w:hAnsi="Arial" w:cs="Arial"/>
              <w:lang w:val="en-US"/>
            </w:rPr>
            <w:instrText xml:space="preserve"> CITATION Sil21 \l 1033 </w:instrText>
          </w:r>
          <w:r w:rsidRPr="00210F96">
            <w:rPr>
              <w:rFonts w:ascii="Arial" w:hAnsi="Arial" w:cs="Arial"/>
            </w:rPr>
            <w:fldChar w:fldCharType="separate"/>
          </w:r>
          <w:r w:rsidRPr="00210F96">
            <w:rPr>
              <w:rFonts w:ascii="Arial" w:hAnsi="Arial" w:cs="Arial"/>
              <w:noProof/>
              <w:lang w:val="en-US"/>
            </w:rPr>
            <w:t>(Silvia, 2021)</w:t>
          </w:r>
          <w:r w:rsidRPr="00210F96">
            <w:rPr>
              <w:rFonts w:ascii="Arial" w:hAnsi="Arial" w:cs="Arial"/>
            </w:rPr>
            <w:fldChar w:fldCharType="end"/>
          </w:r>
        </w:sdtContent>
      </w:sdt>
      <w:r w:rsidRPr="00210F96">
        <w:rPr>
          <w:rFonts w:ascii="Arial" w:hAnsi="Arial" w:cs="Arial"/>
        </w:rPr>
        <w:t>. Management is cost-conscious and committed to the company's culture.</w:t>
      </w:r>
    </w:p>
    <w:p w14:paraId="0DCA09D5" w14:textId="77777777" w:rsidR="006B373D" w:rsidRPr="00210F96" w:rsidRDefault="006B373D" w:rsidP="006B373D">
      <w:pPr>
        <w:pStyle w:val="Heading1"/>
        <w:numPr>
          <w:ilvl w:val="0"/>
          <w:numId w:val="0"/>
        </w:numPr>
        <w:spacing w:line="480" w:lineRule="auto"/>
        <w:ind w:left="432"/>
        <w:rPr>
          <w:rFonts w:ascii="Arial" w:hAnsi="Arial" w:cs="Arial"/>
          <w:b/>
          <w:bCs/>
          <w:color w:val="auto"/>
          <w:sz w:val="22"/>
          <w:szCs w:val="22"/>
        </w:rPr>
      </w:pPr>
      <w:bookmarkStart w:id="28" w:name="_Toc77778338"/>
    </w:p>
    <w:p w14:paraId="4BF7E76C" w14:textId="77777777" w:rsidR="006B373D" w:rsidRPr="00210F96" w:rsidRDefault="006B373D" w:rsidP="006B373D">
      <w:pPr>
        <w:pStyle w:val="Heading1"/>
        <w:numPr>
          <w:ilvl w:val="0"/>
          <w:numId w:val="0"/>
        </w:numPr>
        <w:spacing w:line="480" w:lineRule="auto"/>
        <w:ind w:left="432"/>
        <w:rPr>
          <w:rFonts w:ascii="Arial" w:hAnsi="Arial" w:cs="Arial"/>
          <w:b/>
          <w:bCs/>
          <w:color w:val="auto"/>
          <w:sz w:val="22"/>
          <w:szCs w:val="22"/>
        </w:rPr>
      </w:pPr>
    </w:p>
    <w:p w14:paraId="77A52601" w14:textId="6CCD0DD4" w:rsidR="00941BAD" w:rsidRPr="00210F96" w:rsidRDefault="00AD3C1D" w:rsidP="006B373D">
      <w:pPr>
        <w:pStyle w:val="Heading1"/>
        <w:numPr>
          <w:ilvl w:val="0"/>
          <w:numId w:val="0"/>
        </w:numPr>
        <w:spacing w:line="480" w:lineRule="auto"/>
        <w:ind w:left="432"/>
        <w:rPr>
          <w:rFonts w:ascii="Arial" w:hAnsi="Arial" w:cs="Arial"/>
          <w:b/>
          <w:bCs/>
          <w:color w:val="auto"/>
          <w:sz w:val="22"/>
          <w:szCs w:val="22"/>
        </w:rPr>
      </w:pPr>
      <w:r w:rsidRPr="00210F96">
        <w:rPr>
          <w:rFonts w:ascii="Arial" w:hAnsi="Arial" w:cs="Arial"/>
          <w:b/>
          <w:bCs/>
          <w:color w:val="auto"/>
          <w:sz w:val="22"/>
          <w:szCs w:val="22"/>
        </w:rPr>
        <w:t xml:space="preserve">11    </w:t>
      </w:r>
      <w:r w:rsidR="0020114D" w:rsidRPr="00210F96">
        <w:rPr>
          <w:rFonts w:ascii="Arial" w:hAnsi="Arial" w:cs="Arial"/>
          <w:b/>
          <w:bCs/>
          <w:color w:val="auto"/>
          <w:sz w:val="22"/>
          <w:szCs w:val="22"/>
        </w:rPr>
        <w:t xml:space="preserve">Barclays </w:t>
      </w:r>
      <w:r w:rsidR="00941BAD" w:rsidRPr="00210F96">
        <w:rPr>
          <w:rFonts w:ascii="Arial" w:hAnsi="Arial" w:cs="Arial"/>
          <w:b/>
          <w:bCs/>
          <w:color w:val="auto"/>
          <w:sz w:val="22"/>
          <w:szCs w:val="22"/>
        </w:rPr>
        <w:t>Ethical Dilemma</w:t>
      </w:r>
      <w:r w:rsidR="003E4EE0" w:rsidRPr="00210F96">
        <w:rPr>
          <w:rFonts w:ascii="Arial" w:hAnsi="Arial" w:cs="Arial"/>
          <w:b/>
          <w:bCs/>
          <w:color w:val="auto"/>
          <w:sz w:val="22"/>
          <w:szCs w:val="22"/>
        </w:rPr>
        <w:t>s</w:t>
      </w:r>
      <w:bookmarkEnd w:id="28"/>
      <w:r w:rsidR="00941BAD" w:rsidRPr="00210F96">
        <w:rPr>
          <w:rFonts w:ascii="Arial" w:hAnsi="Arial" w:cs="Arial"/>
          <w:b/>
          <w:bCs/>
          <w:color w:val="auto"/>
          <w:sz w:val="22"/>
          <w:szCs w:val="22"/>
        </w:rPr>
        <w:t xml:space="preserve"> </w:t>
      </w:r>
    </w:p>
    <w:p w14:paraId="57B6D427" w14:textId="0D6CFE79" w:rsidR="00102ED3" w:rsidRPr="00210F96" w:rsidRDefault="00C62C45" w:rsidP="00CB17ED">
      <w:pPr>
        <w:spacing w:line="480" w:lineRule="auto"/>
        <w:ind w:firstLine="720"/>
        <w:rPr>
          <w:rFonts w:ascii="Arial" w:hAnsi="Arial" w:cs="Arial"/>
        </w:rPr>
      </w:pPr>
      <w:r w:rsidRPr="00210F96">
        <w:rPr>
          <w:rFonts w:ascii="Arial" w:hAnsi="Arial" w:cs="Arial"/>
        </w:rPr>
        <w:t>An e</w:t>
      </w:r>
      <w:r w:rsidR="00102ED3" w:rsidRPr="00210F96">
        <w:rPr>
          <w:rFonts w:ascii="Arial" w:hAnsi="Arial" w:cs="Arial"/>
        </w:rPr>
        <w:t xml:space="preserve">thical dilemma is a complicated situation that managers and employees must deal with at work, resulting in a conflict of moral imperatives </w:t>
      </w:r>
      <w:sdt>
        <w:sdtPr>
          <w:rPr>
            <w:rFonts w:ascii="Arial" w:hAnsi="Arial" w:cs="Arial"/>
          </w:rPr>
          <w:id w:val="105399881"/>
          <w:citation/>
        </w:sdtPr>
        <w:sdtEndPr/>
        <w:sdtContent>
          <w:r w:rsidR="00102ED3" w:rsidRPr="00210F96">
            <w:rPr>
              <w:rFonts w:ascii="Arial" w:hAnsi="Arial" w:cs="Arial"/>
            </w:rPr>
            <w:fldChar w:fldCharType="begin"/>
          </w:r>
          <w:r w:rsidR="00102ED3" w:rsidRPr="00210F96">
            <w:rPr>
              <w:rFonts w:ascii="Arial" w:hAnsi="Arial" w:cs="Arial"/>
              <w:lang w:val="en-US"/>
            </w:rPr>
            <w:instrText xml:space="preserve"> CITATION Tim16 \l 1033 </w:instrText>
          </w:r>
          <w:r w:rsidR="00102ED3" w:rsidRPr="00210F96">
            <w:rPr>
              <w:rFonts w:ascii="Arial" w:hAnsi="Arial" w:cs="Arial"/>
            </w:rPr>
            <w:fldChar w:fldCharType="separate"/>
          </w:r>
          <w:r w:rsidR="00102ED3" w:rsidRPr="00210F96">
            <w:rPr>
              <w:rFonts w:ascii="Arial" w:hAnsi="Arial" w:cs="Arial"/>
              <w:noProof/>
              <w:lang w:val="en-US"/>
            </w:rPr>
            <w:t>(Timsal &amp; Awais, 2016)</w:t>
          </w:r>
          <w:r w:rsidR="00102ED3" w:rsidRPr="00210F96">
            <w:rPr>
              <w:rFonts w:ascii="Arial" w:hAnsi="Arial" w:cs="Arial"/>
            </w:rPr>
            <w:fldChar w:fldCharType="end"/>
          </w:r>
        </w:sdtContent>
      </w:sdt>
      <w:r w:rsidR="00102ED3" w:rsidRPr="00210F96">
        <w:rPr>
          <w:rFonts w:ascii="Arial" w:hAnsi="Arial" w:cs="Arial"/>
        </w:rPr>
        <w:t>. An ethical dilemma, also known as a moral dilemma, occurs when a person is faced with two options, neither of which resolves the situation in a morally appropriate manner.</w:t>
      </w:r>
    </w:p>
    <w:p w14:paraId="00574EF0" w14:textId="28F12D85" w:rsidR="0020114D" w:rsidRPr="00210F96" w:rsidRDefault="0020114D" w:rsidP="00CB17ED">
      <w:pPr>
        <w:spacing w:line="480" w:lineRule="auto"/>
        <w:ind w:firstLine="720"/>
        <w:rPr>
          <w:rFonts w:ascii="Arial" w:hAnsi="Arial" w:cs="Arial"/>
        </w:rPr>
      </w:pPr>
      <w:r w:rsidRPr="00210F96">
        <w:rPr>
          <w:rFonts w:ascii="Arial" w:hAnsi="Arial" w:cs="Arial"/>
        </w:rPr>
        <w:t xml:space="preserve">According to the Banking on Climate Change report, </w:t>
      </w:r>
      <w:bookmarkStart w:id="29" w:name="_Hlk77770492"/>
      <w:r w:rsidRPr="00210F96">
        <w:rPr>
          <w:rFonts w:ascii="Arial" w:hAnsi="Arial" w:cs="Arial"/>
        </w:rPr>
        <w:t>Barclays has been Europe's largest investor in fossil fuels since the Paris Agreement, providing 36 percent more financing than HSBC</w:t>
      </w:r>
      <w:r w:rsidR="00307795" w:rsidRPr="00210F96">
        <w:rPr>
          <w:rFonts w:ascii="Arial" w:hAnsi="Arial" w:cs="Arial"/>
        </w:rPr>
        <w:t xml:space="preserve"> </w:t>
      </w:r>
      <w:bookmarkEnd w:id="29"/>
      <w:sdt>
        <w:sdtPr>
          <w:rPr>
            <w:rFonts w:ascii="Arial" w:hAnsi="Arial" w:cs="Arial"/>
          </w:rPr>
          <w:id w:val="944974644"/>
          <w:citation/>
        </w:sdtPr>
        <w:sdtEndPr/>
        <w:sdtContent>
          <w:r w:rsidR="00307795" w:rsidRPr="00210F96">
            <w:rPr>
              <w:rFonts w:ascii="Arial" w:hAnsi="Arial" w:cs="Arial"/>
            </w:rPr>
            <w:fldChar w:fldCharType="begin"/>
          </w:r>
          <w:r w:rsidR="00307795" w:rsidRPr="00210F96">
            <w:rPr>
              <w:rFonts w:ascii="Arial" w:hAnsi="Arial" w:cs="Arial"/>
              <w:lang w:val="en-US"/>
            </w:rPr>
            <w:instrText xml:space="preserve"> CITATION Lau20 \l 1033 </w:instrText>
          </w:r>
          <w:r w:rsidR="00307795" w:rsidRPr="00210F96">
            <w:rPr>
              <w:rFonts w:ascii="Arial" w:hAnsi="Arial" w:cs="Arial"/>
            </w:rPr>
            <w:fldChar w:fldCharType="separate"/>
          </w:r>
          <w:r w:rsidR="00307795" w:rsidRPr="00210F96">
            <w:rPr>
              <w:rFonts w:ascii="Arial" w:hAnsi="Arial" w:cs="Arial"/>
              <w:noProof/>
              <w:lang w:val="en-US"/>
            </w:rPr>
            <w:t>(Laurel, 2020)</w:t>
          </w:r>
          <w:r w:rsidR="00307795" w:rsidRPr="00210F96">
            <w:rPr>
              <w:rFonts w:ascii="Arial" w:hAnsi="Arial" w:cs="Arial"/>
            </w:rPr>
            <w:fldChar w:fldCharType="end"/>
          </w:r>
        </w:sdtContent>
      </w:sdt>
      <w:r w:rsidRPr="00210F96">
        <w:rPr>
          <w:rFonts w:ascii="Arial" w:hAnsi="Arial" w:cs="Arial"/>
        </w:rPr>
        <w:t>. The company spent $118.1 billion between 2016 and 2019. It is also the tenth largest contributor to the expansion of fossil fuels</w:t>
      </w:r>
      <w:r w:rsidR="00307795" w:rsidRPr="00210F96">
        <w:rPr>
          <w:rFonts w:ascii="Arial" w:hAnsi="Arial" w:cs="Arial"/>
        </w:rPr>
        <w:t xml:space="preserve"> </w:t>
      </w:r>
      <w:sdt>
        <w:sdtPr>
          <w:rPr>
            <w:rFonts w:ascii="Arial" w:hAnsi="Arial" w:cs="Arial"/>
          </w:rPr>
          <w:id w:val="1963464281"/>
          <w:citation/>
        </w:sdtPr>
        <w:sdtEndPr/>
        <w:sdtContent>
          <w:r w:rsidR="00307795" w:rsidRPr="00210F96">
            <w:rPr>
              <w:rFonts w:ascii="Arial" w:hAnsi="Arial" w:cs="Arial"/>
            </w:rPr>
            <w:fldChar w:fldCharType="begin"/>
          </w:r>
          <w:r w:rsidR="00307795" w:rsidRPr="00210F96">
            <w:rPr>
              <w:rFonts w:ascii="Arial" w:hAnsi="Arial" w:cs="Arial"/>
              <w:lang w:val="en-US"/>
            </w:rPr>
            <w:instrText xml:space="preserve"> CITATION Lau20 \l 1033 </w:instrText>
          </w:r>
          <w:r w:rsidR="00307795" w:rsidRPr="00210F96">
            <w:rPr>
              <w:rFonts w:ascii="Arial" w:hAnsi="Arial" w:cs="Arial"/>
            </w:rPr>
            <w:fldChar w:fldCharType="separate"/>
          </w:r>
          <w:r w:rsidR="00307795" w:rsidRPr="00210F96">
            <w:rPr>
              <w:rFonts w:ascii="Arial" w:hAnsi="Arial" w:cs="Arial"/>
              <w:noProof/>
              <w:lang w:val="en-US"/>
            </w:rPr>
            <w:t>(Laurel, 2020)</w:t>
          </w:r>
          <w:r w:rsidR="00307795" w:rsidRPr="00210F96">
            <w:rPr>
              <w:rFonts w:ascii="Arial" w:hAnsi="Arial" w:cs="Arial"/>
            </w:rPr>
            <w:fldChar w:fldCharType="end"/>
          </w:r>
        </w:sdtContent>
      </w:sdt>
      <w:r w:rsidRPr="00210F96">
        <w:rPr>
          <w:rFonts w:ascii="Arial" w:hAnsi="Arial" w:cs="Arial"/>
        </w:rPr>
        <w:t xml:space="preserve">. Over </w:t>
      </w:r>
      <w:r w:rsidR="0002771A" w:rsidRPr="00210F96">
        <w:rPr>
          <w:rFonts w:ascii="Arial" w:hAnsi="Arial" w:cs="Arial"/>
        </w:rPr>
        <w:t xml:space="preserve">three quarters </w:t>
      </w:r>
      <w:r w:rsidRPr="00210F96">
        <w:rPr>
          <w:rFonts w:ascii="Arial" w:hAnsi="Arial" w:cs="Arial"/>
        </w:rPr>
        <w:t xml:space="preserve">of Barclays shareholders voted against a decision to end the corporation's investments in fossil fuels at its AGM in May 2020 despite knowledge of the effects of fossil fuels on the environment. </w:t>
      </w:r>
    </w:p>
    <w:p w14:paraId="687D9C8C" w14:textId="3A07C555" w:rsidR="0020114D" w:rsidRPr="00210F96" w:rsidRDefault="0020114D" w:rsidP="00CB17ED">
      <w:pPr>
        <w:spacing w:line="480" w:lineRule="auto"/>
        <w:ind w:firstLine="720"/>
        <w:rPr>
          <w:rFonts w:ascii="Arial" w:hAnsi="Arial" w:cs="Arial"/>
        </w:rPr>
      </w:pPr>
      <w:r w:rsidRPr="00210F96">
        <w:rPr>
          <w:rFonts w:ascii="Arial" w:hAnsi="Arial" w:cs="Arial"/>
        </w:rPr>
        <w:lastRenderedPageBreak/>
        <w:t xml:space="preserve">In addition, Barclays has been criticized for </w:t>
      </w:r>
      <w:r w:rsidR="00C62C45" w:rsidRPr="00210F96">
        <w:rPr>
          <w:rFonts w:ascii="Arial" w:hAnsi="Arial" w:cs="Arial"/>
        </w:rPr>
        <w:t>its</w:t>
      </w:r>
      <w:r w:rsidRPr="00210F96">
        <w:rPr>
          <w:rFonts w:ascii="Arial" w:hAnsi="Arial" w:cs="Arial"/>
        </w:rPr>
        <w:t xml:space="preserve"> ties to Amazon deforestation. According to research issued by Amazon Watch in 2019, the cattle and soy sectors are responsible for 80% of Amazon deforestation </w:t>
      </w:r>
      <w:sdt>
        <w:sdtPr>
          <w:rPr>
            <w:rFonts w:ascii="Arial" w:hAnsi="Arial" w:cs="Arial"/>
          </w:rPr>
          <w:id w:val="-987707594"/>
          <w:citation/>
        </w:sdtPr>
        <w:sdtEndPr/>
        <w:sdtContent>
          <w:r w:rsidRPr="00210F96">
            <w:rPr>
              <w:rFonts w:ascii="Arial" w:hAnsi="Arial" w:cs="Arial"/>
            </w:rPr>
            <w:fldChar w:fldCharType="begin"/>
          </w:r>
          <w:r w:rsidRPr="00210F96">
            <w:rPr>
              <w:rFonts w:ascii="Arial" w:hAnsi="Arial" w:cs="Arial"/>
              <w:lang w:val="en-US"/>
            </w:rPr>
            <w:instrText xml:space="preserve"> CITATION Ann20 \l 1033 </w:instrText>
          </w:r>
          <w:r w:rsidRPr="00210F96">
            <w:rPr>
              <w:rFonts w:ascii="Arial" w:hAnsi="Arial" w:cs="Arial"/>
            </w:rPr>
            <w:fldChar w:fldCharType="separate"/>
          </w:r>
          <w:r w:rsidRPr="00210F96">
            <w:rPr>
              <w:rFonts w:ascii="Arial" w:hAnsi="Arial" w:cs="Arial"/>
              <w:noProof/>
              <w:lang w:val="en-US"/>
            </w:rPr>
            <w:t>(Annalisa, 2020)</w:t>
          </w:r>
          <w:r w:rsidRPr="00210F96">
            <w:rPr>
              <w:rFonts w:ascii="Arial" w:hAnsi="Arial" w:cs="Arial"/>
            </w:rPr>
            <w:fldChar w:fldCharType="end"/>
          </w:r>
        </w:sdtContent>
      </w:sdt>
      <w:r w:rsidRPr="00210F96">
        <w:rPr>
          <w:rFonts w:ascii="Arial" w:hAnsi="Arial" w:cs="Arial"/>
        </w:rPr>
        <w:t>. Five cattle and soy firms linked to deforestation have received financial services worth millions of dollars from Barclays.</w:t>
      </w:r>
    </w:p>
    <w:p w14:paraId="47D721FC" w14:textId="5197809D" w:rsidR="00941BAD" w:rsidRPr="00210F96" w:rsidRDefault="00AD3C1D" w:rsidP="008C7839">
      <w:pPr>
        <w:pStyle w:val="Heading1"/>
        <w:numPr>
          <w:ilvl w:val="0"/>
          <w:numId w:val="0"/>
        </w:numPr>
        <w:spacing w:line="480" w:lineRule="auto"/>
        <w:ind w:left="432"/>
        <w:rPr>
          <w:rFonts w:ascii="Arial" w:hAnsi="Arial" w:cs="Arial"/>
          <w:b/>
          <w:bCs/>
          <w:color w:val="auto"/>
          <w:sz w:val="22"/>
          <w:szCs w:val="22"/>
        </w:rPr>
      </w:pPr>
      <w:bookmarkStart w:id="30" w:name="_Toc77778339"/>
      <w:r w:rsidRPr="00210F96">
        <w:rPr>
          <w:rFonts w:ascii="Arial" w:hAnsi="Arial" w:cs="Arial"/>
          <w:b/>
          <w:bCs/>
          <w:color w:val="auto"/>
          <w:sz w:val="22"/>
          <w:szCs w:val="22"/>
        </w:rPr>
        <w:t xml:space="preserve">12    </w:t>
      </w:r>
      <w:r w:rsidR="00941BAD" w:rsidRPr="00210F96">
        <w:rPr>
          <w:rFonts w:ascii="Arial" w:hAnsi="Arial" w:cs="Arial"/>
          <w:b/>
          <w:bCs/>
          <w:color w:val="auto"/>
          <w:sz w:val="22"/>
          <w:szCs w:val="22"/>
        </w:rPr>
        <w:t>Conclusion and Recommendations</w:t>
      </w:r>
      <w:bookmarkEnd w:id="30"/>
      <w:r w:rsidR="00941BAD" w:rsidRPr="00210F96">
        <w:rPr>
          <w:rFonts w:ascii="Arial" w:hAnsi="Arial" w:cs="Arial"/>
          <w:b/>
          <w:bCs/>
          <w:color w:val="auto"/>
          <w:sz w:val="22"/>
          <w:szCs w:val="22"/>
        </w:rPr>
        <w:t xml:space="preserve"> </w:t>
      </w:r>
    </w:p>
    <w:p w14:paraId="08811A5A" w14:textId="7DA25D1D" w:rsidR="00115C34" w:rsidRPr="00210F96" w:rsidRDefault="00633EB0" w:rsidP="00CB17ED">
      <w:pPr>
        <w:spacing w:line="480" w:lineRule="auto"/>
        <w:ind w:firstLine="720"/>
        <w:rPr>
          <w:rFonts w:ascii="Arial" w:hAnsi="Arial" w:cs="Arial"/>
        </w:rPr>
      </w:pPr>
      <w:r w:rsidRPr="00210F96">
        <w:rPr>
          <w:rFonts w:ascii="Arial" w:hAnsi="Arial" w:cs="Arial"/>
        </w:rPr>
        <w:t xml:space="preserve">Client satisfaction does not come by default. It is the result of a company culture that capitalizes on the customer's experience. All members of an organization must accept that culture, but it needs to be developed and directed by the top management. </w:t>
      </w:r>
      <w:r w:rsidR="008D4A9E" w:rsidRPr="00210F96">
        <w:rPr>
          <w:rFonts w:ascii="Arial" w:hAnsi="Arial" w:cs="Arial"/>
        </w:rPr>
        <w:t>As the pandemic fades and recovery begins, c</w:t>
      </w:r>
      <w:r w:rsidRPr="00210F96">
        <w:rPr>
          <w:rFonts w:ascii="Arial" w:hAnsi="Arial" w:cs="Arial"/>
        </w:rPr>
        <w:t>ompany</w:t>
      </w:r>
      <w:r w:rsidR="008D4A9E" w:rsidRPr="00210F96">
        <w:rPr>
          <w:rFonts w:ascii="Arial" w:hAnsi="Arial" w:cs="Arial"/>
        </w:rPr>
        <w:t xml:space="preserve"> executives</w:t>
      </w:r>
      <w:r w:rsidRPr="00210F96">
        <w:rPr>
          <w:rFonts w:ascii="Arial" w:hAnsi="Arial" w:cs="Arial"/>
        </w:rPr>
        <w:t xml:space="preserve"> can examine how their culture responded.</w:t>
      </w:r>
      <w:r w:rsidR="008D4A9E" w:rsidRPr="00210F96">
        <w:rPr>
          <w:rFonts w:ascii="Arial" w:hAnsi="Arial" w:cs="Arial"/>
        </w:rPr>
        <w:t xml:space="preserve"> </w:t>
      </w:r>
      <w:r w:rsidRPr="00210F96">
        <w:rPr>
          <w:rFonts w:ascii="Arial" w:hAnsi="Arial" w:cs="Arial"/>
        </w:rPr>
        <w:t>In a crisis, people act differently.</w:t>
      </w:r>
      <w:r w:rsidR="008D4A9E" w:rsidRPr="00210F96">
        <w:rPr>
          <w:rFonts w:ascii="Arial" w:hAnsi="Arial" w:cs="Arial"/>
        </w:rPr>
        <w:t xml:space="preserve"> </w:t>
      </w:r>
      <w:r w:rsidRPr="00210F96">
        <w:rPr>
          <w:rFonts w:ascii="Arial" w:hAnsi="Arial" w:cs="Arial"/>
        </w:rPr>
        <w:t xml:space="preserve">This </w:t>
      </w:r>
      <w:r w:rsidR="008D4A9E" w:rsidRPr="00210F96">
        <w:rPr>
          <w:rFonts w:ascii="Arial" w:hAnsi="Arial" w:cs="Arial"/>
        </w:rPr>
        <w:t>can</w:t>
      </w:r>
      <w:r w:rsidRPr="00210F96">
        <w:rPr>
          <w:rFonts w:ascii="Arial" w:hAnsi="Arial" w:cs="Arial"/>
        </w:rPr>
        <w:t xml:space="preserve"> be a good thing, such as when a group has a steely determination and a "can do" mentality.</w:t>
      </w:r>
      <w:r w:rsidR="008D4A9E" w:rsidRPr="00210F96">
        <w:rPr>
          <w:rFonts w:ascii="Arial" w:hAnsi="Arial" w:cs="Arial"/>
        </w:rPr>
        <w:t xml:space="preserve"> </w:t>
      </w:r>
      <w:r w:rsidRPr="00210F96">
        <w:rPr>
          <w:rFonts w:ascii="Arial" w:hAnsi="Arial" w:cs="Arial"/>
        </w:rPr>
        <w:t>Hopelessness and panic can also take control, paralyzing action.</w:t>
      </w:r>
      <w:r w:rsidR="008D4A9E" w:rsidRPr="00210F96">
        <w:rPr>
          <w:rFonts w:ascii="Arial" w:hAnsi="Arial" w:cs="Arial"/>
        </w:rPr>
        <w:t xml:space="preserve"> </w:t>
      </w:r>
      <w:r w:rsidRPr="00210F96">
        <w:rPr>
          <w:rFonts w:ascii="Arial" w:hAnsi="Arial" w:cs="Arial"/>
        </w:rPr>
        <w:t xml:space="preserve">Finding the positive aspects of the cultural shift and taking pride in them can help to reinforce these </w:t>
      </w:r>
      <w:r w:rsidR="008D4A9E" w:rsidRPr="00210F96">
        <w:rPr>
          <w:rFonts w:ascii="Arial" w:hAnsi="Arial" w:cs="Arial"/>
        </w:rPr>
        <w:t>behavioural</w:t>
      </w:r>
      <w:r w:rsidRPr="00210F96">
        <w:rPr>
          <w:rFonts w:ascii="Arial" w:hAnsi="Arial" w:cs="Arial"/>
        </w:rPr>
        <w:t xml:space="preserve"> changes in the long run.</w:t>
      </w:r>
    </w:p>
    <w:p w14:paraId="2AC1F941" w14:textId="2B2D0D64" w:rsidR="00102ED3" w:rsidRPr="00210F96" w:rsidRDefault="0028005F" w:rsidP="00CB17ED">
      <w:pPr>
        <w:spacing w:line="480" w:lineRule="auto"/>
        <w:ind w:firstLine="720"/>
        <w:rPr>
          <w:rFonts w:ascii="Arial" w:hAnsi="Arial" w:cs="Arial"/>
        </w:rPr>
      </w:pPr>
      <w:r w:rsidRPr="00210F96">
        <w:rPr>
          <w:rFonts w:ascii="Arial" w:hAnsi="Arial" w:cs="Arial"/>
        </w:rPr>
        <w:t>Barclays has the potential to make a significant contribution to combating climate change and speeding up the transition to a low-carbon economy. The focus should be on lowering the emissions of the clients they finance. This begins with aligning their funding with the Paris Agreement, not just in terms of lending but also in terms of capital markets activities. Barclays should track funded emissions against a falling "carbon limit" on all the activities they fund over time.</w:t>
      </w:r>
    </w:p>
    <w:p w14:paraId="7A677E15" w14:textId="6F5CD3C7" w:rsidR="00D53B24" w:rsidRPr="00210F96" w:rsidRDefault="00D53B24" w:rsidP="00CB17ED">
      <w:pPr>
        <w:spacing w:line="480" w:lineRule="auto"/>
        <w:ind w:firstLine="720"/>
        <w:rPr>
          <w:rFonts w:ascii="Arial" w:hAnsi="Arial" w:cs="Arial"/>
        </w:rPr>
      </w:pPr>
    </w:p>
    <w:p w14:paraId="573565B7" w14:textId="368BF107" w:rsidR="00D53B24" w:rsidRPr="00210F96" w:rsidRDefault="00D53B24" w:rsidP="00CB17ED">
      <w:pPr>
        <w:spacing w:line="480" w:lineRule="auto"/>
        <w:ind w:firstLine="720"/>
        <w:rPr>
          <w:rFonts w:ascii="Arial" w:hAnsi="Arial" w:cs="Arial"/>
        </w:rPr>
      </w:pPr>
    </w:p>
    <w:p w14:paraId="31AA6153" w14:textId="77777777" w:rsidR="00D53B24" w:rsidRPr="00210F96" w:rsidRDefault="00D53B24" w:rsidP="00CB17ED">
      <w:pPr>
        <w:spacing w:line="480" w:lineRule="auto"/>
        <w:ind w:firstLine="720"/>
        <w:rPr>
          <w:rFonts w:ascii="Arial" w:hAnsi="Arial" w:cs="Arial"/>
        </w:rPr>
      </w:pPr>
    </w:p>
    <w:p w14:paraId="7114F00F" w14:textId="5EB64B69" w:rsidR="008C7839" w:rsidRPr="00210F96" w:rsidRDefault="00513F17" w:rsidP="008C7839">
      <w:pPr>
        <w:pStyle w:val="Heading1"/>
        <w:numPr>
          <w:ilvl w:val="0"/>
          <w:numId w:val="0"/>
        </w:numPr>
        <w:spacing w:line="480" w:lineRule="auto"/>
        <w:ind w:left="432"/>
        <w:rPr>
          <w:rFonts w:ascii="Arial" w:hAnsi="Arial" w:cs="Arial"/>
          <w:b/>
          <w:bCs/>
          <w:color w:val="auto"/>
          <w:sz w:val="22"/>
          <w:szCs w:val="22"/>
        </w:rPr>
      </w:pPr>
      <w:bookmarkStart w:id="31" w:name="_Toc77778340"/>
      <w:r w:rsidRPr="00210F96">
        <w:rPr>
          <w:rFonts w:ascii="Arial" w:hAnsi="Arial" w:cs="Arial"/>
          <w:b/>
          <w:bCs/>
          <w:color w:val="auto"/>
          <w:sz w:val="22"/>
          <w:szCs w:val="22"/>
        </w:rPr>
        <w:lastRenderedPageBreak/>
        <w:t>Task 2</w:t>
      </w:r>
    </w:p>
    <w:p w14:paraId="7249570E" w14:textId="07E82D0D" w:rsidR="00941BAD" w:rsidRPr="00210F96" w:rsidRDefault="00D53B24" w:rsidP="008C7839">
      <w:pPr>
        <w:pStyle w:val="Heading1"/>
        <w:numPr>
          <w:ilvl w:val="0"/>
          <w:numId w:val="0"/>
        </w:numPr>
        <w:spacing w:line="480" w:lineRule="auto"/>
        <w:ind w:left="432"/>
        <w:rPr>
          <w:rFonts w:ascii="Arial" w:hAnsi="Arial" w:cs="Arial"/>
          <w:b/>
          <w:bCs/>
          <w:color w:val="auto"/>
          <w:sz w:val="22"/>
          <w:szCs w:val="22"/>
        </w:rPr>
      </w:pPr>
      <w:r w:rsidRPr="00210F96">
        <w:rPr>
          <w:rFonts w:ascii="Arial" w:hAnsi="Arial" w:cs="Arial"/>
          <w:b/>
          <w:bCs/>
          <w:color w:val="auto"/>
          <w:sz w:val="22"/>
          <w:szCs w:val="22"/>
        </w:rPr>
        <w:t>Personal Reflection</w:t>
      </w:r>
      <w:bookmarkEnd w:id="31"/>
    </w:p>
    <w:p w14:paraId="255AADCE" w14:textId="5D7F98C4" w:rsidR="00210F3D" w:rsidRPr="00210F96" w:rsidRDefault="00210F3D" w:rsidP="00CB17ED">
      <w:pPr>
        <w:spacing w:line="480" w:lineRule="auto"/>
        <w:ind w:firstLine="720"/>
        <w:rPr>
          <w:rFonts w:ascii="Arial" w:hAnsi="Arial" w:cs="Arial"/>
        </w:rPr>
      </w:pPr>
      <w:r w:rsidRPr="00210F96">
        <w:rPr>
          <w:rFonts w:ascii="Arial" w:hAnsi="Arial" w:cs="Arial"/>
        </w:rPr>
        <w:t xml:space="preserve">Living in a world with over 7.5 billion people means interacting with individuals who have various viewpoints, beliefs, and cultures; in other words, we live in a free society that is </w:t>
      </w:r>
      <w:r w:rsidR="00076E67" w:rsidRPr="00210F96">
        <w:rPr>
          <w:rFonts w:ascii="Arial" w:hAnsi="Arial" w:cs="Arial"/>
        </w:rPr>
        <w:t xml:space="preserve">very </w:t>
      </w:r>
      <w:r w:rsidRPr="00210F96">
        <w:rPr>
          <w:rFonts w:ascii="Arial" w:hAnsi="Arial" w:cs="Arial"/>
        </w:rPr>
        <w:t>diverse.</w:t>
      </w:r>
      <w:r w:rsidR="00076E67" w:rsidRPr="00210F96">
        <w:rPr>
          <w:rFonts w:ascii="Arial" w:hAnsi="Arial" w:cs="Arial"/>
        </w:rPr>
        <w:t xml:space="preserve"> Throughout this module, </w:t>
      </w:r>
      <w:r w:rsidRPr="00210F96">
        <w:rPr>
          <w:rFonts w:ascii="Arial" w:hAnsi="Arial" w:cs="Arial"/>
        </w:rPr>
        <w:t xml:space="preserve">I have learnt that an organization cannot run without </w:t>
      </w:r>
      <w:r w:rsidR="00076E67" w:rsidRPr="00210F96">
        <w:rPr>
          <w:rFonts w:ascii="Arial" w:hAnsi="Arial" w:cs="Arial"/>
        </w:rPr>
        <w:t>workers</w:t>
      </w:r>
      <w:r w:rsidRPr="00210F96">
        <w:rPr>
          <w:rFonts w:ascii="Arial" w:hAnsi="Arial" w:cs="Arial"/>
        </w:rPr>
        <w:t>.</w:t>
      </w:r>
      <w:r w:rsidR="00076E67" w:rsidRPr="00210F96">
        <w:rPr>
          <w:rFonts w:ascii="Arial" w:hAnsi="Arial" w:cs="Arial"/>
        </w:rPr>
        <w:t xml:space="preserve"> </w:t>
      </w:r>
      <w:r w:rsidRPr="00210F96">
        <w:rPr>
          <w:rFonts w:ascii="Arial" w:hAnsi="Arial" w:cs="Arial"/>
        </w:rPr>
        <w:t>Employees are</w:t>
      </w:r>
      <w:proofErr w:type="gramStart"/>
      <w:r w:rsidRPr="00210F96">
        <w:rPr>
          <w:rFonts w:ascii="Arial" w:hAnsi="Arial" w:cs="Arial"/>
        </w:rPr>
        <w:t>, in reality, one</w:t>
      </w:r>
      <w:proofErr w:type="gramEnd"/>
      <w:r w:rsidRPr="00210F96">
        <w:rPr>
          <w:rFonts w:ascii="Arial" w:hAnsi="Arial" w:cs="Arial"/>
        </w:rPr>
        <w:t xml:space="preserve"> of a company's most important assets.</w:t>
      </w:r>
      <w:r w:rsidR="00076E67" w:rsidRPr="00210F96">
        <w:rPr>
          <w:rFonts w:ascii="Arial" w:hAnsi="Arial" w:cs="Arial"/>
        </w:rPr>
        <w:t xml:space="preserve"> </w:t>
      </w:r>
      <w:r w:rsidRPr="00210F96">
        <w:rPr>
          <w:rFonts w:ascii="Arial" w:hAnsi="Arial" w:cs="Arial"/>
        </w:rPr>
        <w:t xml:space="preserve">Every company has a corporate culture; yet, in today's world of diversity, </w:t>
      </w:r>
      <w:r w:rsidR="00076E67" w:rsidRPr="00210F96">
        <w:rPr>
          <w:rFonts w:ascii="Arial" w:hAnsi="Arial" w:cs="Arial"/>
        </w:rPr>
        <w:t xml:space="preserve">some </w:t>
      </w:r>
      <w:r w:rsidRPr="00210F96">
        <w:rPr>
          <w:rFonts w:ascii="Arial" w:hAnsi="Arial" w:cs="Arial"/>
        </w:rPr>
        <w:t>organizations have a problem keeping that culture alive.</w:t>
      </w:r>
      <w:r w:rsidR="00076E67" w:rsidRPr="00210F96">
        <w:rPr>
          <w:rFonts w:ascii="Arial" w:hAnsi="Arial" w:cs="Arial"/>
        </w:rPr>
        <w:t xml:space="preserve"> </w:t>
      </w:r>
      <w:r w:rsidRPr="00210F96">
        <w:rPr>
          <w:rFonts w:ascii="Arial" w:hAnsi="Arial" w:cs="Arial"/>
        </w:rPr>
        <w:t xml:space="preserve">Organizational culture, like politics, I think, cannot be ignored </w:t>
      </w:r>
      <w:r w:rsidR="00076E67" w:rsidRPr="00210F96">
        <w:rPr>
          <w:rFonts w:ascii="Arial" w:hAnsi="Arial" w:cs="Arial"/>
        </w:rPr>
        <w:t>within</w:t>
      </w:r>
      <w:r w:rsidRPr="00210F96">
        <w:rPr>
          <w:rFonts w:ascii="Arial" w:hAnsi="Arial" w:cs="Arial"/>
        </w:rPr>
        <w:t xml:space="preserve"> a company.</w:t>
      </w:r>
      <w:r w:rsidR="008138A8" w:rsidRPr="00210F96">
        <w:rPr>
          <w:rFonts w:ascii="Arial" w:hAnsi="Arial" w:cs="Arial"/>
        </w:rPr>
        <w:t xml:space="preserve"> Organizational culture is </w:t>
      </w:r>
      <w:proofErr w:type="gramStart"/>
      <w:r w:rsidR="008138A8" w:rsidRPr="00210F96">
        <w:rPr>
          <w:rFonts w:ascii="Arial" w:hAnsi="Arial" w:cs="Arial"/>
        </w:rPr>
        <w:t>similar to</w:t>
      </w:r>
      <w:proofErr w:type="gramEnd"/>
      <w:r w:rsidR="008138A8" w:rsidRPr="00210F96">
        <w:rPr>
          <w:rFonts w:ascii="Arial" w:hAnsi="Arial" w:cs="Arial"/>
        </w:rPr>
        <w:t xml:space="preserve"> raising a child, in that he or she requires a strong mother (an empowered leader) to instil values and confidence in him or her (culture), all of which are essential for success. A </w:t>
      </w:r>
      <w:proofErr w:type="gramStart"/>
      <w:r w:rsidR="00CB17ED" w:rsidRPr="00210F96">
        <w:rPr>
          <w:rFonts w:ascii="Arial" w:hAnsi="Arial" w:cs="Arial"/>
        </w:rPr>
        <w:t>new born</w:t>
      </w:r>
      <w:proofErr w:type="gramEnd"/>
      <w:r w:rsidR="008138A8" w:rsidRPr="00210F96">
        <w:rPr>
          <w:rFonts w:ascii="Arial" w:hAnsi="Arial" w:cs="Arial"/>
        </w:rPr>
        <w:t xml:space="preserve"> does not have a set feeding schedule. As they get older, though, they begin adapting to the environments where they were born and raised. A place we call home has a significant impact on our personality and beliefs. As a result, we bring that personality and set of values to a workplace.</w:t>
      </w:r>
    </w:p>
    <w:p w14:paraId="5DA17827" w14:textId="1A312CAA" w:rsidR="008138A8" w:rsidRPr="00210F96" w:rsidRDefault="008138A8" w:rsidP="00CB17ED">
      <w:pPr>
        <w:spacing w:line="480" w:lineRule="auto"/>
        <w:ind w:firstLine="720"/>
        <w:rPr>
          <w:rFonts w:ascii="Arial" w:hAnsi="Arial" w:cs="Arial"/>
        </w:rPr>
      </w:pPr>
      <w:r w:rsidRPr="00210F96">
        <w:rPr>
          <w:rFonts w:ascii="Arial" w:hAnsi="Arial" w:cs="Arial"/>
        </w:rPr>
        <w:t xml:space="preserve">I have also learned that there are times when an organisational culture can have a positive effect on us. This occurs when workers learn about the organization's </w:t>
      </w:r>
      <w:r w:rsidR="004F5A6F" w:rsidRPr="00210F96">
        <w:rPr>
          <w:rFonts w:ascii="Arial" w:hAnsi="Arial" w:cs="Arial"/>
        </w:rPr>
        <w:t>v</w:t>
      </w:r>
      <w:r w:rsidRPr="00210F96">
        <w:rPr>
          <w:rFonts w:ascii="Arial" w:hAnsi="Arial" w:cs="Arial"/>
        </w:rPr>
        <w:t>alues, which every employee believes and practices. These values are training,</w:t>
      </w:r>
      <w:r w:rsidR="004F5A6F" w:rsidRPr="00210F96">
        <w:rPr>
          <w:rFonts w:ascii="Arial" w:hAnsi="Arial" w:cs="Arial"/>
        </w:rPr>
        <w:t xml:space="preserve"> executive support,</w:t>
      </w:r>
      <w:r w:rsidRPr="00210F96">
        <w:rPr>
          <w:rFonts w:ascii="Arial" w:hAnsi="Arial" w:cs="Arial"/>
        </w:rPr>
        <w:t xml:space="preserve"> integrity, individual respect, learning and sharing</w:t>
      </w:r>
      <w:r w:rsidR="004F5A6F" w:rsidRPr="00210F96">
        <w:rPr>
          <w:rFonts w:ascii="Arial" w:hAnsi="Arial" w:cs="Arial"/>
        </w:rPr>
        <w:t>, and change leadership</w:t>
      </w:r>
      <w:r w:rsidRPr="00210F96">
        <w:rPr>
          <w:rFonts w:ascii="Arial" w:hAnsi="Arial" w:cs="Arial"/>
        </w:rPr>
        <w:t>.</w:t>
      </w:r>
      <w:r w:rsidR="00F93961" w:rsidRPr="00210F96">
        <w:rPr>
          <w:rFonts w:ascii="Arial" w:hAnsi="Arial" w:cs="Arial"/>
        </w:rPr>
        <w:t xml:space="preserve"> An institution's leadership must promote the cultural shift in ways other than verbal support. They need to demonstrate behavioural support for the cultural shift. These people need to be the change agents by altering their habits. Case in point, behaviour change is required for culture transformation. Each member in an organization must have a clear understanding of what is expected of them and how to put the new behaviours into practice after they have been outlined. Training may help with both communicating expectations and establishing new habits.</w:t>
      </w:r>
    </w:p>
    <w:p w14:paraId="1523C87B" w14:textId="56D61C28" w:rsidR="00F93961" w:rsidRPr="00210F96" w:rsidRDefault="00F93961" w:rsidP="00CB17ED">
      <w:pPr>
        <w:spacing w:line="480" w:lineRule="auto"/>
        <w:ind w:firstLine="720"/>
        <w:rPr>
          <w:rFonts w:ascii="Arial" w:hAnsi="Arial" w:cs="Arial"/>
        </w:rPr>
      </w:pPr>
      <w:r w:rsidRPr="00210F96">
        <w:rPr>
          <w:rFonts w:ascii="Arial" w:hAnsi="Arial" w:cs="Arial"/>
        </w:rPr>
        <w:lastRenderedPageBreak/>
        <w:t xml:space="preserve">Acquired skills I aim to use when I am hired </w:t>
      </w:r>
      <w:r w:rsidR="00C62C45" w:rsidRPr="00210F96">
        <w:rPr>
          <w:rFonts w:ascii="Arial" w:hAnsi="Arial" w:cs="Arial"/>
        </w:rPr>
        <w:t>are</w:t>
      </w:r>
      <w:r w:rsidRPr="00210F96">
        <w:rPr>
          <w:rFonts w:ascii="Arial" w:hAnsi="Arial" w:cs="Arial"/>
        </w:rPr>
        <w:t xml:space="preserve"> to think creatively and make required adjustments to the projects I will be working on; the main reason for this is that I feel change is very important, and leading change helps us achieve a competitive advantage in the market. In addition, I will respect </w:t>
      </w:r>
      <w:proofErr w:type="gramStart"/>
      <w:r w:rsidRPr="00210F96">
        <w:rPr>
          <w:rFonts w:ascii="Arial" w:hAnsi="Arial" w:cs="Arial"/>
        </w:rPr>
        <w:t>all of</w:t>
      </w:r>
      <w:proofErr w:type="gramEnd"/>
      <w:r w:rsidRPr="00210F96">
        <w:rPr>
          <w:rFonts w:ascii="Arial" w:hAnsi="Arial" w:cs="Arial"/>
        </w:rPr>
        <w:t xml:space="preserve"> my co-workers because all employees, regardless of their position or function in the firm, must be treated equally.</w:t>
      </w:r>
      <w:r w:rsidR="00A119D5" w:rsidRPr="00210F96">
        <w:rPr>
          <w:rFonts w:ascii="Arial" w:hAnsi="Arial" w:cs="Arial"/>
        </w:rPr>
        <w:t xml:space="preserve"> Learning and sharing are other areas to consider. When one shares his or her knowledge with others, it develops. I am a firm believer in this and have always done so, and I will continue to do so at work with the help of my colleagues and organisation.</w:t>
      </w:r>
    </w:p>
    <w:p w14:paraId="196A623C" w14:textId="570781E8" w:rsidR="00A119D5" w:rsidRPr="00210F96" w:rsidRDefault="00A119D5" w:rsidP="00CB17ED">
      <w:pPr>
        <w:spacing w:line="480" w:lineRule="auto"/>
        <w:ind w:firstLine="720"/>
        <w:rPr>
          <w:rFonts w:ascii="Arial" w:hAnsi="Arial" w:cs="Arial"/>
        </w:rPr>
      </w:pPr>
      <w:r w:rsidRPr="00210F96">
        <w:rPr>
          <w:rFonts w:ascii="Arial" w:hAnsi="Arial" w:cs="Arial"/>
        </w:rPr>
        <w:t>Finally, as I conclude this discussion, I would want to express my hope that the culture at my future organisation will have a positive influence on me. I hope it promotes a friendly and rewarding working environment.</w:t>
      </w:r>
      <w:r w:rsidR="00646BD5" w:rsidRPr="00210F96">
        <w:rPr>
          <w:rFonts w:ascii="Arial" w:hAnsi="Arial" w:cs="Arial"/>
        </w:rPr>
        <w:t xml:space="preserve"> </w:t>
      </w:r>
      <w:r w:rsidRPr="00210F96">
        <w:rPr>
          <w:rFonts w:ascii="Arial" w:hAnsi="Arial" w:cs="Arial"/>
        </w:rPr>
        <w:t>Organizational culture is a critical component for a business, and the culture of a firm reflects the company.</w:t>
      </w:r>
    </w:p>
    <w:p w14:paraId="560F7FC4" w14:textId="2BA56962" w:rsidR="00CB17ED" w:rsidRPr="00210F96" w:rsidRDefault="00CB17ED" w:rsidP="00CB17ED">
      <w:pPr>
        <w:spacing w:line="480" w:lineRule="auto"/>
        <w:ind w:firstLine="720"/>
        <w:rPr>
          <w:rFonts w:ascii="Arial" w:hAnsi="Arial" w:cs="Arial"/>
        </w:rPr>
      </w:pPr>
    </w:p>
    <w:p w14:paraId="03C88CA7" w14:textId="3FC8910D" w:rsidR="00CB17ED" w:rsidRPr="00210F96" w:rsidRDefault="00CB17ED" w:rsidP="00CB17ED">
      <w:pPr>
        <w:spacing w:line="480" w:lineRule="auto"/>
        <w:ind w:firstLine="720"/>
        <w:rPr>
          <w:rFonts w:ascii="Arial" w:hAnsi="Arial" w:cs="Arial"/>
        </w:rPr>
      </w:pPr>
    </w:p>
    <w:p w14:paraId="0C7163E9" w14:textId="7512A05B" w:rsidR="00CB17ED" w:rsidRPr="00210F96" w:rsidRDefault="00CB17ED" w:rsidP="00CB17ED">
      <w:pPr>
        <w:spacing w:line="480" w:lineRule="auto"/>
        <w:ind w:firstLine="720"/>
        <w:rPr>
          <w:rFonts w:ascii="Arial" w:hAnsi="Arial" w:cs="Arial"/>
        </w:rPr>
      </w:pPr>
    </w:p>
    <w:p w14:paraId="669EC488" w14:textId="73E690CF" w:rsidR="00CB17ED" w:rsidRPr="00210F96" w:rsidRDefault="00CB17ED" w:rsidP="00CB17ED">
      <w:pPr>
        <w:spacing w:line="480" w:lineRule="auto"/>
        <w:ind w:firstLine="720"/>
        <w:rPr>
          <w:rFonts w:ascii="Arial" w:hAnsi="Arial" w:cs="Arial"/>
        </w:rPr>
      </w:pPr>
    </w:p>
    <w:p w14:paraId="6F4E5B9E" w14:textId="2C1DB782" w:rsidR="00CB17ED" w:rsidRPr="00210F96" w:rsidRDefault="00CB17ED" w:rsidP="00CB17ED">
      <w:pPr>
        <w:spacing w:line="480" w:lineRule="auto"/>
        <w:ind w:firstLine="720"/>
        <w:rPr>
          <w:rFonts w:ascii="Arial" w:hAnsi="Arial" w:cs="Arial"/>
        </w:rPr>
      </w:pPr>
    </w:p>
    <w:p w14:paraId="0B15BA7D" w14:textId="5BA01318" w:rsidR="00CB17ED" w:rsidRPr="00210F96" w:rsidRDefault="00CB17ED" w:rsidP="00CB17ED">
      <w:pPr>
        <w:spacing w:line="480" w:lineRule="auto"/>
        <w:ind w:firstLine="720"/>
        <w:rPr>
          <w:rFonts w:ascii="Arial" w:hAnsi="Arial" w:cs="Arial"/>
        </w:rPr>
      </w:pPr>
    </w:p>
    <w:p w14:paraId="270956B6" w14:textId="2C505989" w:rsidR="00CB17ED" w:rsidRPr="00210F96" w:rsidRDefault="00CB17ED" w:rsidP="00CB17ED">
      <w:pPr>
        <w:spacing w:line="480" w:lineRule="auto"/>
        <w:ind w:firstLine="720"/>
        <w:rPr>
          <w:rFonts w:ascii="Arial" w:hAnsi="Arial" w:cs="Arial"/>
        </w:rPr>
      </w:pPr>
    </w:p>
    <w:p w14:paraId="2187B94F" w14:textId="6EDCCBAF" w:rsidR="00CB17ED" w:rsidRPr="00210F96" w:rsidRDefault="00CB17ED" w:rsidP="00CB17ED">
      <w:pPr>
        <w:spacing w:line="480" w:lineRule="auto"/>
        <w:ind w:firstLine="720"/>
        <w:rPr>
          <w:rFonts w:ascii="Arial" w:hAnsi="Arial" w:cs="Arial"/>
        </w:rPr>
      </w:pPr>
    </w:p>
    <w:p w14:paraId="1C2AD02A" w14:textId="3180A01E" w:rsidR="00CB17ED" w:rsidRPr="00210F96" w:rsidRDefault="00CB17ED" w:rsidP="00CB17ED">
      <w:pPr>
        <w:spacing w:line="480" w:lineRule="auto"/>
        <w:ind w:firstLine="720"/>
        <w:rPr>
          <w:rFonts w:ascii="Arial" w:hAnsi="Arial" w:cs="Arial"/>
        </w:rPr>
      </w:pPr>
    </w:p>
    <w:bookmarkStart w:id="32" w:name="_Toc77778341" w:displacedByCustomXml="next"/>
    <w:sdt>
      <w:sdtPr>
        <w:rPr>
          <w:rFonts w:ascii="Arial" w:eastAsiaTheme="minorHAnsi" w:hAnsi="Arial" w:cs="Arial"/>
          <w:color w:val="auto"/>
          <w:sz w:val="22"/>
          <w:szCs w:val="22"/>
        </w:rPr>
        <w:id w:val="1985354431"/>
        <w:docPartObj>
          <w:docPartGallery w:val="Bibliographies"/>
          <w:docPartUnique/>
        </w:docPartObj>
      </w:sdtPr>
      <w:sdtEndPr/>
      <w:sdtContent>
        <w:p w14:paraId="13F9BD04" w14:textId="6AD9A8BE" w:rsidR="00CB17ED" w:rsidRPr="00210F96" w:rsidRDefault="00CB17ED" w:rsidP="00D53B24">
          <w:pPr>
            <w:pStyle w:val="Heading1"/>
            <w:numPr>
              <w:ilvl w:val="0"/>
              <w:numId w:val="0"/>
            </w:numPr>
            <w:spacing w:line="480" w:lineRule="auto"/>
            <w:ind w:left="432"/>
            <w:jc w:val="center"/>
            <w:rPr>
              <w:rFonts w:ascii="Arial" w:hAnsi="Arial" w:cs="Arial"/>
              <w:b/>
              <w:bCs/>
              <w:color w:val="auto"/>
              <w:sz w:val="22"/>
              <w:szCs w:val="22"/>
            </w:rPr>
          </w:pPr>
          <w:r w:rsidRPr="00210F96">
            <w:rPr>
              <w:rFonts w:ascii="Arial" w:hAnsi="Arial" w:cs="Arial"/>
              <w:b/>
              <w:bCs/>
              <w:color w:val="auto"/>
              <w:sz w:val="22"/>
              <w:szCs w:val="22"/>
            </w:rPr>
            <w:t>References</w:t>
          </w:r>
          <w:bookmarkEnd w:id="32"/>
        </w:p>
        <w:sdt>
          <w:sdtPr>
            <w:rPr>
              <w:rFonts w:ascii="Arial" w:hAnsi="Arial" w:cs="Arial"/>
            </w:rPr>
            <w:id w:val="-573587230"/>
            <w:bibliography/>
          </w:sdtPr>
          <w:sdtEndPr/>
          <w:sdtContent>
            <w:p w14:paraId="5A941AD5"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rPr>
                <w:fldChar w:fldCharType="begin"/>
              </w:r>
              <w:r w:rsidRPr="00210F96">
                <w:rPr>
                  <w:rFonts w:ascii="Arial" w:hAnsi="Arial" w:cs="Arial"/>
                </w:rPr>
                <w:instrText xml:space="preserve"> BIBLIOGRAPHY </w:instrText>
              </w:r>
              <w:r w:rsidRPr="00210F96">
                <w:rPr>
                  <w:rFonts w:ascii="Arial" w:hAnsi="Arial" w:cs="Arial"/>
                </w:rPr>
                <w:fldChar w:fldCharType="separate"/>
              </w:r>
              <w:r w:rsidRPr="00210F96">
                <w:rPr>
                  <w:rFonts w:ascii="Arial" w:hAnsi="Arial" w:cs="Arial"/>
                  <w:noProof/>
                </w:rPr>
                <w:t xml:space="preserve">Abu-Jarad, I., Yusof, N. &amp; Nikbin, D., 2010. A review paper on organizational culture and organizational performance. </w:t>
              </w:r>
              <w:r w:rsidRPr="00210F96">
                <w:rPr>
                  <w:rFonts w:ascii="Arial" w:hAnsi="Arial" w:cs="Arial"/>
                  <w:i/>
                  <w:iCs/>
                  <w:noProof/>
                </w:rPr>
                <w:t xml:space="preserve">International journal of business and social science, </w:t>
              </w:r>
              <w:r w:rsidRPr="00210F96">
                <w:rPr>
                  <w:rFonts w:ascii="Arial" w:hAnsi="Arial" w:cs="Arial"/>
                  <w:noProof/>
                </w:rPr>
                <w:t>p. 1(3).</w:t>
              </w:r>
            </w:p>
            <w:p w14:paraId="7ED652DD"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Ackrill, M. &amp; Hannah, L., 2011. </w:t>
              </w:r>
              <w:r w:rsidRPr="00210F96">
                <w:rPr>
                  <w:rFonts w:ascii="Arial" w:hAnsi="Arial" w:cs="Arial"/>
                  <w:i/>
                  <w:iCs/>
                  <w:noProof/>
                </w:rPr>
                <w:t xml:space="preserve">Barclays: The business of banking, 1690-1996. </w:t>
              </w:r>
              <w:r w:rsidRPr="00210F96">
                <w:rPr>
                  <w:rFonts w:ascii="Arial" w:hAnsi="Arial" w:cs="Arial"/>
                  <w:noProof/>
                </w:rPr>
                <w:t>s.l.:Cambridge University Press.</w:t>
              </w:r>
            </w:p>
            <w:p w14:paraId="7F35E14A"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Alvesson, M., 2012. </w:t>
              </w:r>
              <w:r w:rsidRPr="00210F96">
                <w:rPr>
                  <w:rFonts w:ascii="Arial" w:hAnsi="Arial" w:cs="Arial"/>
                  <w:i/>
                  <w:iCs/>
                  <w:noProof/>
                </w:rPr>
                <w:t xml:space="preserve">Understanding organizational culture. </w:t>
              </w:r>
              <w:r w:rsidRPr="00210F96">
                <w:rPr>
                  <w:rFonts w:ascii="Arial" w:hAnsi="Arial" w:cs="Arial"/>
                  <w:noProof/>
                </w:rPr>
                <w:t>s.l.:Sage.</w:t>
              </w:r>
            </w:p>
            <w:p w14:paraId="5110E192"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Annalisa, S., 2020. </w:t>
              </w:r>
              <w:r w:rsidRPr="00210F96">
                <w:rPr>
                  <w:rFonts w:ascii="Arial" w:hAnsi="Arial" w:cs="Arial"/>
                  <w:i/>
                  <w:iCs/>
                  <w:noProof/>
                </w:rPr>
                <w:t xml:space="preserve">Human Rights Abuses By Fossil Fuel Companies. </w:t>
              </w:r>
              <w:r w:rsidRPr="00210F96">
                <w:rPr>
                  <w:rFonts w:ascii="Arial" w:hAnsi="Arial" w:cs="Arial"/>
                  <w:noProof/>
                </w:rPr>
                <w:t xml:space="preserve">[Online] </w:t>
              </w:r>
              <w:r w:rsidRPr="00210F96">
                <w:rPr>
                  <w:rFonts w:ascii="Arial" w:hAnsi="Arial" w:cs="Arial"/>
                  <w:noProof/>
                </w:rPr>
                <w:br/>
                <w:t xml:space="preserve">Available at: </w:t>
              </w:r>
              <w:r w:rsidRPr="00210F96">
                <w:rPr>
                  <w:rFonts w:ascii="Arial" w:hAnsi="Arial" w:cs="Arial"/>
                  <w:noProof/>
                  <w:u w:val="single"/>
                </w:rPr>
                <w:t>https://drive.google.com/file/d/1k-aQMpzkPlNeelr9Ar_w6iR3JOVQ44rR/view</w:t>
              </w:r>
              <w:r w:rsidRPr="00210F96">
                <w:rPr>
                  <w:rFonts w:ascii="Arial" w:hAnsi="Arial" w:cs="Arial"/>
                  <w:noProof/>
                </w:rPr>
                <w:br/>
                <w:t>[Accessed 20 July 2021].</w:t>
              </w:r>
            </w:p>
            <w:p w14:paraId="0FAA8A77"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Barclays, B., 2021. [Online] </w:t>
              </w:r>
              <w:r w:rsidRPr="00210F96">
                <w:rPr>
                  <w:rFonts w:ascii="Arial" w:hAnsi="Arial" w:cs="Arial"/>
                  <w:noProof/>
                </w:rPr>
                <w:br/>
                <w:t xml:space="preserve">Available at: </w:t>
              </w:r>
              <w:r w:rsidRPr="00210F96">
                <w:rPr>
                  <w:rFonts w:ascii="Arial" w:hAnsi="Arial" w:cs="Arial"/>
                  <w:noProof/>
                  <w:u w:val="single"/>
                </w:rPr>
                <w:t>https://home.barclays/society/our-approach-to-sustainability/Our-people-and-culture/</w:t>
              </w:r>
              <w:r w:rsidRPr="00210F96">
                <w:rPr>
                  <w:rFonts w:ascii="Arial" w:hAnsi="Arial" w:cs="Arial"/>
                  <w:noProof/>
                </w:rPr>
                <w:br/>
                <w:t>[Accessed 7 July 2021].</w:t>
              </w:r>
            </w:p>
            <w:p w14:paraId="1C8EA457"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Britton, K., Dawkes, L., Debbage, S. &amp; Idris, T., 2016. Ring-fencing: what is it and how will it affect banks and their customers?. </w:t>
              </w:r>
              <w:r w:rsidRPr="00210F96">
                <w:rPr>
                  <w:rFonts w:ascii="Arial" w:hAnsi="Arial" w:cs="Arial"/>
                  <w:i/>
                  <w:iCs/>
                  <w:noProof/>
                </w:rPr>
                <w:t>Bank of England Quarterly Bulletin, Q4.</w:t>
              </w:r>
            </w:p>
            <w:p w14:paraId="27435E6C"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Cameron, K. S. &amp; Quinn, R. E., 2011. </w:t>
              </w:r>
              <w:r w:rsidRPr="00210F96">
                <w:rPr>
                  <w:rFonts w:ascii="Arial" w:hAnsi="Arial" w:cs="Arial"/>
                  <w:i/>
                  <w:iCs/>
                  <w:noProof/>
                </w:rPr>
                <w:t xml:space="preserve">Diagnosing and changing organizational culture: Based on the competing values framework. </w:t>
              </w:r>
              <w:r w:rsidRPr="00210F96">
                <w:rPr>
                  <w:rFonts w:ascii="Arial" w:hAnsi="Arial" w:cs="Arial"/>
                  <w:noProof/>
                </w:rPr>
                <w:t>s.l.:John Wiley &amp; Sons.</w:t>
              </w:r>
            </w:p>
            <w:p w14:paraId="5E8A0D47"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Denison, D., Nieminen, L. &amp; Kotrba, L., 2014. Diagnosing organizational cultures: A conceptual and empirical review of culture effectiveness surveys. </w:t>
              </w:r>
              <w:r w:rsidRPr="00210F96">
                <w:rPr>
                  <w:rFonts w:ascii="Arial" w:hAnsi="Arial" w:cs="Arial"/>
                  <w:i/>
                  <w:iCs/>
                  <w:noProof/>
                </w:rPr>
                <w:t xml:space="preserve">European Journal of Work and Organizational Psychology, </w:t>
              </w:r>
              <w:r w:rsidRPr="00210F96">
                <w:rPr>
                  <w:rFonts w:ascii="Arial" w:hAnsi="Arial" w:cs="Arial"/>
                  <w:noProof/>
                </w:rPr>
                <w:t>pp. 3(1), pp.145-161.</w:t>
              </w:r>
            </w:p>
            <w:p w14:paraId="712C57E6"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Engert, O., Kaetzler, B., Kordestani, K. &amp; MacLean, A., 2019. Organizational culture in mergers: Addressing the unseen forces. </w:t>
              </w:r>
              <w:r w:rsidRPr="00210F96">
                <w:rPr>
                  <w:rFonts w:ascii="Arial" w:hAnsi="Arial" w:cs="Arial"/>
                  <w:i/>
                  <w:iCs/>
                  <w:noProof/>
                </w:rPr>
                <w:t xml:space="preserve">New York: McKinsey&amp;Company, </w:t>
              </w:r>
              <w:r w:rsidRPr="00210F96">
                <w:rPr>
                  <w:rFonts w:ascii="Arial" w:hAnsi="Arial" w:cs="Arial"/>
                  <w:noProof/>
                </w:rPr>
                <w:t>pp. 1-7..</w:t>
              </w:r>
            </w:p>
            <w:p w14:paraId="4D34FD1A"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lastRenderedPageBreak/>
                <w:t xml:space="preserve">Goyal, A., 2020. A Critical Analysis of Porter’s 5 Forces Model of Competitive Advantage. </w:t>
              </w:r>
              <w:r w:rsidRPr="00210F96">
                <w:rPr>
                  <w:rFonts w:ascii="Arial" w:hAnsi="Arial" w:cs="Arial"/>
                  <w:i/>
                  <w:iCs/>
                  <w:noProof/>
                </w:rPr>
                <w:t>Goyal, A.(2021). A Critical Analysis of Porter’s, 5.</w:t>
              </w:r>
            </w:p>
            <w:p w14:paraId="04DEB3AD"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Hofstede, G., 1980. Culture and organizations. </w:t>
              </w:r>
              <w:r w:rsidRPr="00210F96">
                <w:rPr>
                  <w:rFonts w:ascii="Arial" w:hAnsi="Arial" w:cs="Arial"/>
                  <w:i/>
                  <w:iCs/>
                  <w:noProof/>
                </w:rPr>
                <w:t xml:space="preserve">International studies of management &amp; organization, </w:t>
              </w:r>
              <w:r w:rsidRPr="00210F96">
                <w:rPr>
                  <w:rFonts w:ascii="Arial" w:hAnsi="Arial" w:cs="Arial"/>
                  <w:noProof/>
                </w:rPr>
                <w:t>pp. 10(4), pp.15-41..</w:t>
              </w:r>
            </w:p>
            <w:p w14:paraId="6E9FB688"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Hofstede, G., Neuijen, B., Ohayv, D. &amp; Sanders, G., 1990. Measuring organizational cultures: A qualitative and quantitative study across twenty cases. </w:t>
              </w:r>
              <w:r w:rsidRPr="00210F96">
                <w:rPr>
                  <w:rFonts w:ascii="Arial" w:hAnsi="Arial" w:cs="Arial"/>
                  <w:i/>
                  <w:iCs/>
                  <w:noProof/>
                </w:rPr>
                <w:t xml:space="preserve">Administrative science quarterly, </w:t>
              </w:r>
              <w:r w:rsidRPr="00210F96">
                <w:rPr>
                  <w:rFonts w:ascii="Arial" w:hAnsi="Arial" w:cs="Arial"/>
                  <w:noProof/>
                </w:rPr>
                <w:t>pp. 286-316.</w:t>
              </w:r>
            </w:p>
            <w:p w14:paraId="002A7293"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James, T., 2021. </w:t>
              </w:r>
              <w:r w:rsidRPr="00210F96">
                <w:rPr>
                  <w:rFonts w:ascii="Arial" w:hAnsi="Arial" w:cs="Arial"/>
                  <w:i/>
                  <w:iCs/>
                  <w:noProof/>
                </w:rPr>
                <w:t xml:space="preserve">Strategyand.pwc. </w:t>
              </w:r>
              <w:r w:rsidRPr="00210F96">
                <w:rPr>
                  <w:rFonts w:ascii="Arial" w:hAnsi="Arial" w:cs="Arial"/>
                  <w:noProof/>
                </w:rPr>
                <w:t xml:space="preserve">[Online] </w:t>
              </w:r>
              <w:r w:rsidRPr="00210F96">
                <w:rPr>
                  <w:rFonts w:ascii="Arial" w:hAnsi="Arial" w:cs="Arial"/>
                  <w:noProof/>
                </w:rPr>
                <w:br/>
                <w:t xml:space="preserve">Available at: </w:t>
              </w:r>
              <w:r w:rsidRPr="00210F96">
                <w:rPr>
                  <w:rFonts w:ascii="Arial" w:hAnsi="Arial" w:cs="Arial"/>
                  <w:noProof/>
                  <w:u w:val="single"/>
                </w:rPr>
                <w:t>https://www.strategyand.pwc.com/m1/en/articles/2020/how-the-pandemic-can-change-workplace-culture-for-the-better.html</w:t>
              </w:r>
              <w:r w:rsidRPr="00210F96">
                <w:rPr>
                  <w:rFonts w:ascii="Arial" w:hAnsi="Arial" w:cs="Arial"/>
                  <w:noProof/>
                </w:rPr>
                <w:br/>
                <w:t>[Accessed 19 July 2020].</w:t>
              </w:r>
            </w:p>
            <w:p w14:paraId="777A2BEB"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Kotter, J. 8. &amp; Heskett, J., 1992. </w:t>
              </w:r>
              <w:r w:rsidRPr="00210F96">
                <w:rPr>
                  <w:rFonts w:ascii="Arial" w:hAnsi="Arial" w:cs="Arial"/>
                  <w:i/>
                  <w:iCs/>
                  <w:noProof/>
                </w:rPr>
                <w:t xml:space="preserve">Corporate culture and performance. </w:t>
              </w:r>
              <w:r w:rsidRPr="00210F96">
                <w:rPr>
                  <w:rFonts w:ascii="Arial" w:hAnsi="Arial" w:cs="Arial"/>
                  <w:noProof/>
                </w:rPr>
                <w:t>New York: s.n.</w:t>
              </w:r>
            </w:p>
            <w:p w14:paraId="24F3D142"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Laurel, S., 2020. </w:t>
              </w:r>
              <w:r w:rsidRPr="00210F96">
                <w:rPr>
                  <w:rFonts w:ascii="Arial" w:hAnsi="Arial" w:cs="Arial"/>
                  <w:i/>
                  <w:iCs/>
                  <w:noProof/>
                </w:rPr>
                <w:t xml:space="preserve">Rainforest Action Network. </w:t>
              </w:r>
              <w:r w:rsidRPr="00210F96">
                <w:rPr>
                  <w:rFonts w:ascii="Arial" w:hAnsi="Arial" w:cs="Arial"/>
                  <w:noProof/>
                </w:rPr>
                <w:t xml:space="preserve">[Online] </w:t>
              </w:r>
              <w:r w:rsidRPr="00210F96">
                <w:rPr>
                  <w:rFonts w:ascii="Arial" w:hAnsi="Arial" w:cs="Arial"/>
                  <w:noProof/>
                </w:rPr>
                <w:br/>
                <w:t xml:space="preserve">Available at: </w:t>
              </w:r>
              <w:r w:rsidRPr="00210F96">
                <w:rPr>
                  <w:rFonts w:ascii="Arial" w:hAnsi="Arial" w:cs="Arial"/>
                  <w:noProof/>
                  <w:u w:val="single"/>
                </w:rPr>
                <w:t>https://www.ran.org/bankingonclimatechange2020/#data-panel</w:t>
              </w:r>
              <w:r w:rsidRPr="00210F96">
                <w:rPr>
                  <w:rFonts w:ascii="Arial" w:hAnsi="Arial" w:cs="Arial"/>
                  <w:noProof/>
                </w:rPr>
                <w:br/>
                <w:t>[Accessed 20 July 2021].</w:t>
              </w:r>
            </w:p>
            <w:p w14:paraId="38AF8EA5"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MacIntosh, E. &amp; Doherty, A., 2007. Extending the scope of organisational culture: The external perception of an internal phenomenon. </w:t>
              </w:r>
              <w:r w:rsidRPr="00210F96">
                <w:rPr>
                  <w:rFonts w:ascii="Arial" w:hAnsi="Arial" w:cs="Arial"/>
                  <w:i/>
                  <w:iCs/>
                  <w:noProof/>
                </w:rPr>
                <w:t xml:space="preserve">management review, </w:t>
              </w:r>
              <w:r w:rsidRPr="00210F96">
                <w:rPr>
                  <w:rFonts w:ascii="Arial" w:hAnsi="Arial" w:cs="Arial"/>
                  <w:noProof/>
                </w:rPr>
                <w:t>pp. 10(1), 45-64.</w:t>
              </w:r>
            </w:p>
            <w:p w14:paraId="42001639"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McDonald, S. &amp; Foster, R., 2013. The use of Johnson's Cultural Web to improve understanding of organisational culture: a critical review. </w:t>
              </w:r>
              <w:r w:rsidRPr="00210F96">
                <w:rPr>
                  <w:rFonts w:ascii="Arial" w:hAnsi="Arial" w:cs="Arial"/>
                  <w:i/>
                  <w:iCs/>
                  <w:noProof/>
                </w:rPr>
                <w:t xml:space="preserve">International Journal of Management, </w:t>
              </w:r>
              <w:r w:rsidRPr="00210F96">
                <w:rPr>
                  <w:rFonts w:ascii="Arial" w:hAnsi="Arial" w:cs="Arial"/>
                  <w:noProof/>
                </w:rPr>
                <w:t>pp. 30(4), p.340.</w:t>
              </w:r>
            </w:p>
            <w:p w14:paraId="18617116"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Perera, R., 2017. </w:t>
              </w:r>
              <w:r w:rsidRPr="00210F96">
                <w:rPr>
                  <w:rFonts w:ascii="Arial" w:hAnsi="Arial" w:cs="Arial"/>
                  <w:i/>
                  <w:iCs/>
                  <w:noProof/>
                </w:rPr>
                <w:t xml:space="preserve">The PESTLE analysis. </w:t>
              </w:r>
              <w:r w:rsidRPr="00210F96">
                <w:rPr>
                  <w:rFonts w:ascii="Arial" w:hAnsi="Arial" w:cs="Arial"/>
                  <w:noProof/>
                </w:rPr>
                <w:t>s.l.:Nerdynaut.</w:t>
              </w:r>
            </w:p>
            <w:p w14:paraId="6D3C0D71"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Prajogo, D. &amp; McDermott, C., 2011. The relationship between multidimensional organizational culture and performance. </w:t>
              </w:r>
              <w:r w:rsidRPr="00210F96">
                <w:rPr>
                  <w:rFonts w:ascii="Arial" w:hAnsi="Arial" w:cs="Arial"/>
                  <w:i/>
                  <w:iCs/>
                  <w:noProof/>
                </w:rPr>
                <w:t>International Journal of Operations &amp; Production Management.</w:t>
              </w:r>
            </w:p>
            <w:p w14:paraId="33DC8796"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lastRenderedPageBreak/>
                <w:t xml:space="preserve">Schein, E. H., 2010. </w:t>
              </w:r>
              <w:r w:rsidRPr="00210F96">
                <w:rPr>
                  <w:rFonts w:ascii="Arial" w:hAnsi="Arial" w:cs="Arial"/>
                  <w:i/>
                  <w:iCs/>
                  <w:noProof/>
                </w:rPr>
                <w:t xml:space="preserve">Organizational culture and leadership (Vol. 2). </w:t>
              </w:r>
              <w:r w:rsidRPr="00210F96">
                <w:rPr>
                  <w:rFonts w:ascii="Arial" w:hAnsi="Arial" w:cs="Arial"/>
                  <w:noProof/>
                </w:rPr>
                <w:t>s.l.:John Wiley &amp; Sons.</w:t>
              </w:r>
            </w:p>
            <w:p w14:paraId="2E4A4FBF"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Shahzad, F., Luqman, R., Khan, A. &amp; Shabbir, L., 2012. Impact of organizational culture on organizational performance: An overview. </w:t>
              </w:r>
              <w:r w:rsidRPr="00210F96">
                <w:rPr>
                  <w:rFonts w:ascii="Arial" w:hAnsi="Arial" w:cs="Arial"/>
                  <w:i/>
                  <w:iCs/>
                  <w:noProof/>
                </w:rPr>
                <w:t>Interdisciplinary journal of contemporary research in business.</w:t>
              </w:r>
            </w:p>
            <w:p w14:paraId="73E22C73"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Silvia, A., 2021. </w:t>
              </w:r>
              <w:r w:rsidRPr="00210F96">
                <w:rPr>
                  <w:rFonts w:ascii="Arial" w:hAnsi="Arial" w:cs="Arial"/>
                  <w:i/>
                  <w:iCs/>
                  <w:noProof/>
                </w:rPr>
                <w:t xml:space="preserve">CNBC. </w:t>
              </w:r>
              <w:r w:rsidRPr="00210F96">
                <w:rPr>
                  <w:rFonts w:ascii="Arial" w:hAnsi="Arial" w:cs="Arial"/>
                  <w:noProof/>
                </w:rPr>
                <w:t xml:space="preserve">[Online] </w:t>
              </w:r>
              <w:r w:rsidRPr="00210F96">
                <w:rPr>
                  <w:rFonts w:ascii="Arial" w:hAnsi="Arial" w:cs="Arial"/>
                  <w:noProof/>
                </w:rPr>
                <w:br/>
                <w:t xml:space="preserve">Available at: </w:t>
              </w:r>
              <w:r w:rsidRPr="00210F96">
                <w:rPr>
                  <w:rFonts w:ascii="Arial" w:hAnsi="Arial" w:cs="Arial"/>
                  <w:noProof/>
                  <w:u w:val="single"/>
                </w:rPr>
                <w:t>https://www.cnbc.com/2021/04/30/barclays-earnings-q1-2021.html</w:t>
              </w:r>
              <w:r w:rsidRPr="00210F96">
                <w:rPr>
                  <w:rFonts w:ascii="Arial" w:hAnsi="Arial" w:cs="Arial"/>
                  <w:noProof/>
                </w:rPr>
                <w:br/>
                <w:t>[Accessed 20 July 2021].</w:t>
              </w:r>
            </w:p>
            <w:p w14:paraId="46D01E5B"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Timsal, A. &amp; Awais, M., 2016. Flexibility or ethical dilemma: an overview of the work from home policies in modern organizations around the world. </w:t>
              </w:r>
              <w:r w:rsidRPr="00210F96">
                <w:rPr>
                  <w:rFonts w:ascii="Arial" w:hAnsi="Arial" w:cs="Arial"/>
                  <w:i/>
                  <w:iCs/>
                  <w:noProof/>
                </w:rPr>
                <w:t>Human Resource Management International Digest.</w:t>
              </w:r>
            </w:p>
            <w:p w14:paraId="39295629" w14:textId="77777777" w:rsidR="00CB17ED" w:rsidRPr="00210F96" w:rsidRDefault="00CB17ED" w:rsidP="00CB17ED">
              <w:pPr>
                <w:pStyle w:val="Bibliography"/>
                <w:spacing w:line="480" w:lineRule="auto"/>
                <w:ind w:left="720" w:hanging="720"/>
                <w:rPr>
                  <w:rFonts w:ascii="Arial" w:hAnsi="Arial" w:cs="Arial"/>
                  <w:noProof/>
                </w:rPr>
              </w:pPr>
              <w:r w:rsidRPr="00210F96">
                <w:rPr>
                  <w:rFonts w:ascii="Arial" w:hAnsi="Arial" w:cs="Arial"/>
                  <w:noProof/>
                </w:rPr>
                <w:t xml:space="preserve">Vitali, S., Glattfelder, J. &amp; Battiston, S., 2011. The network of global corporate control. </w:t>
              </w:r>
              <w:r w:rsidRPr="00210F96">
                <w:rPr>
                  <w:rFonts w:ascii="Arial" w:hAnsi="Arial" w:cs="Arial"/>
                  <w:i/>
                  <w:iCs/>
                  <w:noProof/>
                </w:rPr>
                <w:t xml:space="preserve">PloS one, </w:t>
              </w:r>
              <w:r w:rsidRPr="00210F96">
                <w:rPr>
                  <w:rFonts w:ascii="Arial" w:hAnsi="Arial" w:cs="Arial"/>
                  <w:noProof/>
                </w:rPr>
                <w:t>pp. 6(10), p.e25995.</w:t>
              </w:r>
            </w:p>
            <w:p w14:paraId="6ED4FC72" w14:textId="6424979F" w:rsidR="00CB17ED" w:rsidRPr="00210F96" w:rsidRDefault="00CB17ED" w:rsidP="00CB17ED">
              <w:pPr>
                <w:spacing w:line="480" w:lineRule="auto"/>
                <w:ind w:left="720" w:hanging="720"/>
                <w:rPr>
                  <w:rFonts w:ascii="Arial" w:hAnsi="Arial" w:cs="Arial"/>
                </w:rPr>
              </w:pPr>
              <w:r w:rsidRPr="00210F96">
                <w:rPr>
                  <w:rFonts w:ascii="Arial" w:hAnsi="Arial" w:cs="Arial"/>
                  <w:b/>
                  <w:bCs/>
                  <w:noProof/>
                </w:rPr>
                <w:fldChar w:fldCharType="end"/>
              </w:r>
            </w:p>
          </w:sdtContent>
        </w:sdt>
      </w:sdtContent>
    </w:sdt>
    <w:p w14:paraId="2E8B75F7" w14:textId="77777777" w:rsidR="00CB17ED" w:rsidRPr="00210F96" w:rsidRDefault="00CB17ED" w:rsidP="00CB17ED">
      <w:pPr>
        <w:spacing w:line="480" w:lineRule="auto"/>
        <w:ind w:left="720" w:hanging="720"/>
        <w:rPr>
          <w:rFonts w:ascii="Arial" w:hAnsi="Arial" w:cs="Arial"/>
        </w:rPr>
      </w:pPr>
    </w:p>
    <w:sectPr w:rsidR="00CB17ED" w:rsidRPr="00210F96" w:rsidSect="00152DFF">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CB4F7" w14:textId="77777777" w:rsidR="003C482F" w:rsidRDefault="003C482F" w:rsidP="00CB17ED">
      <w:pPr>
        <w:spacing w:after="0" w:line="240" w:lineRule="auto"/>
      </w:pPr>
      <w:r>
        <w:separator/>
      </w:r>
    </w:p>
  </w:endnote>
  <w:endnote w:type="continuationSeparator" w:id="0">
    <w:p w14:paraId="5507D881" w14:textId="77777777" w:rsidR="003C482F" w:rsidRDefault="003C482F" w:rsidP="00CB1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4024911"/>
      <w:docPartObj>
        <w:docPartGallery w:val="Page Numbers (Bottom of Page)"/>
        <w:docPartUnique/>
      </w:docPartObj>
    </w:sdtPr>
    <w:sdtEndPr>
      <w:rPr>
        <w:noProof/>
      </w:rPr>
    </w:sdtEndPr>
    <w:sdtContent>
      <w:p w14:paraId="50F30215" w14:textId="43B611C9" w:rsidR="00F613FF" w:rsidRDefault="00F613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04E593" w14:textId="77777777" w:rsidR="00F613FF" w:rsidRDefault="00F61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195A4" w14:textId="77777777" w:rsidR="003C482F" w:rsidRDefault="003C482F" w:rsidP="00CB17ED">
      <w:pPr>
        <w:spacing w:after="0" w:line="240" w:lineRule="auto"/>
      </w:pPr>
      <w:r>
        <w:separator/>
      </w:r>
    </w:p>
  </w:footnote>
  <w:footnote w:type="continuationSeparator" w:id="0">
    <w:p w14:paraId="6DD3CAB9" w14:textId="77777777" w:rsidR="003C482F" w:rsidRDefault="003C482F" w:rsidP="00CB17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363D7"/>
    <w:multiLevelType w:val="hybridMultilevel"/>
    <w:tmpl w:val="023E5E3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FF2ED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25A60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68A56251"/>
    <w:multiLevelType w:val="hybridMultilevel"/>
    <w:tmpl w:val="083ADB7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DC15CE5"/>
    <w:multiLevelType w:val="hybridMultilevel"/>
    <w:tmpl w:val="07023D3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0MTU2NzQ2NDM3M7RU0lEKTi0uzszPAykwNKgFAB3ibGktAAAA"/>
  </w:docVars>
  <w:rsids>
    <w:rsidRoot w:val="00725254"/>
    <w:rsid w:val="00001C08"/>
    <w:rsid w:val="0002771A"/>
    <w:rsid w:val="00027CE8"/>
    <w:rsid w:val="0004656C"/>
    <w:rsid w:val="00051D1E"/>
    <w:rsid w:val="00076E67"/>
    <w:rsid w:val="000778DD"/>
    <w:rsid w:val="00091783"/>
    <w:rsid w:val="000C036E"/>
    <w:rsid w:val="000C0857"/>
    <w:rsid w:val="000C4F94"/>
    <w:rsid w:val="000C6B90"/>
    <w:rsid w:val="000E164C"/>
    <w:rsid w:val="000F0513"/>
    <w:rsid w:val="000F1D3A"/>
    <w:rsid w:val="00102ED3"/>
    <w:rsid w:val="0011242B"/>
    <w:rsid w:val="00115C34"/>
    <w:rsid w:val="00127EA2"/>
    <w:rsid w:val="0014136C"/>
    <w:rsid w:val="00146F87"/>
    <w:rsid w:val="001527E5"/>
    <w:rsid w:val="00152DFF"/>
    <w:rsid w:val="00154926"/>
    <w:rsid w:val="001563AC"/>
    <w:rsid w:val="001624F1"/>
    <w:rsid w:val="00163BC0"/>
    <w:rsid w:val="00173C77"/>
    <w:rsid w:val="001A3804"/>
    <w:rsid w:val="001B62A5"/>
    <w:rsid w:val="001B7ECF"/>
    <w:rsid w:val="001C0BAB"/>
    <w:rsid w:val="001C1E38"/>
    <w:rsid w:val="001D095C"/>
    <w:rsid w:val="001E5436"/>
    <w:rsid w:val="001E55E8"/>
    <w:rsid w:val="001F02F6"/>
    <w:rsid w:val="001F3379"/>
    <w:rsid w:val="00200ED8"/>
    <w:rsid w:val="0020114D"/>
    <w:rsid w:val="00210F3D"/>
    <w:rsid w:val="00210F96"/>
    <w:rsid w:val="0023360B"/>
    <w:rsid w:val="002361A8"/>
    <w:rsid w:val="0024107D"/>
    <w:rsid w:val="00244CEA"/>
    <w:rsid w:val="00260511"/>
    <w:rsid w:val="0028005F"/>
    <w:rsid w:val="00280837"/>
    <w:rsid w:val="002A21FE"/>
    <w:rsid w:val="002F5EC7"/>
    <w:rsid w:val="00307795"/>
    <w:rsid w:val="003175AA"/>
    <w:rsid w:val="003B7A91"/>
    <w:rsid w:val="003C482F"/>
    <w:rsid w:val="003D7CEA"/>
    <w:rsid w:val="003E4EE0"/>
    <w:rsid w:val="003F3EDF"/>
    <w:rsid w:val="003F621F"/>
    <w:rsid w:val="0041026F"/>
    <w:rsid w:val="00413703"/>
    <w:rsid w:val="00417064"/>
    <w:rsid w:val="00420C74"/>
    <w:rsid w:val="00421C89"/>
    <w:rsid w:val="00430A3E"/>
    <w:rsid w:val="00433812"/>
    <w:rsid w:val="00490EB1"/>
    <w:rsid w:val="004F5A6F"/>
    <w:rsid w:val="00513F17"/>
    <w:rsid w:val="00530733"/>
    <w:rsid w:val="005352C7"/>
    <w:rsid w:val="005545EC"/>
    <w:rsid w:val="00560718"/>
    <w:rsid w:val="0059342C"/>
    <w:rsid w:val="00594252"/>
    <w:rsid w:val="005D6C10"/>
    <w:rsid w:val="005E492B"/>
    <w:rsid w:val="005F0409"/>
    <w:rsid w:val="00627A4A"/>
    <w:rsid w:val="00631764"/>
    <w:rsid w:val="00633EB0"/>
    <w:rsid w:val="00646BD5"/>
    <w:rsid w:val="00647CEE"/>
    <w:rsid w:val="0067160E"/>
    <w:rsid w:val="006824ED"/>
    <w:rsid w:val="0069108F"/>
    <w:rsid w:val="006A75BE"/>
    <w:rsid w:val="006B373D"/>
    <w:rsid w:val="006B613C"/>
    <w:rsid w:val="006E02B8"/>
    <w:rsid w:val="006E7E84"/>
    <w:rsid w:val="0070314A"/>
    <w:rsid w:val="00703F05"/>
    <w:rsid w:val="00715CCD"/>
    <w:rsid w:val="007218F1"/>
    <w:rsid w:val="00724E6E"/>
    <w:rsid w:val="00725254"/>
    <w:rsid w:val="00733F7C"/>
    <w:rsid w:val="00735C1A"/>
    <w:rsid w:val="00736C1B"/>
    <w:rsid w:val="00746F86"/>
    <w:rsid w:val="0074721C"/>
    <w:rsid w:val="00760651"/>
    <w:rsid w:val="00763CFC"/>
    <w:rsid w:val="007A08E6"/>
    <w:rsid w:val="007A6311"/>
    <w:rsid w:val="007D4585"/>
    <w:rsid w:val="008012C3"/>
    <w:rsid w:val="008138A8"/>
    <w:rsid w:val="00816036"/>
    <w:rsid w:val="00842CA5"/>
    <w:rsid w:val="008461C7"/>
    <w:rsid w:val="00852CF3"/>
    <w:rsid w:val="00864061"/>
    <w:rsid w:val="00891A8D"/>
    <w:rsid w:val="008A1FE8"/>
    <w:rsid w:val="008B3E63"/>
    <w:rsid w:val="008C7839"/>
    <w:rsid w:val="008D4A9E"/>
    <w:rsid w:val="008F60F2"/>
    <w:rsid w:val="00915E01"/>
    <w:rsid w:val="009175D0"/>
    <w:rsid w:val="00940347"/>
    <w:rsid w:val="00941BAD"/>
    <w:rsid w:val="00963E96"/>
    <w:rsid w:val="009A0A41"/>
    <w:rsid w:val="009A330E"/>
    <w:rsid w:val="009C3176"/>
    <w:rsid w:val="009D03E1"/>
    <w:rsid w:val="009E3122"/>
    <w:rsid w:val="009E4BA6"/>
    <w:rsid w:val="009F267C"/>
    <w:rsid w:val="00A06C53"/>
    <w:rsid w:val="00A119D5"/>
    <w:rsid w:val="00A13534"/>
    <w:rsid w:val="00A400BC"/>
    <w:rsid w:val="00A5007C"/>
    <w:rsid w:val="00A65D6C"/>
    <w:rsid w:val="00A65EA1"/>
    <w:rsid w:val="00AB19CE"/>
    <w:rsid w:val="00AD1948"/>
    <w:rsid w:val="00AD3C1D"/>
    <w:rsid w:val="00AE0805"/>
    <w:rsid w:val="00AE54AA"/>
    <w:rsid w:val="00AE5E72"/>
    <w:rsid w:val="00B07386"/>
    <w:rsid w:val="00B2286C"/>
    <w:rsid w:val="00B313F8"/>
    <w:rsid w:val="00B41DEA"/>
    <w:rsid w:val="00B41DF8"/>
    <w:rsid w:val="00B910F8"/>
    <w:rsid w:val="00B92604"/>
    <w:rsid w:val="00B97A61"/>
    <w:rsid w:val="00BC386F"/>
    <w:rsid w:val="00BC7B7E"/>
    <w:rsid w:val="00BD55C9"/>
    <w:rsid w:val="00BE1314"/>
    <w:rsid w:val="00BE74D0"/>
    <w:rsid w:val="00BF0161"/>
    <w:rsid w:val="00BF2937"/>
    <w:rsid w:val="00C62C45"/>
    <w:rsid w:val="00C73C4D"/>
    <w:rsid w:val="00C84740"/>
    <w:rsid w:val="00C90900"/>
    <w:rsid w:val="00CB17ED"/>
    <w:rsid w:val="00CD19CA"/>
    <w:rsid w:val="00CF18E3"/>
    <w:rsid w:val="00D14ED9"/>
    <w:rsid w:val="00D1553B"/>
    <w:rsid w:val="00D34EAD"/>
    <w:rsid w:val="00D47229"/>
    <w:rsid w:val="00D51F38"/>
    <w:rsid w:val="00D53B24"/>
    <w:rsid w:val="00D641E8"/>
    <w:rsid w:val="00D87E51"/>
    <w:rsid w:val="00DD1E30"/>
    <w:rsid w:val="00DD5E5C"/>
    <w:rsid w:val="00DE0308"/>
    <w:rsid w:val="00DE1A1D"/>
    <w:rsid w:val="00DF7423"/>
    <w:rsid w:val="00E35487"/>
    <w:rsid w:val="00E4733A"/>
    <w:rsid w:val="00E6704F"/>
    <w:rsid w:val="00EA1931"/>
    <w:rsid w:val="00EA3C45"/>
    <w:rsid w:val="00EB0EB5"/>
    <w:rsid w:val="00EB1981"/>
    <w:rsid w:val="00EB7601"/>
    <w:rsid w:val="00EC1C73"/>
    <w:rsid w:val="00ED5BED"/>
    <w:rsid w:val="00EE30E4"/>
    <w:rsid w:val="00EF553A"/>
    <w:rsid w:val="00EF5AC7"/>
    <w:rsid w:val="00F13AD8"/>
    <w:rsid w:val="00F421A3"/>
    <w:rsid w:val="00F43790"/>
    <w:rsid w:val="00F442B2"/>
    <w:rsid w:val="00F613FF"/>
    <w:rsid w:val="00F63314"/>
    <w:rsid w:val="00F8447C"/>
    <w:rsid w:val="00F93961"/>
    <w:rsid w:val="00FA7E86"/>
    <w:rsid w:val="00FB055C"/>
    <w:rsid w:val="00FE1C98"/>
    <w:rsid w:val="00FF7B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55493"/>
  <w15:chartTrackingRefBased/>
  <w15:docId w15:val="{0709038D-F15F-4F37-B102-D809B3E1B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E0308"/>
    <w:pPr>
      <w:keepNext/>
      <w:keepLines/>
      <w:numPr>
        <w:numId w:val="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0308"/>
    <w:pPr>
      <w:keepNext/>
      <w:keepLines/>
      <w:numPr>
        <w:ilvl w:val="1"/>
        <w:numId w:val="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0308"/>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E0308"/>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E0308"/>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E0308"/>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E0308"/>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E0308"/>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E0308"/>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3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030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E030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E030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E030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E030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E030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E030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E0308"/>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940347"/>
    <w:pPr>
      <w:ind w:left="720"/>
      <w:contextualSpacing/>
    </w:pPr>
  </w:style>
  <w:style w:type="paragraph" w:styleId="NoSpacing">
    <w:name w:val="No Spacing"/>
    <w:link w:val="NoSpacingChar"/>
    <w:uiPriority w:val="1"/>
    <w:qFormat/>
    <w:rsid w:val="001E55E8"/>
    <w:pPr>
      <w:spacing w:after="0" w:line="240" w:lineRule="auto"/>
    </w:pPr>
  </w:style>
  <w:style w:type="paragraph" w:styleId="Header">
    <w:name w:val="header"/>
    <w:basedOn w:val="Normal"/>
    <w:link w:val="HeaderChar"/>
    <w:uiPriority w:val="99"/>
    <w:unhideWhenUsed/>
    <w:rsid w:val="00CB17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17ED"/>
    <w:rPr>
      <w:lang w:val="en-GB"/>
    </w:rPr>
  </w:style>
  <w:style w:type="paragraph" w:styleId="Footer">
    <w:name w:val="footer"/>
    <w:basedOn w:val="Normal"/>
    <w:link w:val="FooterChar"/>
    <w:uiPriority w:val="99"/>
    <w:unhideWhenUsed/>
    <w:rsid w:val="00CB17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17ED"/>
    <w:rPr>
      <w:lang w:val="en-GB"/>
    </w:rPr>
  </w:style>
  <w:style w:type="paragraph" w:styleId="Bibliography">
    <w:name w:val="Bibliography"/>
    <w:basedOn w:val="Normal"/>
    <w:next w:val="Normal"/>
    <w:uiPriority w:val="37"/>
    <w:unhideWhenUsed/>
    <w:rsid w:val="00CB17ED"/>
  </w:style>
  <w:style w:type="paragraph" w:styleId="TOCHeading">
    <w:name w:val="TOC Heading"/>
    <w:basedOn w:val="Heading1"/>
    <w:next w:val="Normal"/>
    <w:uiPriority w:val="39"/>
    <w:unhideWhenUsed/>
    <w:qFormat/>
    <w:rsid w:val="00D53B24"/>
    <w:pPr>
      <w:numPr>
        <w:numId w:val="0"/>
      </w:numPr>
      <w:outlineLvl w:val="9"/>
    </w:pPr>
    <w:rPr>
      <w:lang w:val="en-US"/>
    </w:rPr>
  </w:style>
  <w:style w:type="paragraph" w:styleId="TOC1">
    <w:name w:val="toc 1"/>
    <w:basedOn w:val="Normal"/>
    <w:next w:val="Normal"/>
    <w:autoRedefine/>
    <w:uiPriority w:val="39"/>
    <w:unhideWhenUsed/>
    <w:rsid w:val="00D53B24"/>
    <w:pPr>
      <w:spacing w:after="100"/>
    </w:pPr>
  </w:style>
  <w:style w:type="paragraph" w:styleId="TOC2">
    <w:name w:val="toc 2"/>
    <w:basedOn w:val="Normal"/>
    <w:next w:val="Normal"/>
    <w:autoRedefine/>
    <w:uiPriority w:val="39"/>
    <w:unhideWhenUsed/>
    <w:rsid w:val="00D53B24"/>
    <w:pPr>
      <w:spacing w:after="100"/>
      <w:ind w:left="220"/>
    </w:pPr>
  </w:style>
  <w:style w:type="paragraph" w:styleId="TOC3">
    <w:name w:val="toc 3"/>
    <w:basedOn w:val="Normal"/>
    <w:next w:val="Normal"/>
    <w:autoRedefine/>
    <w:uiPriority w:val="39"/>
    <w:unhideWhenUsed/>
    <w:rsid w:val="00D53B24"/>
    <w:pPr>
      <w:spacing w:after="100"/>
      <w:ind w:left="440"/>
    </w:pPr>
  </w:style>
  <w:style w:type="character" w:styleId="Hyperlink">
    <w:name w:val="Hyperlink"/>
    <w:basedOn w:val="DefaultParagraphFont"/>
    <w:uiPriority w:val="99"/>
    <w:unhideWhenUsed/>
    <w:rsid w:val="00D53B24"/>
    <w:rPr>
      <w:color w:val="0563C1" w:themeColor="hyperlink"/>
      <w:u w:val="single"/>
    </w:rPr>
  </w:style>
  <w:style w:type="character" w:customStyle="1" w:styleId="NoSpacingChar">
    <w:name w:val="No Spacing Char"/>
    <w:basedOn w:val="DefaultParagraphFont"/>
    <w:link w:val="NoSpacing"/>
    <w:uiPriority w:val="1"/>
    <w:rsid w:val="00152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5111">
      <w:bodyDiv w:val="1"/>
      <w:marLeft w:val="0"/>
      <w:marRight w:val="0"/>
      <w:marTop w:val="0"/>
      <w:marBottom w:val="0"/>
      <w:divBdr>
        <w:top w:val="none" w:sz="0" w:space="0" w:color="auto"/>
        <w:left w:val="none" w:sz="0" w:space="0" w:color="auto"/>
        <w:bottom w:val="none" w:sz="0" w:space="0" w:color="auto"/>
        <w:right w:val="none" w:sz="0" w:space="0" w:color="auto"/>
      </w:divBdr>
    </w:div>
    <w:div w:id="51848901">
      <w:bodyDiv w:val="1"/>
      <w:marLeft w:val="0"/>
      <w:marRight w:val="0"/>
      <w:marTop w:val="0"/>
      <w:marBottom w:val="0"/>
      <w:divBdr>
        <w:top w:val="none" w:sz="0" w:space="0" w:color="auto"/>
        <w:left w:val="none" w:sz="0" w:space="0" w:color="auto"/>
        <w:bottom w:val="none" w:sz="0" w:space="0" w:color="auto"/>
        <w:right w:val="none" w:sz="0" w:space="0" w:color="auto"/>
      </w:divBdr>
    </w:div>
    <w:div w:id="66416562">
      <w:bodyDiv w:val="1"/>
      <w:marLeft w:val="0"/>
      <w:marRight w:val="0"/>
      <w:marTop w:val="0"/>
      <w:marBottom w:val="0"/>
      <w:divBdr>
        <w:top w:val="none" w:sz="0" w:space="0" w:color="auto"/>
        <w:left w:val="none" w:sz="0" w:space="0" w:color="auto"/>
        <w:bottom w:val="none" w:sz="0" w:space="0" w:color="auto"/>
        <w:right w:val="none" w:sz="0" w:space="0" w:color="auto"/>
      </w:divBdr>
    </w:div>
    <w:div w:id="74088298">
      <w:bodyDiv w:val="1"/>
      <w:marLeft w:val="0"/>
      <w:marRight w:val="0"/>
      <w:marTop w:val="0"/>
      <w:marBottom w:val="0"/>
      <w:divBdr>
        <w:top w:val="none" w:sz="0" w:space="0" w:color="auto"/>
        <w:left w:val="none" w:sz="0" w:space="0" w:color="auto"/>
        <w:bottom w:val="none" w:sz="0" w:space="0" w:color="auto"/>
        <w:right w:val="none" w:sz="0" w:space="0" w:color="auto"/>
      </w:divBdr>
    </w:div>
    <w:div w:id="121195353">
      <w:bodyDiv w:val="1"/>
      <w:marLeft w:val="0"/>
      <w:marRight w:val="0"/>
      <w:marTop w:val="0"/>
      <w:marBottom w:val="0"/>
      <w:divBdr>
        <w:top w:val="none" w:sz="0" w:space="0" w:color="auto"/>
        <w:left w:val="none" w:sz="0" w:space="0" w:color="auto"/>
        <w:bottom w:val="none" w:sz="0" w:space="0" w:color="auto"/>
        <w:right w:val="none" w:sz="0" w:space="0" w:color="auto"/>
      </w:divBdr>
    </w:div>
    <w:div w:id="192546298">
      <w:bodyDiv w:val="1"/>
      <w:marLeft w:val="0"/>
      <w:marRight w:val="0"/>
      <w:marTop w:val="0"/>
      <w:marBottom w:val="0"/>
      <w:divBdr>
        <w:top w:val="none" w:sz="0" w:space="0" w:color="auto"/>
        <w:left w:val="none" w:sz="0" w:space="0" w:color="auto"/>
        <w:bottom w:val="none" w:sz="0" w:space="0" w:color="auto"/>
        <w:right w:val="none" w:sz="0" w:space="0" w:color="auto"/>
      </w:divBdr>
    </w:div>
    <w:div w:id="259457413">
      <w:bodyDiv w:val="1"/>
      <w:marLeft w:val="0"/>
      <w:marRight w:val="0"/>
      <w:marTop w:val="0"/>
      <w:marBottom w:val="0"/>
      <w:divBdr>
        <w:top w:val="none" w:sz="0" w:space="0" w:color="auto"/>
        <w:left w:val="none" w:sz="0" w:space="0" w:color="auto"/>
        <w:bottom w:val="none" w:sz="0" w:space="0" w:color="auto"/>
        <w:right w:val="none" w:sz="0" w:space="0" w:color="auto"/>
      </w:divBdr>
    </w:div>
    <w:div w:id="293876043">
      <w:bodyDiv w:val="1"/>
      <w:marLeft w:val="0"/>
      <w:marRight w:val="0"/>
      <w:marTop w:val="0"/>
      <w:marBottom w:val="0"/>
      <w:divBdr>
        <w:top w:val="none" w:sz="0" w:space="0" w:color="auto"/>
        <w:left w:val="none" w:sz="0" w:space="0" w:color="auto"/>
        <w:bottom w:val="none" w:sz="0" w:space="0" w:color="auto"/>
        <w:right w:val="none" w:sz="0" w:space="0" w:color="auto"/>
      </w:divBdr>
    </w:div>
    <w:div w:id="395012641">
      <w:bodyDiv w:val="1"/>
      <w:marLeft w:val="0"/>
      <w:marRight w:val="0"/>
      <w:marTop w:val="0"/>
      <w:marBottom w:val="0"/>
      <w:divBdr>
        <w:top w:val="none" w:sz="0" w:space="0" w:color="auto"/>
        <w:left w:val="none" w:sz="0" w:space="0" w:color="auto"/>
        <w:bottom w:val="none" w:sz="0" w:space="0" w:color="auto"/>
        <w:right w:val="none" w:sz="0" w:space="0" w:color="auto"/>
      </w:divBdr>
    </w:div>
    <w:div w:id="400562481">
      <w:bodyDiv w:val="1"/>
      <w:marLeft w:val="0"/>
      <w:marRight w:val="0"/>
      <w:marTop w:val="0"/>
      <w:marBottom w:val="0"/>
      <w:divBdr>
        <w:top w:val="none" w:sz="0" w:space="0" w:color="auto"/>
        <w:left w:val="none" w:sz="0" w:space="0" w:color="auto"/>
        <w:bottom w:val="none" w:sz="0" w:space="0" w:color="auto"/>
        <w:right w:val="none" w:sz="0" w:space="0" w:color="auto"/>
      </w:divBdr>
    </w:div>
    <w:div w:id="417556689">
      <w:bodyDiv w:val="1"/>
      <w:marLeft w:val="0"/>
      <w:marRight w:val="0"/>
      <w:marTop w:val="0"/>
      <w:marBottom w:val="0"/>
      <w:divBdr>
        <w:top w:val="none" w:sz="0" w:space="0" w:color="auto"/>
        <w:left w:val="none" w:sz="0" w:space="0" w:color="auto"/>
        <w:bottom w:val="none" w:sz="0" w:space="0" w:color="auto"/>
        <w:right w:val="none" w:sz="0" w:space="0" w:color="auto"/>
      </w:divBdr>
    </w:div>
    <w:div w:id="417598168">
      <w:bodyDiv w:val="1"/>
      <w:marLeft w:val="0"/>
      <w:marRight w:val="0"/>
      <w:marTop w:val="0"/>
      <w:marBottom w:val="0"/>
      <w:divBdr>
        <w:top w:val="none" w:sz="0" w:space="0" w:color="auto"/>
        <w:left w:val="none" w:sz="0" w:space="0" w:color="auto"/>
        <w:bottom w:val="none" w:sz="0" w:space="0" w:color="auto"/>
        <w:right w:val="none" w:sz="0" w:space="0" w:color="auto"/>
      </w:divBdr>
    </w:div>
    <w:div w:id="423497428">
      <w:bodyDiv w:val="1"/>
      <w:marLeft w:val="0"/>
      <w:marRight w:val="0"/>
      <w:marTop w:val="0"/>
      <w:marBottom w:val="0"/>
      <w:divBdr>
        <w:top w:val="none" w:sz="0" w:space="0" w:color="auto"/>
        <w:left w:val="none" w:sz="0" w:space="0" w:color="auto"/>
        <w:bottom w:val="none" w:sz="0" w:space="0" w:color="auto"/>
        <w:right w:val="none" w:sz="0" w:space="0" w:color="auto"/>
      </w:divBdr>
    </w:div>
    <w:div w:id="431903688">
      <w:bodyDiv w:val="1"/>
      <w:marLeft w:val="0"/>
      <w:marRight w:val="0"/>
      <w:marTop w:val="0"/>
      <w:marBottom w:val="0"/>
      <w:divBdr>
        <w:top w:val="none" w:sz="0" w:space="0" w:color="auto"/>
        <w:left w:val="none" w:sz="0" w:space="0" w:color="auto"/>
        <w:bottom w:val="none" w:sz="0" w:space="0" w:color="auto"/>
        <w:right w:val="none" w:sz="0" w:space="0" w:color="auto"/>
      </w:divBdr>
    </w:div>
    <w:div w:id="459763251">
      <w:bodyDiv w:val="1"/>
      <w:marLeft w:val="0"/>
      <w:marRight w:val="0"/>
      <w:marTop w:val="0"/>
      <w:marBottom w:val="0"/>
      <w:divBdr>
        <w:top w:val="none" w:sz="0" w:space="0" w:color="auto"/>
        <w:left w:val="none" w:sz="0" w:space="0" w:color="auto"/>
        <w:bottom w:val="none" w:sz="0" w:space="0" w:color="auto"/>
        <w:right w:val="none" w:sz="0" w:space="0" w:color="auto"/>
      </w:divBdr>
    </w:div>
    <w:div w:id="480580783">
      <w:bodyDiv w:val="1"/>
      <w:marLeft w:val="0"/>
      <w:marRight w:val="0"/>
      <w:marTop w:val="0"/>
      <w:marBottom w:val="0"/>
      <w:divBdr>
        <w:top w:val="none" w:sz="0" w:space="0" w:color="auto"/>
        <w:left w:val="none" w:sz="0" w:space="0" w:color="auto"/>
        <w:bottom w:val="none" w:sz="0" w:space="0" w:color="auto"/>
        <w:right w:val="none" w:sz="0" w:space="0" w:color="auto"/>
      </w:divBdr>
    </w:div>
    <w:div w:id="551236954">
      <w:bodyDiv w:val="1"/>
      <w:marLeft w:val="0"/>
      <w:marRight w:val="0"/>
      <w:marTop w:val="0"/>
      <w:marBottom w:val="0"/>
      <w:divBdr>
        <w:top w:val="none" w:sz="0" w:space="0" w:color="auto"/>
        <w:left w:val="none" w:sz="0" w:space="0" w:color="auto"/>
        <w:bottom w:val="none" w:sz="0" w:space="0" w:color="auto"/>
        <w:right w:val="none" w:sz="0" w:space="0" w:color="auto"/>
      </w:divBdr>
    </w:div>
    <w:div w:id="566648766">
      <w:bodyDiv w:val="1"/>
      <w:marLeft w:val="0"/>
      <w:marRight w:val="0"/>
      <w:marTop w:val="0"/>
      <w:marBottom w:val="0"/>
      <w:divBdr>
        <w:top w:val="none" w:sz="0" w:space="0" w:color="auto"/>
        <w:left w:val="none" w:sz="0" w:space="0" w:color="auto"/>
        <w:bottom w:val="none" w:sz="0" w:space="0" w:color="auto"/>
        <w:right w:val="none" w:sz="0" w:space="0" w:color="auto"/>
      </w:divBdr>
    </w:div>
    <w:div w:id="571624169">
      <w:bodyDiv w:val="1"/>
      <w:marLeft w:val="0"/>
      <w:marRight w:val="0"/>
      <w:marTop w:val="0"/>
      <w:marBottom w:val="0"/>
      <w:divBdr>
        <w:top w:val="none" w:sz="0" w:space="0" w:color="auto"/>
        <w:left w:val="none" w:sz="0" w:space="0" w:color="auto"/>
        <w:bottom w:val="none" w:sz="0" w:space="0" w:color="auto"/>
        <w:right w:val="none" w:sz="0" w:space="0" w:color="auto"/>
      </w:divBdr>
    </w:div>
    <w:div w:id="572396411">
      <w:bodyDiv w:val="1"/>
      <w:marLeft w:val="0"/>
      <w:marRight w:val="0"/>
      <w:marTop w:val="0"/>
      <w:marBottom w:val="0"/>
      <w:divBdr>
        <w:top w:val="none" w:sz="0" w:space="0" w:color="auto"/>
        <w:left w:val="none" w:sz="0" w:space="0" w:color="auto"/>
        <w:bottom w:val="none" w:sz="0" w:space="0" w:color="auto"/>
        <w:right w:val="none" w:sz="0" w:space="0" w:color="auto"/>
      </w:divBdr>
    </w:div>
    <w:div w:id="585767132">
      <w:bodyDiv w:val="1"/>
      <w:marLeft w:val="0"/>
      <w:marRight w:val="0"/>
      <w:marTop w:val="0"/>
      <w:marBottom w:val="0"/>
      <w:divBdr>
        <w:top w:val="none" w:sz="0" w:space="0" w:color="auto"/>
        <w:left w:val="none" w:sz="0" w:space="0" w:color="auto"/>
        <w:bottom w:val="none" w:sz="0" w:space="0" w:color="auto"/>
        <w:right w:val="none" w:sz="0" w:space="0" w:color="auto"/>
      </w:divBdr>
    </w:div>
    <w:div w:id="595671773">
      <w:bodyDiv w:val="1"/>
      <w:marLeft w:val="0"/>
      <w:marRight w:val="0"/>
      <w:marTop w:val="0"/>
      <w:marBottom w:val="0"/>
      <w:divBdr>
        <w:top w:val="none" w:sz="0" w:space="0" w:color="auto"/>
        <w:left w:val="none" w:sz="0" w:space="0" w:color="auto"/>
        <w:bottom w:val="none" w:sz="0" w:space="0" w:color="auto"/>
        <w:right w:val="none" w:sz="0" w:space="0" w:color="auto"/>
      </w:divBdr>
    </w:div>
    <w:div w:id="620301872">
      <w:bodyDiv w:val="1"/>
      <w:marLeft w:val="0"/>
      <w:marRight w:val="0"/>
      <w:marTop w:val="0"/>
      <w:marBottom w:val="0"/>
      <w:divBdr>
        <w:top w:val="none" w:sz="0" w:space="0" w:color="auto"/>
        <w:left w:val="none" w:sz="0" w:space="0" w:color="auto"/>
        <w:bottom w:val="none" w:sz="0" w:space="0" w:color="auto"/>
        <w:right w:val="none" w:sz="0" w:space="0" w:color="auto"/>
      </w:divBdr>
    </w:div>
    <w:div w:id="627079824">
      <w:bodyDiv w:val="1"/>
      <w:marLeft w:val="0"/>
      <w:marRight w:val="0"/>
      <w:marTop w:val="0"/>
      <w:marBottom w:val="0"/>
      <w:divBdr>
        <w:top w:val="none" w:sz="0" w:space="0" w:color="auto"/>
        <w:left w:val="none" w:sz="0" w:space="0" w:color="auto"/>
        <w:bottom w:val="none" w:sz="0" w:space="0" w:color="auto"/>
        <w:right w:val="none" w:sz="0" w:space="0" w:color="auto"/>
      </w:divBdr>
    </w:div>
    <w:div w:id="644772018">
      <w:bodyDiv w:val="1"/>
      <w:marLeft w:val="0"/>
      <w:marRight w:val="0"/>
      <w:marTop w:val="0"/>
      <w:marBottom w:val="0"/>
      <w:divBdr>
        <w:top w:val="none" w:sz="0" w:space="0" w:color="auto"/>
        <w:left w:val="none" w:sz="0" w:space="0" w:color="auto"/>
        <w:bottom w:val="none" w:sz="0" w:space="0" w:color="auto"/>
        <w:right w:val="none" w:sz="0" w:space="0" w:color="auto"/>
      </w:divBdr>
    </w:div>
    <w:div w:id="673074236">
      <w:bodyDiv w:val="1"/>
      <w:marLeft w:val="0"/>
      <w:marRight w:val="0"/>
      <w:marTop w:val="0"/>
      <w:marBottom w:val="0"/>
      <w:divBdr>
        <w:top w:val="none" w:sz="0" w:space="0" w:color="auto"/>
        <w:left w:val="none" w:sz="0" w:space="0" w:color="auto"/>
        <w:bottom w:val="none" w:sz="0" w:space="0" w:color="auto"/>
        <w:right w:val="none" w:sz="0" w:space="0" w:color="auto"/>
      </w:divBdr>
    </w:div>
    <w:div w:id="675546462">
      <w:bodyDiv w:val="1"/>
      <w:marLeft w:val="0"/>
      <w:marRight w:val="0"/>
      <w:marTop w:val="0"/>
      <w:marBottom w:val="0"/>
      <w:divBdr>
        <w:top w:val="none" w:sz="0" w:space="0" w:color="auto"/>
        <w:left w:val="none" w:sz="0" w:space="0" w:color="auto"/>
        <w:bottom w:val="none" w:sz="0" w:space="0" w:color="auto"/>
        <w:right w:val="none" w:sz="0" w:space="0" w:color="auto"/>
      </w:divBdr>
    </w:div>
    <w:div w:id="706416512">
      <w:bodyDiv w:val="1"/>
      <w:marLeft w:val="0"/>
      <w:marRight w:val="0"/>
      <w:marTop w:val="0"/>
      <w:marBottom w:val="0"/>
      <w:divBdr>
        <w:top w:val="none" w:sz="0" w:space="0" w:color="auto"/>
        <w:left w:val="none" w:sz="0" w:space="0" w:color="auto"/>
        <w:bottom w:val="none" w:sz="0" w:space="0" w:color="auto"/>
        <w:right w:val="none" w:sz="0" w:space="0" w:color="auto"/>
      </w:divBdr>
    </w:div>
    <w:div w:id="707413787">
      <w:bodyDiv w:val="1"/>
      <w:marLeft w:val="0"/>
      <w:marRight w:val="0"/>
      <w:marTop w:val="0"/>
      <w:marBottom w:val="0"/>
      <w:divBdr>
        <w:top w:val="none" w:sz="0" w:space="0" w:color="auto"/>
        <w:left w:val="none" w:sz="0" w:space="0" w:color="auto"/>
        <w:bottom w:val="none" w:sz="0" w:space="0" w:color="auto"/>
        <w:right w:val="none" w:sz="0" w:space="0" w:color="auto"/>
      </w:divBdr>
    </w:div>
    <w:div w:id="720907840">
      <w:bodyDiv w:val="1"/>
      <w:marLeft w:val="0"/>
      <w:marRight w:val="0"/>
      <w:marTop w:val="0"/>
      <w:marBottom w:val="0"/>
      <w:divBdr>
        <w:top w:val="none" w:sz="0" w:space="0" w:color="auto"/>
        <w:left w:val="none" w:sz="0" w:space="0" w:color="auto"/>
        <w:bottom w:val="none" w:sz="0" w:space="0" w:color="auto"/>
        <w:right w:val="none" w:sz="0" w:space="0" w:color="auto"/>
      </w:divBdr>
    </w:div>
    <w:div w:id="807472475">
      <w:bodyDiv w:val="1"/>
      <w:marLeft w:val="0"/>
      <w:marRight w:val="0"/>
      <w:marTop w:val="0"/>
      <w:marBottom w:val="0"/>
      <w:divBdr>
        <w:top w:val="none" w:sz="0" w:space="0" w:color="auto"/>
        <w:left w:val="none" w:sz="0" w:space="0" w:color="auto"/>
        <w:bottom w:val="none" w:sz="0" w:space="0" w:color="auto"/>
        <w:right w:val="none" w:sz="0" w:space="0" w:color="auto"/>
      </w:divBdr>
    </w:div>
    <w:div w:id="830290094">
      <w:bodyDiv w:val="1"/>
      <w:marLeft w:val="0"/>
      <w:marRight w:val="0"/>
      <w:marTop w:val="0"/>
      <w:marBottom w:val="0"/>
      <w:divBdr>
        <w:top w:val="none" w:sz="0" w:space="0" w:color="auto"/>
        <w:left w:val="none" w:sz="0" w:space="0" w:color="auto"/>
        <w:bottom w:val="none" w:sz="0" w:space="0" w:color="auto"/>
        <w:right w:val="none" w:sz="0" w:space="0" w:color="auto"/>
      </w:divBdr>
    </w:div>
    <w:div w:id="837813777">
      <w:bodyDiv w:val="1"/>
      <w:marLeft w:val="0"/>
      <w:marRight w:val="0"/>
      <w:marTop w:val="0"/>
      <w:marBottom w:val="0"/>
      <w:divBdr>
        <w:top w:val="none" w:sz="0" w:space="0" w:color="auto"/>
        <w:left w:val="none" w:sz="0" w:space="0" w:color="auto"/>
        <w:bottom w:val="none" w:sz="0" w:space="0" w:color="auto"/>
        <w:right w:val="none" w:sz="0" w:space="0" w:color="auto"/>
      </w:divBdr>
    </w:div>
    <w:div w:id="867108114">
      <w:bodyDiv w:val="1"/>
      <w:marLeft w:val="0"/>
      <w:marRight w:val="0"/>
      <w:marTop w:val="0"/>
      <w:marBottom w:val="0"/>
      <w:divBdr>
        <w:top w:val="none" w:sz="0" w:space="0" w:color="auto"/>
        <w:left w:val="none" w:sz="0" w:space="0" w:color="auto"/>
        <w:bottom w:val="none" w:sz="0" w:space="0" w:color="auto"/>
        <w:right w:val="none" w:sz="0" w:space="0" w:color="auto"/>
      </w:divBdr>
    </w:div>
    <w:div w:id="914171727">
      <w:bodyDiv w:val="1"/>
      <w:marLeft w:val="0"/>
      <w:marRight w:val="0"/>
      <w:marTop w:val="0"/>
      <w:marBottom w:val="0"/>
      <w:divBdr>
        <w:top w:val="none" w:sz="0" w:space="0" w:color="auto"/>
        <w:left w:val="none" w:sz="0" w:space="0" w:color="auto"/>
        <w:bottom w:val="none" w:sz="0" w:space="0" w:color="auto"/>
        <w:right w:val="none" w:sz="0" w:space="0" w:color="auto"/>
      </w:divBdr>
    </w:div>
    <w:div w:id="949238918">
      <w:bodyDiv w:val="1"/>
      <w:marLeft w:val="0"/>
      <w:marRight w:val="0"/>
      <w:marTop w:val="0"/>
      <w:marBottom w:val="0"/>
      <w:divBdr>
        <w:top w:val="none" w:sz="0" w:space="0" w:color="auto"/>
        <w:left w:val="none" w:sz="0" w:space="0" w:color="auto"/>
        <w:bottom w:val="none" w:sz="0" w:space="0" w:color="auto"/>
        <w:right w:val="none" w:sz="0" w:space="0" w:color="auto"/>
      </w:divBdr>
    </w:div>
    <w:div w:id="958025354">
      <w:bodyDiv w:val="1"/>
      <w:marLeft w:val="0"/>
      <w:marRight w:val="0"/>
      <w:marTop w:val="0"/>
      <w:marBottom w:val="0"/>
      <w:divBdr>
        <w:top w:val="none" w:sz="0" w:space="0" w:color="auto"/>
        <w:left w:val="none" w:sz="0" w:space="0" w:color="auto"/>
        <w:bottom w:val="none" w:sz="0" w:space="0" w:color="auto"/>
        <w:right w:val="none" w:sz="0" w:space="0" w:color="auto"/>
      </w:divBdr>
    </w:div>
    <w:div w:id="964122714">
      <w:bodyDiv w:val="1"/>
      <w:marLeft w:val="0"/>
      <w:marRight w:val="0"/>
      <w:marTop w:val="0"/>
      <w:marBottom w:val="0"/>
      <w:divBdr>
        <w:top w:val="none" w:sz="0" w:space="0" w:color="auto"/>
        <w:left w:val="none" w:sz="0" w:space="0" w:color="auto"/>
        <w:bottom w:val="none" w:sz="0" w:space="0" w:color="auto"/>
        <w:right w:val="none" w:sz="0" w:space="0" w:color="auto"/>
      </w:divBdr>
    </w:div>
    <w:div w:id="975135706">
      <w:bodyDiv w:val="1"/>
      <w:marLeft w:val="0"/>
      <w:marRight w:val="0"/>
      <w:marTop w:val="0"/>
      <w:marBottom w:val="0"/>
      <w:divBdr>
        <w:top w:val="none" w:sz="0" w:space="0" w:color="auto"/>
        <w:left w:val="none" w:sz="0" w:space="0" w:color="auto"/>
        <w:bottom w:val="none" w:sz="0" w:space="0" w:color="auto"/>
        <w:right w:val="none" w:sz="0" w:space="0" w:color="auto"/>
      </w:divBdr>
    </w:div>
    <w:div w:id="975915018">
      <w:bodyDiv w:val="1"/>
      <w:marLeft w:val="0"/>
      <w:marRight w:val="0"/>
      <w:marTop w:val="0"/>
      <w:marBottom w:val="0"/>
      <w:divBdr>
        <w:top w:val="none" w:sz="0" w:space="0" w:color="auto"/>
        <w:left w:val="none" w:sz="0" w:space="0" w:color="auto"/>
        <w:bottom w:val="none" w:sz="0" w:space="0" w:color="auto"/>
        <w:right w:val="none" w:sz="0" w:space="0" w:color="auto"/>
      </w:divBdr>
    </w:div>
    <w:div w:id="987975535">
      <w:bodyDiv w:val="1"/>
      <w:marLeft w:val="0"/>
      <w:marRight w:val="0"/>
      <w:marTop w:val="0"/>
      <w:marBottom w:val="0"/>
      <w:divBdr>
        <w:top w:val="none" w:sz="0" w:space="0" w:color="auto"/>
        <w:left w:val="none" w:sz="0" w:space="0" w:color="auto"/>
        <w:bottom w:val="none" w:sz="0" w:space="0" w:color="auto"/>
        <w:right w:val="none" w:sz="0" w:space="0" w:color="auto"/>
      </w:divBdr>
    </w:div>
    <w:div w:id="996687273">
      <w:bodyDiv w:val="1"/>
      <w:marLeft w:val="0"/>
      <w:marRight w:val="0"/>
      <w:marTop w:val="0"/>
      <w:marBottom w:val="0"/>
      <w:divBdr>
        <w:top w:val="none" w:sz="0" w:space="0" w:color="auto"/>
        <w:left w:val="none" w:sz="0" w:space="0" w:color="auto"/>
        <w:bottom w:val="none" w:sz="0" w:space="0" w:color="auto"/>
        <w:right w:val="none" w:sz="0" w:space="0" w:color="auto"/>
      </w:divBdr>
    </w:div>
    <w:div w:id="1001421855">
      <w:bodyDiv w:val="1"/>
      <w:marLeft w:val="0"/>
      <w:marRight w:val="0"/>
      <w:marTop w:val="0"/>
      <w:marBottom w:val="0"/>
      <w:divBdr>
        <w:top w:val="none" w:sz="0" w:space="0" w:color="auto"/>
        <w:left w:val="none" w:sz="0" w:space="0" w:color="auto"/>
        <w:bottom w:val="none" w:sz="0" w:space="0" w:color="auto"/>
        <w:right w:val="none" w:sz="0" w:space="0" w:color="auto"/>
      </w:divBdr>
    </w:div>
    <w:div w:id="1009521465">
      <w:bodyDiv w:val="1"/>
      <w:marLeft w:val="0"/>
      <w:marRight w:val="0"/>
      <w:marTop w:val="0"/>
      <w:marBottom w:val="0"/>
      <w:divBdr>
        <w:top w:val="none" w:sz="0" w:space="0" w:color="auto"/>
        <w:left w:val="none" w:sz="0" w:space="0" w:color="auto"/>
        <w:bottom w:val="none" w:sz="0" w:space="0" w:color="auto"/>
        <w:right w:val="none" w:sz="0" w:space="0" w:color="auto"/>
      </w:divBdr>
    </w:div>
    <w:div w:id="1026754116">
      <w:bodyDiv w:val="1"/>
      <w:marLeft w:val="0"/>
      <w:marRight w:val="0"/>
      <w:marTop w:val="0"/>
      <w:marBottom w:val="0"/>
      <w:divBdr>
        <w:top w:val="none" w:sz="0" w:space="0" w:color="auto"/>
        <w:left w:val="none" w:sz="0" w:space="0" w:color="auto"/>
        <w:bottom w:val="none" w:sz="0" w:space="0" w:color="auto"/>
        <w:right w:val="none" w:sz="0" w:space="0" w:color="auto"/>
      </w:divBdr>
    </w:div>
    <w:div w:id="1031568260">
      <w:bodyDiv w:val="1"/>
      <w:marLeft w:val="0"/>
      <w:marRight w:val="0"/>
      <w:marTop w:val="0"/>
      <w:marBottom w:val="0"/>
      <w:divBdr>
        <w:top w:val="none" w:sz="0" w:space="0" w:color="auto"/>
        <w:left w:val="none" w:sz="0" w:space="0" w:color="auto"/>
        <w:bottom w:val="none" w:sz="0" w:space="0" w:color="auto"/>
        <w:right w:val="none" w:sz="0" w:space="0" w:color="auto"/>
      </w:divBdr>
    </w:div>
    <w:div w:id="1039937989">
      <w:bodyDiv w:val="1"/>
      <w:marLeft w:val="0"/>
      <w:marRight w:val="0"/>
      <w:marTop w:val="0"/>
      <w:marBottom w:val="0"/>
      <w:divBdr>
        <w:top w:val="none" w:sz="0" w:space="0" w:color="auto"/>
        <w:left w:val="none" w:sz="0" w:space="0" w:color="auto"/>
        <w:bottom w:val="none" w:sz="0" w:space="0" w:color="auto"/>
        <w:right w:val="none" w:sz="0" w:space="0" w:color="auto"/>
      </w:divBdr>
    </w:div>
    <w:div w:id="1054744093">
      <w:bodyDiv w:val="1"/>
      <w:marLeft w:val="0"/>
      <w:marRight w:val="0"/>
      <w:marTop w:val="0"/>
      <w:marBottom w:val="0"/>
      <w:divBdr>
        <w:top w:val="none" w:sz="0" w:space="0" w:color="auto"/>
        <w:left w:val="none" w:sz="0" w:space="0" w:color="auto"/>
        <w:bottom w:val="none" w:sz="0" w:space="0" w:color="auto"/>
        <w:right w:val="none" w:sz="0" w:space="0" w:color="auto"/>
      </w:divBdr>
    </w:div>
    <w:div w:id="1062603116">
      <w:bodyDiv w:val="1"/>
      <w:marLeft w:val="0"/>
      <w:marRight w:val="0"/>
      <w:marTop w:val="0"/>
      <w:marBottom w:val="0"/>
      <w:divBdr>
        <w:top w:val="none" w:sz="0" w:space="0" w:color="auto"/>
        <w:left w:val="none" w:sz="0" w:space="0" w:color="auto"/>
        <w:bottom w:val="none" w:sz="0" w:space="0" w:color="auto"/>
        <w:right w:val="none" w:sz="0" w:space="0" w:color="auto"/>
      </w:divBdr>
    </w:div>
    <w:div w:id="1075787778">
      <w:bodyDiv w:val="1"/>
      <w:marLeft w:val="0"/>
      <w:marRight w:val="0"/>
      <w:marTop w:val="0"/>
      <w:marBottom w:val="0"/>
      <w:divBdr>
        <w:top w:val="none" w:sz="0" w:space="0" w:color="auto"/>
        <w:left w:val="none" w:sz="0" w:space="0" w:color="auto"/>
        <w:bottom w:val="none" w:sz="0" w:space="0" w:color="auto"/>
        <w:right w:val="none" w:sz="0" w:space="0" w:color="auto"/>
      </w:divBdr>
    </w:div>
    <w:div w:id="1292325857">
      <w:bodyDiv w:val="1"/>
      <w:marLeft w:val="0"/>
      <w:marRight w:val="0"/>
      <w:marTop w:val="0"/>
      <w:marBottom w:val="0"/>
      <w:divBdr>
        <w:top w:val="none" w:sz="0" w:space="0" w:color="auto"/>
        <w:left w:val="none" w:sz="0" w:space="0" w:color="auto"/>
        <w:bottom w:val="none" w:sz="0" w:space="0" w:color="auto"/>
        <w:right w:val="none" w:sz="0" w:space="0" w:color="auto"/>
      </w:divBdr>
    </w:div>
    <w:div w:id="1308047430">
      <w:bodyDiv w:val="1"/>
      <w:marLeft w:val="0"/>
      <w:marRight w:val="0"/>
      <w:marTop w:val="0"/>
      <w:marBottom w:val="0"/>
      <w:divBdr>
        <w:top w:val="none" w:sz="0" w:space="0" w:color="auto"/>
        <w:left w:val="none" w:sz="0" w:space="0" w:color="auto"/>
        <w:bottom w:val="none" w:sz="0" w:space="0" w:color="auto"/>
        <w:right w:val="none" w:sz="0" w:space="0" w:color="auto"/>
      </w:divBdr>
    </w:div>
    <w:div w:id="1310786198">
      <w:bodyDiv w:val="1"/>
      <w:marLeft w:val="0"/>
      <w:marRight w:val="0"/>
      <w:marTop w:val="0"/>
      <w:marBottom w:val="0"/>
      <w:divBdr>
        <w:top w:val="none" w:sz="0" w:space="0" w:color="auto"/>
        <w:left w:val="none" w:sz="0" w:space="0" w:color="auto"/>
        <w:bottom w:val="none" w:sz="0" w:space="0" w:color="auto"/>
        <w:right w:val="none" w:sz="0" w:space="0" w:color="auto"/>
      </w:divBdr>
    </w:div>
    <w:div w:id="1351184097">
      <w:bodyDiv w:val="1"/>
      <w:marLeft w:val="0"/>
      <w:marRight w:val="0"/>
      <w:marTop w:val="0"/>
      <w:marBottom w:val="0"/>
      <w:divBdr>
        <w:top w:val="none" w:sz="0" w:space="0" w:color="auto"/>
        <w:left w:val="none" w:sz="0" w:space="0" w:color="auto"/>
        <w:bottom w:val="none" w:sz="0" w:space="0" w:color="auto"/>
        <w:right w:val="none" w:sz="0" w:space="0" w:color="auto"/>
      </w:divBdr>
    </w:div>
    <w:div w:id="1357540302">
      <w:bodyDiv w:val="1"/>
      <w:marLeft w:val="0"/>
      <w:marRight w:val="0"/>
      <w:marTop w:val="0"/>
      <w:marBottom w:val="0"/>
      <w:divBdr>
        <w:top w:val="none" w:sz="0" w:space="0" w:color="auto"/>
        <w:left w:val="none" w:sz="0" w:space="0" w:color="auto"/>
        <w:bottom w:val="none" w:sz="0" w:space="0" w:color="auto"/>
        <w:right w:val="none" w:sz="0" w:space="0" w:color="auto"/>
      </w:divBdr>
    </w:div>
    <w:div w:id="1387072627">
      <w:bodyDiv w:val="1"/>
      <w:marLeft w:val="0"/>
      <w:marRight w:val="0"/>
      <w:marTop w:val="0"/>
      <w:marBottom w:val="0"/>
      <w:divBdr>
        <w:top w:val="none" w:sz="0" w:space="0" w:color="auto"/>
        <w:left w:val="none" w:sz="0" w:space="0" w:color="auto"/>
        <w:bottom w:val="none" w:sz="0" w:space="0" w:color="auto"/>
        <w:right w:val="none" w:sz="0" w:space="0" w:color="auto"/>
      </w:divBdr>
    </w:div>
    <w:div w:id="1400010410">
      <w:bodyDiv w:val="1"/>
      <w:marLeft w:val="0"/>
      <w:marRight w:val="0"/>
      <w:marTop w:val="0"/>
      <w:marBottom w:val="0"/>
      <w:divBdr>
        <w:top w:val="none" w:sz="0" w:space="0" w:color="auto"/>
        <w:left w:val="none" w:sz="0" w:space="0" w:color="auto"/>
        <w:bottom w:val="none" w:sz="0" w:space="0" w:color="auto"/>
        <w:right w:val="none" w:sz="0" w:space="0" w:color="auto"/>
      </w:divBdr>
    </w:div>
    <w:div w:id="1432435837">
      <w:bodyDiv w:val="1"/>
      <w:marLeft w:val="0"/>
      <w:marRight w:val="0"/>
      <w:marTop w:val="0"/>
      <w:marBottom w:val="0"/>
      <w:divBdr>
        <w:top w:val="none" w:sz="0" w:space="0" w:color="auto"/>
        <w:left w:val="none" w:sz="0" w:space="0" w:color="auto"/>
        <w:bottom w:val="none" w:sz="0" w:space="0" w:color="auto"/>
        <w:right w:val="none" w:sz="0" w:space="0" w:color="auto"/>
      </w:divBdr>
    </w:div>
    <w:div w:id="1463814424">
      <w:bodyDiv w:val="1"/>
      <w:marLeft w:val="0"/>
      <w:marRight w:val="0"/>
      <w:marTop w:val="0"/>
      <w:marBottom w:val="0"/>
      <w:divBdr>
        <w:top w:val="none" w:sz="0" w:space="0" w:color="auto"/>
        <w:left w:val="none" w:sz="0" w:space="0" w:color="auto"/>
        <w:bottom w:val="none" w:sz="0" w:space="0" w:color="auto"/>
        <w:right w:val="none" w:sz="0" w:space="0" w:color="auto"/>
      </w:divBdr>
    </w:div>
    <w:div w:id="1467160728">
      <w:bodyDiv w:val="1"/>
      <w:marLeft w:val="0"/>
      <w:marRight w:val="0"/>
      <w:marTop w:val="0"/>
      <w:marBottom w:val="0"/>
      <w:divBdr>
        <w:top w:val="none" w:sz="0" w:space="0" w:color="auto"/>
        <w:left w:val="none" w:sz="0" w:space="0" w:color="auto"/>
        <w:bottom w:val="none" w:sz="0" w:space="0" w:color="auto"/>
        <w:right w:val="none" w:sz="0" w:space="0" w:color="auto"/>
      </w:divBdr>
    </w:div>
    <w:div w:id="1467704481">
      <w:bodyDiv w:val="1"/>
      <w:marLeft w:val="0"/>
      <w:marRight w:val="0"/>
      <w:marTop w:val="0"/>
      <w:marBottom w:val="0"/>
      <w:divBdr>
        <w:top w:val="none" w:sz="0" w:space="0" w:color="auto"/>
        <w:left w:val="none" w:sz="0" w:space="0" w:color="auto"/>
        <w:bottom w:val="none" w:sz="0" w:space="0" w:color="auto"/>
        <w:right w:val="none" w:sz="0" w:space="0" w:color="auto"/>
      </w:divBdr>
    </w:div>
    <w:div w:id="1470633056">
      <w:bodyDiv w:val="1"/>
      <w:marLeft w:val="0"/>
      <w:marRight w:val="0"/>
      <w:marTop w:val="0"/>
      <w:marBottom w:val="0"/>
      <w:divBdr>
        <w:top w:val="none" w:sz="0" w:space="0" w:color="auto"/>
        <w:left w:val="none" w:sz="0" w:space="0" w:color="auto"/>
        <w:bottom w:val="none" w:sz="0" w:space="0" w:color="auto"/>
        <w:right w:val="none" w:sz="0" w:space="0" w:color="auto"/>
      </w:divBdr>
    </w:div>
    <w:div w:id="1479690486">
      <w:bodyDiv w:val="1"/>
      <w:marLeft w:val="0"/>
      <w:marRight w:val="0"/>
      <w:marTop w:val="0"/>
      <w:marBottom w:val="0"/>
      <w:divBdr>
        <w:top w:val="none" w:sz="0" w:space="0" w:color="auto"/>
        <w:left w:val="none" w:sz="0" w:space="0" w:color="auto"/>
        <w:bottom w:val="none" w:sz="0" w:space="0" w:color="auto"/>
        <w:right w:val="none" w:sz="0" w:space="0" w:color="auto"/>
      </w:divBdr>
    </w:div>
    <w:div w:id="1492528667">
      <w:bodyDiv w:val="1"/>
      <w:marLeft w:val="0"/>
      <w:marRight w:val="0"/>
      <w:marTop w:val="0"/>
      <w:marBottom w:val="0"/>
      <w:divBdr>
        <w:top w:val="none" w:sz="0" w:space="0" w:color="auto"/>
        <w:left w:val="none" w:sz="0" w:space="0" w:color="auto"/>
        <w:bottom w:val="none" w:sz="0" w:space="0" w:color="auto"/>
        <w:right w:val="none" w:sz="0" w:space="0" w:color="auto"/>
      </w:divBdr>
    </w:div>
    <w:div w:id="1506555016">
      <w:bodyDiv w:val="1"/>
      <w:marLeft w:val="0"/>
      <w:marRight w:val="0"/>
      <w:marTop w:val="0"/>
      <w:marBottom w:val="0"/>
      <w:divBdr>
        <w:top w:val="none" w:sz="0" w:space="0" w:color="auto"/>
        <w:left w:val="none" w:sz="0" w:space="0" w:color="auto"/>
        <w:bottom w:val="none" w:sz="0" w:space="0" w:color="auto"/>
        <w:right w:val="none" w:sz="0" w:space="0" w:color="auto"/>
      </w:divBdr>
    </w:div>
    <w:div w:id="1524905506">
      <w:bodyDiv w:val="1"/>
      <w:marLeft w:val="0"/>
      <w:marRight w:val="0"/>
      <w:marTop w:val="0"/>
      <w:marBottom w:val="0"/>
      <w:divBdr>
        <w:top w:val="none" w:sz="0" w:space="0" w:color="auto"/>
        <w:left w:val="none" w:sz="0" w:space="0" w:color="auto"/>
        <w:bottom w:val="none" w:sz="0" w:space="0" w:color="auto"/>
        <w:right w:val="none" w:sz="0" w:space="0" w:color="auto"/>
      </w:divBdr>
    </w:div>
    <w:div w:id="1554389741">
      <w:bodyDiv w:val="1"/>
      <w:marLeft w:val="0"/>
      <w:marRight w:val="0"/>
      <w:marTop w:val="0"/>
      <w:marBottom w:val="0"/>
      <w:divBdr>
        <w:top w:val="none" w:sz="0" w:space="0" w:color="auto"/>
        <w:left w:val="none" w:sz="0" w:space="0" w:color="auto"/>
        <w:bottom w:val="none" w:sz="0" w:space="0" w:color="auto"/>
        <w:right w:val="none" w:sz="0" w:space="0" w:color="auto"/>
      </w:divBdr>
    </w:div>
    <w:div w:id="1606765527">
      <w:bodyDiv w:val="1"/>
      <w:marLeft w:val="0"/>
      <w:marRight w:val="0"/>
      <w:marTop w:val="0"/>
      <w:marBottom w:val="0"/>
      <w:divBdr>
        <w:top w:val="none" w:sz="0" w:space="0" w:color="auto"/>
        <w:left w:val="none" w:sz="0" w:space="0" w:color="auto"/>
        <w:bottom w:val="none" w:sz="0" w:space="0" w:color="auto"/>
        <w:right w:val="none" w:sz="0" w:space="0" w:color="auto"/>
      </w:divBdr>
    </w:div>
    <w:div w:id="1640261840">
      <w:bodyDiv w:val="1"/>
      <w:marLeft w:val="0"/>
      <w:marRight w:val="0"/>
      <w:marTop w:val="0"/>
      <w:marBottom w:val="0"/>
      <w:divBdr>
        <w:top w:val="none" w:sz="0" w:space="0" w:color="auto"/>
        <w:left w:val="none" w:sz="0" w:space="0" w:color="auto"/>
        <w:bottom w:val="none" w:sz="0" w:space="0" w:color="auto"/>
        <w:right w:val="none" w:sz="0" w:space="0" w:color="auto"/>
      </w:divBdr>
    </w:div>
    <w:div w:id="1647127603">
      <w:bodyDiv w:val="1"/>
      <w:marLeft w:val="0"/>
      <w:marRight w:val="0"/>
      <w:marTop w:val="0"/>
      <w:marBottom w:val="0"/>
      <w:divBdr>
        <w:top w:val="none" w:sz="0" w:space="0" w:color="auto"/>
        <w:left w:val="none" w:sz="0" w:space="0" w:color="auto"/>
        <w:bottom w:val="none" w:sz="0" w:space="0" w:color="auto"/>
        <w:right w:val="none" w:sz="0" w:space="0" w:color="auto"/>
      </w:divBdr>
    </w:div>
    <w:div w:id="1658456968">
      <w:bodyDiv w:val="1"/>
      <w:marLeft w:val="0"/>
      <w:marRight w:val="0"/>
      <w:marTop w:val="0"/>
      <w:marBottom w:val="0"/>
      <w:divBdr>
        <w:top w:val="none" w:sz="0" w:space="0" w:color="auto"/>
        <w:left w:val="none" w:sz="0" w:space="0" w:color="auto"/>
        <w:bottom w:val="none" w:sz="0" w:space="0" w:color="auto"/>
        <w:right w:val="none" w:sz="0" w:space="0" w:color="auto"/>
      </w:divBdr>
    </w:div>
    <w:div w:id="1711880793">
      <w:bodyDiv w:val="1"/>
      <w:marLeft w:val="0"/>
      <w:marRight w:val="0"/>
      <w:marTop w:val="0"/>
      <w:marBottom w:val="0"/>
      <w:divBdr>
        <w:top w:val="none" w:sz="0" w:space="0" w:color="auto"/>
        <w:left w:val="none" w:sz="0" w:space="0" w:color="auto"/>
        <w:bottom w:val="none" w:sz="0" w:space="0" w:color="auto"/>
        <w:right w:val="none" w:sz="0" w:space="0" w:color="auto"/>
      </w:divBdr>
    </w:div>
    <w:div w:id="1767848914">
      <w:bodyDiv w:val="1"/>
      <w:marLeft w:val="0"/>
      <w:marRight w:val="0"/>
      <w:marTop w:val="0"/>
      <w:marBottom w:val="0"/>
      <w:divBdr>
        <w:top w:val="none" w:sz="0" w:space="0" w:color="auto"/>
        <w:left w:val="none" w:sz="0" w:space="0" w:color="auto"/>
        <w:bottom w:val="none" w:sz="0" w:space="0" w:color="auto"/>
        <w:right w:val="none" w:sz="0" w:space="0" w:color="auto"/>
      </w:divBdr>
    </w:div>
    <w:div w:id="1785734021">
      <w:bodyDiv w:val="1"/>
      <w:marLeft w:val="0"/>
      <w:marRight w:val="0"/>
      <w:marTop w:val="0"/>
      <w:marBottom w:val="0"/>
      <w:divBdr>
        <w:top w:val="none" w:sz="0" w:space="0" w:color="auto"/>
        <w:left w:val="none" w:sz="0" w:space="0" w:color="auto"/>
        <w:bottom w:val="none" w:sz="0" w:space="0" w:color="auto"/>
        <w:right w:val="none" w:sz="0" w:space="0" w:color="auto"/>
      </w:divBdr>
    </w:div>
    <w:div w:id="1789398944">
      <w:bodyDiv w:val="1"/>
      <w:marLeft w:val="0"/>
      <w:marRight w:val="0"/>
      <w:marTop w:val="0"/>
      <w:marBottom w:val="0"/>
      <w:divBdr>
        <w:top w:val="none" w:sz="0" w:space="0" w:color="auto"/>
        <w:left w:val="none" w:sz="0" w:space="0" w:color="auto"/>
        <w:bottom w:val="none" w:sz="0" w:space="0" w:color="auto"/>
        <w:right w:val="none" w:sz="0" w:space="0" w:color="auto"/>
      </w:divBdr>
    </w:div>
    <w:div w:id="1793547979">
      <w:bodyDiv w:val="1"/>
      <w:marLeft w:val="0"/>
      <w:marRight w:val="0"/>
      <w:marTop w:val="0"/>
      <w:marBottom w:val="0"/>
      <w:divBdr>
        <w:top w:val="none" w:sz="0" w:space="0" w:color="auto"/>
        <w:left w:val="none" w:sz="0" w:space="0" w:color="auto"/>
        <w:bottom w:val="none" w:sz="0" w:space="0" w:color="auto"/>
        <w:right w:val="none" w:sz="0" w:space="0" w:color="auto"/>
      </w:divBdr>
    </w:div>
    <w:div w:id="1795757140">
      <w:bodyDiv w:val="1"/>
      <w:marLeft w:val="0"/>
      <w:marRight w:val="0"/>
      <w:marTop w:val="0"/>
      <w:marBottom w:val="0"/>
      <w:divBdr>
        <w:top w:val="none" w:sz="0" w:space="0" w:color="auto"/>
        <w:left w:val="none" w:sz="0" w:space="0" w:color="auto"/>
        <w:bottom w:val="none" w:sz="0" w:space="0" w:color="auto"/>
        <w:right w:val="none" w:sz="0" w:space="0" w:color="auto"/>
      </w:divBdr>
    </w:div>
    <w:div w:id="1797604044">
      <w:bodyDiv w:val="1"/>
      <w:marLeft w:val="0"/>
      <w:marRight w:val="0"/>
      <w:marTop w:val="0"/>
      <w:marBottom w:val="0"/>
      <w:divBdr>
        <w:top w:val="none" w:sz="0" w:space="0" w:color="auto"/>
        <w:left w:val="none" w:sz="0" w:space="0" w:color="auto"/>
        <w:bottom w:val="none" w:sz="0" w:space="0" w:color="auto"/>
        <w:right w:val="none" w:sz="0" w:space="0" w:color="auto"/>
      </w:divBdr>
    </w:div>
    <w:div w:id="1884630387">
      <w:bodyDiv w:val="1"/>
      <w:marLeft w:val="0"/>
      <w:marRight w:val="0"/>
      <w:marTop w:val="0"/>
      <w:marBottom w:val="0"/>
      <w:divBdr>
        <w:top w:val="none" w:sz="0" w:space="0" w:color="auto"/>
        <w:left w:val="none" w:sz="0" w:space="0" w:color="auto"/>
        <w:bottom w:val="none" w:sz="0" w:space="0" w:color="auto"/>
        <w:right w:val="none" w:sz="0" w:space="0" w:color="auto"/>
      </w:divBdr>
    </w:div>
    <w:div w:id="1888420015">
      <w:bodyDiv w:val="1"/>
      <w:marLeft w:val="0"/>
      <w:marRight w:val="0"/>
      <w:marTop w:val="0"/>
      <w:marBottom w:val="0"/>
      <w:divBdr>
        <w:top w:val="none" w:sz="0" w:space="0" w:color="auto"/>
        <w:left w:val="none" w:sz="0" w:space="0" w:color="auto"/>
        <w:bottom w:val="none" w:sz="0" w:space="0" w:color="auto"/>
        <w:right w:val="none" w:sz="0" w:space="0" w:color="auto"/>
      </w:divBdr>
    </w:div>
    <w:div w:id="1894580780">
      <w:bodyDiv w:val="1"/>
      <w:marLeft w:val="0"/>
      <w:marRight w:val="0"/>
      <w:marTop w:val="0"/>
      <w:marBottom w:val="0"/>
      <w:divBdr>
        <w:top w:val="none" w:sz="0" w:space="0" w:color="auto"/>
        <w:left w:val="none" w:sz="0" w:space="0" w:color="auto"/>
        <w:bottom w:val="none" w:sz="0" w:space="0" w:color="auto"/>
        <w:right w:val="none" w:sz="0" w:space="0" w:color="auto"/>
      </w:divBdr>
    </w:div>
    <w:div w:id="1902060464">
      <w:bodyDiv w:val="1"/>
      <w:marLeft w:val="0"/>
      <w:marRight w:val="0"/>
      <w:marTop w:val="0"/>
      <w:marBottom w:val="0"/>
      <w:divBdr>
        <w:top w:val="none" w:sz="0" w:space="0" w:color="auto"/>
        <w:left w:val="none" w:sz="0" w:space="0" w:color="auto"/>
        <w:bottom w:val="none" w:sz="0" w:space="0" w:color="auto"/>
        <w:right w:val="none" w:sz="0" w:space="0" w:color="auto"/>
      </w:divBdr>
    </w:div>
    <w:div w:id="1915968320">
      <w:bodyDiv w:val="1"/>
      <w:marLeft w:val="0"/>
      <w:marRight w:val="0"/>
      <w:marTop w:val="0"/>
      <w:marBottom w:val="0"/>
      <w:divBdr>
        <w:top w:val="none" w:sz="0" w:space="0" w:color="auto"/>
        <w:left w:val="none" w:sz="0" w:space="0" w:color="auto"/>
        <w:bottom w:val="none" w:sz="0" w:space="0" w:color="auto"/>
        <w:right w:val="none" w:sz="0" w:space="0" w:color="auto"/>
      </w:divBdr>
    </w:div>
    <w:div w:id="1934364285">
      <w:bodyDiv w:val="1"/>
      <w:marLeft w:val="0"/>
      <w:marRight w:val="0"/>
      <w:marTop w:val="0"/>
      <w:marBottom w:val="0"/>
      <w:divBdr>
        <w:top w:val="none" w:sz="0" w:space="0" w:color="auto"/>
        <w:left w:val="none" w:sz="0" w:space="0" w:color="auto"/>
        <w:bottom w:val="none" w:sz="0" w:space="0" w:color="auto"/>
        <w:right w:val="none" w:sz="0" w:space="0" w:color="auto"/>
      </w:divBdr>
    </w:div>
    <w:div w:id="1939437159">
      <w:bodyDiv w:val="1"/>
      <w:marLeft w:val="0"/>
      <w:marRight w:val="0"/>
      <w:marTop w:val="0"/>
      <w:marBottom w:val="0"/>
      <w:divBdr>
        <w:top w:val="none" w:sz="0" w:space="0" w:color="auto"/>
        <w:left w:val="none" w:sz="0" w:space="0" w:color="auto"/>
        <w:bottom w:val="none" w:sz="0" w:space="0" w:color="auto"/>
        <w:right w:val="none" w:sz="0" w:space="0" w:color="auto"/>
      </w:divBdr>
    </w:div>
    <w:div w:id="1977956062">
      <w:bodyDiv w:val="1"/>
      <w:marLeft w:val="0"/>
      <w:marRight w:val="0"/>
      <w:marTop w:val="0"/>
      <w:marBottom w:val="0"/>
      <w:divBdr>
        <w:top w:val="none" w:sz="0" w:space="0" w:color="auto"/>
        <w:left w:val="none" w:sz="0" w:space="0" w:color="auto"/>
        <w:bottom w:val="none" w:sz="0" w:space="0" w:color="auto"/>
        <w:right w:val="none" w:sz="0" w:space="0" w:color="auto"/>
      </w:divBdr>
    </w:div>
    <w:div w:id="2078552346">
      <w:bodyDiv w:val="1"/>
      <w:marLeft w:val="0"/>
      <w:marRight w:val="0"/>
      <w:marTop w:val="0"/>
      <w:marBottom w:val="0"/>
      <w:divBdr>
        <w:top w:val="none" w:sz="0" w:space="0" w:color="auto"/>
        <w:left w:val="none" w:sz="0" w:space="0" w:color="auto"/>
        <w:bottom w:val="none" w:sz="0" w:space="0" w:color="auto"/>
        <w:right w:val="none" w:sz="0" w:space="0" w:color="auto"/>
      </w:divBdr>
    </w:div>
    <w:div w:id="2087409649">
      <w:bodyDiv w:val="1"/>
      <w:marLeft w:val="0"/>
      <w:marRight w:val="0"/>
      <w:marTop w:val="0"/>
      <w:marBottom w:val="0"/>
      <w:divBdr>
        <w:top w:val="none" w:sz="0" w:space="0" w:color="auto"/>
        <w:left w:val="none" w:sz="0" w:space="0" w:color="auto"/>
        <w:bottom w:val="none" w:sz="0" w:space="0" w:color="auto"/>
        <w:right w:val="none" w:sz="0" w:space="0" w:color="auto"/>
      </w:divBdr>
    </w:div>
    <w:div w:id="2091072594">
      <w:bodyDiv w:val="1"/>
      <w:marLeft w:val="0"/>
      <w:marRight w:val="0"/>
      <w:marTop w:val="0"/>
      <w:marBottom w:val="0"/>
      <w:divBdr>
        <w:top w:val="none" w:sz="0" w:space="0" w:color="auto"/>
        <w:left w:val="none" w:sz="0" w:space="0" w:color="auto"/>
        <w:bottom w:val="none" w:sz="0" w:space="0" w:color="auto"/>
        <w:right w:val="none" w:sz="0" w:space="0" w:color="auto"/>
      </w:divBdr>
    </w:div>
    <w:div w:id="2097943157">
      <w:bodyDiv w:val="1"/>
      <w:marLeft w:val="0"/>
      <w:marRight w:val="0"/>
      <w:marTop w:val="0"/>
      <w:marBottom w:val="0"/>
      <w:divBdr>
        <w:top w:val="none" w:sz="0" w:space="0" w:color="auto"/>
        <w:left w:val="none" w:sz="0" w:space="0" w:color="auto"/>
        <w:bottom w:val="none" w:sz="0" w:space="0" w:color="auto"/>
        <w:right w:val="none" w:sz="0" w:space="0" w:color="auto"/>
      </w:divBdr>
    </w:div>
    <w:div w:id="2099980912">
      <w:bodyDiv w:val="1"/>
      <w:marLeft w:val="0"/>
      <w:marRight w:val="0"/>
      <w:marTop w:val="0"/>
      <w:marBottom w:val="0"/>
      <w:divBdr>
        <w:top w:val="none" w:sz="0" w:space="0" w:color="auto"/>
        <w:left w:val="none" w:sz="0" w:space="0" w:color="auto"/>
        <w:bottom w:val="none" w:sz="0" w:space="0" w:color="auto"/>
        <w:right w:val="none" w:sz="0" w:space="0" w:color="auto"/>
      </w:divBdr>
    </w:div>
    <w:div w:id="2111848562">
      <w:bodyDiv w:val="1"/>
      <w:marLeft w:val="0"/>
      <w:marRight w:val="0"/>
      <w:marTop w:val="0"/>
      <w:marBottom w:val="0"/>
      <w:divBdr>
        <w:top w:val="none" w:sz="0" w:space="0" w:color="auto"/>
        <w:left w:val="none" w:sz="0" w:space="0" w:color="auto"/>
        <w:bottom w:val="none" w:sz="0" w:space="0" w:color="auto"/>
        <w:right w:val="none" w:sz="0" w:space="0" w:color="auto"/>
      </w:divBdr>
    </w:div>
    <w:div w:id="2119713815">
      <w:bodyDiv w:val="1"/>
      <w:marLeft w:val="0"/>
      <w:marRight w:val="0"/>
      <w:marTop w:val="0"/>
      <w:marBottom w:val="0"/>
      <w:divBdr>
        <w:top w:val="none" w:sz="0" w:space="0" w:color="auto"/>
        <w:left w:val="none" w:sz="0" w:space="0" w:color="auto"/>
        <w:bottom w:val="none" w:sz="0" w:space="0" w:color="auto"/>
        <w:right w:val="none" w:sz="0" w:space="0" w:color="auto"/>
      </w:divBdr>
    </w:div>
    <w:div w:id="2133859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1D75ADB2F4A4845A1BADE86D06A6003"/>
        <w:category>
          <w:name w:val="General"/>
          <w:gallery w:val="placeholder"/>
        </w:category>
        <w:types>
          <w:type w:val="bbPlcHdr"/>
        </w:types>
        <w:behaviors>
          <w:behavior w:val="content"/>
        </w:behaviors>
        <w:guid w:val="{F5E8B648-2E5A-41AA-92C3-D36B212B59BB}"/>
      </w:docPartPr>
      <w:docPartBody>
        <w:p w:rsidR="00000000" w:rsidRDefault="00983320" w:rsidP="00983320">
          <w:pPr>
            <w:pStyle w:val="D1D75ADB2F4A4845A1BADE86D06A6003"/>
          </w:pPr>
          <w:r>
            <w:rPr>
              <w:rFonts w:asciiTheme="majorHAnsi" w:eastAsiaTheme="majorEastAsia" w:hAnsiTheme="majorHAnsi" w:cstheme="majorBidi"/>
              <w:caps/>
              <w:color w:val="4472C4" w:themeColor="accent1"/>
              <w:sz w:val="80"/>
              <w:szCs w:val="80"/>
            </w:rPr>
            <w:t>[Document title]</w:t>
          </w:r>
        </w:p>
      </w:docPartBody>
    </w:docPart>
    <w:docPart>
      <w:docPartPr>
        <w:name w:val="A74F3524F8A9490EB5798A4EBB1F11AA"/>
        <w:category>
          <w:name w:val="General"/>
          <w:gallery w:val="placeholder"/>
        </w:category>
        <w:types>
          <w:type w:val="bbPlcHdr"/>
        </w:types>
        <w:behaviors>
          <w:behavior w:val="content"/>
        </w:behaviors>
        <w:guid w:val="{290C63DC-D8C6-4022-A672-75A8518CBBC4}"/>
      </w:docPartPr>
      <w:docPartBody>
        <w:p w:rsidR="00000000" w:rsidRDefault="00983320" w:rsidP="00983320">
          <w:pPr>
            <w:pStyle w:val="A74F3524F8A9490EB5798A4EBB1F11A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320"/>
    <w:rsid w:val="00983320"/>
    <w:rsid w:val="00FB3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D75ADB2F4A4845A1BADE86D06A6003">
    <w:name w:val="D1D75ADB2F4A4845A1BADE86D06A6003"/>
    <w:rsid w:val="00983320"/>
  </w:style>
  <w:style w:type="paragraph" w:customStyle="1" w:styleId="A74F3524F8A9490EB5798A4EBB1F11AA">
    <w:name w:val="A74F3524F8A9490EB5798A4EBB1F11AA"/>
    <w:rsid w:val="009833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Vasilka Nikolova</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Alv12</b:Tag>
    <b:SourceType>Book</b:SourceType>
    <b:Guid>{CDA24D94-EBE7-401A-BDD0-AE34182AF072}</b:Guid>
    <b:Author>
      <b:Author>
        <b:NameList>
          <b:Person>
            <b:Last>Alvesson</b:Last>
            <b:First>M</b:First>
          </b:Person>
        </b:NameList>
      </b:Author>
    </b:Author>
    <b:Title>Understanding organizational culture</b:Title>
    <b:Year>2012</b:Year>
    <b:Publisher>Sage</b:Publisher>
    <b:RefOrder>15</b:RefOrder>
  </b:Source>
  <b:Source>
    <b:Tag>Sha121</b:Tag>
    <b:SourceType>JournalArticle</b:SourceType>
    <b:Guid>{85D9BE6A-8987-42A4-A799-DBE8A48267BF}</b:Guid>
    <b:Title>Impact of organizational culture on organizational performance: An overview</b:Title>
    <b:Year>2012</b:Year>
    <b:Author>
      <b:Author>
        <b:NameList>
          <b:Person>
            <b:Last>Shahzad</b:Last>
            <b:First>F</b:First>
          </b:Person>
          <b:Person>
            <b:Last>Luqman</b:Last>
            <b:First>R.A</b:First>
          </b:Person>
          <b:Person>
            <b:Last>Khan</b:Last>
            <b:First>A.R</b:First>
          </b:Person>
          <b:Person>
            <b:Last>Shabbir</b:Last>
            <b:First>L</b:First>
          </b:Person>
        </b:NameList>
      </b:Author>
    </b:Author>
    <b:JournalName>Interdisciplinary journal of contemporary research in business</b:JournalName>
    <b:RefOrder>17</b:RefOrder>
  </b:Source>
  <b:Source>
    <b:Tag>Abu10</b:Tag>
    <b:SourceType>JournalArticle</b:SourceType>
    <b:Guid>{76C033AC-77D4-4BBA-8D48-0D875CB863B5}</b:Guid>
    <b:Author>
      <b:Author>
        <b:NameList>
          <b:Person>
            <b:Last>Abu-Jarad</b:Last>
            <b:First>I.Y</b:First>
          </b:Person>
          <b:Person>
            <b:Last>Yusof</b:Last>
            <b:First>N.A</b:First>
          </b:Person>
          <b:Person>
            <b:Last>Nikbin</b:Last>
            <b:First>D</b:First>
          </b:Person>
        </b:NameList>
      </b:Author>
    </b:Author>
    <b:Title>A review paper on organizational culture and organizational performance</b:Title>
    <b:JournalName>International journal of business and social science</b:JournalName>
    <b:Year>2010</b:Year>
    <b:Pages>1(3)</b:Pages>
    <b:RefOrder>1</b:RefOrder>
  </b:Source>
  <b:Source>
    <b:Tag>Eng19</b:Tag>
    <b:SourceType>JournalArticle</b:SourceType>
    <b:Guid>{D21CD0DA-AB6B-4E7D-A24C-FC87E339EAF0}</b:Guid>
    <b:Author>
      <b:Author>
        <b:NameList>
          <b:Person>
            <b:Last>Engert</b:Last>
            <b:First>O</b:First>
          </b:Person>
          <b:Person>
            <b:Last>Kaetzler</b:Last>
            <b:First>B</b:First>
          </b:Person>
          <b:Person>
            <b:Last>Kordestani</b:Last>
            <b:First>K</b:First>
          </b:Person>
          <b:Person>
            <b:Last>MacLean</b:Last>
            <b:First>A</b:First>
          </b:Person>
        </b:NameList>
      </b:Author>
    </b:Author>
    <b:Title>Organizational culture in mergers: Addressing the unseen forces</b:Title>
    <b:JournalName>New York: McKinsey&amp;Company</b:JournalName>
    <b:Year>2019</b:Year>
    <b:Pages>1-7.</b:Pages>
    <b:RefOrder>22</b:RefOrder>
  </b:Source>
  <b:Source>
    <b:Tag>Ack11</b:Tag>
    <b:SourceType>Book</b:SourceType>
    <b:Guid>{51F3A147-AA8C-46BC-A5E2-F4DC19DC0EAE}</b:Guid>
    <b:Author>
      <b:Author>
        <b:NameList>
          <b:Person>
            <b:Last>Ackrill</b:Last>
            <b:First>M</b:First>
          </b:Person>
          <b:Person>
            <b:Last>Hannah</b:Last>
            <b:First>L</b:First>
          </b:Person>
        </b:NameList>
      </b:Author>
    </b:Author>
    <b:Title>Barclays: The business of banking, 1690-1996</b:Title>
    <b:Year>2011</b:Year>
    <b:Publisher>Cambridge University Press</b:Publisher>
    <b:RefOrder>2</b:RefOrder>
  </b:Source>
  <b:Source>
    <b:Tag>Vit11</b:Tag>
    <b:SourceType>JournalArticle</b:SourceType>
    <b:Guid>{41EF1A51-811E-4480-87E6-A5C3C7D71355}</b:Guid>
    <b:Title>The network of global corporate control</b:Title>
    <b:Year>2011</b:Year>
    <b:Pages>6(10), p.e25995</b:Pages>
    <b:Author>
      <b:Author>
        <b:NameList>
          <b:Person>
            <b:Last>Vitali</b:Last>
            <b:First>S</b:First>
          </b:Person>
          <b:Person>
            <b:Last>Glattfelder</b:Last>
            <b:First>J.B</b:First>
          </b:Person>
          <b:Person>
            <b:Last>Battiston</b:Last>
            <b:First>S</b:First>
          </b:Person>
        </b:NameList>
      </b:Author>
    </b:Author>
    <b:JournalName>PloS one</b:JournalName>
    <b:RefOrder>23</b:RefOrder>
  </b:Source>
  <b:Source>
    <b:Tag>Bar21</b:Tag>
    <b:SourceType>InternetSite</b:SourceType>
    <b:Guid>{03DD8D8B-B12C-4FF8-B58A-03230C4B19AE}</b:Guid>
    <b:Year>2021</b:Year>
    <b:YearAccessed>2021</b:YearAccessed>
    <b:MonthAccessed>July</b:MonthAccessed>
    <b:DayAccessed>7</b:DayAccessed>
    <b:URL>https://home.barclays/society/our-approach-to-sustainability/Our-people-and-culture/</b:URL>
    <b:Author>
      <b:Author>
        <b:NameList>
          <b:Person>
            <b:Last>Barclays</b:Last>
            <b:First>Bank</b:First>
          </b:Person>
        </b:NameList>
      </b:Author>
    </b:Author>
    <b:RefOrder>6</b:RefOrder>
  </b:Source>
  <b:Source>
    <b:Tag>Sch10</b:Tag>
    <b:SourceType>Book</b:SourceType>
    <b:Guid>{4115B459-C563-42B9-9045-E29979A1B8F4}</b:Guid>
    <b:Title>Organizational culture and leadership (Vol. 2)</b:Title>
    <b:Year>2010</b:Year>
    <b:Author>
      <b:Author>
        <b:NameList>
          <b:Person>
            <b:Last>Schein</b:Last>
            <b:First>E.</b:First>
            <b:Middle>H</b:Middle>
          </b:Person>
        </b:NameList>
      </b:Author>
    </b:Author>
    <b:Publisher>John Wiley &amp; Sons</b:Publisher>
    <b:RefOrder>7</b:RefOrder>
  </b:Source>
  <b:Source>
    <b:Tag>Kot92</b:Tag>
    <b:SourceType>Book</b:SourceType>
    <b:Guid>{FA313C6B-3F5E-4880-8BD9-26665295F5C1}</b:Guid>
    <b:Author>
      <b:Author>
        <b:NameList>
          <b:Person>
            <b:Last>Kotter</b:Last>
            <b:First>J.P.,</b:First>
            <b:Middle>81</b:Middle>
          </b:Person>
          <b:Person>
            <b:Last>Heskett</b:Last>
            <b:First>JL</b:First>
          </b:Person>
        </b:NameList>
      </b:Author>
    </b:Author>
    <b:Title>Corporate culture and performance</b:Title>
    <b:Year>1992</b:Year>
    <b:City>New York</b:City>
    <b:RefOrder>8</b:RefOrder>
  </b:Source>
  <b:Source>
    <b:Tag>Hof90</b:Tag>
    <b:SourceType>JournalArticle</b:SourceType>
    <b:Guid>{6191A322-7793-4BE6-ACD6-E8BE307FE08C}</b:Guid>
    <b:Title>Measuring organizational cultures: A qualitative and quantitative study across twenty cases</b:Title>
    <b:Year>1990</b:Year>
    <b:Author>
      <b:Author>
        <b:NameList>
          <b:Person>
            <b:Last>Hofstede</b:Last>
            <b:First>G</b:First>
          </b:Person>
          <b:Person>
            <b:Last>Neuijen</b:Last>
            <b:First>B</b:First>
          </b:Person>
          <b:Person>
            <b:Last>Ohayv</b:Last>
            <b:First>D.D</b:First>
          </b:Person>
          <b:Person>
            <b:Last>Sanders</b:Last>
            <b:First>G</b:First>
          </b:Person>
        </b:NameList>
      </b:Author>
    </b:Author>
    <b:JournalName>Administrative science quarterly</b:JournalName>
    <b:Pages> 286-316</b:Pages>
    <b:RefOrder>9</b:RefOrder>
  </b:Source>
  <b:Source>
    <b:Tag>Cam11</b:Tag>
    <b:SourceType>Book</b:SourceType>
    <b:Guid>{C912A057-34C5-4A92-A738-56F245E93492}</b:Guid>
    <b:Author>
      <b:Author>
        <b:NameList>
          <b:Person>
            <b:Last>Cameron</b:Last>
            <b:First>K.</b:First>
            <b:Middle>S</b:Middle>
          </b:Person>
          <b:Person>
            <b:Last>Quinn</b:Last>
            <b:First>R.</b:First>
            <b:Middle>E</b:Middle>
          </b:Person>
        </b:NameList>
      </b:Author>
    </b:Author>
    <b:Title>Diagnosing and changing organizational culture: Based on the competing values framework</b:Title>
    <b:Year>2011</b:Year>
    <b:Publisher>John Wiley &amp; Sons</b:Publisher>
    <b:RefOrder>10</b:RefOrder>
  </b:Source>
  <b:Source>
    <b:Tag>Den141</b:Tag>
    <b:SourceType>JournalArticle</b:SourceType>
    <b:Guid>{56ACE6A8-48E1-47CE-AA30-ED808DB6656C}</b:Guid>
    <b:Title>Diagnosing organizational cultures: A conceptual and empirical review of culture effectiveness surveys</b:Title>
    <b:Year>2014</b:Year>
    <b:Author>
      <b:Author>
        <b:NameList>
          <b:Person>
            <b:Last>Denison</b:Last>
            <b:First>D</b:First>
          </b:Person>
          <b:Person>
            <b:Last>Nieminen</b:Last>
            <b:First>L</b:First>
          </b:Person>
          <b:Person>
            <b:Last>Kotrba</b:Last>
            <b:First>L</b:First>
          </b:Person>
        </b:NameList>
      </b:Author>
    </b:Author>
    <b:JournalName>European Journal of Work and Organizational Psychology</b:JournalName>
    <b:Pages>3(1), pp.145-161</b:Pages>
    <b:RefOrder>11</b:RefOrder>
  </b:Source>
  <b:Source>
    <b:Tag>Hof80</b:Tag>
    <b:SourceType>JournalArticle</b:SourceType>
    <b:Guid>{06781BB5-7A4D-412C-B93A-118C6FA52339}</b:Guid>
    <b:Author>
      <b:Author>
        <b:NameList>
          <b:Person>
            <b:Last>Hofstede</b:Last>
            <b:First>Geert</b:First>
          </b:Person>
        </b:NameList>
      </b:Author>
    </b:Author>
    <b:Title>Culture and organizations</b:Title>
    <b:JournalName>International studies of management &amp; organization</b:JournalName>
    <b:Year>1980</b:Year>
    <b:Pages>10(4), pp.15-41.</b:Pages>
    <b:RefOrder>24</b:RefOrder>
  </b:Source>
  <b:Source>
    <b:Tag>McD13</b:Tag>
    <b:SourceType>JournalArticle</b:SourceType>
    <b:Guid>{BF945912-6CCB-4222-A341-C73F4C589B32}</b:Guid>
    <b:Author>
      <b:Author>
        <b:NameList>
          <b:Person>
            <b:Last>McDonald</b:Last>
            <b:First>S</b:First>
          </b:Person>
          <b:Person>
            <b:Last>Foster</b:Last>
            <b:First>R.A</b:First>
          </b:Person>
        </b:NameList>
      </b:Author>
    </b:Author>
    <b:Title>The use of Johnson's Cultural Web to improve understanding of organisational culture: a critical review</b:Title>
    <b:JournalName>International Journal of Management</b:JournalName>
    <b:Year>2013</b:Year>
    <b:Pages>30(4), p.340</b:Pages>
    <b:RefOrder>12</b:RefOrder>
  </b:Source>
  <b:Source>
    <b:Tag>Per17</b:Tag>
    <b:SourceType>Book</b:SourceType>
    <b:Guid>{6937873F-C3BE-4AEE-A89C-4C925C38F5E5}</b:Guid>
    <b:Author>
      <b:Author>
        <b:NameList>
          <b:Person>
            <b:Last>Perera</b:Last>
            <b:First>R</b:First>
          </b:Person>
        </b:NameList>
      </b:Author>
    </b:Author>
    <b:Title>The PESTLE analysis</b:Title>
    <b:Year>2017</b:Year>
    <b:Publisher>Nerdynaut</b:Publisher>
    <b:RefOrder>3</b:RefOrder>
  </b:Source>
  <b:Source>
    <b:Tag>Goy20</b:Tag>
    <b:SourceType>JournalArticle</b:SourceType>
    <b:Guid>{D835AED4-EB6F-47F6-B58B-CB45F49767A2}</b:Guid>
    <b:Author>
      <b:Author>
        <b:NameList>
          <b:Person>
            <b:Last>Goyal</b:Last>
            <b:First>A</b:First>
          </b:Person>
        </b:NameList>
      </b:Author>
    </b:Author>
    <b:Title>A Critical Analysis of Porter’s 5 Forces Model of Competitive Advantage</b:Title>
    <b:Year>2020</b:Year>
    <b:JournalName>Goyal, A.(2021). A Critical Analysis of Porter’s, 5</b:JournalName>
    <b:RefOrder>4</b:RefOrder>
  </b:Source>
  <b:Source>
    <b:Tag>Sha122</b:Tag>
    <b:SourceType>JournalArticle</b:SourceType>
    <b:Guid>{11E1C217-4130-4B36-991D-0695F857CAB4}</b:Guid>
    <b:Author>
      <b:Author>
        <b:NameList>
          <b:Person>
            <b:Last>Prajogo</b:Last>
            <b:First>D.I</b:First>
          </b:Person>
          <b:Person>
            <b:Last>McDermott</b:Last>
            <b:First>C.M</b:First>
          </b:Person>
        </b:NameList>
      </b:Author>
    </b:Author>
    <b:Title>The relationship between multidimensional organizational culture and performance</b:Title>
    <b:JournalName> International Journal of Operations &amp; Production Management</b:JournalName>
    <b:Year>2011</b:Year>
    <b:RefOrder>16</b:RefOrder>
  </b:Source>
  <b:Source>
    <b:Tag>Sil21</b:Tag>
    <b:SourceType>InternetSite</b:SourceType>
    <b:Guid>{945E0173-19AF-49BD-8D91-F9E5ABE48B5E}</b:Guid>
    <b:Author>
      <b:Author>
        <b:NameList>
          <b:Person>
            <b:Last>Silvia</b:Last>
            <b:First>A</b:First>
          </b:Person>
        </b:NameList>
      </b:Author>
    </b:Author>
    <b:Title>CNBC</b:Title>
    <b:Year>2021</b:Year>
    <b:YearAccessed>2021</b:YearAccessed>
    <b:MonthAccessed>July</b:MonthAccessed>
    <b:DayAccessed>20</b:DayAccessed>
    <b:URL>https://www.cnbc.com/2021/04/30/barclays-earnings-q1-2021.html</b:URL>
    <b:RefOrder>18</b:RefOrder>
  </b:Source>
  <b:Source>
    <b:Tag>Tim16</b:Tag>
    <b:SourceType>JournalArticle</b:SourceType>
    <b:Guid>{4F70EDD8-AA6E-4E20-B8AF-F3F1220BC68E}</b:Guid>
    <b:Title>Flexibility or ethical dilemma: an overview of the work from home policies in modern organizations around the world</b:Title>
    <b:Year>2016</b:Year>
    <b:Author>
      <b:Author>
        <b:NameList>
          <b:Person>
            <b:Last>Timsal</b:Last>
            <b:First>A</b:First>
          </b:Person>
          <b:Person>
            <b:Last>Awais</b:Last>
            <b:First>M</b:First>
          </b:Person>
        </b:NameList>
      </b:Author>
    </b:Author>
    <b:JournalName>Human Resource Management International Digest</b:JournalName>
    <b:RefOrder>19</b:RefOrder>
  </b:Source>
  <b:Source>
    <b:Tag>Ann20</b:Tag>
    <b:SourceType>DocumentFromInternetSite</b:SourceType>
    <b:Guid>{1FA82C8C-5D3F-4818-8BAF-6A4D7F945C05}</b:Guid>
    <b:Title>Human Rights Abuses By Fossil Fuel Companies</b:Title>
    <b:Year>2020</b:Year>
    <b:Author>
      <b:Author>
        <b:NameList>
          <b:Person>
            <b:Last>Annalisa</b:Last>
            <b:First>S</b:First>
          </b:Person>
        </b:NameList>
      </b:Author>
    </b:Author>
    <b:YearAccessed>2021</b:YearAccessed>
    <b:MonthAccessed>July</b:MonthAccessed>
    <b:DayAccessed>20</b:DayAccessed>
    <b:URL>https://drive.google.com/file/d/1k-aQMpzkPlNeelr9Ar_w6iR3JOVQ44rR/view</b:URL>
    <b:RefOrder>21</b:RefOrder>
  </b:Source>
  <b:Source>
    <b:Tag>Lau20</b:Tag>
    <b:SourceType>DocumentFromInternetSite</b:SourceType>
    <b:Guid>{49CD181A-6A72-4C6A-94D8-D3CFC6FF6B2F}</b:Guid>
    <b:Author>
      <b:Author>
        <b:NameList>
          <b:Person>
            <b:Last>Laurel</b:Last>
            <b:First>S</b:First>
          </b:Person>
        </b:NameList>
      </b:Author>
    </b:Author>
    <b:Title>Rainforest Action Network </b:Title>
    <b:Year>2020</b:Year>
    <b:YearAccessed>2021</b:YearAccessed>
    <b:MonthAccessed>July</b:MonthAccessed>
    <b:DayAccessed>20</b:DayAccessed>
    <b:URL>https://www.ran.org/bankingonclimatechange2020/#data-panel</b:URL>
    <b:RefOrder>20</b:RefOrder>
  </b:Source>
  <b:Source>
    <b:Tag>Bri16</b:Tag>
    <b:SourceType>JournalArticle</b:SourceType>
    <b:Guid>{5C229964-1107-4D8A-BF9D-F7EC8DDFA88F}</b:Guid>
    <b:Title>Ring-fencing: what is it and how will it affect banks and their customers?</b:Title>
    <b:Year>2016</b:Year>
    <b:Author>
      <b:Author>
        <b:NameList>
          <b:Person>
            <b:Last>Britton</b:Last>
            <b:First>K</b:First>
          </b:Person>
          <b:Person>
            <b:Last>Dawkes</b:Last>
            <b:First>L</b:First>
          </b:Person>
          <b:Person>
            <b:Last>Debbage</b:Last>
            <b:First>S</b:First>
          </b:Person>
          <b:Person>
            <b:Last>Idris</b:Last>
            <b:First>T</b:First>
          </b:Person>
        </b:NameList>
      </b:Author>
    </b:Author>
    <b:JournalName>Bank of England Quarterly Bulletin, Q4</b:JournalName>
    <b:RefOrder>5</b:RefOrder>
  </b:Source>
  <b:Source>
    <b:Tag>Mac07</b:Tag>
    <b:SourceType>JournalArticle</b:SourceType>
    <b:Guid>{9BC4F2ED-9D31-487E-B9C0-C1D7091C9D58}</b:Guid>
    <b:Author>
      <b:Author>
        <b:NameList>
          <b:Person>
            <b:Last>MacIntosh</b:Last>
            <b:First>E</b:First>
          </b:Person>
          <b:Person>
            <b:Last>Doherty</b:Last>
            <b:First>A</b:First>
          </b:Person>
        </b:NameList>
      </b:Author>
    </b:Author>
    <b:Title>Extending the scope of organisational culture: The external perception of an internal phenomenon</b:Title>
    <b:JournalName>management review</b:JournalName>
    <b:Year>2007</b:Year>
    <b:Pages>10(1), 45-64</b:Pages>
    <b:RefOrder>13</b:RefOrder>
  </b:Source>
  <b:Source>
    <b:Tag>jam21</b:Tag>
    <b:SourceType>DocumentFromInternetSite</b:SourceType>
    <b:Guid>{3EFA6433-2E39-4A94-9D6E-0BCF1CB9D8E6}</b:Guid>
    <b:Title>Strategyand.pwc</b:Title>
    <b:Year>2021</b:Year>
    <b:Author>
      <b:Author>
        <b:NameList>
          <b:Person>
            <b:Last>James</b:Last>
            <b:First>T</b:First>
          </b:Person>
        </b:NameList>
      </b:Author>
    </b:Author>
    <b:YearAccessed>2020</b:YearAccessed>
    <b:MonthAccessed>July</b:MonthAccessed>
    <b:DayAccessed>19</b:DayAccessed>
    <b:URL>https://www.strategyand.pwc.com/m1/en/articles/2020/how-the-pandemic-can-change-workplace-culture-for-the-better.html</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5A55F8-9EC4-41B7-ADCD-3897D97CC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25</Pages>
  <Words>5784</Words>
  <Characters>32975</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Lecturer: Hossein Shokri</Company>
  <LinksUpToDate>false</LinksUpToDate>
  <CharactersWithSpaces>38682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Barclays</dc:subject>
  <dc:creator/>
  <cp:keywords/>
  <dc:description/>
  <cp:lastModifiedBy>Vasilka Georgieva Nikolova (1906941)</cp:lastModifiedBy>
  <cp:revision>68</cp:revision>
  <dcterms:created xsi:type="dcterms:W3CDTF">2021-07-21T23:49:00Z</dcterms:created>
  <dcterms:modified xsi:type="dcterms:W3CDTF">2021-08-27T00:26:00Z</dcterms:modified>
  <cp:category/>
  <cp:contentStatus/>
  <dc:language/>
  <cp:version/>
</cp:coreProperties>
</file>