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06C" w:rsidRDefault="0095506C" w:rsidP="00520F03">
      <w:pPr>
        <w:pStyle w:val="western"/>
        <w:spacing w:before="0" w:beforeAutospacing="0" w:after="0"/>
        <w:rPr>
          <w:sz w:val="36"/>
          <w:szCs w:val="36"/>
        </w:rPr>
      </w:pPr>
      <w:r>
        <w:rPr>
          <w:sz w:val="36"/>
          <w:szCs w:val="36"/>
        </w:rPr>
        <w:t>'Deconstructing' research projects formative exercise</w:t>
      </w:r>
    </w:p>
    <w:p w:rsidR="00520F03" w:rsidRDefault="00520F03" w:rsidP="00520F03">
      <w:pPr>
        <w:pStyle w:val="western"/>
        <w:spacing w:before="0" w:beforeAutospacing="0" w:after="0"/>
        <w:rPr>
          <w:sz w:val="28"/>
          <w:szCs w:val="28"/>
        </w:rPr>
      </w:pPr>
    </w:p>
    <w:p w:rsidR="008D0F79" w:rsidRDefault="008D0F79" w:rsidP="00520F03">
      <w:pPr>
        <w:pStyle w:val="western"/>
        <w:spacing w:before="0" w:beforeAutospacing="0" w:after="0"/>
        <w:rPr>
          <w:sz w:val="28"/>
          <w:szCs w:val="28"/>
        </w:rPr>
      </w:pPr>
    </w:p>
    <w:p w:rsidR="00040198" w:rsidRPr="008D0F79" w:rsidRDefault="008D0F79" w:rsidP="00520F03">
      <w:pPr>
        <w:pStyle w:val="western"/>
        <w:spacing w:before="0" w:beforeAutospacing="0" w:after="0"/>
        <w:rPr>
          <w:sz w:val="28"/>
          <w:szCs w:val="28"/>
        </w:rPr>
      </w:pPr>
      <w:r>
        <w:rPr>
          <w:sz w:val="28"/>
          <w:szCs w:val="28"/>
        </w:rPr>
        <w:t>The first article I read was Harriet Webster’s ‘</w:t>
      </w:r>
      <w:r>
        <w:rPr>
          <w:i/>
          <w:sz w:val="28"/>
          <w:szCs w:val="28"/>
        </w:rPr>
        <w:t>The Annals of Dunstable Priory</w:t>
      </w:r>
      <w:r>
        <w:rPr>
          <w:sz w:val="28"/>
          <w:szCs w:val="28"/>
        </w:rPr>
        <w:t xml:space="preserve">: From Living Memory to Written Record in a Thirteenth-Century Textual Community’, which reviews evidence for the (polyvocal) authorship of </w:t>
      </w:r>
      <w:r>
        <w:rPr>
          <w:i/>
          <w:sz w:val="28"/>
          <w:szCs w:val="28"/>
        </w:rPr>
        <w:t>The Annals</w:t>
      </w:r>
      <w:r>
        <w:rPr>
          <w:sz w:val="28"/>
          <w:szCs w:val="28"/>
        </w:rPr>
        <w:t>. Webster considers the community’s place within the wider world of thirteenth-century England.</w:t>
      </w:r>
      <w:r w:rsidR="00040198">
        <w:rPr>
          <w:sz w:val="28"/>
          <w:szCs w:val="28"/>
        </w:rPr>
        <w:t xml:space="preserve"> </w:t>
      </w:r>
      <w:r>
        <w:rPr>
          <w:sz w:val="28"/>
          <w:szCs w:val="28"/>
        </w:rPr>
        <w:t xml:space="preserve">The second article I looked at was Charles C. Rozier’s examination of sources in the </w:t>
      </w:r>
      <w:r>
        <w:rPr>
          <w:i/>
          <w:sz w:val="28"/>
          <w:szCs w:val="28"/>
        </w:rPr>
        <w:t>Ecclesiastical History</w:t>
      </w:r>
      <w:r>
        <w:rPr>
          <w:sz w:val="28"/>
          <w:szCs w:val="28"/>
        </w:rPr>
        <w:t xml:space="preserve"> of Orderic Vitalis</w:t>
      </w:r>
      <w:r w:rsidR="00040198">
        <w:rPr>
          <w:sz w:val="28"/>
          <w:szCs w:val="28"/>
        </w:rPr>
        <w:t>, regarding the use of written, oral and physical evidence in Orderic’s discourses. Rather than providing a comprehensive list of primary and online sources and archives, I have given some examples of each in the two articles. The authors of both these articles are concerned with the recording of events at the time, the methods used and how accurate they were because they give us a valuable insight into the people and communities of the past.</w:t>
      </w:r>
    </w:p>
    <w:p w:rsidR="00805170" w:rsidRDefault="00805170" w:rsidP="00520F03">
      <w:pPr>
        <w:pStyle w:val="western"/>
        <w:spacing w:before="0" w:beforeAutospacing="0" w:after="0"/>
        <w:rPr>
          <w:sz w:val="28"/>
          <w:szCs w:val="28"/>
        </w:rPr>
      </w:pPr>
    </w:p>
    <w:p w:rsidR="00805170" w:rsidRPr="00805170" w:rsidRDefault="00805170" w:rsidP="00520F03">
      <w:pPr>
        <w:pStyle w:val="western"/>
        <w:spacing w:before="0" w:beforeAutospacing="0" w:after="0"/>
        <w:rPr>
          <w:sz w:val="28"/>
          <w:szCs w:val="28"/>
        </w:rPr>
      </w:pPr>
    </w:p>
    <w:p w:rsidR="0095506C" w:rsidRPr="00040198" w:rsidRDefault="0095506C" w:rsidP="000B2094">
      <w:pPr>
        <w:pStyle w:val="western"/>
        <w:spacing w:before="0" w:beforeAutospacing="0" w:after="0"/>
        <w:rPr>
          <w:b/>
        </w:rPr>
      </w:pPr>
      <w:r w:rsidRPr="00040198">
        <w:rPr>
          <w:b/>
          <w:i/>
          <w:iCs/>
          <w:color w:val="000000"/>
          <w:sz w:val="32"/>
          <w:szCs w:val="32"/>
        </w:rPr>
        <w:t>The Journal of Medieval Monastic Studies</w:t>
      </w:r>
    </w:p>
    <w:p w:rsidR="0095506C" w:rsidRPr="00805170" w:rsidRDefault="0095506C" w:rsidP="0095506C">
      <w:pPr>
        <w:pStyle w:val="western"/>
        <w:spacing w:before="0" w:beforeAutospacing="0" w:after="0"/>
        <w:rPr>
          <w:sz w:val="28"/>
          <w:szCs w:val="28"/>
        </w:rPr>
      </w:pPr>
    </w:p>
    <w:p w:rsidR="0095506C" w:rsidRPr="00805170" w:rsidRDefault="00FC76FB" w:rsidP="0095506C">
      <w:pPr>
        <w:pStyle w:val="western"/>
        <w:spacing w:before="0" w:beforeAutospacing="0" w:after="0"/>
        <w:rPr>
          <w:sz w:val="28"/>
          <w:szCs w:val="28"/>
        </w:rPr>
      </w:pPr>
      <w:hyperlink r:id="rId7" w:history="1">
        <w:r w:rsidR="0095506C" w:rsidRPr="00805170">
          <w:rPr>
            <w:rStyle w:val="Hyperlink"/>
            <w:sz w:val="28"/>
            <w:szCs w:val="28"/>
          </w:rPr>
          <w:t>file:///G:/Downloads/UWTSD/2023-24/Activities/Harriett%20Webster_GREEN.pdf</w:t>
        </w:r>
      </w:hyperlink>
    </w:p>
    <w:p w:rsidR="0095506C" w:rsidRPr="00805170" w:rsidRDefault="0095506C" w:rsidP="0095506C">
      <w:pPr>
        <w:pStyle w:val="western"/>
        <w:spacing w:before="0" w:beforeAutospacing="0" w:after="0"/>
        <w:rPr>
          <w:sz w:val="28"/>
          <w:szCs w:val="28"/>
        </w:rPr>
      </w:pPr>
    </w:p>
    <w:p w:rsidR="0095506C" w:rsidRPr="00805170" w:rsidRDefault="0095506C" w:rsidP="0095506C">
      <w:pPr>
        <w:pStyle w:val="western"/>
        <w:spacing w:before="0" w:beforeAutospacing="0" w:after="0"/>
        <w:rPr>
          <w:sz w:val="28"/>
          <w:szCs w:val="28"/>
        </w:rPr>
      </w:pPr>
    </w:p>
    <w:p w:rsidR="0095506C" w:rsidRPr="00805170" w:rsidRDefault="0095506C" w:rsidP="000B2094">
      <w:pPr>
        <w:pStyle w:val="western"/>
        <w:spacing w:before="0" w:beforeAutospacing="0" w:after="120"/>
        <w:rPr>
          <w:sz w:val="28"/>
          <w:szCs w:val="28"/>
        </w:rPr>
      </w:pPr>
      <w:r w:rsidRPr="00805170">
        <w:rPr>
          <w:color w:val="000000"/>
          <w:sz w:val="28"/>
          <w:szCs w:val="28"/>
          <w:u w:val="single"/>
        </w:rPr>
        <w:t>Primary sources</w:t>
      </w:r>
    </w:p>
    <w:p w:rsidR="0095506C" w:rsidRPr="00805170" w:rsidRDefault="0095506C" w:rsidP="000B2094">
      <w:pPr>
        <w:pStyle w:val="western"/>
        <w:spacing w:before="0" w:beforeAutospacing="0" w:after="0"/>
        <w:rPr>
          <w:color w:val="000000"/>
          <w:sz w:val="28"/>
          <w:szCs w:val="28"/>
        </w:rPr>
      </w:pPr>
      <w:r w:rsidRPr="00805170">
        <w:rPr>
          <w:color w:val="000000"/>
          <w:sz w:val="28"/>
          <w:szCs w:val="28"/>
        </w:rPr>
        <w:t xml:space="preserve">This article by Harriett Webster was published in </w:t>
      </w:r>
      <w:r w:rsidRPr="00805170">
        <w:rPr>
          <w:i/>
          <w:iCs/>
          <w:color w:val="000000"/>
          <w:sz w:val="28"/>
          <w:szCs w:val="28"/>
        </w:rPr>
        <w:t>The Journal of Medieval Monastic Studies</w:t>
      </w:r>
      <w:r w:rsidRPr="00805170">
        <w:rPr>
          <w:color w:val="000000"/>
          <w:sz w:val="28"/>
          <w:szCs w:val="28"/>
        </w:rPr>
        <w:t xml:space="preserve"> (2020), and the main primary source is </w:t>
      </w:r>
      <w:r w:rsidRPr="00805170">
        <w:rPr>
          <w:i/>
          <w:iCs/>
          <w:color w:val="000000"/>
          <w:sz w:val="28"/>
          <w:szCs w:val="28"/>
        </w:rPr>
        <w:t>The Annals of Dunstable Priory</w:t>
      </w:r>
      <w:r w:rsidRPr="00805170">
        <w:rPr>
          <w:color w:val="000000"/>
          <w:sz w:val="28"/>
          <w:szCs w:val="28"/>
        </w:rPr>
        <w:t>, following the recent publication of the first English translation of the text. Codicological examination of the manuscript is difficult because of the damage it sustained in the Cotton Library fire of 1731 (at Ashburnham House). Webster's argument is that this Tiberius manuscript represents 'a working version of the text that was read, updated, and regularly used by the community that produced it' (149).</w:t>
      </w:r>
    </w:p>
    <w:p w:rsidR="000B2094" w:rsidRPr="00805170" w:rsidRDefault="000B2094" w:rsidP="000B2094">
      <w:pPr>
        <w:pStyle w:val="western"/>
        <w:spacing w:before="0" w:beforeAutospacing="0" w:after="0"/>
        <w:rPr>
          <w:color w:val="000000"/>
          <w:sz w:val="28"/>
          <w:szCs w:val="28"/>
        </w:rPr>
      </w:pPr>
    </w:p>
    <w:p w:rsidR="000B2094" w:rsidRPr="00805170" w:rsidRDefault="0095506C" w:rsidP="000B2094">
      <w:pPr>
        <w:pStyle w:val="western"/>
        <w:spacing w:before="0" w:beforeAutospacing="0" w:after="0"/>
        <w:rPr>
          <w:sz w:val="28"/>
          <w:szCs w:val="28"/>
        </w:rPr>
      </w:pPr>
      <w:r w:rsidRPr="00805170">
        <w:rPr>
          <w:color w:val="000000"/>
          <w:sz w:val="28"/>
          <w:szCs w:val="28"/>
        </w:rPr>
        <w:t xml:space="preserve">Although </w:t>
      </w:r>
      <w:r w:rsidRPr="00805170">
        <w:rPr>
          <w:i/>
          <w:iCs/>
          <w:color w:val="000000"/>
          <w:sz w:val="28"/>
          <w:szCs w:val="28"/>
        </w:rPr>
        <w:t>The Annals of Dunstable Priory</w:t>
      </w:r>
      <w:r w:rsidRPr="00805170">
        <w:rPr>
          <w:color w:val="000000"/>
          <w:sz w:val="28"/>
          <w:szCs w:val="28"/>
        </w:rPr>
        <w:t xml:space="preserve"> </w:t>
      </w:r>
      <w:r w:rsidR="00351A73" w:rsidRPr="00805170">
        <w:rPr>
          <w:color w:val="000000"/>
          <w:sz w:val="28"/>
          <w:szCs w:val="28"/>
        </w:rPr>
        <w:t>has</w:t>
      </w:r>
      <w:r w:rsidRPr="00805170">
        <w:rPr>
          <w:color w:val="000000"/>
          <w:sz w:val="28"/>
          <w:szCs w:val="28"/>
        </w:rPr>
        <w:t xml:space="preserve"> been used to illustrate key historic events like the reigns of Henry III and Edward I for example, Webster points to the untapped 'wealth of information' within its pages (148). She also discusses authorship of the annals, and notes that Prior Richard of Morins provided the impetus for writing the annals.</w:t>
      </w:r>
      <w:r w:rsidR="000B2094" w:rsidRPr="00805170">
        <w:rPr>
          <w:color w:val="000000"/>
          <w:sz w:val="28"/>
          <w:szCs w:val="28"/>
        </w:rPr>
        <w:t xml:space="preserve"> In this paper, Webster refers to three versions of the annals: the Cotton MS Tiberius A. X one; Luard's edition, </w:t>
      </w:r>
      <w:r w:rsidR="000B2094" w:rsidRPr="00805170">
        <w:rPr>
          <w:i/>
          <w:iCs/>
          <w:color w:val="000000"/>
          <w:sz w:val="28"/>
          <w:szCs w:val="28"/>
        </w:rPr>
        <w:t>Annales Prioratus de Dunstaplia</w:t>
      </w:r>
      <w:r w:rsidR="000B2094" w:rsidRPr="00805170">
        <w:rPr>
          <w:color w:val="000000"/>
          <w:sz w:val="28"/>
          <w:szCs w:val="28"/>
        </w:rPr>
        <w:t>, and David Preest's English translation, edited by Webster.</w:t>
      </w:r>
    </w:p>
    <w:p w:rsidR="000B2094" w:rsidRPr="00805170" w:rsidRDefault="000B2094" w:rsidP="0095506C">
      <w:pPr>
        <w:pStyle w:val="western"/>
        <w:spacing w:before="0" w:beforeAutospacing="0" w:after="0"/>
        <w:rPr>
          <w:sz w:val="28"/>
          <w:szCs w:val="28"/>
        </w:rPr>
      </w:pPr>
    </w:p>
    <w:p w:rsidR="000B2094" w:rsidRPr="00805170" w:rsidRDefault="000B2094" w:rsidP="000B2094">
      <w:pPr>
        <w:pStyle w:val="western"/>
        <w:spacing w:before="0" w:beforeAutospacing="0" w:after="0"/>
        <w:rPr>
          <w:sz w:val="28"/>
          <w:szCs w:val="28"/>
        </w:rPr>
      </w:pPr>
      <w:r w:rsidRPr="00805170">
        <w:rPr>
          <w:color w:val="000000"/>
          <w:sz w:val="28"/>
          <w:szCs w:val="28"/>
        </w:rPr>
        <w:t xml:space="preserve">Other primary sources include </w:t>
      </w:r>
      <w:r w:rsidRPr="00805170">
        <w:rPr>
          <w:i/>
          <w:iCs/>
          <w:color w:val="000000"/>
          <w:sz w:val="28"/>
          <w:szCs w:val="28"/>
        </w:rPr>
        <w:t>Gesta abbatum monasterii Sancti Albani</w:t>
      </w:r>
      <w:r w:rsidRPr="00805170">
        <w:rPr>
          <w:color w:val="000000"/>
          <w:sz w:val="28"/>
          <w:szCs w:val="28"/>
        </w:rPr>
        <w:t xml:space="preserve">, edited by James G. Clark and translated by David Preest (Woodbridge: Boydell and Brewe 2019) and </w:t>
      </w:r>
      <w:r w:rsidRPr="00805170">
        <w:rPr>
          <w:i/>
          <w:iCs/>
          <w:color w:val="000000"/>
          <w:sz w:val="28"/>
          <w:szCs w:val="28"/>
        </w:rPr>
        <w:t>Radulfi de Diceto decani Lundoniensis opera historica</w:t>
      </w:r>
      <w:r w:rsidRPr="00805170">
        <w:rPr>
          <w:color w:val="000000"/>
          <w:sz w:val="28"/>
          <w:szCs w:val="28"/>
        </w:rPr>
        <w:t>, edited by William Stubbs, Rerum Britannicarum medii aevi scriptores, 68, 2 vols (London: Longman, 1876).</w:t>
      </w:r>
    </w:p>
    <w:p w:rsidR="0095506C" w:rsidRPr="00805170" w:rsidRDefault="0095506C" w:rsidP="00520F03">
      <w:pPr>
        <w:pStyle w:val="western"/>
        <w:spacing w:before="0" w:beforeAutospacing="0" w:after="120"/>
        <w:rPr>
          <w:sz w:val="28"/>
          <w:szCs w:val="28"/>
        </w:rPr>
      </w:pPr>
      <w:r w:rsidRPr="00805170">
        <w:rPr>
          <w:color w:val="000000"/>
          <w:sz w:val="28"/>
          <w:szCs w:val="28"/>
          <w:u w:val="single"/>
        </w:rPr>
        <w:lastRenderedPageBreak/>
        <w:t>Archives used</w:t>
      </w:r>
    </w:p>
    <w:p w:rsidR="00520F03" w:rsidRPr="00805170" w:rsidRDefault="00520F03" w:rsidP="00520F03">
      <w:pPr>
        <w:pStyle w:val="western"/>
        <w:spacing w:before="0" w:beforeAutospacing="0" w:after="0"/>
        <w:rPr>
          <w:color w:val="000000"/>
          <w:sz w:val="28"/>
          <w:szCs w:val="28"/>
        </w:rPr>
      </w:pPr>
      <w:r w:rsidRPr="00805170">
        <w:rPr>
          <w:color w:val="000000"/>
          <w:sz w:val="28"/>
          <w:szCs w:val="28"/>
        </w:rPr>
        <w:t xml:space="preserve">British Library, London for Cotton MS Tiberius A. X – Royal MS 13 E. VI, </w:t>
      </w:r>
    </w:p>
    <w:p w:rsidR="00520F03" w:rsidRPr="00805170" w:rsidRDefault="00520F03" w:rsidP="00520F03">
      <w:pPr>
        <w:pStyle w:val="western"/>
        <w:spacing w:before="0" w:beforeAutospacing="0" w:after="0"/>
        <w:rPr>
          <w:sz w:val="28"/>
          <w:szCs w:val="28"/>
        </w:rPr>
      </w:pPr>
      <w:r w:rsidRPr="00805170">
        <w:rPr>
          <w:i/>
          <w:iCs/>
          <w:color w:val="000000"/>
          <w:sz w:val="28"/>
          <w:szCs w:val="28"/>
        </w:rPr>
        <w:t>The Annals of Dunstable Priory</w:t>
      </w:r>
      <w:r w:rsidRPr="00805170">
        <w:rPr>
          <w:color w:val="000000"/>
          <w:sz w:val="28"/>
          <w:szCs w:val="28"/>
        </w:rPr>
        <w:t>.</w:t>
      </w:r>
    </w:p>
    <w:p w:rsidR="000B2094" w:rsidRPr="00805170" w:rsidRDefault="000B2094" w:rsidP="000B2094">
      <w:pPr>
        <w:pStyle w:val="western"/>
        <w:spacing w:before="0" w:beforeAutospacing="0" w:after="0"/>
        <w:rPr>
          <w:color w:val="000000"/>
          <w:sz w:val="28"/>
          <w:szCs w:val="28"/>
        </w:rPr>
      </w:pPr>
    </w:p>
    <w:p w:rsidR="00520F03" w:rsidRPr="00805170" w:rsidRDefault="00520F03" w:rsidP="000B2094">
      <w:pPr>
        <w:pStyle w:val="western"/>
        <w:spacing w:before="0" w:beforeAutospacing="0" w:after="0"/>
        <w:rPr>
          <w:sz w:val="28"/>
          <w:szCs w:val="28"/>
        </w:rPr>
      </w:pPr>
      <w:r w:rsidRPr="00805170">
        <w:rPr>
          <w:color w:val="000000"/>
          <w:sz w:val="28"/>
          <w:szCs w:val="28"/>
        </w:rPr>
        <w:t xml:space="preserve">Webster might have seen a copy of Ralph of Diss's </w:t>
      </w:r>
      <w:r w:rsidRPr="00805170">
        <w:rPr>
          <w:i/>
          <w:iCs/>
          <w:color w:val="000000"/>
          <w:sz w:val="28"/>
          <w:szCs w:val="28"/>
        </w:rPr>
        <w:t>Ymagines historiarum</w:t>
      </w:r>
      <w:r w:rsidRPr="00805170">
        <w:rPr>
          <w:color w:val="000000"/>
          <w:sz w:val="28"/>
          <w:szCs w:val="28"/>
        </w:rPr>
        <w:t>.</w:t>
      </w:r>
    </w:p>
    <w:p w:rsidR="000B2094" w:rsidRPr="00805170" w:rsidRDefault="000B2094" w:rsidP="00520F03">
      <w:pPr>
        <w:pStyle w:val="western"/>
        <w:spacing w:before="0" w:beforeAutospacing="0" w:after="0"/>
        <w:rPr>
          <w:sz w:val="28"/>
          <w:szCs w:val="28"/>
        </w:rPr>
      </w:pPr>
    </w:p>
    <w:p w:rsidR="0095506C" w:rsidRPr="00805170" w:rsidRDefault="0095506C" w:rsidP="00520F03">
      <w:pPr>
        <w:pStyle w:val="western"/>
        <w:spacing w:before="0" w:beforeAutospacing="0" w:after="120"/>
        <w:rPr>
          <w:sz w:val="28"/>
          <w:szCs w:val="28"/>
        </w:rPr>
      </w:pPr>
      <w:r w:rsidRPr="00805170">
        <w:rPr>
          <w:color w:val="000000"/>
          <w:sz w:val="28"/>
          <w:szCs w:val="28"/>
          <w:u w:val="single"/>
        </w:rPr>
        <w:t>Online sources</w:t>
      </w:r>
    </w:p>
    <w:p w:rsidR="00520F03" w:rsidRPr="00805170" w:rsidRDefault="00520F03" w:rsidP="000B2094">
      <w:pPr>
        <w:pStyle w:val="western"/>
        <w:spacing w:before="0" w:beforeAutospacing="0" w:after="0"/>
        <w:rPr>
          <w:color w:val="000000"/>
          <w:sz w:val="28"/>
          <w:szCs w:val="28"/>
        </w:rPr>
      </w:pPr>
      <w:r w:rsidRPr="00805170">
        <w:rPr>
          <w:color w:val="000000"/>
          <w:sz w:val="28"/>
          <w:szCs w:val="28"/>
        </w:rPr>
        <w:t xml:space="preserve">C. R. Cheney, 'Notes on the Making of the Dunstable Annals', form the Book </w:t>
      </w:r>
      <w:r w:rsidRPr="00805170">
        <w:rPr>
          <w:i/>
          <w:iCs/>
          <w:color w:val="000000"/>
          <w:sz w:val="28"/>
          <w:szCs w:val="28"/>
        </w:rPr>
        <w:t>Essays in Medieval History</w:t>
      </w:r>
      <w:r w:rsidRPr="00805170">
        <w:rPr>
          <w:color w:val="000000"/>
          <w:sz w:val="28"/>
          <w:szCs w:val="28"/>
        </w:rPr>
        <w:t>, by T. A. Sandquist and M. R. Powicke. Available from various online sources.</w:t>
      </w:r>
    </w:p>
    <w:p w:rsidR="00E82B2B" w:rsidRPr="00805170" w:rsidRDefault="00E82B2B" w:rsidP="00E82B2B">
      <w:pPr>
        <w:pStyle w:val="western"/>
        <w:spacing w:before="0" w:beforeAutospacing="0" w:after="0"/>
        <w:rPr>
          <w:sz w:val="28"/>
          <w:szCs w:val="28"/>
        </w:rPr>
      </w:pPr>
    </w:p>
    <w:p w:rsidR="0095506C" w:rsidRPr="00805170" w:rsidRDefault="00520F03" w:rsidP="00E82B2B">
      <w:pPr>
        <w:pStyle w:val="western"/>
        <w:spacing w:before="0" w:beforeAutospacing="0" w:after="0"/>
        <w:rPr>
          <w:color w:val="000000"/>
          <w:sz w:val="28"/>
          <w:szCs w:val="28"/>
        </w:rPr>
      </w:pPr>
      <w:r w:rsidRPr="00805170">
        <w:rPr>
          <w:color w:val="000000"/>
          <w:sz w:val="28"/>
          <w:szCs w:val="28"/>
        </w:rPr>
        <w:t>J. C. Russell, D</w:t>
      </w:r>
      <w:r w:rsidRPr="00805170">
        <w:rPr>
          <w:i/>
          <w:iCs/>
          <w:color w:val="000000"/>
          <w:sz w:val="28"/>
          <w:szCs w:val="28"/>
        </w:rPr>
        <w:t>ictionary of Writers of Thirteenth Century England</w:t>
      </w:r>
      <w:r w:rsidRPr="00805170">
        <w:rPr>
          <w:color w:val="000000"/>
          <w:sz w:val="28"/>
          <w:szCs w:val="28"/>
        </w:rPr>
        <w:t>, available online.</w:t>
      </w:r>
    </w:p>
    <w:p w:rsidR="000B2094" w:rsidRPr="00805170" w:rsidRDefault="000B2094" w:rsidP="000B2094">
      <w:pPr>
        <w:pStyle w:val="western"/>
        <w:spacing w:before="0" w:beforeAutospacing="0" w:after="0"/>
        <w:rPr>
          <w:sz w:val="28"/>
          <w:szCs w:val="28"/>
        </w:rPr>
      </w:pPr>
      <w:r w:rsidRPr="00805170">
        <w:rPr>
          <w:color w:val="000000"/>
          <w:sz w:val="28"/>
          <w:szCs w:val="28"/>
        </w:rPr>
        <w:t>Details can be found here on Richard's travels.</w:t>
      </w:r>
    </w:p>
    <w:p w:rsidR="000B2094" w:rsidRPr="00805170" w:rsidRDefault="000B2094" w:rsidP="000B2094">
      <w:pPr>
        <w:pStyle w:val="western"/>
        <w:spacing w:before="0" w:beforeAutospacing="0" w:after="0"/>
        <w:rPr>
          <w:sz w:val="28"/>
          <w:szCs w:val="28"/>
        </w:rPr>
      </w:pPr>
    </w:p>
    <w:p w:rsidR="000B2094" w:rsidRPr="00805170" w:rsidRDefault="000B2094" w:rsidP="000B2094">
      <w:pPr>
        <w:pStyle w:val="western"/>
        <w:spacing w:before="0" w:beforeAutospacing="0" w:after="0"/>
        <w:rPr>
          <w:color w:val="000000"/>
          <w:sz w:val="28"/>
          <w:szCs w:val="28"/>
        </w:rPr>
      </w:pPr>
      <w:r w:rsidRPr="00805170">
        <w:rPr>
          <w:color w:val="000000"/>
          <w:sz w:val="28"/>
          <w:szCs w:val="28"/>
        </w:rPr>
        <w:t>Garand, 'Auteurs latin et autographs de XI et XII siècles'. This was used in Webster's discussion of the text being composed by multiple writers, and overseen by an individual creative director.</w:t>
      </w:r>
    </w:p>
    <w:p w:rsidR="000B2094" w:rsidRPr="00805170" w:rsidRDefault="000B2094" w:rsidP="000B2094">
      <w:pPr>
        <w:pStyle w:val="western"/>
        <w:spacing w:before="0" w:beforeAutospacing="0" w:after="0"/>
        <w:rPr>
          <w:color w:val="000000"/>
          <w:sz w:val="28"/>
          <w:szCs w:val="28"/>
        </w:rPr>
      </w:pPr>
    </w:p>
    <w:p w:rsidR="00314953" w:rsidRPr="00805170" w:rsidRDefault="00314953" w:rsidP="00314953">
      <w:pPr>
        <w:pStyle w:val="western"/>
        <w:spacing w:before="0" w:beforeAutospacing="0" w:after="0"/>
        <w:rPr>
          <w:sz w:val="28"/>
          <w:szCs w:val="28"/>
        </w:rPr>
      </w:pPr>
      <w:r w:rsidRPr="00805170">
        <w:rPr>
          <w:color w:val="000000"/>
          <w:sz w:val="28"/>
          <w:szCs w:val="28"/>
        </w:rPr>
        <w:t xml:space="preserve">Other works, such as </w:t>
      </w:r>
      <w:r w:rsidRPr="00805170">
        <w:rPr>
          <w:i/>
          <w:iCs/>
          <w:color w:val="000000"/>
          <w:sz w:val="28"/>
          <w:szCs w:val="28"/>
        </w:rPr>
        <w:t>Medieval Law in Context: The Growth of Legal Consciousness from Magna Carta to the Peasants' Revolt</w:t>
      </w:r>
      <w:r w:rsidRPr="00805170">
        <w:rPr>
          <w:color w:val="000000"/>
          <w:sz w:val="28"/>
          <w:szCs w:val="28"/>
        </w:rPr>
        <w:t xml:space="preserve"> (Manchester: Manchester University Press, 2001) are available online.</w:t>
      </w:r>
    </w:p>
    <w:p w:rsidR="000B2094" w:rsidRPr="00805170" w:rsidRDefault="000B2094" w:rsidP="00E82B2B">
      <w:pPr>
        <w:pStyle w:val="western"/>
        <w:spacing w:before="0" w:beforeAutospacing="0" w:after="0"/>
        <w:rPr>
          <w:sz w:val="28"/>
          <w:szCs w:val="28"/>
        </w:rPr>
      </w:pPr>
    </w:p>
    <w:p w:rsidR="0095506C" w:rsidRPr="00805170" w:rsidRDefault="0095506C" w:rsidP="00E82B2B">
      <w:pPr>
        <w:pStyle w:val="western"/>
        <w:spacing w:before="0" w:beforeAutospacing="0" w:after="0"/>
        <w:rPr>
          <w:sz w:val="28"/>
          <w:szCs w:val="28"/>
        </w:rPr>
      </w:pPr>
    </w:p>
    <w:p w:rsidR="00314953" w:rsidRPr="00805170" w:rsidRDefault="00314953" w:rsidP="00E82B2B">
      <w:pPr>
        <w:pStyle w:val="western"/>
        <w:spacing w:before="0" w:beforeAutospacing="0" w:after="0"/>
        <w:rPr>
          <w:sz w:val="28"/>
          <w:szCs w:val="28"/>
        </w:rPr>
      </w:pPr>
    </w:p>
    <w:p w:rsidR="00351A73" w:rsidRDefault="00351A73" w:rsidP="000B2094">
      <w:pPr>
        <w:pStyle w:val="western"/>
        <w:spacing w:before="0" w:beforeAutospacing="0" w:after="0"/>
      </w:pPr>
      <w:r w:rsidRPr="00040198">
        <w:rPr>
          <w:b/>
          <w:i/>
          <w:iCs/>
          <w:color w:val="000000"/>
          <w:sz w:val="32"/>
          <w:szCs w:val="32"/>
        </w:rPr>
        <w:t>Historical Research</w:t>
      </w:r>
    </w:p>
    <w:p w:rsidR="000B2094" w:rsidRPr="00805170" w:rsidRDefault="000B2094" w:rsidP="00E82B2B">
      <w:pPr>
        <w:pStyle w:val="western"/>
        <w:spacing w:before="0" w:beforeAutospacing="0" w:after="0"/>
        <w:rPr>
          <w:iCs/>
          <w:color w:val="000000"/>
          <w:sz w:val="28"/>
          <w:szCs w:val="28"/>
        </w:rPr>
      </w:pPr>
    </w:p>
    <w:p w:rsidR="00351A73" w:rsidRPr="00805170" w:rsidRDefault="00351A73" w:rsidP="00E82B2B">
      <w:pPr>
        <w:pStyle w:val="western"/>
        <w:spacing w:before="0" w:beforeAutospacing="0" w:after="0"/>
        <w:rPr>
          <w:sz w:val="28"/>
          <w:szCs w:val="28"/>
        </w:rPr>
      </w:pPr>
      <w:r w:rsidRPr="00805170">
        <w:rPr>
          <w:i/>
          <w:iCs/>
          <w:color w:val="000000"/>
          <w:sz w:val="28"/>
          <w:szCs w:val="28"/>
        </w:rPr>
        <w:t>Repairing the loss of the past: the use of written, oral and physical evidence in the Ecclesiastical History of Orderic Vitalis (c. 1113-42)</w:t>
      </w:r>
      <w:r w:rsidRPr="00805170">
        <w:rPr>
          <w:color w:val="000000"/>
          <w:sz w:val="28"/>
          <w:szCs w:val="28"/>
        </w:rPr>
        <w:t>, Charles C. Rozier</w:t>
      </w:r>
    </w:p>
    <w:p w:rsidR="00351A73" w:rsidRPr="00805170" w:rsidRDefault="00351A73" w:rsidP="00E82B2B">
      <w:pPr>
        <w:pStyle w:val="western"/>
        <w:spacing w:before="0" w:beforeAutospacing="0" w:after="0"/>
        <w:rPr>
          <w:sz w:val="28"/>
          <w:szCs w:val="28"/>
        </w:rPr>
      </w:pPr>
    </w:p>
    <w:p w:rsidR="00351A73" w:rsidRPr="00805170" w:rsidRDefault="00FC76FB" w:rsidP="00E82B2B">
      <w:pPr>
        <w:pStyle w:val="western"/>
        <w:spacing w:before="0" w:beforeAutospacing="0" w:after="0"/>
        <w:rPr>
          <w:sz w:val="28"/>
          <w:szCs w:val="28"/>
        </w:rPr>
      </w:pPr>
      <w:hyperlink r:id="rId8" w:history="1">
        <w:r w:rsidR="00351A73" w:rsidRPr="00805170">
          <w:rPr>
            <w:rStyle w:val="Hyperlink"/>
            <w:sz w:val="28"/>
            <w:szCs w:val="28"/>
          </w:rPr>
          <w:t>file:///G:/Downloads/UWTSD/2023-24/Activities/Rozier-Repairing%20the%20loss%20of%20the%20past.pdf</w:t>
        </w:r>
      </w:hyperlink>
    </w:p>
    <w:p w:rsidR="00351A73" w:rsidRPr="00805170" w:rsidRDefault="00351A73" w:rsidP="00E82B2B">
      <w:pPr>
        <w:pStyle w:val="western"/>
        <w:spacing w:before="0" w:beforeAutospacing="0" w:after="0"/>
        <w:rPr>
          <w:sz w:val="28"/>
          <w:szCs w:val="28"/>
        </w:rPr>
      </w:pPr>
    </w:p>
    <w:p w:rsidR="00351A73" w:rsidRPr="00805170" w:rsidRDefault="00351A73" w:rsidP="00E82B2B">
      <w:pPr>
        <w:pStyle w:val="western"/>
        <w:spacing w:before="0" w:beforeAutospacing="0" w:after="0"/>
        <w:rPr>
          <w:sz w:val="28"/>
          <w:szCs w:val="28"/>
        </w:rPr>
      </w:pPr>
    </w:p>
    <w:p w:rsidR="00351A73" w:rsidRPr="00805170" w:rsidRDefault="00351A73" w:rsidP="000B2094">
      <w:pPr>
        <w:pStyle w:val="western"/>
        <w:spacing w:before="0" w:beforeAutospacing="0" w:after="120"/>
        <w:rPr>
          <w:sz w:val="28"/>
          <w:szCs w:val="28"/>
        </w:rPr>
      </w:pPr>
      <w:r w:rsidRPr="00805170">
        <w:rPr>
          <w:color w:val="000000"/>
          <w:sz w:val="28"/>
          <w:szCs w:val="28"/>
          <w:u w:val="single"/>
        </w:rPr>
        <w:t>Primary sources</w:t>
      </w:r>
    </w:p>
    <w:p w:rsidR="000B416D" w:rsidRPr="00805170" w:rsidRDefault="000B416D" w:rsidP="000B416D">
      <w:pPr>
        <w:pStyle w:val="western"/>
        <w:spacing w:before="0" w:beforeAutospacing="0" w:after="0"/>
        <w:rPr>
          <w:iCs/>
          <w:color w:val="000000"/>
          <w:sz w:val="28"/>
          <w:szCs w:val="28"/>
        </w:rPr>
      </w:pPr>
      <w:r w:rsidRPr="00805170">
        <w:rPr>
          <w:i/>
          <w:iCs/>
          <w:color w:val="000000"/>
          <w:sz w:val="28"/>
          <w:szCs w:val="28"/>
        </w:rPr>
        <w:t>Orderic Vitalis Ecclesiasticae Historiae Libri Tredecim</w:t>
      </w:r>
      <w:r w:rsidRPr="00805170">
        <w:rPr>
          <w:color w:val="000000"/>
          <w:sz w:val="28"/>
          <w:szCs w:val="28"/>
        </w:rPr>
        <w:t>, edited and translated by A. Le Prévost (Paris, 1838-55). The introduction comments on Orderic's sources, models and methods.</w:t>
      </w:r>
    </w:p>
    <w:p w:rsidR="000B416D" w:rsidRPr="00805170" w:rsidRDefault="000B416D" w:rsidP="000B416D">
      <w:pPr>
        <w:pStyle w:val="western"/>
        <w:spacing w:before="0" w:beforeAutospacing="0" w:after="0"/>
        <w:rPr>
          <w:sz w:val="28"/>
          <w:szCs w:val="28"/>
        </w:rPr>
      </w:pPr>
    </w:p>
    <w:p w:rsidR="000B416D" w:rsidRPr="00805170" w:rsidRDefault="000B416D" w:rsidP="000B416D">
      <w:pPr>
        <w:pStyle w:val="western"/>
        <w:spacing w:before="0" w:beforeAutospacing="0" w:after="0"/>
        <w:rPr>
          <w:sz w:val="28"/>
          <w:szCs w:val="28"/>
        </w:rPr>
      </w:pPr>
      <w:r w:rsidRPr="00805170">
        <w:rPr>
          <w:i/>
          <w:iCs/>
          <w:color w:val="000000"/>
          <w:sz w:val="28"/>
          <w:szCs w:val="28"/>
        </w:rPr>
        <w:t>The Ecclesiastical History of Orderic Vitalis</w:t>
      </w:r>
      <w:r w:rsidRPr="00805170">
        <w:rPr>
          <w:color w:val="000000"/>
          <w:sz w:val="28"/>
          <w:szCs w:val="28"/>
        </w:rPr>
        <w:t xml:space="preserve">, edited and translated by M. Chibnall (Oxford, 1969-80) and 'Interpreting Orderic Vitalis', in </w:t>
      </w:r>
      <w:r w:rsidRPr="00805170">
        <w:rPr>
          <w:i/>
          <w:iCs/>
          <w:color w:val="000000"/>
          <w:sz w:val="28"/>
          <w:szCs w:val="28"/>
        </w:rPr>
        <w:t>Orderic Vitalis: Life, Works and Interpretations</w:t>
      </w:r>
      <w:r w:rsidRPr="00805170">
        <w:rPr>
          <w:color w:val="000000"/>
          <w:sz w:val="28"/>
          <w:szCs w:val="28"/>
        </w:rPr>
        <w:t>, edited by C. C. Rozier and others (Woodbridge, 2016) provide information on Orderic's life and works.</w:t>
      </w:r>
    </w:p>
    <w:p w:rsidR="000B416D" w:rsidRPr="00805170" w:rsidRDefault="000B416D" w:rsidP="000B416D">
      <w:pPr>
        <w:pStyle w:val="western"/>
        <w:spacing w:before="0" w:beforeAutospacing="0" w:after="0"/>
        <w:rPr>
          <w:sz w:val="28"/>
          <w:szCs w:val="28"/>
        </w:rPr>
      </w:pPr>
    </w:p>
    <w:p w:rsidR="000B416D" w:rsidRPr="00805170" w:rsidRDefault="000B416D" w:rsidP="000B416D">
      <w:pPr>
        <w:pStyle w:val="western"/>
        <w:spacing w:before="0" w:beforeAutospacing="0" w:after="0"/>
        <w:rPr>
          <w:sz w:val="28"/>
          <w:szCs w:val="28"/>
        </w:rPr>
      </w:pPr>
      <w:r w:rsidRPr="00805170">
        <w:rPr>
          <w:color w:val="000000"/>
          <w:sz w:val="28"/>
          <w:szCs w:val="28"/>
        </w:rPr>
        <w:lastRenderedPageBreak/>
        <w:t xml:space="preserve">There are findings on Orderic's family and childhood in 'Orderic and his father Odelerius' by E. Van Houts, in </w:t>
      </w:r>
      <w:r w:rsidRPr="00805170">
        <w:rPr>
          <w:i/>
          <w:iCs/>
          <w:color w:val="000000"/>
          <w:sz w:val="28"/>
          <w:szCs w:val="28"/>
        </w:rPr>
        <w:t>Orderic Vitalis: Life, Works and Interpretations</w:t>
      </w:r>
      <w:r w:rsidRPr="00805170">
        <w:rPr>
          <w:color w:val="000000"/>
          <w:sz w:val="28"/>
          <w:szCs w:val="28"/>
        </w:rPr>
        <w:t>, mentioned above. There is also a section on Orderic's entries in this volume, which is 'Descriptive catalogue of manuscripts featuring the hand of Orderic Vitalis, by J. Weston and C. C. Rozier.</w:t>
      </w:r>
    </w:p>
    <w:p w:rsidR="000B416D" w:rsidRPr="00805170" w:rsidRDefault="000B416D" w:rsidP="000B416D">
      <w:pPr>
        <w:pStyle w:val="western"/>
        <w:spacing w:before="0" w:beforeAutospacing="0" w:after="0"/>
        <w:rPr>
          <w:sz w:val="28"/>
          <w:szCs w:val="28"/>
        </w:rPr>
      </w:pPr>
    </w:p>
    <w:p w:rsidR="00351A73" w:rsidRPr="00805170" w:rsidRDefault="000B416D" w:rsidP="00E82B2B">
      <w:pPr>
        <w:pStyle w:val="western"/>
        <w:spacing w:before="0" w:beforeAutospacing="0" w:after="0"/>
        <w:rPr>
          <w:sz w:val="28"/>
          <w:szCs w:val="28"/>
        </w:rPr>
      </w:pPr>
      <w:r w:rsidRPr="00805170">
        <w:rPr>
          <w:color w:val="000000"/>
          <w:sz w:val="28"/>
          <w:szCs w:val="28"/>
        </w:rPr>
        <w:t xml:space="preserve">Orderic's additions to </w:t>
      </w:r>
      <w:r w:rsidRPr="00805170">
        <w:rPr>
          <w:i/>
          <w:iCs/>
          <w:color w:val="000000"/>
          <w:sz w:val="28"/>
          <w:szCs w:val="28"/>
        </w:rPr>
        <w:t>Deeds of the Norman Dukes</w:t>
      </w:r>
      <w:r w:rsidRPr="00805170">
        <w:rPr>
          <w:color w:val="000000"/>
          <w:sz w:val="28"/>
          <w:szCs w:val="28"/>
        </w:rPr>
        <w:t xml:space="preserve"> by William of Jumièges can be seen in </w:t>
      </w:r>
      <w:r w:rsidRPr="00805170">
        <w:rPr>
          <w:i/>
          <w:iCs/>
          <w:color w:val="000000"/>
          <w:sz w:val="28"/>
          <w:szCs w:val="28"/>
        </w:rPr>
        <w:t>The Gesta Normannorum Ducum of William of Jumièges, Orderic Vitalis and Robert of Toringi</w:t>
      </w:r>
      <w:r w:rsidRPr="00805170">
        <w:rPr>
          <w:color w:val="000000"/>
          <w:sz w:val="28"/>
          <w:szCs w:val="28"/>
        </w:rPr>
        <w:t>, edited and translated by E. Van Houts (Oxford, 1992-5).</w:t>
      </w:r>
    </w:p>
    <w:p w:rsidR="00351A73" w:rsidRPr="00805170" w:rsidRDefault="00351A73" w:rsidP="00E82B2B">
      <w:pPr>
        <w:pStyle w:val="western"/>
        <w:spacing w:before="0" w:beforeAutospacing="0" w:after="0"/>
        <w:rPr>
          <w:sz w:val="28"/>
          <w:szCs w:val="28"/>
        </w:rPr>
      </w:pPr>
    </w:p>
    <w:p w:rsidR="00351A73" w:rsidRPr="00805170" w:rsidRDefault="00351A73" w:rsidP="000B2094">
      <w:pPr>
        <w:pStyle w:val="western"/>
        <w:spacing w:before="0" w:beforeAutospacing="0" w:after="120"/>
        <w:rPr>
          <w:sz w:val="28"/>
          <w:szCs w:val="28"/>
        </w:rPr>
      </w:pPr>
      <w:r w:rsidRPr="00805170">
        <w:rPr>
          <w:color w:val="000000"/>
          <w:sz w:val="28"/>
          <w:szCs w:val="28"/>
          <w:u w:val="single"/>
        </w:rPr>
        <w:t>Archives used</w:t>
      </w:r>
    </w:p>
    <w:p w:rsidR="00BB376E" w:rsidRPr="00805170" w:rsidRDefault="00BB376E" w:rsidP="00BB376E">
      <w:pPr>
        <w:pStyle w:val="western"/>
        <w:spacing w:before="0" w:beforeAutospacing="0" w:after="0"/>
        <w:rPr>
          <w:sz w:val="28"/>
          <w:szCs w:val="28"/>
        </w:rPr>
      </w:pPr>
      <w:r w:rsidRPr="00805170">
        <w:rPr>
          <w:color w:val="000000"/>
          <w:sz w:val="28"/>
          <w:szCs w:val="28"/>
        </w:rPr>
        <w:t>Various libraries are mentioned, like the Paris Bibliothèque nationale de France for the annals of Saint-Évroult and the Historia (three volumes). The contents of a lost fourth volume are in the Vatican Library, Rome.</w:t>
      </w:r>
    </w:p>
    <w:p w:rsidR="00BB376E" w:rsidRPr="00805170" w:rsidRDefault="00BB376E" w:rsidP="00BB376E">
      <w:pPr>
        <w:pStyle w:val="western"/>
        <w:spacing w:after="0"/>
        <w:rPr>
          <w:sz w:val="28"/>
          <w:szCs w:val="28"/>
        </w:rPr>
      </w:pPr>
      <w:r w:rsidRPr="00805170">
        <w:rPr>
          <w:color w:val="000000"/>
          <w:sz w:val="28"/>
          <w:szCs w:val="28"/>
        </w:rPr>
        <w:t xml:space="preserve">A copy of the </w:t>
      </w:r>
      <w:r w:rsidRPr="00805170">
        <w:rPr>
          <w:i/>
          <w:iCs/>
          <w:color w:val="000000"/>
          <w:sz w:val="28"/>
          <w:szCs w:val="28"/>
        </w:rPr>
        <w:t>Deeds of the Norman Dukes</w:t>
      </w:r>
      <w:r w:rsidRPr="00805170">
        <w:rPr>
          <w:color w:val="000000"/>
          <w:sz w:val="28"/>
          <w:szCs w:val="28"/>
        </w:rPr>
        <w:t xml:space="preserve"> is in the Rouen Bibliothèque Municipal.</w:t>
      </w:r>
    </w:p>
    <w:p w:rsidR="00351A73" w:rsidRPr="00805170" w:rsidRDefault="00351A73" w:rsidP="00E82B2B">
      <w:pPr>
        <w:pStyle w:val="western"/>
        <w:spacing w:before="0" w:beforeAutospacing="0" w:after="0"/>
        <w:rPr>
          <w:sz w:val="28"/>
          <w:szCs w:val="28"/>
        </w:rPr>
      </w:pPr>
    </w:p>
    <w:p w:rsidR="00351A73" w:rsidRPr="00805170" w:rsidRDefault="00351A73" w:rsidP="000B2094">
      <w:pPr>
        <w:pStyle w:val="western"/>
        <w:spacing w:before="0" w:beforeAutospacing="0" w:after="120"/>
        <w:rPr>
          <w:sz w:val="28"/>
          <w:szCs w:val="28"/>
        </w:rPr>
      </w:pPr>
      <w:r w:rsidRPr="00805170">
        <w:rPr>
          <w:color w:val="000000"/>
          <w:sz w:val="28"/>
          <w:szCs w:val="28"/>
          <w:u w:val="single"/>
        </w:rPr>
        <w:t>Online sources</w:t>
      </w:r>
    </w:p>
    <w:p w:rsidR="00350FE4" w:rsidRPr="00805170" w:rsidRDefault="00350FE4" w:rsidP="00350FE4">
      <w:pPr>
        <w:pStyle w:val="western"/>
        <w:spacing w:before="0" w:beforeAutospacing="0" w:after="0"/>
        <w:rPr>
          <w:color w:val="000000"/>
          <w:sz w:val="28"/>
          <w:szCs w:val="28"/>
        </w:rPr>
      </w:pPr>
      <w:r w:rsidRPr="00805170">
        <w:rPr>
          <w:color w:val="000000"/>
          <w:sz w:val="28"/>
          <w:szCs w:val="28"/>
        </w:rPr>
        <w:t xml:space="preserve">The survey of English historical writing, </w:t>
      </w:r>
      <w:r w:rsidRPr="00805170">
        <w:rPr>
          <w:i/>
          <w:iCs/>
          <w:color w:val="000000"/>
          <w:sz w:val="28"/>
          <w:szCs w:val="28"/>
        </w:rPr>
        <w:t>Historical Writing in England</w:t>
      </w:r>
      <w:r w:rsidRPr="00805170">
        <w:rPr>
          <w:color w:val="000000"/>
          <w:sz w:val="28"/>
          <w:szCs w:val="28"/>
        </w:rPr>
        <w:t xml:space="preserve"> by A. Gransden, is available online.</w:t>
      </w:r>
    </w:p>
    <w:p w:rsidR="00350FE4" w:rsidRPr="00805170" w:rsidRDefault="00350FE4" w:rsidP="00350FE4">
      <w:pPr>
        <w:pStyle w:val="western"/>
        <w:spacing w:before="0" w:beforeAutospacing="0" w:after="0"/>
        <w:rPr>
          <w:sz w:val="28"/>
          <w:szCs w:val="28"/>
        </w:rPr>
      </w:pPr>
    </w:p>
    <w:p w:rsidR="00350FE4" w:rsidRPr="00805170" w:rsidRDefault="00350FE4" w:rsidP="00350FE4">
      <w:pPr>
        <w:pStyle w:val="western"/>
        <w:spacing w:before="0" w:beforeAutospacing="0" w:after="0"/>
        <w:rPr>
          <w:sz w:val="28"/>
          <w:szCs w:val="28"/>
        </w:rPr>
      </w:pPr>
      <w:r w:rsidRPr="00805170">
        <w:rPr>
          <w:i/>
          <w:iCs/>
          <w:color w:val="000000"/>
          <w:sz w:val="28"/>
          <w:szCs w:val="28"/>
        </w:rPr>
        <w:t>The Written World: Past and Place in the Work of Orderic Vitalis</w:t>
      </w:r>
      <w:r w:rsidRPr="00805170">
        <w:rPr>
          <w:color w:val="000000"/>
          <w:sz w:val="28"/>
          <w:szCs w:val="28"/>
        </w:rPr>
        <w:t xml:space="preserve"> (Notre Dame, 2009) by A. J. Hingst is available online or in paperback format.</w:t>
      </w:r>
    </w:p>
    <w:p w:rsidR="00351A73" w:rsidRPr="00805170" w:rsidRDefault="00351A73" w:rsidP="00E82B2B">
      <w:pPr>
        <w:pStyle w:val="western"/>
        <w:spacing w:before="0" w:beforeAutospacing="0" w:after="0"/>
        <w:rPr>
          <w:sz w:val="28"/>
          <w:szCs w:val="28"/>
        </w:rPr>
      </w:pPr>
    </w:p>
    <w:p w:rsidR="00805170" w:rsidRPr="00805170" w:rsidRDefault="00805170" w:rsidP="00805170">
      <w:pPr>
        <w:pStyle w:val="western"/>
        <w:spacing w:before="0" w:beforeAutospacing="0" w:after="0"/>
        <w:rPr>
          <w:sz w:val="28"/>
          <w:szCs w:val="28"/>
        </w:rPr>
      </w:pPr>
      <w:r w:rsidRPr="00805170">
        <w:rPr>
          <w:color w:val="000000"/>
          <w:sz w:val="28"/>
          <w:szCs w:val="28"/>
        </w:rPr>
        <w:t xml:space="preserve">R. Bartlett, ‘The Viking hiatus in the cult of saints as seen in the 12th century’ and J. Barrow, ‘Danish ferocities and abandoned monasteries: the 12th-century view’ in </w:t>
      </w:r>
      <w:r w:rsidRPr="00805170">
        <w:rPr>
          <w:i/>
          <w:iCs/>
          <w:color w:val="000000"/>
          <w:sz w:val="28"/>
          <w:szCs w:val="28"/>
        </w:rPr>
        <w:t>The Long 12th-Century View of the Anglo-Saxon Past</w:t>
      </w:r>
      <w:r w:rsidRPr="00805170">
        <w:rPr>
          <w:color w:val="000000"/>
          <w:sz w:val="28"/>
          <w:szCs w:val="28"/>
        </w:rPr>
        <w:t>, edited by M. Brett and D. A. Woodman (Aldershot, 2015), available online or in print form. The articles help to explain Orderic's view of the loss of written records.</w:t>
      </w:r>
    </w:p>
    <w:p w:rsidR="00805170" w:rsidRPr="00805170" w:rsidRDefault="00805170" w:rsidP="00E82B2B">
      <w:pPr>
        <w:pStyle w:val="western"/>
        <w:spacing w:before="0" w:beforeAutospacing="0" w:after="0"/>
        <w:rPr>
          <w:sz w:val="28"/>
          <w:szCs w:val="28"/>
        </w:rPr>
      </w:pPr>
    </w:p>
    <w:p w:rsidR="005E77ED" w:rsidRPr="00805170" w:rsidRDefault="005E77ED" w:rsidP="0095506C">
      <w:pPr>
        <w:spacing w:after="0"/>
        <w:rPr>
          <w:rFonts w:ascii="Times New Roman" w:hAnsi="Times New Roman" w:cs="Times New Roman"/>
          <w:sz w:val="28"/>
          <w:szCs w:val="28"/>
        </w:rPr>
      </w:pPr>
    </w:p>
    <w:sectPr w:rsidR="005E77ED" w:rsidRPr="00805170" w:rsidSect="0095506C">
      <w:headerReference w:type="default" r:id="rId9"/>
      <w:footerReference w:type="default" r:id="rId10"/>
      <w:pgSz w:w="11906" w:h="16838"/>
      <w:pgMar w:top="1134"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793B" w:rsidRDefault="00C9793B" w:rsidP="0095506C">
      <w:pPr>
        <w:spacing w:after="0" w:line="240" w:lineRule="auto"/>
      </w:pPr>
      <w:r>
        <w:separator/>
      </w:r>
    </w:p>
  </w:endnote>
  <w:endnote w:type="continuationSeparator" w:id="0">
    <w:p w:rsidR="00C9793B" w:rsidRDefault="00C9793B" w:rsidP="009550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0198" w:rsidRPr="0095506C" w:rsidRDefault="00040198">
    <w:pPr>
      <w:pStyle w:val="Footer"/>
      <w:rPr>
        <w:rFonts w:ascii="Times New Roman" w:hAnsi="Times New Roman" w:cs="Times New Roman"/>
        <w:sz w:val="20"/>
        <w:szCs w:val="20"/>
      </w:rPr>
    </w:pPr>
    <w:r>
      <w:tab/>
    </w:r>
    <w:r>
      <w:tab/>
    </w:r>
    <w:r w:rsidRPr="0095506C">
      <w:rPr>
        <w:rFonts w:ascii="Times New Roman" w:hAnsi="Times New Roman" w:cs="Times New Roman"/>
        <w:sz w:val="20"/>
        <w:szCs w:val="20"/>
      </w:rPr>
      <w:t>Michelle Hogan</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793B" w:rsidRDefault="00C9793B" w:rsidP="0095506C">
      <w:pPr>
        <w:spacing w:after="0" w:line="240" w:lineRule="auto"/>
      </w:pPr>
      <w:r>
        <w:separator/>
      </w:r>
    </w:p>
  </w:footnote>
  <w:footnote w:type="continuationSeparator" w:id="0">
    <w:p w:rsidR="00C9793B" w:rsidRDefault="00C9793B" w:rsidP="009550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7190830"/>
      <w:docPartObj>
        <w:docPartGallery w:val="Page Numbers (Top of Page)"/>
        <w:docPartUnique/>
      </w:docPartObj>
    </w:sdtPr>
    <w:sdtEndPr>
      <w:rPr>
        <w:rFonts w:ascii="Times New Roman" w:hAnsi="Times New Roman" w:cs="Times New Roman"/>
        <w:sz w:val="20"/>
        <w:szCs w:val="20"/>
      </w:rPr>
    </w:sdtEndPr>
    <w:sdtContent>
      <w:p w:rsidR="00040198" w:rsidRDefault="00040198">
        <w:pPr>
          <w:pStyle w:val="Header"/>
          <w:jc w:val="right"/>
        </w:pPr>
        <w:r w:rsidRPr="0095506C">
          <w:rPr>
            <w:rFonts w:ascii="Times New Roman" w:hAnsi="Times New Roman" w:cs="Times New Roman"/>
            <w:sz w:val="20"/>
            <w:szCs w:val="20"/>
          </w:rPr>
          <w:fldChar w:fldCharType="begin"/>
        </w:r>
        <w:r w:rsidRPr="0095506C">
          <w:rPr>
            <w:rFonts w:ascii="Times New Roman" w:hAnsi="Times New Roman" w:cs="Times New Roman"/>
            <w:sz w:val="20"/>
            <w:szCs w:val="20"/>
          </w:rPr>
          <w:instrText xml:space="preserve"> PAGE   \* MERGEFORMAT </w:instrText>
        </w:r>
        <w:r w:rsidRPr="0095506C">
          <w:rPr>
            <w:rFonts w:ascii="Times New Roman" w:hAnsi="Times New Roman" w:cs="Times New Roman"/>
            <w:sz w:val="20"/>
            <w:szCs w:val="20"/>
          </w:rPr>
          <w:fldChar w:fldCharType="separate"/>
        </w:r>
        <w:r w:rsidR="005E77ED">
          <w:rPr>
            <w:rFonts w:ascii="Times New Roman" w:hAnsi="Times New Roman" w:cs="Times New Roman"/>
            <w:noProof/>
            <w:sz w:val="20"/>
            <w:szCs w:val="20"/>
          </w:rPr>
          <w:t>3</w:t>
        </w:r>
        <w:r w:rsidRPr="0095506C">
          <w:rPr>
            <w:rFonts w:ascii="Times New Roman" w:hAnsi="Times New Roman" w:cs="Times New Roman"/>
            <w:sz w:val="20"/>
            <w:szCs w:val="20"/>
          </w:rPr>
          <w:fldChar w:fldCharType="end"/>
        </w:r>
      </w:p>
    </w:sdtContent>
  </w:sdt>
  <w:p w:rsidR="00040198" w:rsidRDefault="0004019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drawingGridHorizontalSpacing w:val="110"/>
  <w:displayHorizontalDrawingGridEvery w:val="2"/>
  <w:characterSpacingControl w:val="doNotCompress"/>
  <w:hdrShapeDefaults>
    <o:shapedefaults v:ext="edit" spidmax="9218"/>
  </w:hdrShapeDefaults>
  <w:footnotePr>
    <w:footnote w:id="-1"/>
    <w:footnote w:id="0"/>
  </w:footnotePr>
  <w:endnotePr>
    <w:endnote w:id="-1"/>
    <w:endnote w:id="0"/>
  </w:endnotePr>
  <w:compat/>
  <w:rsids>
    <w:rsidRoot w:val="0095506C"/>
    <w:rsid w:val="00040198"/>
    <w:rsid w:val="000B2094"/>
    <w:rsid w:val="000B416D"/>
    <w:rsid w:val="000C7F6D"/>
    <w:rsid w:val="00314953"/>
    <w:rsid w:val="00350FE4"/>
    <w:rsid w:val="00351A73"/>
    <w:rsid w:val="00450140"/>
    <w:rsid w:val="004E6D59"/>
    <w:rsid w:val="00520F03"/>
    <w:rsid w:val="00567F2D"/>
    <w:rsid w:val="005E77ED"/>
    <w:rsid w:val="00805170"/>
    <w:rsid w:val="00874598"/>
    <w:rsid w:val="008D0F79"/>
    <w:rsid w:val="0095506C"/>
    <w:rsid w:val="00BB376E"/>
    <w:rsid w:val="00C9793B"/>
    <w:rsid w:val="00DB1C72"/>
    <w:rsid w:val="00E46256"/>
    <w:rsid w:val="00E82B2B"/>
    <w:rsid w:val="00FC76F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45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estern">
    <w:name w:val="western"/>
    <w:basedOn w:val="Normal"/>
    <w:rsid w:val="0095506C"/>
    <w:pPr>
      <w:spacing w:before="100" w:beforeAutospacing="1" w:after="119"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550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506C"/>
  </w:style>
  <w:style w:type="paragraph" w:styleId="Footer">
    <w:name w:val="footer"/>
    <w:basedOn w:val="Normal"/>
    <w:link w:val="FooterChar"/>
    <w:uiPriority w:val="99"/>
    <w:semiHidden/>
    <w:unhideWhenUsed/>
    <w:rsid w:val="0095506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5506C"/>
  </w:style>
  <w:style w:type="paragraph" w:styleId="BalloonText">
    <w:name w:val="Balloon Text"/>
    <w:basedOn w:val="Normal"/>
    <w:link w:val="BalloonTextChar"/>
    <w:uiPriority w:val="99"/>
    <w:semiHidden/>
    <w:unhideWhenUsed/>
    <w:rsid w:val="009550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506C"/>
    <w:rPr>
      <w:rFonts w:ascii="Tahoma" w:hAnsi="Tahoma" w:cs="Tahoma"/>
      <w:sz w:val="16"/>
      <w:szCs w:val="16"/>
    </w:rPr>
  </w:style>
  <w:style w:type="character" w:styleId="Hyperlink">
    <w:name w:val="Hyperlink"/>
    <w:basedOn w:val="DefaultParagraphFont"/>
    <w:uiPriority w:val="99"/>
    <w:semiHidden/>
    <w:unhideWhenUsed/>
    <w:rsid w:val="0095506C"/>
    <w:rPr>
      <w:color w:val="0000FF"/>
      <w:u w:val="single"/>
    </w:rPr>
  </w:style>
</w:styles>
</file>

<file path=word/webSettings.xml><?xml version="1.0" encoding="utf-8"?>
<w:webSettings xmlns:r="http://schemas.openxmlformats.org/officeDocument/2006/relationships" xmlns:w="http://schemas.openxmlformats.org/wordprocessingml/2006/main">
  <w:divs>
    <w:div w:id="196897986">
      <w:bodyDiv w:val="1"/>
      <w:marLeft w:val="0"/>
      <w:marRight w:val="0"/>
      <w:marTop w:val="0"/>
      <w:marBottom w:val="0"/>
      <w:divBdr>
        <w:top w:val="none" w:sz="0" w:space="0" w:color="auto"/>
        <w:left w:val="none" w:sz="0" w:space="0" w:color="auto"/>
        <w:bottom w:val="none" w:sz="0" w:space="0" w:color="auto"/>
        <w:right w:val="none" w:sz="0" w:space="0" w:color="auto"/>
      </w:divBdr>
    </w:div>
    <w:div w:id="308562836">
      <w:bodyDiv w:val="1"/>
      <w:marLeft w:val="0"/>
      <w:marRight w:val="0"/>
      <w:marTop w:val="0"/>
      <w:marBottom w:val="0"/>
      <w:divBdr>
        <w:top w:val="none" w:sz="0" w:space="0" w:color="auto"/>
        <w:left w:val="none" w:sz="0" w:space="0" w:color="auto"/>
        <w:bottom w:val="none" w:sz="0" w:space="0" w:color="auto"/>
        <w:right w:val="none" w:sz="0" w:space="0" w:color="auto"/>
      </w:divBdr>
    </w:div>
    <w:div w:id="568001754">
      <w:bodyDiv w:val="1"/>
      <w:marLeft w:val="0"/>
      <w:marRight w:val="0"/>
      <w:marTop w:val="0"/>
      <w:marBottom w:val="0"/>
      <w:divBdr>
        <w:top w:val="none" w:sz="0" w:space="0" w:color="auto"/>
        <w:left w:val="none" w:sz="0" w:space="0" w:color="auto"/>
        <w:bottom w:val="none" w:sz="0" w:space="0" w:color="auto"/>
        <w:right w:val="none" w:sz="0" w:space="0" w:color="auto"/>
      </w:divBdr>
    </w:div>
    <w:div w:id="641691455">
      <w:bodyDiv w:val="1"/>
      <w:marLeft w:val="0"/>
      <w:marRight w:val="0"/>
      <w:marTop w:val="0"/>
      <w:marBottom w:val="0"/>
      <w:divBdr>
        <w:top w:val="none" w:sz="0" w:space="0" w:color="auto"/>
        <w:left w:val="none" w:sz="0" w:space="0" w:color="auto"/>
        <w:bottom w:val="none" w:sz="0" w:space="0" w:color="auto"/>
        <w:right w:val="none" w:sz="0" w:space="0" w:color="auto"/>
      </w:divBdr>
    </w:div>
    <w:div w:id="695733485">
      <w:bodyDiv w:val="1"/>
      <w:marLeft w:val="0"/>
      <w:marRight w:val="0"/>
      <w:marTop w:val="0"/>
      <w:marBottom w:val="0"/>
      <w:divBdr>
        <w:top w:val="none" w:sz="0" w:space="0" w:color="auto"/>
        <w:left w:val="none" w:sz="0" w:space="0" w:color="auto"/>
        <w:bottom w:val="none" w:sz="0" w:space="0" w:color="auto"/>
        <w:right w:val="none" w:sz="0" w:space="0" w:color="auto"/>
      </w:divBdr>
    </w:div>
    <w:div w:id="834296350">
      <w:bodyDiv w:val="1"/>
      <w:marLeft w:val="0"/>
      <w:marRight w:val="0"/>
      <w:marTop w:val="0"/>
      <w:marBottom w:val="0"/>
      <w:divBdr>
        <w:top w:val="none" w:sz="0" w:space="0" w:color="auto"/>
        <w:left w:val="none" w:sz="0" w:space="0" w:color="auto"/>
        <w:bottom w:val="none" w:sz="0" w:space="0" w:color="auto"/>
        <w:right w:val="none" w:sz="0" w:space="0" w:color="auto"/>
      </w:divBdr>
    </w:div>
    <w:div w:id="936904396">
      <w:bodyDiv w:val="1"/>
      <w:marLeft w:val="0"/>
      <w:marRight w:val="0"/>
      <w:marTop w:val="0"/>
      <w:marBottom w:val="0"/>
      <w:divBdr>
        <w:top w:val="none" w:sz="0" w:space="0" w:color="auto"/>
        <w:left w:val="none" w:sz="0" w:space="0" w:color="auto"/>
        <w:bottom w:val="none" w:sz="0" w:space="0" w:color="auto"/>
        <w:right w:val="none" w:sz="0" w:space="0" w:color="auto"/>
      </w:divBdr>
    </w:div>
    <w:div w:id="1154222001">
      <w:bodyDiv w:val="1"/>
      <w:marLeft w:val="0"/>
      <w:marRight w:val="0"/>
      <w:marTop w:val="0"/>
      <w:marBottom w:val="0"/>
      <w:divBdr>
        <w:top w:val="none" w:sz="0" w:space="0" w:color="auto"/>
        <w:left w:val="none" w:sz="0" w:space="0" w:color="auto"/>
        <w:bottom w:val="none" w:sz="0" w:space="0" w:color="auto"/>
        <w:right w:val="none" w:sz="0" w:space="0" w:color="auto"/>
      </w:divBdr>
    </w:div>
    <w:div w:id="1178275135">
      <w:bodyDiv w:val="1"/>
      <w:marLeft w:val="0"/>
      <w:marRight w:val="0"/>
      <w:marTop w:val="0"/>
      <w:marBottom w:val="0"/>
      <w:divBdr>
        <w:top w:val="none" w:sz="0" w:space="0" w:color="auto"/>
        <w:left w:val="none" w:sz="0" w:space="0" w:color="auto"/>
        <w:bottom w:val="none" w:sz="0" w:space="0" w:color="auto"/>
        <w:right w:val="none" w:sz="0" w:space="0" w:color="auto"/>
      </w:divBdr>
    </w:div>
    <w:div w:id="1410885523">
      <w:bodyDiv w:val="1"/>
      <w:marLeft w:val="0"/>
      <w:marRight w:val="0"/>
      <w:marTop w:val="0"/>
      <w:marBottom w:val="0"/>
      <w:divBdr>
        <w:top w:val="none" w:sz="0" w:space="0" w:color="auto"/>
        <w:left w:val="none" w:sz="0" w:space="0" w:color="auto"/>
        <w:bottom w:val="none" w:sz="0" w:space="0" w:color="auto"/>
        <w:right w:val="none" w:sz="0" w:space="0" w:color="auto"/>
      </w:divBdr>
    </w:div>
    <w:div w:id="1753427190">
      <w:bodyDiv w:val="1"/>
      <w:marLeft w:val="0"/>
      <w:marRight w:val="0"/>
      <w:marTop w:val="0"/>
      <w:marBottom w:val="0"/>
      <w:divBdr>
        <w:top w:val="none" w:sz="0" w:space="0" w:color="auto"/>
        <w:left w:val="none" w:sz="0" w:space="0" w:color="auto"/>
        <w:bottom w:val="none" w:sz="0" w:space="0" w:color="auto"/>
        <w:right w:val="none" w:sz="0" w:space="0" w:color="auto"/>
      </w:divBdr>
    </w:div>
    <w:div w:id="1756586002">
      <w:bodyDiv w:val="1"/>
      <w:marLeft w:val="0"/>
      <w:marRight w:val="0"/>
      <w:marTop w:val="0"/>
      <w:marBottom w:val="0"/>
      <w:divBdr>
        <w:top w:val="none" w:sz="0" w:space="0" w:color="auto"/>
        <w:left w:val="none" w:sz="0" w:space="0" w:color="auto"/>
        <w:bottom w:val="none" w:sz="0" w:space="0" w:color="auto"/>
        <w:right w:val="none" w:sz="0" w:space="0" w:color="auto"/>
      </w:divBdr>
    </w:div>
    <w:div w:id="1945308825">
      <w:bodyDiv w:val="1"/>
      <w:marLeft w:val="0"/>
      <w:marRight w:val="0"/>
      <w:marTop w:val="0"/>
      <w:marBottom w:val="0"/>
      <w:divBdr>
        <w:top w:val="none" w:sz="0" w:space="0" w:color="auto"/>
        <w:left w:val="none" w:sz="0" w:space="0" w:color="auto"/>
        <w:bottom w:val="none" w:sz="0" w:space="0" w:color="auto"/>
        <w:right w:val="none" w:sz="0" w:space="0" w:color="auto"/>
      </w:divBdr>
    </w:div>
    <w:div w:id="2115588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G:\Downloads\UWTSD\2023-24\Activities\Rozier-Repairing%20the%20loss%20of%20the%20past.pdf" TargetMode="External"/><Relationship Id="rId3" Type="http://schemas.openxmlformats.org/officeDocument/2006/relationships/settings" Target="settings.xml"/><Relationship Id="rId7" Type="http://schemas.openxmlformats.org/officeDocument/2006/relationships/hyperlink" Target="file:///G:\Downloads\UWTSD\2023-24\Activities\Harriett%20Webster_GREEN.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3BE86A-48FE-49B6-AA7B-D97E35460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1111</TotalTime>
  <Pages>3</Pages>
  <Words>897</Words>
  <Characters>5115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Hogan</dc:creator>
  <cp:keywords/>
  <dc:description/>
  <cp:lastModifiedBy>Michelle Hogan</cp:lastModifiedBy>
  <cp:revision>13</cp:revision>
  <dcterms:created xsi:type="dcterms:W3CDTF">2023-10-15T08:47:00Z</dcterms:created>
  <dcterms:modified xsi:type="dcterms:W3CDTF">2023-10-17T15:38:00Z</dcterms:modified>
</cp:coreProperties>
</file>