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E9C17" w14:textId="455636FA" w:rsidR="00753924" w:rsidRPr="000A7CFE" w:rsidRDefault="00753924">
      <w:pPr>
        <w:rPr>
          <w:rFonts w:ascii="Arial" w:hAnsi="Arial" w:cs="Arial"/>
          <w:color w:val="000000" w:themeColor="text1"/>
          <w:sz w:val="22"/>
          <w:szCs w:val="22"/>
        </w:rPr>
      </w:pPr>
      <w:r w:rsidRPr="000A7CFE">
        <w:rPr>
          <w:rFonts w:ascii="Arial" w:hAnsi="Arial" w:cs="Arial"/>
          <w:color w:val="000000" w:themeColor="text1"/>
          <w:sz w:val="22"/>
          <w:szCs w:val="22"/>
        </w:rPr>
        <w:t xml:space="preserve">Andreea Cristina Velisaru </w:t>
      </w:r>
      <w:r w:rsidR="007B7FE3" w:rsidRPr="000A7CFE">
        <w:rPr>
          <w:rFonts w:ascii="Arial" w:hAnsi="Arial" w:cs="Arial"/>
          <w:color w:val="000000" w:themeColor="text1"/>
          <w:sz w:val="22"/>
          <w:szCs w:val="22"/>
        </w:rPr>
        <w:t>.</w:t>
      </w:r>
    </w:p>
    <w:p w14:paraId="1CA38CF9" w14:textId="04E7A29E" w:rsidR="008D4714" w:rsidRPr="000A7CFE" w:rsidRDefault="008D4714">
      <w:pPr>
        <w:rPr>
          <w:rFonts w:ascii="Arial" w:hAnsi="Arial" w:cs="Arial"/>
          <w:color w:val="000000" w:themeColor="text1"/>
          <w:sz w:val="22"/>
          <w:szCs w:val="22"/>
        </w:rPr>
      </w:pPr>
      <w:r w:rsidRPr="000A7CFE">
        <w:rPr>
          <w:rFonts w:ascii="Arial" w:hAnsi="Arial" w:cs="Arial"/>
          <w:color w:val="000000" w:themeColor="text1"/>
          <w:sz w:val="22"/>
          <w:szCs w:val="22"/>
        </w:rPr>
        <w:t>Student id 2323535</w:t>
      </w:r>
      <w:r w:rsidR="007B7FE3" w:rsidRPr="000A7CFE">
        <w:rPr>
          <w:rFonts w:ascii="Arial" w:hAnsi="Arial" w:cs="Arial"/>
          <w:color w:val="000000" w:themeColor="text1"/>
          <w:sz w:val="22"/>
          <w:szCs w:val="22"/>
        </w:rPr>
        <w:t>.</w:t>
      </w:r>
    </w:p>
    <w:p w14:paraId="6FF28A42" w14:textId="2A11B8B4" w:rsidR="008D4714" w:rsidRPr="000A7CFE" w:rsidRDefault="008D4714">
      <w:pPr>
        <w:rPr>
          <w:rFonts w:ascii="Arial" w:hAnsi="Arial" w:cs="Arial"/>
          <w:color w:val="000000" w:themeColor="text1"/>
          <w:sz w:val="22"/>
          <w:szCs w:val="22"/>
        </w:rPr>
      </w:pPr>
      <w:r w:rsidRPr="000A7CFE">
        <w:rPr>
          <w:rFonts w:ascii="Arial" w:hAnsi="Arial" w:cs="Arial"/>
          <w:color w:val="000000" w:themeColor="text1"/>
          <w:sz w:val="22"/>
          <w:szCs w:val="22"/>
        </w:rPr>
        <w:t>Module code</w:t>
      </w:r>
      <w:r w:rsidR="00082714" w:rsidRPr="000A7CFE">
        <w:rPr>
          <w:rFonts w:ascii="Arial" w:hAnsi="Arial" w:cs="Arial"/>
          <w:color w:val="000000" w:themeColor="text1"/>
          <w:sz w:val="22"/>
          <w:szCs w:val="22"/>
        </w:rPr>
        <w:t xml:space="preserve"> BMH</w:t>
      </w:r>
      <w:r w:rsidR="00541CD6" w:rsidRPr="000A7CFE">
        <w:rPr>
          <w:rFonts w:ascii="Arial" w:hAnsi="Arial" w:cs="Arial"/>
          <w:color w:val="000000" w:themeColor="text1"/>
          <w:sz w:val="22"/>
          <w:szCs w:val="22"/>
        </w:rPr>
        <w:t>P</w:t>
      </w:r>
      <w:r w:rsidR="00F7156E" w:rsidRPr="000A7CFE">
        <w:rPr>
          <w:rFonts w:ascii="Arial" w:hAnsi="Arial" w:cs="Arial"/>
          <w:color w:val="000000" w:themeColor="text1"/>
          <w:sz w:val="22"/>
          <w:szCs w:val="22"/>
        </w:rPr>
        <w:t>602</w:t>
      </w:r>
      <w:r w:rsidR="00846E10" w:rsidRPr="000A7CFE">
        <w:rPr>
          <w:rFonts w:ascii="Arial" w:hAnsi="Arial" w:cs="Arial"/>
          <w:color w:val="000000" w:themeColor="text1"/>
          <w:sz w:val="22"/>
          <w:szCs w:val="22"/>
        </w:rPr>
        <w:t>6</w:t>
      </w:r>
      <w:r w:rsidR="007B7FE3" w:rsidRPr="000A7CFE">
        <w:rPr>
          <w:rFonts w:ascii="Arial" w:hAnsi="Arial" w:cs="Arial"/>
          <w:color w:val="000000" w:themeColor="text1"/>
          <w:sz w:val="22"/>
          <w:szCs w:val="22"/>
        </w:rPr>
        <w:t>.</w:t>
      </w:r>
    </w:p>
    <w:p w14:paraId="5F6AE46F" w14:textId="08E09FCB" w:rsidR="00846E10" w:rsidRPr="000A7CFE" w:rsidRDefault="00846E10">
      <w:pPr>
        <w:rPr>
          <w:rFonts w:ascii="Arial" w:hAnsi="Arial" w:cs="Arial"/>
          <w:color w:val="000000" w:themeColor="text1"/>
          <w:sz w:val="22"/>
          <w:szCs w:val="22"/>
        </w:rPr>
      </w:pPr>
      <w:r w:rsidRPr="000A7CFE">
        <w:rPr>
          <w:rFonts w:ascii="Arial" w:hAnsi="Arial" w:cs="Arial"/>
          <w:color w:val="000000" w:themeColor="text1"/>
          <w:sz w:val="22"/>
          <w:szCs w:val="22"/>
        </w:rPr>
        <w:t>Lectur</w:t>
      </w:r>
      <w:r w:rsidR="000F1F33" w:rsidRPr="000A7CFE">
        <w:rPr>
          <w:rFonts w:ascii="Arial" w:hAnsi="Arial" w:cs="Arial"/>
          <w:color w:val="000000" w:themeColor="text1"/>
          <w:sz w:val="22"/>
          <w:szCs w:val="22"/>
        </w:rPr>
        <w:t>er</w:t>
      </w:r>
      <w:r w:rsidR="009F3299" w:rsidRPr="000A7CFE">
        <w:rPr>
          <w:rFonts w:ascii="Arial" w:hAnsi="Arial" w:cs="Arial"/>
          <w:color w:val="000000" w:themeColor="text1"/>
          <w:sz w:val="22"/>
          <w:szCs w:val="22"/>
        </w:rPr>
        <w:t xml:space="preserve"> </w:t>
      </w:r>
      <w:r w:rsidR="00E7173D" w:rsidRPr="000A7CFE">
        <w:rPr>
          <w:rFonts w:ascii="Arial" w:hAnsi="Arial" w:cs="Arial"/>
          <w:color w:val="000000" w:themeColor="text1"/>
          <w:sz w:val="22"/>
          <w:szCs w:val="22"/>
        </w:rPr>
        <w:t xml:space="preserve">Martin </w:t>
      </w:r>
      <w:proofErr w:type="spellStart"/>
      <w:r w:rsidR="00E7173D" w:rsidRPr="000A7CFE">
        <w:rPr>
          <w:rFonts w:ascii="Arial" w:hAnsi="Arial" w:cs="Arial"/>
          <w:color w:val="000000" w:themeColor="text1"/>
          <w:sz w:val="22"/>
          <w:szCs w:val="22"/>
        </w:rPr>
        <w:t>S</w:t>
      </w:r>
      <w:r w:rsidR="002C538B" w:rsidRPr="000A7CFE">
        <w:rPr>
          <w:rFonts w:ascii="Arial" w:hAnsi="Arial" w:cs="Arial"/>
          <w:color w:val="000000" w:themeColor="text1"/>
          <w:sz w:val="22"/>
          <w:szCs w:val="22"/>
        </w:rPr>
        <w:t>vejda</w:t>
      </w:r>
      <w:proofErr w:type="spellEnd"/>
      <w:r w:rsidR="002C538B" w:rsidRPr="000A7CFE">
        <w:rPr>
          <w:rFonts w:ascii="Arial" w:hAnsi="Arial" w:cs="Arial"/>
          <w:color w:val="000000" w:themeColor="text1"/>
          <w:sz w:val="22"/>
          <w:szCs w:val="22"/>
        </w:rPr>
        <w:t>.</w:t>
      </w:r>
    </w:p>
    <w:p w14:paraId="52A2DDB6" w14:textId="484F6CE7" w:rsidR="009F3299" w:rsidRDefault="009F3299">
      <w:pPr>
        <w:rPr>
          <w:rFonts w:ascii="Arial" w:hAnsi="Arial" w:cs="Arial"/>
          <w:color w:val="000000" w:themeColor="text1"/>
          <w:sz w:val="22"/>
          <w:szCs w:val="22"/>
        </w:rPr>
      </w:pPr>
      <w:r w:rsidRPr="000A7CFE">
        <w:rPr>
          <w:rFonts w:ascii="Arial" w:hAnsi="Arial" w:cs="Arial"/>
          <w:color w:val="000000" w:themeColor="text1"/>
          <w:sz w:val="22"/>
          <w:szCs w:val="22"/>
        </w:rPr>
        <w:t xml:space="preserve">Assignment </w:t>
      </w:r>
      <w:r w:rsidR="007B7FE3" w:rsidRPr="000A7CFE">
        <w:rPr>
          <w:rFonts w:ascii="Arial" w:hAnsi="Arial" w:cs="Arial"/>
          <w:color w:val="000000" w:themeColor="text1"/>
          <w:sz w:val="22"/>
          <w:szCs w:val="22"/>
        </w:rPr>
        <w:t>Written Report.</w:t>
      </w:r>
    </w:p>
    <w:p w14:paraId="25E6B200" w14:textId="77777777" w:rsidR="000A7CFE" w:rsidRDefault="000A7CFE">
      <w:pPr>
        <w:rPr>
          <w:rFonts w:ascii="Arial" w:hAnsi="Arial" w:cs="Arial"/>
          <w:color w:val="000000" w:themeColor="text1"/>
          <w:sz w:val="22"/>
          <w:szCs w:val="22"/>
        </w:rPr>
      </w:pPr>
    </w:p>
    <w:p w14:paraId="37912CAD" w14:textId="77777777" w:rsidR="000A7CFE" w:rsidRDefault="000A7CFE">
      <w:pPr>
        <w:rPr>
          <w:rFonts w:ascii="Arial" w:hAnsi="Arial" w:cs="Arial"/>
          <w:color w:val="000000" w:themeColor="text1"/>
          <w:sz w:val="22"/>
          <w:szCs w:val="22"/>
        </w:rPr>
      </w:pPr>
    </w:p>
    <w:p w14:paraId="5B5AF425" w14:textId="77777777" w:rsidR="000A7CFE" w:rsidRDefault="000A7CFE">
      <w:pPr>
        <w:rPr>
          <w:rFonts w:ascii="Arial" w:hAnsi="Arial" w:cs="Arial"/>
          <w:color w:val="000000" w:themeColor="text1"/>
          <w:sz w:val="22"/>
          <w:szCs w:val="22"/>
        </w:rPr>
      </w:pPr>
    </w:p>
    <w:p w14:paraId="18C4DBA8" w14:textId="4039296F" w:rsidR="000A7CFE" w:rsidRDefault="002635A3">
      <w:pPr>
        <w:rPr>
          <w:rFonts w:ascii="Arial" w:eastAsia="Times New Roman" w:hAnsi="Arial" w:cs="Arial"/>
          <w:color w:val="000000"/>
          <w:sz w:val="22"/>
          <w:szCs w:val="22"/>
        </w:rPr>
      </w:pPr>
      <w:r w:rsidRPr="00DB327B">
        <w:rPr>
          <w:rFonts w:ascii="Arial" w:eastAsia="Times New Roman" w:hAnsi="Arial" w:cs="Arial"/>
          <w:color w:val="000000"/>
          <w:sz w:val="22"/>
          <w:szCs w:val="22"/>
        </w:rPr>
        <w:t>A Critical Evaluation of the NHS App as a Digital Health and Social Care Innovation in the UK</w:t>
      </w:r>
    </w:p>
    <w:p w14:paraId="7354944C" w14:textId="20912E28" w:rsidR="00DB327B" w:rsidRDefault="00A2635B">
      <w:pPr>
        <w:rPr>
          <w:rFonts w:ascii="Arial" w:eastAsia="Times New Roman" w:hAnsi="Arial" w:cs="Arial"/>
          <w:b/>
          <w:bCs/>
          <w:color w:val="000000"/>
          <w:sz w:val="22"/>
          <w:szCs w:val="22"/>
        </w:rPr>
      </w:pPr>
      <w:r w:rsidRPr="003761E2">
        <w:rPr>
          <w:rFonts w:ascii="Arial" w:eastAsia="Times New Roman" w:hAnsi="Arial" w:cs="Arial"/>
          <w:b/>
          <w:bCs/>
          <w:color w:val="000000"/>
          <w:sz w:val="22"/>
          <w:szCs w:val="22"/>
        </w:rPr>
        <w:t xml:space="preserve">Introduction </w:t>
      </w:r>
    </w:p>
    <w:p w14:paraId="0122DEA9" w14:textId="1DEAFD0E" w:rsidR="003761E2" w:rsidRPr="003761E2" w:rsidRDefault="003761E2">
      <w:pPr>
        <w:rPr>
          <w:rFonts w:ascii="Arial" w:hAnsi="Arial" w:cs="Arial"/>
          <w:color w:val="000000" w:themeColor="text1"/>
          <w:sz w:val="22"/>
          <w:szCs w:val="22"/>
        </w:rPr>
      </w:pPr>
      <w:r w:rsidRPr="003761E2">
        <w:rPr>
          <w:rFonts w:ascii="Arial" w:eastAsia="Times New Roman" w:hAnsi="Arial" w:cs="Arial"/>
          <w:color w:val="000000"/>
          <w:sz w:val="22"/>
          <w:szCs w:val="22"/>
        </w:rPr>
        <w:t>The transformation of health and social care systems is increasingly dependent on digital innovation, which makes advances in patient outcomes, accessibility, and efficiency possible. The NHS App, which was introduced in 2018 as part of the UK government's digital health plan, is a prime example of this within the last ten years.Patients can use the app to view medical information, schedule GP appointments, request repeat medicines, and make use of COVID-19 certification services (NHS Digital, 2023).</w:t>
      </w:r>
    </w:p>
    <w:p w14:paraId="02E8E760" w14:textId="48AE6EF9" w:rsidR="00043F62" w:rsidRPr="00242F83" w:rsidRDefault="0090070E">
      <w:pPr>
        <w:rPr>
          <w:rFonts w:ascii="Arial" w:hAnsi="Arial" w:cs="Arial"/>
          <w:color w:val="000000" w:themeColor="text1"/>
          <w:sz w:val="22"/>
          <w:szCs w:val="22"/>
        </w:rPr>
      </w:pPr>
      <w:r w:rsidRPr="00242F83">
        <w:rPr>
          <w:rFonts w:ascii="Arial" w:eastAsia="Times New Roman" w:hAnsi="Arial" w:cs="Arial"/>
          <w:color w:val="000000"/>
          <w:sz w:val="22"/>
          <w:szCs w:val="22"/>
        </w:rPr>
        <w:t>This innovation is in line with national frameworks that promote interoperability, patient empowerment, and digitally enabled care pathways, such as A Plan for Digital Health and Social Care (Department of Health and Social Care (DHSC), 2022) and What Good Looks Like (NHS England, 2021).The growth of digital healthcare, however, also brings up issues with data governance, especially in light of the General Data Protection Regulation (GDPR), which governs how sensitive patient data is handled (Information Commissioner’s Office (ICO), 2023).</w:t>
      </w:r>
    </w:p>
    <w:p w14:paraId="0C6FD8F4" w14:textId="218B6CA5" w:rsidR="00043F62" w:rsidRPr="00912E8B" w:rsidRDefault="00CC7C71">
      <w:pPr>
        <w:rPr>
          <w:rFonts w:ascii="Arial" w:hAnsi="Arial" w:cs="Arial"/>
          <w:color w:val="000000" w:themeColor="text1"/>
          <w:sz w:val="22"/>
          <w:szCs w:val="22"/>
        </w:rPr>
      </w:pPr>
      <w:r w:rsidRPr="00912E8B">
        <w:rPr>
          <w:rFonts w:ascii="Arial" w:eastAsia="Times New Roman" w:hAnsi="Arial" w:cs="Arial"/>
          <w:color w:val="000000"/>
          <w:sz w:val="22"/>
          <w:szCs w:val="22"/>
        </w:rPr>
        <w:t>This research assesses the NHS App critically by looking at how it affects patients/service users, the staff, and care delivery. Beyond descriptive analysis, it investigates the degree to which the app brings about significant change, taking into account both the advantages and drawbacks that are corroborated by recent UK-based research.</w:t>
      </w:r>
    </w:p>
    <w:p w14:paraId="485B321E" w14:textId="77777777" w:rsidR="000A7CFE" w:rsidRDefault="000A7CFE">
      <w:pPr>
        <w:rPr>
          <w:rFonts w:ascii="Arial" w:hAnsi="Arial" w:cs="Arial"/>
          <w:color w:val="000000" w:themeColor="text1"/>
          <w:sz w:val="22"/>
          <w:szCs w:val="22"/>
        </w:rPr>
      </w:pPr>
    </w:p>
    <w:p w14:paraId="229EF5AE" w14:textId="77777777" w:rsidR="008246D2" w:rsidRDefault="008246D2">
      <w:pPr>
        <w:rPr>
          <w:rFonts w:ascii="Arial" w:hAnsi="Arial" w:cs="Arial"/>
          <w:color w:val="000000" w:themeColor="text1"/>
          <w:sz w:val="22"/>
          <w:szCs w:val="22"/>
        </w:rPr>
      </w:pPr>
    </w:p>
    <w:p w14:paraId="40BB673E" w14:textId="77777777" w:rsidR="00DC4ABD" w:rsidRDefault="008246D2">
      <w:pPr>
        <w:rPr>
          <w:rFonts w:ascii="Arial" w:eastAsia="Times New Roman" w:hAnsi="Arial" w:cs="Arial"/>
          <w:b/>
          <w:bCs/>
          <w:color w:val="000000"/>
          <w:sz w:val="22"/>
          <w:szCs w:val="22"/>
        </w:rPr>
      </w:pPr>
      <w:r w:rsidRPr="00DC4ABD">
        <w:rPr>
          <w:rFonts w:ascii="Arial" w:eastAsia="Times New Roman" w:hAnsi="Arial" w:cs="Arial"/>
          <w:b/>
          <w:bCs/>
          <w:color w:val="000000"/>
          <w:sz w:val="22"/>
          <w:szCs w:val="22"/>
        </w:rPr>
        <w:t>Impact on Delivery of Services</w:t>
      </w:r>
    </w:p>
    <w:p w14:paraId="0E44FD21" w14:textId="7EBA00BE" w:rsidR="008246D2" w:rsidRDefault="008246D2">
      <w:pPr>
        <w:rPr>
          <w:rFonts w:ascii="Arial" w:eastAsia="Times New Roman" w:hAnsi="Arial" w:cs="Arial"/>
          <w:color w:val="000000"/>
          <w:sz w:val="22"/>
          <w:szCs w:val="22"/>
        </w:rPr>
      </w:pPr>
      <w:r w:rsidRPr="00DA5ADE">
        <w:rPr>
          <w:rFonts w:ascii="Arial" w:eastAsia="Times New Roman" w:hAnsi="Arial" w:cs="Arial"/>
          <w:color w:val="000000"/>
          <w:sz w:val="22"/>
          <w:szCs w:val="22"/>
        </w:rPr>
        <w:t xml:space="preserve"> By digitising standard clinical and administrative procedures, the NHS App has drastically changed the way services are provided. By reducing reliance on telephone-based systems, features like appointment scheduling and repeat medication requests increase productivity and lessen administrative load (NHS Digital, 2023).According to NHS England (2021), this is in line with policy goals to adopt a "digital-first" approach in primary care. Improved process optimisation is a major strength.By allowing patients to submit symptoms before consultations, digital triage technologies help clinicians select cases according to urgency. Such technologies, when properly integrated, can enhance clinical decision-making and responsiveness, according to </w:t>
      </w:r>
      <w:proofErr w:type="spellStart"/>
      <w:r w:rsidRPr="00DA5ADE">
        <w:rPr>
          <w:rFonts w:ascii="Arial" w:eastAsia="Times New Roman" w:hAnsi="Arial" w:cs="Arial"/>
          <w:color w:val="000000"/>
          <w:sz w:val="22"/>
          <w:szCs w:val="22"/>
        </w:rPr>
        <w:t>Greenhalgh</w:t>
      </w:r>
      <w:proofErr w:type="spellEnd"/>
      <w:r w:rsidRPr="00DA5ADE">
        <w:rPr>
          <w:rFonts w:ascii="Arial" w:eastAsia="Times New Roman" w:hAnsi="Arial" w:cs="Arial"/>
          <w:color w:val="000000"/>
          <w:sz w:val="22"/>
          <w:szCs w:val="22"/>
        </w:rPr>
        <w:t xml:space="preserve"> et al. (2020). This shows that rather than just digitising current procedures, digital innovation can reorganise care pathways.</w:t>
      </w:r>
    </w:p>
    <w:p w14:paraId="43CC2786" w14:textId="0E5E65F0" w:rsidR="00DC4ABD" w:rsidRPr="001C715C" w:rsidRDefault="001C715C">
      <w:pPr>
        <w:rPr>
          <w:rFonts w:ascii="Arial" w:hAnsi="Arial" w:cs="Arial"/>
          <w:color w:val="000000" w:themeColor="text1"/>
          <w:sz w:val="22"/>
          <w:szCs w:val="22"/>
        </w:rPr>
      </w:pPr>
      <w:r w:rsidRPr="001C715C">
        <w:rPr>
          <w:rFonts w:ascii="Arial" w:eastAsia="Times New Roman" w:hAnsi="Arial" w:cs="Arial"/>
          <w:color w:val="000000"/>
          <w:sz w:val="22"/>
          <w:szCs w:val="22"/>
        </w:rPr>
        <w:t>This is demonstrated at scale in a recent UK government case study: by mid-2024, the NHS App had been deployed in 88 NHS trusts, including 89% of England's population and allowing users to monitor and manage referrals and hospital appointments in a single location (GOV.UK, 2024). For complex care pathways in particular, this consolidation lowers administrative costs and enhances communication between secondary and primary care providers. However, interoperability issues limit how successful the NHS App may be. The NHS uses disjointed IT systems, which makes it difficult for companies to share data easily.According to the Health Foundation (2022), insufficient integration compromises continuity of treatment and diminishes efficiency gains. This implies that without systemic infrastructural improvement, digital innovation is insufficient on its own.</w:t>
      </w:r>
    </w:p>
    <w:p w14:paraId="74D0E0EA" w14:textId="6DC16B9C" w:rsidR="000A7CFE" w:rsidRPr="00396B61" w:rsidRDefault="00396B61">
      <w:pPr>
        <w:rPr>
          <w:rFonts w:ascii="Arial" w:hAnsi="Arial" w:cs="Arial"/>
          <w:color w:val="000000" w:themeColor="text1"/>
          <w:sz w:val="22"/>
          <w:szCs w:val="22"/>
        </w:rPr>
      </w:pPr>
      <w:r w:rsidRPr="00396B61">
        <w:rPr>
          <w:rFonts w:ascii="Arial" w:eastAsia="Times New Roman" w:hAnsi="Arial" w:cs="Arial"/>
          <w:color w:val="000000"/>
          <w:sz w:val="22"/>
          <w:szCs w:val="22"/>
        </w:rPr>
        <w:t xml:space="preserve">Another significant constraint is financial considerations. Long-term cost benefits are promised by digital technologies, but upfront infrastructure, cybersecurity, and maintenance costs are high (DHSC, 2022).According to </w:t>
      </w:r>
      <w:proofErr w:type="spellStart"/>
      <w:r w:rsidRPr="00396B61">
        <w:rPr>
          <w:rFonts w:ascii="Arial" w:eastAsia="Times New Roman" w:hAnsi="Arial" w:cs="Arial"/>
          <w:color w:val="000000"/>
          <w:sz w:val="22"/>
          <w:szCs w:val="22"/>
        </w:rPr>
        <w:t>Wachter</w:t>
      </w:r>
      <w:proofErr w:type="spellEnd"/>
      <w:r w:rsidRPr="00396B61">
        <w:rPr>
          <w:rFonts w:ascii="Arial" w:eastAsia="Times New Roman" w:hAnsi="Arial" w:cs="Arial"/>
          <w:color w:val="000000"/>
          <w:sz w:val="22"/>
          <w:szCs w:val="22"/>
        </w:rPr>
        <w:t xml:space="preserve"> (2020), there are frequently unintended consequences associated with healthcare digitisation, especially when outdated systems need to be upgraded. Moreover, greater accessibility can inadvertently create more demand. Shaw et al. (2021) discovered that because digital platforms lower access barriers, they can result in increased consultation rates. This calls into question the notion that efficiency is inevitably increased by digital innovation. Instead, if demand is not adequately controlled, it might reassign or even increase workload.</w:t>
      </w:r>
    </w:p>
    <w:p w14:paraId="46C3717B" w14:textId="03260F01" w:rsidR="00893957" w:rsidRDefault="005F2FD8">
      <w:pPr>
        <w:rPr>
          <w:rFonts w:ascii="Arial" w:hAnsi="Arial" w:cs="Arial"/>
          <w:color w:val="000000" w:themeColor="text1"/>
          <w:sz w:val="22"/>
          <w:szCs w:val="22"/>
        </w:rPr>
      </w:pPr>
      <w:r w:rsidRPr="005F2FD8">
        <w:rPr>
          <w:rFonts w:ascii="Arial" w:eastAsia="Times New Roman" w:hAnsi="Arial" w:cs="Arial"/>
          <w:color w:val="000000"/>
          <w:sz w:val="22"/>
          <w:szCs w:val="22"/>
        </w:rPr>
        <w:t>Scalability and reliability are also very important. Digital infrastructure risks were revealed by system demands during peak times, including the COVID-19 vaccination rollout (NHS Digital, 2023). Disruptions to services have the potential to erode patient confidence and emphasise the significance of robust systems. Importantly, despite the NHS App's extensive rollout, feature availability varies substantially between services, which may lessen its usefulness for patients who rely on the infrastructure of their general practitioner's office (</w:t>
      </w:r>
      <w:proofErr w:type="spellStart"/>
      <w:r w:rsidRPr="005F2FD8">
        <w:rPr>
          <w:rFonts w:ascii="Arial" w:eastAsia="Times New Roman" w:hAnsi="Arial" w:cs="Arial"/>
          <w:color w:val="000000"/>
          <w:sz w:val="22"/>
          <w:szCs w:val="22"/>
        </w:rPr>
        <w:t>Reidy</w:t>
      </w:r>
      <w:proofErr w:type="spellEnd"/>
      <w:r w:rsidRPr="005F2FD8">
        <w:rPr>
          <w:rFonts w:ascii="Arial" w:eastAsia="Times New Roman" w:hAnsi="Arial" w:cs="Arial"/>
          <w:color w:val="000000"/>
          <w:sz w:val="22"/>
          <w:szCs w:val="22"/>
        </w:rPr>
        <w:t xml:space="preserve"> et al., 2025). This implies that in order to maintain gains, organisational capacity building must be combined with digital transformation. The NHS App improves accessibility and efficiency overall, but its full potential depends on infrastructure investment, integration, and patient demand management.</w:t>
      </w:r>
    </w:p>
    <w:p w14:paraId="433145CD" w14:textId="1422CCD7" w:rsidR="00893957" w:rsidRPr="00FB279A" w:rsidRDefault="00423FCE">
      <w:pPr>
        <w:rPr>
          <w:rFonts w:ascii="Arial" w:hAnsi="Arial" w:cs="Arial"/>
          <w:color w:val="000000" w:themeColor="text1"/>
          <w:sz w:val="22"/>
          <w:szCs w:val="22"/>
        </w:rPr>
      </w:pPr>
      <w:r w:rsidRPr="00FB279A">
        <w:rPr>
          <w:rFonts w:ascii="Arial" w:hAnsi="Arial" w:cs="Arial"/>
          <w:color w:val="000000" w:themeColor="text1"/>
          <w:sz w:val="22"/>
          <w:szCs w:val="22"/>
        </w:rPr>
        <w:t xml:space="preserve">Impact on </w:t>
      </w:r>
      <w:r w:rsidR="003860F4" w:rsidRPr="00FB279A">
        <w:rPr>
          <w:rFonts w:ascii="Arial" w:hAnsi="Arial" w:cs="Arial"/>
          <w:color w:val="000000" w:themeColor="text1"/>
          <w:sz w:val="22"/>
          <w:szCs w:val="22"/>
        </w:rPr>
        <w:t xml:space="preserve">workforce </w:t>
      </w:r>
    </w:p>
    <w:p w14:paraId="0C7E59A7" w14:textId="74D9BCDE" w:rsidR="00893957" w:rsidRDefault="00893957">
      <w:pPr>
        <w:rPr>
          <w:rFonts w:ascii="Arial" w:eastAsia="Times New Roman" w:hAnsi="Arial" w:cs="Arial"/>
          <w:color w:val="000000"/>
          <w:sz w:val="22"/>
          <w:szCs w:val="22"/>
        </w:rPr>
      </w:pPr>
      <w:r w:rsidRPr="00FB279A">
        <w:rPr>
          <w:rFonts w:ascii="Arial" w:eastAsia="Times New Roman" w:hAnsi="Arial" w:cs="Arial"/>
          <w:color w:val="000000"/>
          <w:sz w:val="22"/>
          <w:szCs w:val="22"/>
        </w:rPr>
        <w:t xml:space="preserve">Workforce roles, responsibilities, and skill needs have changed as a result of the NHS App. Reducing administrative work is one of its main advantages, freeing up medical staff to concentrate more on clinical care (BMA, 2021). This is in line with more general worker practices meant to increase productivity and contentment at work.Digital change, however, necessitates the acquisition of new skills. The significance of digital literacy, data interpretation, and technical competency in the healthcare workforce is emphasised by the </w:t>
      </w:r>
      <w:proofErr w:type="spellStart"/>
      <w:r w:rsidRPr="00FB279A">
        <w:rPr>
          <w:rFonts w:ascii="Arial" w:eastAsia="Times New Roman" w:hAnsi="Arial" w:cs="Arial"/>
          <w:color w:val="000000"/>
          <w:sz w:val="22"/>
          <w:szCs w:val="22"/>
        </w:rPr>
        <w:t>Topol</w:t>
      </w:r>
      <w:proofErr w:type="spellEnd"/>
      <w:r w:rsidRPr="00FB279A">
        <w:rPr>
          <w:rFonts w:ascii="Arial" w:eastAsia="Times New Roman" w:hAnsi="Arial" w:cs="Arial"/>
          <w:color w:val="000000"/>
          <w:sz w:val="22"/>
          <w:szCs w:val="22"/>
        </w:rPr>
        <w:t xml:space="preserve"> Review (</w:t>
      </w:r>
      <w:proofErr w:type="spellStart"/>
      <w:r w:rsidRPr="00FB279A">
        <w:rPr>
          <w:rFonts w:ascii="Arial" w:eastAsia="Times New Roman" w:hAnsi="Arial" w:cs="Arial"/>
          <w:color w:val="000000"/>
          <w:sz w:val="22"/>
          <w:szCs w:val="22"/>
        </w:rPr>
        <w:t>Topol</w:t>
      </w:r>
      <w:proofErr w:type="spellEnd"/>
      <w:r w:rsidRPr="00FB279A">
        <w:rPr>
          <w:rFonts w:ascii="Arial" w:eastAsia="Times New Roman" w:hAnsi="Arial" w:cs="Arial"/>
          <w:color w:val="000000"/>
          <w:sz w:val="22"/>
          <w:szCs w:val="22"/>
        </w:rPr>
        <w:t>, 2019). Traditional clinical positions are giving way to hybrid digital-clinical competences.</w:t>
      </w:r>
    </w:p>
    <w:p w14:paraId="1F97E004" w14:textId="411A9F66" w:rsidR="00212220" w:rsidRDefault="00212220">
      <w:pPr>
        <w:rPr>
          <w:rFonts w:ascii="Arial" w:eastAsia="Times New Roman" w:hAnsi="Arial" w:cs="Arial"/>
          <w:color w:val="000000"/>
          <w:sz w:val="22"/>
          <w:szCs w:val="22"/>
        </w:rPr>
      </w:pPr>
      <w:r w:rsidRPr="00212220">
        <w:rPr>
          <w:rFonts w:ascii="Arial" w:eastAsia="Times New Roman" w:hAnsi="Arial" w:cs="Arial"/>
          <w:color w:val="000000"/>
          <w:sz w:val="22"/>
          <w:szCs w:val="22"/>
        </w:rPr>
        <w:t>Although clinicians acknowledged the NHS App's long-term infrastructure value, they initially saw few immediate benefits and inconsistent engagement with digital workflows, according to findings from a recent qualitative study carried out across five general practitioner practices in England (</w:t>
      </w:r>
      <w:proofErr w:type="spellStart"/>
      <w:r w:rsidRPr="00212220">
        <w:rPr>
          <w:rFonts w:ascii="Arial" w:eastAsia="Times New Roman" w:hAnsi="Arial" w:cs="Arial"/>
          <w:color w:val="000000"/>
          <w:sz w:val="22"/>
          <w:szCs w:val="22"/>
        </w:rPr>
        <w:t>Reidy</w:t>
      </w:r>
      <w:proofErr w:type="spellEnd"/>
      <w:r w:rsidRPr="00212220">
        <w:rPr>
          <w:rFonts w:ascii="Arial" w:eastAsia="Times New Roman" w:hAnsi="Arial" w:cs="Arial"/>
          <w:color w:val="000000"/>
          <w:sz w:val="22"/>
          <w:szCs w:val="22"/>
        </w:rPr>
        <w:t xml:space="preserve"> et al., 2025). This demonstrates that workforce adaption requires time and organisational assistance in addition to digital implementation.Notwithstanding these advantages, workforce adaption is fraught with difficulties. A major obstacle is resistance to change, especially when employees believe that digital technology would increase their burden or disturb their existing habits (</w:t>
      </w:r>
      <w:proofErr w:type="spellStart"/>
      <w:r w:rsidRPr="00212220">
        <w:rPr>
          <w:rFonts w:ascii="Arial" w:eastAsia="Times New Roman" w:hAnsi="Arial" w:cs="Arial"/>
          <w:color w:val="000000"/>
          <w:sz w:val="22"/>
          <w:szCs w:val="22"/>
        </w:rPr>
        <w:t>Greenhalgh</w:t>
      </w:r>
      <w:proofErr w:type="spellEnd"/>
      <w:r w:rsidRPr="00212220">
        <w:rPr>
          <w:rFonts w:ascii="Arial" w:eastAsia="Times New Roman" w:hAnsi="Arial" w:cs="Arial"/>
          <w:color w:val="000000"/>
          <w:sz w:val="22"/>
          <w:szCs w:val="22"/>
        </w:rPr>
        <w:t xml:space="preserve"> et al., 2020). This emphasises the necessity of change management techniques that deal with communication, workflow redesign, and professional identity.</w:t>
      </w:r>
    </w:p>
    <w:p w14:paraId="0CFBE1B8" w14:textId="04DDA99E" w:rsidR="00B57222" w:rsidRDefault="00F0205B">
      <w:pPr>
        <w:rPr>
          <w:rFonts w:ascii="Arial" w:eastAsia="Times New Roman" w:hAnsi="Arial" w:cs="Arial"/>
          <w:color w:val="000000"/>
          <w:sz w:val="22"/>
          <w:szCs w:val="22"/>
        </w:rPr>
      </w:pPr>
      <w:r w:rsidRPr="00041550">
        <w:rPr>
          <w:rFonts w:ascii="Arial" w:eastAsia="Times New Roman" w:hAnsi="Arial" w:cs="Arial"/>
          <w:color w:val="000000"/>
          <w:sz w:val="22"/>
          <w:szCs w:val="22"/>
        </w:rPr>
        <w:t>The NHS App also supports the growth of remote and hybrid work arrangements.Although this provides freedom, it may also have an effect on professional relationships, teamwork, and communication (Health Foundation, 2022).Digital consultations may limit options for casual participation and call for new communication abilities. Workload redistribution, as opposed to reduction, is a crucial issue. Clinicians may see an increase in digital communication, such as answering patient questions and overseeing online consultations, even though some administrative activities are automated. According to Shaw et al. (2021), if patient demand increases without workforce capacity increasing in tandem, this may unintentionally result in an increase in clinician burden. From a governance standpoint, healthcare practitioners that handle digital patient data must make sure that GDPR is followed (ICO, 2023). This results in more duties and a requirement for continual training.</w:t>
      </w:r>
    </w:p>
    <w:p w14:paraId="55908788" w14:textId="32690293" w:rsidR="00041550" w:rsidRDefault="00031DEE">
      <w:pPr>
        <w:rPr>
          <w:rFonts w:ascii="Arial" w:eastAsia="Times New Roman" w:hAnsi="Arial" w:cs="Arial"/>
          <w:color w:val="000000"/>
          <w:sz w:val="22"/>
          <w:szCs w:val="22"/>
        </w:rPr>
      </w:pPr>
      <w:r w:rsidRPr="00031DEE">
        <w:rPr>
          <w:rFonts w:ascii="Arial" w:eastAsia="Times New Roman" w:hAnsi="Arial" w:cs="Arial"/>
          <w:color w:val="000000"/>
          <w:sz w:val="22"/>
          <w:szCs w:val="22"/>
        </w:rPr>
        <w:t>In conclusion, the NHS App clearly helps simplify some administrative duties, but it also necessitates continuous skill development and worker assistance. The idea that digital transformation is a long-term process involving iterative feedback and modification rather than a one-time implementation is supported by real-world evidence from practices.</w:t>
      </w:r>
    </w:p>
    <w:p w14:paraId="3CA1705E" w14:textId="208491CF" w:rsidR="00031DEE" w:rsidRDefault="000B1FB6">
      <w:pPr>
        <w:rPr>
          <w:rFonts w:ascii="Arial" w:eastAsia="Times New Roman" w:hAnsi="Arial" w:cs="Arial"/>
          <w:b/>
          <w:bCs/>
          <w:color w:val="000000"/>
          <w:sz w:val="22"/>
          <w:szCs w:val="22"/>
        </w:rPr>
      </w:pPr>
      <w:r w:rsidRPr="0088788D">
        <w:rPr>
          <w:rFonts w:ascii="Arial" w:eastAsia="Times New Roman" w:hAnsi="Arial" w:cs="Arial"/>
          <w:b/>
          <w:bCs/>
          <w:color w:val="000000"/>
          <w:sz w:val="22"/>
          <w:szCs w:val="22"/>
        </w:rPr>
        <w:t>Impact on patient/service users</w:t>
      </w:r>
    </w:p>
    <w:p w14:paraId="3D973F9C" w14:textId="4FFBAC9E" w:rsidR="0088788D" w:rsidRDefault="008E3C78">
      <w:pPr>
        <w:rPr>
          <w:rFonts w:ascii="Arial" w:eastAsia="Times New Roman" w:hAnsi="Arial" w:cs="Arial"/>
          <w:color w:val="000000"/>
          <w:sz w:val="22"/>
          <w:szCs w:val="22"/>
        </w:rPr>
      </w:pPr>
      <w:r w:rsidRPr="008E3C78">
        <w:rPr>
          <w:rFonts w:ascii="Arial" w:eastAsia="Times New Roman" w:hAnsi="Arial" w:cs="Arial"/>
          <w:color w:val="000000"/>
          <w:sz w:val="22"/>
          <w:szCs w:val="22"/>
        </w:rPr>
        <w:t xml:space="preserve">More convenience and flexibility have been made possible by the NHS App, which has greatly improved patient access to healthcare services. Patients are less dependent on conventional appointment systems because they can access services around-the-clock (NHS Digital, 2023). This is consistent with paradigms of </w:t>
      </w:r>
      <w:proofErr w:type="spellStart"/>
      <w:r w:rsidRPr="008E3C78">
        <w:rPr>
          <w:rFonts w:ascii="Arial" w:eastAsia="Times New Roman" w:hAnsi="Arial" w:cs="Arial"/>
          <w:color w:val="000000"/>
          <w:sz w:val="22"/>
          <w:szCs w:val="22"/>
        </w:rPr>
        <w:t>patient-centered</w:t>
      </w:r>
      <w:proofErr w:type="spellEnd"/>
      <w:r w:rsidRPr="008E3C78">
        <w:rPr>
          <w:rFonts w:ascii="Arial" w:eastAsia="Times New Roman" w:hAnsi="Arial" w:cs="Arial"/>
          <w:color w:val="000000"/>
          <w:sz w:val="22"/>
          <w:szCs w:val="22"/>
        </w:rPr>
        <w:t xml:space="preserve"> care that prioritise self-management and empowerment (NHS England, 2021). Having access to medical records promotes openness and helps people make well-informed decisions.According to Shaw et al. (2021), proactive condition treatment through digital engagement can enhance health outcomes.But not everyone benefits equally from digital progress. Digital exclusion is still a significant issue, especially among low-income populations, older folks, and people with low digital literacy (ONS, 2022).Because individuals who need care the most might have the hardest time accessing digital services, this poses a risk of health disparities getting worse.</w:t>
      </w:r>
    </w:p>
    <w:p w14:paraId="04CC2BE1" w14:textId="05328784" w:rsidR="00B4778F" w:rsidRDefault="00B4778F">
      <w:pPr>
        <w:rPr>
          <w:rFonts w:ascii="Arial" w:eastAsia="Times New Roman" w:hAnsi="Arial" w:cs="Arial"/>
          <w:color w:val="000000"/>
          <w:sz w:val="22"/>
          <w:szCs w:val="22"/>
        </w:rPr>
      </w:pPr>
      <w:r w:rsidRPr="00A61A8C">
        <w:rPr>
          <w:rFonts w:ascii="Arial" w:eastAsia="Times New Roman" w:hAnsi="Arial" w:cs="Arial"/>
          <w:color w:val="000000"/>
          <w:sz w:val="22"/>
          <w:szCs w:val="22"/>
        </w:rPr>
        <w:t xml:space="preserve">Data security and privacy are also important concerns. Because the NHS App handles sensitive personal data, GDPR regulations must be strictly followed (ICO, 2023). Patient trust and desire to interact with digital platforms may decline due to worries about data breaches. The possible decrease in in-person interaction is another drawback. Digital consultations are convenient, but they might not be appropriate in delicate or complicated circumstances. According to </w:t>
      </w:r>
      <w:proofErr w:type="spellStart"/>
      <w:r w:rsidRPr="00A61A8C">
        <w:rPr>
          <w:rFonts w:ascii="Arial" w:eastAsia="Times New Roman" w:hAnsi="Arial" w:cs="Arial"/>
          <w:color w:val="000000"/>
          <w:sz w:val="22"/>
          <w:szCs w:val="22"/>
        </w:rPr>
        <w:t>Greenhalgh</w:t>
      </w:r>
      <w:proofErr w:type="spellEnd"/>
      <w:r w:rsidRPr="00A61A8C">
        <w:rPr>
          <w:rFonts w:ascii="Arial" w:eastAsia="Times New Roman" w:hAnsi="Arial" w:cs="Arial"/>
          <w:color w:val="000000"/>
          <w:sz w:val="22"/>
          <w:szCs w:val="22"/>
        </w:rPr>
        <w:t xml:space="preserve"> et al. (2020), it is challenging to digitally recreate relational aspects of care. Overuse of services could also result from increased accessibility. According to Shaw et al. (2021), lowering access barriers may encourage patients to seek care more frequently. This may put more load on healthcare systems even while it can encourage early intervention.</w:t>
      </w:r>
    </w:p>
    <w:p w14:paraId="5A9412BB" w14:textId="772F6BBE" w:rsidR="00A61A8C" w:rsidRDefault="00C30AB8">
      <w:pPr>
        <w:rPr>
          <w:rFonts w:ascii="Arial" w:eastAsia="Times New Roman" w:hAnsi="Arial" w:cs="Arial"/>
          <w:color w:val="000000"/>
          <w:sz w:val="22"/>
          <w:szCs w:val="22"/>
        </w:rPr>
      </w:pPr>
      <w:r w:rsidRPr="00642937">
        <w:rPr>
          <w:rFonts w:ascii="Arial" w:eastAsia="Times New Roman" w:hAnsi="Arial" w:cs="Arial"/>
          <w:color w:val="000000"/>
          <w:sz w:val="22"/>
          <w:szCs w:val="22"/>
        </w:rPr>
        <w:t>Despite these difficulties, the NHS App proved to be quite helpful during the COVID-19 epidemic, especially when it came to vaccine certification and public health outreach (NHS Digital, 2023). Its potential as a scalable digital health tool is highlighted by this. Crucially, a larger conflict between equity and efficiency is reflected in the NHS App. Although many users find it more convenient, those without access to digital technology run the risk of becoming marginalised. Ensuring equitable healthcare delivery requires addressing this disparity.</w:t>
      </w:r>
    </w:p>
    <w:p w14:paraId="254CB893" w14:textId="77777777" w:rsidR="0049717C" w:rsidRDefault="0049717C">
      <w:pPr>
        <w:rPr>
          <w:rFonts w:ascii="Arial" w:eastAsia="Times New Roman" w:hAnsi="Arial" w:cs="Arial"/>
          <w:color w:val="000000"/>
          <w:sz w:val="22"/>
          <w:szCs w:val="22"/>
        </w:rPr>
      </w:pPr>
    </w:p>
    <w:p w14:paraId="54DB43A2" w14:textId="77777777" w:rsidR="0049717C" w:rsidRDefault="0049717C">
      <w:pPr>
        <w:rPr>
          <w:rFonts w:ascii="Arial" w:eastAsia="Times New Roman" w:hAnsi="Arial" w:cs="Arial"/>
          <w:color w:val="000000"/>
          <w:sz w:val="22"/>
          <w:szCs w:val="22"/>
        </w:rPr>
      </w:pPr>
    </w:p>
    <w:p w14:paraId="79831F62" w14:textId="77777777" w:rsidR="00F65F53" w:rsidRDefault="0049717C">
      <w:pPr>
        <w:rPr>
          <w:rFonts w:ascii="Arial" w:eastAsia="Times New Roman" w:hAnsi="Arial" w:cs="Arial"/>
          <w:sz w:val="22"/>
          <w:szCs w:val="22"/>
        </w:rPr>
      </w:pPr>
      <w:r w:rsidRPr="00F65F53">
        <w:rPr>
          <w:rFonts w:ascii="Arial" w:eastAsia="Times New Roman" w:hAnsi="Arial" w:cs="Arial"/>
          <w:b/>
          <w:bCs/>
          <w:color w:val="000000"/>
          <w:sz w:val="22"/>
          <w:szCs w:val="22"/>
        </w:rPr>
        <w:t xml:space="preserve">Conclusion and </w:t>
      </w:r>
      <w:r w:rsidR="00F65F53" w:rsidRPr="00F65F53">
        <w:rPr>
          <w:rFonts w:ascii="Arial" w:eastAsia="Times New Roman" w:hAnsi="Arial" w:cs="Arial"/>
          <w:b/>
          <w:bCs/>
          <w:color w:val="000000"/>
          <w:sz w:val="22"/>
          <w:szCs w:val="22"/>
        </w:rPr>
        <w:t>Recommendation</w:t>
      </w:r>
    </w:p>
    <w:p w14:paraId="77561ABB" w14:textId="7283FCD9" w:rsidR="0049717C" w:rsidRDefault="00F65F53">
      <w:pPr>
        <w:rPr>
          <w:rFonts w:ascii="Arial" w:eastAsia="Times New Roman" w:hAnsi="Arial" w:cs="Arial"/>
          <w:color w:val="000000"/>
          <w:sz w:val="22"/>
          <w:szCs w:val="22"/>
        </w:rPr>
      </w:pPr>
      <w:r w:rsidRPr="00F65F53">
        <w:rPr>
          <w:rFonts w:ascii="Arial" w:eastAsia="Times New Roman" w:hAnsi="Arial" w:cs="Arial"/>
          <w:sz w:val="22"/>
          <w:szCs w:val="22"/>
        </w:rPr>
        <w:t xml:space="preserve"> </w:t>
      </w:r>
      <w:r w:rsidR="00B11C10" w:rsidRPr="00B11C10">
        <w:rPr>
          <w:rFonts w:ascii="Arial" w:eastAsia="Times New Roman" w:hAnsi="Arial" w:cs="Arial"/>
          <w:color w:val="000000"/>
          <w:sz w:val="22"/>
          <w:szCs w:val="22"/>
        </w:rPr>
        <w:t>With its enhancements in patient empowerment, staff productivity, and service efficiency, the NHS App is a noteworthy digital breakthrough in UK healthcare. This analysis shows that its effects are nuanced and not always favourable, nevertheless. Digital marginalisation, workforce adaption, interoperability problems, and rising service demand are some of the main obstacles. These results demonstrate how execution, infrastructure, and inclusivity are key factors in the success of digital innovation, which by itself does not ensure better results. It is crucial to use developments from the past ten years since they represent current policy priorities and technology capabilities (DHSC, 2022). Modern healthcare concerns require modern answers, especially in the aftermath of a pandemic.</w:t>
      </w:r>
    </w:p>
    <w:p w14:paraId="7817CC1A" w14:textId="5A59F98E" w:rsidR="00B53574" w:rsidRDefault="00B53574">
      <w:pPr>
        <w:rPr>
          <w:rFonts w:ascii="Arial" w:eastAsia="Times New Roman" w:hAnsi="Arial" w:cs="Arial"/>
          <w:color w:val="000000"/>
          <w:sz w:val="22"/>
          <w:szCs w:val="22"/>
        </w:rPr>
      </w:pPr>
      <w:r w:rsidRPr="005F412B">
        <w:rPr>
          <w:rFonts w:ascii="Arial" w:eastAsia="Times New Roman" w:hAnsi="Arial" w:cs="Arial"/>
          <w:color w:val="000000"/>
          <w:sz w:val="22"/>
          <w:szCs w:val="22"/>
        </w:rPr>
        <w:t>Recommendations (Critical Assessment) • Techniques for digital inclusion: Access and education investment are crucial, but obstacles like funding and participation need to be removed (ONS, 2022). • Workforce training: Although implementation may be limited by time and budget constraints, ongoing professional development is necessary (</w:t>
      </w:r>
      <w:proofErr w:type="spellStart"/>
      <w:r w:rsidRPr="005F412B">
        <w:rPr>
          <w:rFonts w:ascii="Arial" w:eastAsia="Times New Roman" w:hAnsi="Arial" w:cs="Arial"/>
          <w:color w:val="000000"/>
          <w:sz w:val="22"/>
          <w:szCs w:val="22"/>
        </w:rPr>
        <w:t>Topol</w:t>
      </w:r>
      <w:proofErr w:type="spellEnd"/>
      <w:r w:rsidRPr="005F412B">
        <w:rPr>
          <w:rFonts w:ascii="Arial" w:eastAsia="Times New Roman" w:hAnsi="Arial" w:cs="Arial"/>
          <w:color w:val="000000"/>
          <w:sz w:val="22"/>
          <w:szCs w:val="22"/>
        </w:rPr>
        <w:t>, 2019). • System integration: Enhancements in interoperability are essential, but they necessitate a large financial outlay and careful planning (Health Foundation, 2022).• Hybrid care models: While balancing both approaches may be difficult, combining digital and in-person care ensures inclusivity (</w:t>
      </w:r>
      <w:proofErr w:type="spellStart"/>
      <w:r w:rsidRPr="005F412B">
        <w:rPr>
          <w:rFonts w:ascii="Arial" w:eastAsia="Times New Roman" w:hAnsi="Arial" w:cs="Arial"/>
          <w:color w:val="000000"/>
          <w:sz w:val="22"/>
          <w:szCs w:val="22"/>
        </w:rPr>
        <w:t>Greenhalgh</w:t>
      </w:r>
      <w:proofErr w:type="spellEnd"/>
      <w:r w:rsidRPr="005F412B">
        <w:rPr>
          <w:rFonts w:ascii="Arial" w:eastAsia="Times New Roman" w:hAnsi="Arial" w:cs="Arial"/>
          <w:color w:val="000000"/>
          <w:sz w:val="22"/>
          <w:szCs w:val="22"/>
        </w:rPr>
        <w:t xml:space="preserve"> et al., 2020).</w:t>
      </w:r>
    </w:p>
    <w:p w14:paraId="1EB60086" w14:textId="5551B904" w:rsidR="00ED0218" w:rsidRDefault="007D5C8D">
      <w:pPr>
        <w:rPr>
          <w:rFonts w:ascii="Arial" w:eastAsia="Times New Roman" w:hAnsi="Arial" w:cs="Arial"/>
          <w:color w:val="000000"/>
          <w:sz w:val="22"/>
          <w:szCs w:val="22"/>
        </w:rPr>
      </w:pPr>
      <w:r w:rsidRPr="007D5C8D">
        <w:rPr>
          <w:rFonts w:ascii="Arial" w:eastAsia="Times New Roman" w:hAnsi="Arial" w:cs="Arial"/>
          <w:color w:val="000000"/>
          <w:sz w:val="22"/>
          <w:szCs w:val="22"/>
        </w:rPr>
        <w:t>In conclusion , while the NHS App shows the promise of digital innovation, its success hinges on resolving systemic injustices and guaranteeing long-term use.</w:t>
      </w:r>
    </w:p>
    <w:p w14:paraId="614E5D86" w14:textId="4FD1CDBE" w:rsidR="00F114E3" w:rsidRPr="00F114E3" w:rsidRDefault="00F114E3">
      <w:pPr>
        <w:rPr>
          <w:rFonts w:ascii="Arial" w:eastAsia="Times New Roman" w:hAnsi="Arial" w:cs="Arial"/>
          <w:b/>
          <w:bCs/>
          <w:color w:val="000000"/>
          <w:sz w:val="22"/>
          <w:szCs w:val="22"/>
        </w:rPr>
      </w:pPr>
      <w:r w:rsidRPr="00F114E3">
        <w:rPr>
          <w:rFonts w:ascii="Arial" w:eastAsia="Times New Roman" w:hAnsi="Arial" w:cs="Arial"/>
          <w:b/>
          <w:bCs/>
          <w:color w:val="000000"/>
          <w:sz w:val="22"/>
          <w:szCs w:val="22"/>
        </w:rPr>
        <w:t xml:space="preserve">References </w:t>
      </w:r>
    </w:p>
    <w:p w14:paraId="426D4F65"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BMA (2021)</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The future of general practice</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4" w:tgtFrame="_new" w:history="1">
        <w:r w:rsidRPr="00F114E3">
          <w:rPr>
            <w:rStyle w:val="Hyperlink"/>
            <w:rFonts w:ascii="Arial" w:hAnsi="Arial" w:cs="Arial"/>
            <w:sz w:val="22"/>
            <w:szCs w:val="22"/>
          </w:rPr>
          <w:t>https://www.bma.org.uk</w:t>
        </w:r>
      </w:hyperlink>
      <w:r w:rsidRPr="00F114E3">
        <w:rPr>
          <w:rStyle w:val="apple-converted-space"/>
          <w:rFonts w:ascii="Arial" w:hAnsi="Arial" w:cs="Arial"/>
          <w:color w:val="000000"/>
          <w:sz w:val="22"/>
          <w:szCs w:val="22"/>
        </w:rPr>
        <w:t> </w:t>
      </w:r>
      <w:r w:rsidRPr="00F114E3">
        <w:rPr>
          <w:rFonts w:ascii="Arial" w:hAnsi="Arial" w:cs="Arial"/>
          <w:color w:val="000000"/>
          <w:sz w:val="22"/>
          <w:szCs w:val="22"/>
        </w:rPr>
        <w:t>(Accessed: 28 February 2026).</w:t>
      </w:r>
    </w:p>
    <w:p w14:paraId="768B9B99"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Department of Health and Social Care (DHSC) (2022)</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A Plan for Digital Health and Social Care</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5" w:tgtFrame="_new" w:history="1">
        <w:r w:rsidRPr="00F114E3">
          <w:rPr>
            <w:rStyle w:val="Hyperlink"/>
            <w:rFonts w:ascii="Arial" w:hAnsi="Arial" w:cs="Arial"/>
            <w:sz w:val="22"/>
            <w:szCs w:val="22"/>
          </w:rPr>
          <w:t>https://www.gov.uk</w:t>
        </w:r>
      </w:hyperlink>
      <w:r w:rsidRPr="00F114E3">
        <w:rPr>
          <w:rStyle w:val="apple-converted-space"/>
          <w:rFonts w:ascii="Arial" w:hAnsi="Arial" w:cs="Arial"/>
          <w:color w:val="000000"/>
          <w:sz w:val="22"/>
          <w:szCs w:val="22"/>
        </w:rPr>
        <w:t> </w:t>
      </w:r>
      <w:r w:rsidRPr="00F114E3">
        <w:rPr>
          <w:rFonts w:ascii="Arial" w:hAnsi="Arial" w:cs="Arial"/>
          <w:color w:val="000000"/>
          <w:sz w:val="22"/>
          <w:szCs w:val="22"/>
        </w:rPr>
        <w:t>(Accessed: 28 February 2026).</w:t>
      </w:r>
    </w:p>
    <w:p w14:paraId="64DD287A" w14:textId="77777777" w:rsidR="00F114E3" w:rsidRPr="00F114E3" w:rsidRDefault="00F114E3">
      <w:pPr>
        <w:pStyle w:val="NormalWeb"/>
        <w:divId w:val="1274052187"/>
        <w:rPr>
          <w:rFonts w:ascii="Arial" w:hAnsi="Arial" w:cs="Arial"/>
          <w:color w:val="000000"/>
          <w:sz w:val="22"/>
          <w:szCs w:val="22"/>
        </w:rPr>
      </w:pPr>
      <w:proofErr w:type="spellStart"/>
      <w:r w:rsidRPr="00F114E3">
        <w:rPr>
          <w:rFonts w:ascii="Arial" w:hAnsi="Arial" w:cs="Arial"/>
          <w:color w:val="000000"/>
          <w:sz w:val="22"/>
          <w:szCs w:val="22"/>
        </w:rPr>
        <w:t>Greenhalgh</w:t>
      </w:r>
      <w:proofErr w:type="spellEnd"/>
      <w:r w:rsidRPr="00F114E3">
        <w:rPr>
          <w:rFonts w:ascii="Arial" w:hAnsi="Arial" w:cs="Arial"/>
          <w:color w:val="000000"/>
          <w:sz w:val="22"/>
          <w:szCs w:val="22"/>
        </w:rPr>
        <w:t>, T. et al. (2020) ‘Digital transformation of health services’,</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BMJ</w:t>
      </w:r>
      <w:r w:rsidRPr="00F114E3">
        <w:rPr>
          <w:rFonts w:ascii="Arial" w:hAnsi="Arial" w:cs="Arial"/>
          <w:color w:val="000000"/>
          <w:sz w:val="22"/>
          <w:szCs w:val="22"/>
        </w:rPr>
        <w:t>, 371, m4721.</w:t>
      </w:r>
    </w:p>
    <w:p w14:paraId="1366BFBE"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Health Foundation (2022)</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Digital change in health and social care</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6" w:tgtFrame="_new" w:history="1">
        <w:r w:rsidRPr="00F114E3">
          <w:rPr>
            <w:rStyle w:val="Hyperlink"/>
            <w:rFonts w:ascii="Arial" w:hAnsi="Arial" w:cs="Arial"/>
            <w:sz w:val="22"/>
            <w:szCs w:val="22"/>
          </w:rPr>
          <w:t>https://www.health.org.uk</w:t>
        </w:r>
      </w:hyperlink>
      <w:r w:rsidRPr="00F114E3">
        <w:rPr>
          <w:rStyle w:val="apple-converted-space"/>
          <w:rFonts w:ascii="Arial" w:hAnsi="Arial" w:cs="Arial"/>
          <w:color w:val="000000"/>
          <w:sz w:val="22"/>
          <w:szCs w:val="22"/>
        </w:rPr>
        <w:t> </w:t>
      </w:r>
      <w:r w:rsidRPr="00F114E3">
        <w:rPr>
          <w:rFonts w:ascii="Arial" w:hAnsi="Arial" w:cs="Arial"/>
          <w:color w:val="000000"/>
          <w:sz w:val="22"/>
          <w:szCs w:val="22"/>
        </w:rPr>
        <w:t>(Accessed: 28 February 2026).</w:t>
      </w:r>
    </w:p>
    <w:p w14:paraId="67D69352"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Information Commissioner’s Office (ICO) (2023)</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Guide to GDPR</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7" w:tgtFrame="_new" w:history="1">
        <w:r w:rsidRPr="00F114E3">
          <w:rPr>
            <w:rStyle w:val="Hyperlink"/>
            <w:rFonts w:ascii="Arial" w:hAnsi="Arial" w:cs="Arial"/>
            <w:sz w:val="22"/>
            <w:szCs w:val="22"/>
          </w:rPr>
          <w:t>https://ico.org.uk</w:t>
        </w:r>
      </w:hyperlink>
      <w:r w:rsidRPr="00F114E3">
        <w:rPr>
          <w:rStyle w:val="apple-converted-space"/>
          <w:rFonts w:ascii="Arial" w:hAnsi="Arial" w:cs="Arial"/>
          <w:color w:val="000000"/>
          <w:sz w:val="22"/>
          <w:szCs w:val="22"/>
        </w:rPr>
        <w:t> </w:t>
      </w:r>
      <w:r w:rsidRPr="00F114E3">
        <w:rPr>
          <w:rFonts w:ascii="Arial" w:hAnsi="Arial" w:cs="Arial"/>
          <w:color w:val="000000"/>
          <w:sz w:val="22"/>
          <w:szCs w:val="22"/>
        </w:rPr>
        <w:t>(Accessed: 28 February 2026).</w:t>
      </w:r>
    </w:p>
    <w:p w14:paraId="2DDE8C94"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NHS Digital (2023)</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NHS App usage statistics</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8" w:tgtFrame="_new" w:history="1">
        <w:r w:rsidRPr="00F114E3">
          <w:rPr>
            <w:rStyle w:val="Hyperlink"/>
            <w:rFonts w:ascii="Arial" w:hAnsi="Arial" w:cs="Arial"/>
            <w:sz w:val="22"/>
            <w:szCs w:val="22"/>
          </w:rPr>
          <w:t>https://digital.nhs.uk/services/nhs-app</w:t>
        </w:r>
      </w:hyperlink>
      <w:r w:rsidRPr="00F114E3">
        <w:rPr>
          <w:rStyle w:val="apple-converted-space"/>
          <w:rFonts w:ascii="Arial" w:hAnsi="Arial" w:cs="Arial"/>
          <w:color w:val="000000"/>
          <w:sz w:val="22"/>
          <w:szCs w:val="22"/>
        </w:rPr>
        <w:t> </w:t>
      </w:r>
      <w:r w:rsidRPr="00F114E3">
        <w:rPr>
          <w:rFonts w:ascii="Arial" w:hAnsi="Arial" w:cs="Arial"/>
          <w:color w:val="000000"/>
          <w:sz w:val="22"/>
          <w:szCs w:val="22"/>
        </w:rPr>
        <w:t>(Accessed: 28 February 2026).</w:t>
      </w:r>
    </w:p>
    <w:p w14:paraId="4DC3D0CC"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NHS England (2021)</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What Good Looks Like framework</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9" w:tgtFrame="_new" w:history="1">
        <w:r w:rsidRPr="00F114E3">
          <w:rPr>
            <w:rStyle w:val="Hyperlink"/>
            <w:rFonts w:ascii="Arial" w:hAnsi="Arial" w:cs="Arial"/>
            <w:sz w:val="22"/>
            <w:szCs w:val="22"/>
          </w:rPr>
          <w:t>https://www.england.nhs.uk</w:t>
        </w:r>
      </w:hyperlink>
      <w:r w:rsidRPr="00F114E3">
        <w:rPr>
          <w:rStyle w:val="apple-converted-space"/>
          <w:rFonts w:ascii="Arial" w:hAnsi="Arial" w:cs="Arial"/>
          <w:color w:val="000000"/>
          <w:sz w:val="22"/>
          <w:szCs w:val="22"/>
        </w:rPr>
        <w:t> </w:t>
      </w:r>
      <w:r w:rsidRPr="00F114E3">
        <w:rPr>
          <w:rFonts w:ascii="Arial" w:hAnsi="Arial" w:cs="Arial"/>
          <w:color w:val="000000"/>
          <w:sz w:val="22"/>
          <w:szCs w:val="22"/>
        </w:rPr>
        <w:t>(Accessed: 28 February 2026).</w:t>
      </w:r>
    </w:p>
    <w:p w14:paraId="6C2E0370"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Office for National Statistics (ONS) (2022)</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Exploring the UK’s digital divide</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10" w:tgtFrame="_new" w:history="1">
        <w:r w:rsidRPr="00F114E3">
          <w:rPr>
            <w:rStyle w:val="Hyperlink"/>
            <w:rFonts w:ascii="Arial" w:hAnsi="Arial" w:cs="Arial"/>
            <w:sz w:val="22"/>
            <w:szCs w:val="22"/>
          </w:rPr>
          <w:t>https://www.ons.gov.uk</w:t>
        </w:r>
      </w:hyperlink>
      <w:r w:rsidRPr="00F114E3">
        <w:rPr>
          <w:rFonts w:ascii="Arial" w:hAnsi="Arial" w:cs="Arial"/>
          <w:color w:val="000000"/>
          <w:sz w:val="22"/>
          <w:szCs w:val="22"/>
        </w:rPr>
        <w:t>(Accessed: 28 February 2026).</w:t>
      </w:r>
    </w:p>
    <w:p w14:paraId="3C46DE04" w14:textId="77777777" w:rsidR="00F114E3" w:rsidRPr="00F114E3" w:rsidRDefault="00F114E3">
      <w:pPr>
        <w:pStyle w:val="NormalWeb"/>
        <w:divId w:val="1274052187"/>
        <w:rPr>
          <w:rFonts w:ascii="Arial" w:hAnsi="Arial" w:cs="Arial"/>
          <w:color w:val="000000"/>
          <w:sz w:val="22"/>
          <w:szCs w:val="22"/>
        </w:rPr>
      </w:pPr>
      <w:r w:rsidRPr="00F114E3">
        <w:rPr>
          <w:rFonts w:ascii="Arial" w:hAnsi="Arial" w:cs="Arial"/>
          <w:color w:val="000000"/>
          <w:sz w:val="22"/>
          <w:szCs w:val="22"/>
        </w:rPr>
        <w:t>Shaw, J. et al. (2021) ‘Digital health adoption and impacts’,</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Journal of Medical Internet Research</w:t>
      </w:r>
      <w:r w:rsidRPr="00F114E3">
        <w:rPr>
          <w:rFonts w:ascii="Arial" w:hAnsi="Arial" w:cs="Arial"/>
          <w:color w:val="000000"/>
          <w:sz w:val="22"/>
          <w:szCs w:val="22"/>
        </w:rPr>
        <w:t>, 23(2), e25745.</w:t>
      </w:r>
    </w:p>
    <w:p w14:paraId="05C022BD" w14:textId="77777777" w:rsidR="00F114E3" w:rsidRPr="00F114E3" w:rsidRDefault="00F114E3">
      <w:pPr>
        <w:pStyle w:val="NormalWeb"/>
        <w:divId w:val="1274052187"/>
        <w:rPr>
          <w:rFonts w:ascii="Arial" w:hAnsi="Arial" w:cs="Arial"/>
          <w:color w:val="000000"/>
          <w:sz w:val="22"/>
          <w:szCs w:val="22"/>
        </w:rPr>
      </w:pPr>
      <w:proofErr w:type="spellStart"/>
      <w:r w:rsidRPr="00F114E3">
        <w:rPr>
          <w:rFonts w:ascii="Arial" w:hAnsi="Arial" w:cs="Arial"/>
          <w:color w:val="000000"/>
          <w:sz w:val="22"/>
          <w:szCs w:val="22"/>
        </w:rPr>
        <w:t>Topol</w:t>
      </w:r>
      <w:proofErr w:type="spellEnd"/>
      <w:r w:rsidRPr="00F114E3">
        <w:rPr>
          <w:rFonts w:ascii="Arial" w:hAnsi="Arial" w:cs="Arial"/>
          <w:color w:val="000000"/>
          <w:sz w:val="22"/>
          <w:szCs w:val="22"/>
        </w:rPr>
        <w:t>, E. (2019)</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 xml:space="preserve">The </w:t>
      </w:r>
      <w:proofErr w:type="spellStart"/>
      <w:r w:rsidRPr="00F114E3">
        <w:rPr>
          <w:rStyle w:val="Emphasis"/>
          <w:rFonts w:ascii="Arial" w:hAnsi="Arial" w:cs="Arial"/>
          <w:color w:val="000000"/>
          <w:sz w:val="22"/>
          <w:szCs w:val="22"/>
        </w:rPr>
        <w:t>Topol</w:t>
      </w:r>
      <w:proofErr w:type="spellEnd"/>
      <w:r w:rsidRPr="00F114E3">
        <w:rPr>
          <w:rStyle w:val="Emphasis"/>
          <w:rFonts w:ascii="Arial" w:hAnsi="Arial" w:cs="Arial"/>
          <w:color w:val="000000"/>
          <w:sz w:val="22"/>
          <w:szCs w:val="22"/>
        </w:rPr>
        <w:t xml:space="preserve"> Review</w:t>
      </w:r>
      <w:r w:rsidRPr="00F114E3">
        <w:rPr>
          <w:rFonts w:ascii="Arial" w:hAnsi="Arial" w:cs="Arial"/>
          <w:color w:val="000000"/>
          <w:sz w:val="22"/>
          <w:szCs w:val="22"/>
        </w:rPr>
        <w:t>. Available at:</w:t>
      </w:r>
      <w:r w:rsidRPr="00F114E3">
        <w:rPr>
          <w:rStyle w:val="apple-converted-space"/>
          <w:rFonts w:ascii="Arial" w:hAnsi="Arial" w:cs="Arial"/>
          <w:color w:val="000000"/>
          <w:sz w:val="22"/>
          <w:szCs w:val="22"/>
        </w:rPr>
        <w:t> </w:t>
      </w:r>
      <w:hyperlink r:id="rId11" w:tgtFrame="_new" w:history="1">
        <w:r w:rsidRPr="00F114E3">
          <w:rPr>
            <w:rStyle w:val="Hyperlink"/>
            <w:rFonts w:ascii="Arial" w:hAnsi="Arial" w:cs="Arial"/>
            <w:sz w:val="22"/>
            <w:szCs w:val="22"/>
          </w:rPr>
          <w:t>https://topol.hee.nhs.uk</w:t>
        </w:r>
      </w:hyperlink>
      <w:r w:rsidRPr="00F114E3">
        <w:rPr>
          <w:rStyle w:val="apple-converted-space"/>
          <w:rFonts w:ascii="Arial" w:hAnsi="Arial" w:cs="Arial"/>
          <w:color w:val="000000"/>
          <w:sz w:val="22"/>
          <w:szCs w:val="22"/>
        </w:rPr>
        <w:t> </w:t>
      </w:r>
      <w:r w:rsidRPr="00F114E3">
        <w:rPr>
          <w:rFonts w:ascii="Arial" w:hAnsi="Arial" w:cs="Arial"/>
          <w:color w:val="000000"/>
          <w:sz w:val="22"/>
          <w:szCs w:val="22"/>
        </w:rPr>
        <w:t>(Accessed: 28 February 2026).</w:t>
      </w:r>
    </w:p>
    <w:p w14:paraId="370153A0" w14:textId="77777777" w:rsidR="00F114E3" w:rsidRPr="00F114E3" w:rsidRDefault="00F114E3">
      <w:pPr>
        <w:pStyle w:val="NormalWeb"/>
        <w:divId w:val="1274052187"/>
        <w:rPr>
          <w:rFonts w:ascii="Arial" w:hAnsi="Arial" w:cs="Arial"/>
          <w:color w:val="000000"/>
          <w:sz w:val="22"/>
          <w:szCs w:val="22"/>
        </w:rPr>
      </w:pPr>
      <w:proofErr w:type="spellStart"/>
      <w:r w:rsidRPr="00F114E3">
        <w:rPr>
          <w:rFonts w:ascii="Arial" w:hAnsi="Arial" w:cs="Arial"/>
          <w:color w:val="000000"/>
          <w:sz w:val="22"/>
          <w:szCs w:val="22"/>
        </w:rPr>
        <w:t>Wachter</w:t>
      </w:r>
      <w:proofErr w:type="spellEnd"/>
      <w:r w:rsidRPr="00F114E3">
        <w:rPr>
          <w:rFonts w:ascii="Arial" w:hAnsi="Arial" w:cs="Arial"/>
          <w:color w:val="000000"/>
          <w:sz w:val="22"/>
          <w:szCs w:val="22"/>
        </w:rPr>
        <w:t>, R. (2020)</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Making IT Work in Health Care</w:t>
      </w:r>
      <w:r w:rsidRPr="00F114E3">
        <w:rPr>
          <w:rFonts w:ascii="Arial" w:hAnsi="Arial" w:cs="Arial"/>
          <w:color w:val="000000"/>
          <w:sz w:val="22"/>
          <w:szCs w:val="22"/>
        </w:rPr>
        <w:t>. Cambridge: Harvard University Press.</w:t>
      </w:r>
    </w:p>
    <w:p w14:paraId="7F980418" w14:textId="77777777" w:rsidR="00F114E3" w:rsidRPr="00F114E3" w:rsidRDefault="00F114E3">
      <w:pPr>
        <w:rPr>
          <w:rFonts w:ascii="Arial" w:eastAsia="Times New Roman" w:hAnsi="Arial" w:cs="Arial"/>
          <w:sz w:val="22"/>
          <w:szCs w:val="22"/>
        </w:rPr>
      </w:pPr>
    </w:p>
    <w:sectPr w:rsidR="00F114E3" w:rsidRPr="00F114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924"/>
    <w:rsid w:val="00031DEE"/>
    <w:rsid w:val="00041550"/>
    <w:rsid w:val="00043F62"/>
    <w:rsid w:val="00082714"/>
    <w:rsid w:val="000A7CFE"/>
    <w:rsid w:val="000B1FB6"/>
    <w:rsid w:val="000F1F33"/>
    <w:rsid w:val="001C715C"/>
    <w:rsid w:val="00212220"/>
    <w:rsid w:val="00242F83"/>
    <w:rsid w:val="002635A3"/>
    <w:rsid w:val="002C538B"/>
    <w:rsid w:val="003761E2"/>
    <w:rsid w:val="003860F4"/>
    <w:rsid w:val="00396B61"/>
    <w:rsid w:val="00423FCE"/>
    <w:rsid w:val="0049717C"/>
    <w:rsid w:val="00541CD6"/>
    <w:rsid w:val="00576AE2"/>
    <w:rsid w:val="005F2FD8"/>
    <w:rsid w:val="005F412B"/>
    <w:rsid w:val="00642937"/>
    <w:rsid w:val="00753924"/>
    <w:rsid w:val="007B7FE3"/>
    <w:rsid w:val="007D5C8D"/>
    <w:rsid w:val="008246D2"/>
    <w:rsid w:val="00846E10"/>
    <w:rsid w:val="0088788D"/>
    <w:rsid w:val="00893957"/>
    <w:rsid w:val="008D4714"/>
    <w:rsid w:val="008E3C78"/>
    <w:rsid w:val="0090070E"/>
    <w:rsid w:val="00912E8B"/>
    <w:rsid w:val="009F3299"/>
    <w:rsid w:val="00A2635B"/>
    <w:rsid w:val="00A61A8C"/>
    <w:rsid w:val="00B11C10"/>
    <w:rsid w:val="00B4778F"/>
    <w:rsid w:val="00B53574"/>
    <w:rsid w:val="00B57222"/>
    <w:rsid w:val="00C30AB8"/>
    <w:rsid w:val="00CC7C71"/>
    <w:rsid w:val="00DA5ADE"/>
    <w:rsid w:val="00DB327B"/>
    <w:rsid w:val="00DC4ABD"/>
    <w:rsid w:val="00E7173D"/>
    <w:rsid w:val="00E91B29"/>
    <w:rsid w:val="00ED0218"/>
    <w:rsid w:val="00F0205B"/>
    <w:rsid w:val="00F114E3"/>
    <w:rsid w:val="00F65F53"/>
    <w:rsid w:val="00F7156E"/>
    <w:rsid w:val="00FB2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F38E37"/>
  <w15:chartTrackingRefBased/>
  <w15:docId w15:val="{8FC2942F-A00A-0A49-8677-8433AF992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9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39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39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39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39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39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9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9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9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9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39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39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39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39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3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924"/>
    <w:rPr>
      <w:rFonts w:eastAsiaTheme="majorEastAsia" w:cstheme="majorBidi"/>
      <w:color w:val="272727" w:themeColor="text1" w:themeTint="D8"/>
    </w:rPr>
  </w:style>
  <w:style w:type="paragraph" w:styleId="Title">
    <w:name w:val="Title"/>
    <w:basedOn w:val="Normal"/>
    <w:next w:val="Normal"/>
    <w:link w:val="TitleChar"/>
    <w:uiPriority w:val="10"/>
    <w:qFormat/>
    <w:rsid w:val="00753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9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924"/>
    <w:pPr>
      <w:spacing w:before="160"/>
      <w:jc w:val="center"/>
    </w:pPr>
    <w:rPr>
      <w:i/>
      <w:iCs/>
      <w:color w:val="404040" w:themeColor="text1" w:themeTint="BF"/>
    </w:rPr>
  </w:style>
  <w:style w:type="character" w:customStyle="1" w:styleId="QuoteChar">
    <w:name w:val="Quote Char"/>
    <w:basedOn w:val="DefaultParagraphFont"/>
    <w:link w:val="Quote"/>
    <w:uiPriority w:val="29"/>
    <w:rsid w:val="00753924"/>
    <w:rPr>
      <w:i/>
      <w:iCs/>
      <w:color w:val="404040" w:themeColor="text1" w:themeTint="BF"/>
    </w:rPr>
  </w:style>
  <w:style w:type="paragraph" w:styleId="ListParagraph">
    <w:name w:val="List Paragraph"/>
    <w:basedOn w:val="Normal"/>
    <w:uiPriority w:val="34"/>
    <w:qFormat/>
    <w:rsid w:val="00753924"/>
    <w:pPr>
      <w:ind w:left="720"/>
      <w:contextualSpacing/>
    </w:pPr>
  </w:style>
  <w:style w:type="character" w:styleId="IntenseEmphasis">
    <w:name w:val="Intense Emphasis"/>
    <w:basedOn w:val="DefaultParagraphFont"/>
    <w:uiPriority w:val="21"/>
    <w:qFormat/>
    <w:rsid w:val="00753924"/>
    <w:rPr>
      <w:i/>
      <w:iCs/>
      <w:color w:val="2F5496" w:themeColor="accent1" w:themeShade="BF"/>
    </w:rPr>
  </w:style>
  <w:style w:type="paragraph" w:styleId="IntenseQuote">
    <w:name w:val="Intense Quote"/>
    <w:basedOn w:val="Normal"/>
    <w:next w:val="Normal"/>
    <w:link w:val="IntenseQuoteChar"/>
    <w:uiPriority w:val="30"/>
    <w:qFormat/>
    <w:rsid w:val="007539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3924"/>
    <w:rPr>
      <w:i/>
      <w:iCs/>
      <w:color w:val="2F5496" w:themeColor="accent1" w:themeShade="BF"/>
    </w:rPr>
  </w:style>
  <w:style w:type="character" w:styleId="IntenseReference">
    <w:name w:val="Intense Reference"/>
    <w:basedOn w:val="DefaultParagraphFont"/>
    <w:uiPriority w:val="32"/>
    <w:qFormat/>
    <w:rsid w:val="00753924"/>
    <w:rPr>
      <w:b/>
      <w:bCs/>
      <w:smallCaps/>
      <w:color w:val="2F5496" w:themeColor="accent1" w:themeShade="BF"/>
      <w:spacing w:val="5"/>
    </w:rPr>
  </w:style>
  <w:style w:type="paragraph" w:styleId="NormalWeb">
    <w:name w:val="Normal (Web)"/>
    <w:basedOn w:val="Normal"/>
    <w:uiPriority w:val="99"/>
    <w:semiHidden/>
    <w:unhideWhenUsed/>
    <w:rsid w:val="00F114E3"/>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114E3"/>
  </w:style>
  <w:style w:type="character" w:styleId="Emphasis">
    <w:name w:val="Emphasis"/>
    <w:basedOn w:val="DefaultParagraphFont"/>
    <w:uiPriority w:val="20"/>
    <w:qFormat/>
    <w:rsid w:val="00F114E3"/>
    <w:rPr>
      <w:i/>
      <w:iCs/>
    </w:rPr>
  </w:style>
  <w:style w:type="character" w:styleId="Hyperlink">
    <w:name w:val="Hyperlink"/>
    <w:basedOn w:val="DefaultParagraphFont"/>
    <w:uiPriority w:val="99"/>
    <w:semiHidden/>
    <w:unhideWhenUsed/>
    <w:rsid w:val="00F114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05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services/nhs-ap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co.org.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org.uk/" TargetMode="External"/><Relationship Id="rId11" Type="http://schemas.openxmlformats.org/officeDocument/2006/relationships/hyperlink" Target="https://topol.hee.nhs.uk/" TargetMode="External"/><Relationship Id="rId5" Type="http://schemas.openxmlformats.org/officeDocument/2006/relationships/hyperlink" Target="https://www.gov.uk/" TargetMode="External"/><Relationship Id="rId10" Type="http://schemas.openxmlformats.org/officeDocument/2006/relationships/hyperlink" Target="https://www.ons.gov.uk/" TargetMode="External"/><Relationship Id="rId4" Type="http://schemas.openxmlformats.org/officeDocument/2006/relationships/hyperlink" Target="https://www.bma.org.uk/" TargetMode="External"/><Relationship Id="rId9"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2040</Words>
  <Characters>11633</Characters>
  <Application>Microsoft Office Word</Application>
  <DocSecurity>0</DocSecurity>
  <Lines>96</Lines>
  <Paragraphs>27</Paragraphs>
  <ScaleCrop>false</ScaleCrop>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Velisaru (2323535)</dc:creator>
  <cp:keywords/>
  <dc:description/>
  <cp:lastModifiedBy>Andreea Velisaru (2323535)</cp:lastModifiedBy>
  <cp:revision>2</cp:revision>
  <dcterms:created xsi:type="dcterms:W3CDTF">2026-02-28T16:33:00Z</dcterms:created>
  <dcterms:modified xsi:type="dcterms:W3CDTF">2026-02-28T16:33:00Z</dcterms:modified>
</cp:coreProperties>
</file>