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9FADC3"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33D9CEAF" w14:textId="77777777" w:rsidR="007679D4" w:rsidRPr="00BC5163" w:rsidRDefault="007679D4" w:rsidP="007679D4">
      <w:pPr>
        <w:autoSpaceDE w:val="0"/>
        <w:autoSpaceDN w:val="0"/>
        <w:adjustRightInd w:val="0"/>
        <w:spacing w:after="0" w:line="240" w:lineRule="auto"/>
        <w:rPr>
          <w:rFonts w:ascii="Arial" w:hAnsi="Arial" w:cs="Arial"/>
          <w:color w:val="000000"/>
          <w:kern w:val="0"/>
          <w:u w:val="single" w:color="000000"/>
        </w:rPr>
      </w:pPr>
      <w:r w:rsidRPr="00BC5163">
        <w:rPr>
          <w:rFonts w:ascii="Arial" w:hAnsi="Arial" w:cs="Arial"/>
          <w:b/>
          <w:bCs/>
          <w:color w:val="000000"/>
          <w:kern w:val="0"/>
          <w:u w:val="single" w:color="000000"/>
        </w:rPr>
        <w:t>Email 1 (AC 1.1)</w:t>
      </w:r>
    </w:p>
    <w:p w14:paraId="45DAD5EF"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r w:rsidRPr="00BC5163">
        <w:rPr>
          <w:rFonts w:ascii="Arial" w:hAnsi="Arial" w:cs="Arial"/>
          <w:b/>
          <w:bCs/>
          <w:color w:val="000000"/>
          <w:kern w:val="0"/>
          <w:u w:color="000000"/>
        </w:rPr>
        <w:t xml:space="preserve">A fellow people management officer estimates that 20% or so of her working days are taken up with activity that is created </w:t>
      </w:r>
      <w:proofErr w:type="gramStart"/>
      <w:r w:rsidRPr="00BC5163">
        <w:rPr>
          <w:rFonts w:ascii="Arial" w:hAnsi="Arial" w:cs="Arial"/>
          <w:b/>
          <w:bCs/>
          <w:color w:val="000000"/>
          <w:kern w:val="0"/>
          <w:u w:color="000000"/>
        </w:rPr>
        <w:t>as a result of</w:t>
      </w:r>
      <w:proofErr w:type="gramEnd"/>
      <w:r w:rsidRPr="00BC5163">
        <w:rPr>
          <w:rFonts w:ascii="Arial" w:hAnsi="Arial" w:cs="Arial"/>
          <w:b/>
          <w:bCs/>
          <w:color w:val="000000"/>
          <w:kern w:val="0"/>
          <w:u w:color="000000"/>
        </w:rPr>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774DFACD"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059B8788" w14:textId="1FCD94C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Employment regulation manages the employer and employee relationship through setting out the expectations that employers have from employees and what employers can legally demand from their employees (CIPD, 2026a). It clarifies what rights an employee has </w:t>
      </w:r>
      <w:r w:rsidRPr="00BC5163">
        <w:rPr>
          <w:rFonts w:ascii="Arial" w:hAnsi="Arial" w:cs="Arial"/>
          <w:color w:val="000000"/>
          <w:kern w:val="0"/>
          <w:u w:color="000000"/>
        </w:rPr>
        <w:t>during</w:t>
      </w:r>
      <w:r w:rsidRPr="00BC5163">
        <w:rPr>
          <w:rFonts w:ascii="Arial" w:hAnsi="Arial" w:cs="Arial"/>
          <w:color w:val="000000"/>
          <w:kern w:val="0"/>
          <w:u w:color="000000"/>
        </w:rPr>
        <w:t xml:space="preserve"> their employment (CIPD, 2026a). Generally, employment regulation is described as balancing the power imbalance and managing the connection between employers and employees (Adams, 2024), and at its essence employment law concerns power and its effect on employees and the larger consequences to </w:t>
      </w:r>
      <w:r w:rsidRPr="00BC5163">
        <w:rPr>
          <w:rFonts w:ascii="Arial" w:hAnsi="Arial" w:cs="Arial"/>
          <w:color w:val="000000"/>
          <w:kern w:val="0"/>
          <w:u w:color="000000"/>
        </w:rPr>
        <w:t>society</w:t>
      </w:r>
      <w:r w:rsidRPr="00BC5163">
        <w:rPr>
          <w:rFonts w:ascii="Arial" w:hAnsi="Arial" w:cs="Arial"/>
          <w:color w:val="000000"/>
          <w:kern w:val="0"/>
          <w:u w:color="000000"/>
        </w:rPr>
        <w:t xml:space="preserve"> (Adams, 2024). This power is described as a “Monopsony” because there is a natural power imbalance and employers can afford to pay low wages because it is tricky for employees to switch jobs easily (Manning, 2024). Regulations provide protection to employees to counterbalance the inherent power that employers hold in the employment relationship. The Equality Act 2010 provides protection against discrimination </w:t>
      </w:r>
      <w:r w:rsidRPr="00BC5163">
        <w:rPr>
          <w:rFonts w:ascii="Arial" w:hAnsi="Arial" w:cs="Arial"/>
          <w:color w:val="000000"/>
          <w:kern w:val="0"/>
          <w:u w:color="000000"/>
        </w:rPr>
        <w:t>based on</w:t>
      </w:r>
      <w:r w:rsidRPr="00BC5163">
        <w:rPr>
          <w:rFonts w:ascii="Arial" w:hAnsi="Arial" w:cs="Arial"/>
          <w:color w:val="000000"/>
          <w:kern w:val="0"/>
          <w:u w:color="000000"/>
        </w:rPr>
        <w:t xml:space="preserve"> a protected characteristic like age and sex. Moreover, the </w:t>
      </w:r>
      <w:r w:rsidRPr="00BC5163">
        <w:rPr>
          <w:rFonts w:ascii="Arial" w:hAnsi="Arial" w:cs="Arial"/>
          <w:i/>
          <w:iCs/>
          <w:color w:val="000000"/>
          <w:kern w:val="0"/>
          <w:u w:color="000000"/>
        </w:rPr>
        <w:t>Health and Safety at Work Act</w:t>
      </w:r>
      <w:r w:rsidRPr="00BC5163">
        <w:rPr>
          <w:rFonts w:ascii="Arial" w:hAnsi="Arial" w:cs="Arial"/>
          <w:color w:val="000000"/>
          <w:kern w:val="0"/>
          <w:u w:color="000000"/>
        </w:rPr>
        <w:t xml:space="preserve"> ensures the workplace is a safe environment to work by placing a duty on employers to uphold the safety of employees (HSE, 2026). </w:t>
      </w:r>
    </w:p>
    <w:p w14:paraId="3AAB2607"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52DEA82B" w14:textId="38B779C0"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Employment law regulation also prevents the costs associated with tribunal claims and you can prevent this by keeping in line with laws. </w:t>
      </w:r>
      <w:r w:rsidRPr="00BC5163">
        <w:rPr>
          <w:rFonts w:ascii="Arial" w:hAnsi="Arial" w:cs="Arial"/>
          <w:color w:val="000000"/>
          <w:kern w:val="0"/>
          <w:u w:color="000000"/>
        </w:rPr>
        <w:t>Additionally,</w:t>
      </w:r>
      <w:r w:rsidRPr="00BC5163">
        <w:rPr>
          <w:rFonts w:ascii="Arial" w:hAnsi="Arial" w:cs="Arial"/>
          <w:color w:val="000000"/>
          <w:kern w:val="0"/>
          <w:u w:color="000000"/>
        </w:rPr>
        <w:t xml:space="preserve"> it acts as a guide for employers to ensure they are doing the right thing and know what to do in certain scenarios throughout the entirety of the employment relationship. It can act as guidance if someone has brought a grievance or if they wish to make a flexible working request, or if there has been an act of misconduct in the workplace. </w:t>
      </w:r>
      <w:r w:rsidRPr="00BC5163">
        <w:rPr>
          <w:rFonts w:ascii="Arial" w:hAnsi="Arial" w:cs="Arial"/>
          <w:color w:val="000000"/>
          <w:kern w:val="0"/>
          <w:u w:color="000000"/>
        </w:rPr>
        <w:t>Therefore,</w:t>
      </w:r>
      <w:r w:rsidRPr="00BC5163">
        <w:rPr>
          <w:rFonts w:ascii="Arial" w:hAnsi="Arial" w:cs="Arial"/>
          <w:color w:val="000000"/>
          <w:kern w:val="0"/>
          <w:u w:color="000000"/>
        </w:rPr>
        <w:t xml:space="preserve"> employment regulation can act as guidance to help prevent mishandling of these issues. Moreover, there is protection from unfair dismissal for employees. Once an employee has two years of service they cannot be dismissed unfairly and a fair process before must be followed before dismissal (ACAS, 2026f). There are also automatically unfair reasons that exist regardless of length of </w:t>
      </w:r>
      <w:r w:rsidRPr="00BC5163">
        <w:rPr>
          <w:rFonts w:ascii="Arial" w:hAnsi="Arial" w:cs="Arial"/>
          <w:color w:val="000000"/>
          <w:kern w:val="0"/>
          <w:u w:color="000000"/>
        </w:rPr>
        <w:t>service,</w:t>
      </w:r>
      <w:r w:rsidRPr="00BC5163">
        <w:rPr>
          <w:rFonts w:ascii="Arial" w:hAnsi="Arial" w:cs="Arial"/>
          <w:color w:val="000000"/>
          <w:kern w:val="0"/>
          <w:u w:color="000000"/>
        </w:rPr>
        <w:t xml:space="preserve"> and these include if someone has made a protected disclosure (ACAS, 2026f). This regulation ensure</w:t>
      </w:r>
      <w:r w:rsidR="00700263">
        <w:rPr>
          <w:rFonts w:ascii="Arial" w:hAnsi="Arial" w:cs="Arial"/>
          <w:color w:val="000000"/>
          <w:kern w:val="0"/>
          <w:u w:color="000000"/>
        </w:rPr>
        <w:t>s</w:t>
      </w:r>
      <w:r w:rsidRPr="00BC5163">
        <w:rPr>
          <w:rFonts w:ascii="Arial" w:hAnsi="Arial" w:cs="Arial"/>
          <w:color w:val="000000"/>
          <w:kern w:val="0"/>
          <w:u w:color="000000"/>
        </w:rPr>
        <w:t xml:space="preserve"> employees are </w:t>
      </w:r>
      <w:r w:rsidRPr="00BC5163">
        <w:rPr>
          <w:rFonts w:ascii="Arial" w:hAnsi="Arial" w:cs="Arial"/>
          <w:color w:val="000000"/>
          <w:kern w:val="0"/>
          <w:u w:color="000000"/>
        </w:rPr>
        <w:t>protected,</w:t>
      </w:r>
      <w:r w:rsidRPr="00BC5163">
        <w:rPr>
          <w:rFonts w:ascii="Arial" w:hAnsi="Arial" w:cs="Arial"/>
          <w:color w:val="000000"/>
          <w:kern w:val="0"/>
          <w:u w:color="000000"/>
        </w:rPr>
        <w:t xml:space="preserve"> and employers know how to act. </w:t>
      </w:r>
    </w:p>
    <w:p w14:paraId="42E65A5B"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1A251BA5" w14:textId="3C27469A"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You say 20% of your working days involve regulations and you would prefer to work more ‘productively,’</w:t>
      </w:r>
      <w:r w:rsidR="00B15267">
        <w:rPr>
          <w:rFonts w:ascii="Arial" w:hAnsi="Arial" w:cs="Arial"/>
          <w:color w:val="000000"/>
          <w:kern w:val="0"/>
          <w:u w:color="000000"/>
        </w:rPr>
        <w:t xml:space="preserve"> </w:t>
      </w:r>
      <w:r w:rsidRPr="00BC5163">
        <w:rPr>
          <w:rFonts w:ascii="Arial" w:hAnsi="Arial" w:cs="Arial"/>
          <w:color w:val="000000"/>
          <w:kern w:val="0"/>
          <w:u w:color="000000"/>
        </w:rPr>
        <w:t xml:space="preserve">however by ensuring some of your time involves these regulations, you are ensuring the workplace has a balanced power dynamic and you </w:t>
      </w:r>
      <w:r w:rsidR="007C50C7">
        <w:rPr>
          <w:rFonts w:ascii="Arial" w:hAnsi="Arial" w:cs="Arial"/>
          <w:color w:val="000000"/>
          <w:kern w:val="0"/>
          <w:u w:color="000000"/>
        </w:rPr>
        <w:t>reduce</w:t>
      </w:r>
      <w:r w:rsidRPr="00BC5163">
        <w:rPr>
          <w:rFonts w:ascii="Arial" w:hAnsi="Arial" w:cs="Arial"/>
          <w:color w:val="000000"/>
          <w:kern w:val="0"/>
          <w:u w:color="000000"/>
        </w:rPr>
        <w:t xml:space="preserve"> the risk of any future claims. </w:t>
      </w:r>
    </w:p>
    <w:p w14:paraId="1CA24077"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178FDF90"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058051FC"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r w:rsidRPr="00BC5163">
        <w:rPr>
          <w:rFonts w:ascii="Arial" w:hAnsi="Arial" w:cs="Arial"/>
          <w:b/>
          <w:bCs/>
          <w:color w:val="000000"/>
          <w:kern w:val="0"/>
          <w:u w:val="single" w:color="000000"/>
        </w:rPr>
        <w:t>Email 2 (AC 1.2)</w:t>
      </w:r>
    </w:p>
    <w:p w14:paraId="26D5ECA4"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r w:rsidRPr="00BC5163">
        <w:rPr>
          <w:rFonts w:ascii="Arial" w:hAnsi="Arial" w:cs="Arial"/>
          <w:b/>
          <w:bCs/>
          <w:color w:val="000000"/>
          <w:kern w:val="0"/>
          <w:u w:color="000000"/>
        </w:rPr>
        <w:t xml:space="preserve">You are asked to brief a senior manager in your team about the status of judgements made by the European Court of Justice (ECJ) prior to the UK's </w:t>
      </w:r>
      <w:r w:rsidRPr="00BC5163">
        <w:rPr>
          <w:rFonts w:ascii="Arial" w:hAnsi="Arial" w:cs="Arial"/>
          <w:b/>
          <w:bCs/>
          <w:color w:val="000000"/>
          <w:kern w:val="0"/>
          <w:u w:color="000000"/>
        </w:rPr>
        <w:lastRenderedPageBreak/>
        <w:t xml:space="preserve">departure from the European Union in 2020. Do these remain good law?  Are they still binding on the UK courts?  Or can they now be disregarded?  He asks for an example by way of illustration. </w:t>
      </w:r>
    </w:p>
    <w:p w14:paraId="77E41CFA"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p>
    <w:p w14:paraId="05389504" w14:textId="365F8F40"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The UK left the European Union (EU) on 31 December 2020 following the 2016 referendum (Daniels, 2024). However, some EU laws have been retained via the Retained EU Law (Revocation and Reform) Act 2023 (Daniels, 2024). The Employment Rights (Amendment, Revocation and Transitional Provision) Regulations 2023 is where changes were made to in relation to working time regulations and transfer undertakings (Daniels, 2024). This act meant</w:t>
      </w:r>
      <w:r w:rsidR="00700263">
        <w:rPr>
          <w:rFonts w:ascii="Arial" w:hAnsi="Arial" w:cs="Arial"/>
          <w:color w:val="000000"/>
          <w:kern w:val="0"/>
          <w:u w:color="000000"/>
        </w:rPr>
        <w:t xml:space="preserve"> </w:t>
      </w:r>
      <w:r w:rsidRPr="00BC5163">
        <w:rPr>
          <w:rFonts w:ascii="Arial" w:hAnsi="Arial" w:cs="Arial"/>
          <w:color w:val="000000"/>
          <w:kern w:val="0"/>
          <w:u w:color="000000"/>
        </w:rPr>
        <w:t xml:space="preserve">these two areas which previously the UK was unable to make any changes to, could now be adjusted as the UK wished (Daniels, 2024). The Working Time Regulations are a major piece of legislation </w:t>
      </w:r>
      <w:r w:rsidR="00700263">
        <w:rPr>
          <w:rFonts w:ascii="Arial" w:hAnsi="Arial" w:cs="Arial"/>
          <w:color w:val="000000"/>
          <w:kern w:val="0"/>
          <w:u w:color="000000"/>
        </w:rPr>
        <w:t xml:space="preserve">which </w:t>
      </w:r>
      <w:r w:rsidRPr="00BC5163">
        <w:rPr>
          <w:rFonts w:ascii="Arial" w:hAnsi="Arial" w:cs="Arial"/>
          <w:color w:val="000000"/>
          <w:kern w:val="0"/>
          <w:u w:color="000000"/>
        </w:rPr>
        <w:t xml:space="preserve">was derived from the EU’s Working Time Directive (CIPD, 2026b);  it ensures  workers can only work a maximum of 48 hours per week although workers can decide to waive this (CIPD, 2026b) and it </w:t>
      </w:r>
      <w:r w:rsidR="00620DAA">
        <w:rPr>
          <w:rFonts w:ascii="Arial" w:hAnsi="Arial" w:cs="Arial"/>
          <w:color w:val="000000"/>
          <w:kern w:val="0"/>
          <w:u w:color="000000"/>
        </w:rPr>
        <w:t xml:space="preserve">ensures </w:t>
      </w:r>
      <w:r w:rsidRPr="00BC5163">
        <w:rPr>
          <w:rFonts w:ascii="Arial" w:hAnsi="Arial" w:cs="Arial"/>
          <w:color w:val="000000"/>
          <w:kern w:val="0"/>
          <w:u w:color="000000"/>
        </w:rPr>
        <w:t>workers are given adequate rest time and paid leave (CIPD, 2026b). This is seminal for an employer to get right as employees can bring a tribunal claim if they are not granted their rights (CIPD, 2026) unless of course they</w:t>
      </w:r>
      <w:r w:rsidR="007401FA">
        <w:rPr>
          <w:rFonts w:ascii="Arial" w:hAnsi="Arial" w:cs="Arial"/>
          <w:color w:val="000000"/>
          <w:kern w:val="0"/>
          <w:u w:color="000000"/>
        </w:rPr>
        <w:t xml:space="preserve"> have</w:t>
      </w:r>
      <w:r w:rsidRPr="00BC5163">
        <w:rPr>
          <w:rFonts w:ascii="Arial" w:hAnsi="Arial" w:cs="Arial"/>
          <w:color w:val="000000"/>
          <w:kern w:val="0"/>
          <w:u w:color="000000"/>
        </w:rPr>
        <w:t xml:space="preserve"> opted out of the regulation which is normally done by signing an agreement. </w:t>
      </w:r>
    </w:p>
    <w:p w14:paraId="66B96709"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71B2A107" w14:textId="510F973D" w:rsidR="007679D4" w:rsidRPr="00BC5163" w:rsidRDefault="007679D4" w:rsidP="007679D4">
      <w:pPr>
        <w:autoSpaceDE w:val="0"/>
        <w:autoSpaceDN w:val="0"/>
        <w:adjustRightInd w:val="0"/>
        <w:spacing w:after="0" w:line="240" w:lineRule="auto"/>
        <w:jc w:val="both"/>
        <w:rPr>
          <w:rFonts w:ascii="Arial" w:hAnsi="Arial" w:cs="Arial"/>
          <w:color w:val="E6000E"/>
          <w:kern w:val="0"/>
          <w:u w:color="000000"/>
        </w:rPr>
      </w:pPr>
      <w:r w:rsidRPr="00BC5163">
        <w:rPr>
          <w:rFonts w:ascii="Arial" w:hAnsi="Arial" w:cs="Arial"/>
          <w:color w:val="000000"/>
          <w:kern w:val="0"/>
          <w:u w:color="000000"/>
        </w:rPr>
        <w:t xml:space="preserve">Regarding rulings from the European Court of Justice (ECJ) there are some that remain applicable to the UK despite Brexit, this is because these judgements were made prior to the UK’s departure meaning that they are still law (Daniels, 2024). Decisions that were made in the ECJ before 31 December 2020 are embodied within UK domestic law and UK courts will follow these laws (CIPD, 2025c), </w:t>
      </w:r>
      <w:r w:rsidRPr="00BC5163">
        <w:rPr>
          <w:rFonts w:ascii="Arial" w:hAnsi="Arial" w:cs="Arial"/>
          <w:color w:val="000000"/>
          <w:kern w:val="0"/>
          <w:u w:color="000000"/>
        </w:rPr>
        <w:t>though any</w:t>
      </w:r>
      <w:r w:rsidRPr="00BC5163">
        <w:rPr>
          <w:rFonts w:ascii="Arial" w:hAnsi="Arial" w:cs="Arial"/>
          <w:color w:val="000000"/>
          <w:kern w:val="0"/>
          <w:u w:color="000000"/>
        </w:rPr>
        <w:t xml:space="preserve"> ECJ decisions after 1 January 2021 no longer </w:t>
      </w:r>
      <w:r w:rsidRPr="00BC5163">
        <w:rPr>
          <w:rFonts w:ascii="Arial" w:hAnsi="Arial" w:cs="Arial"/>
          <w:color w:val="000000"/>
          <w:kern w:val="0"/>
          <w:u w:color="000000"/>
        </w:rPr>
        <w:t>must</w:t>
      </w:r>
      <w:r w:rsidRPr="00BC5163">
        <w:rPr>
          <w:rFonts w:ascii="Arial" w:hAnsi="Arial" w:cs="Arial"/>
          <w:color w:val="000000"/>
          <w:kern w:val="0"/>
          <w:u w:color="000000"/>
        </w:rPr>
        <w:t xml:space="preserve"> be considered by UK Courts (CIPD, 2025c</w:t>
      </w:r>
      <w:r w:rsidRPr="00BC5163">
        <w:rPr>
          <w:rFonts w:ascii="Arial" w:hAnsi="Arial" w:cs="Arial"/>
          <w:color w:val="000000"/>
          <w:kern w:val="0"/>
          <w:u w:color="000000"/>
        </w:rPr>
        <w:t>). The</w:t>
      </w:r>
      <w:r w:rsidRPr="00BC5163">
        <w:rPr>
          <w:rFonts w:ascii="Arial" w:hAnsi="Arial" w:cs="Arial"/>
          <w:color w:val="000000"/>
          <w:kern w:val="0"/>
          <w:u w:color="000000"/>
        </w:rPr>
        <w:t xml:space="preserve"> UK’s EU departure </w:t>
      </w:r>
      <w:r w:rsidRPr="00BC5163">
        <w:rPr>
          <w:rFonts w:ascii="Arial" w:hAnsi="Arial" w:cs="Arial"/>
          <w:color w:val="000000"/>
          <w:kern w:val="0"/>
          <w:u w:color="000000"/>
        </w:rPr>
        <w:t>means</w:t>
      </w:r>
      <w:r w:rsidRPr="00BC5163">
        <w:rPr>
          <w:rFonts w:ascii="Arial" w:hAnsi="Arial" w:cs="Arial"/>
          <w:color w:val="000000"/>
          <w:kern w:val="0"/>
          <w:u w:color="000000"/>
        </w:rPr>
        <w:t xml:space="preserve"> appeals are no longer held at the ECJ and instead the Supreme Court is the ultimate court (Daniels, 2024). One also cannot claim based on non-compliance with EU law and both the Supreme Court and Court of Appeal </w:t>
      </w:r>
      <w:r w:rsidRPr="00BC5163">
        <w:rPr>
          <w:rFonts w:ascii="Arial" w:hAnsi="Arial" w:cs="Arial"/>
          <w:color w:val="000000"/>
          <w:kern w:val="0"/>
          <w:u w:color="000000"/>
        </w:rPr>
        <w:t>can</w:t>
      </w:r>
      <w:r w:rsidRPr="00BC5163">
        <w:rPr>
          <w:rFonts w:ascii="Arial" w:hAnsi="Arial" w:cs="Arial"/>
          <w:color w:val="000000"/>
          <w:kern w:val="0"/>
          <w:u w:color="000000"/>
        </w:rPr>
        <w:t xml:space="preserve"> deviate from any retained EU Law (Lewis, 2023). Most laws have been retained from EU law (CIPD, 2025c). In 2024 some changes were made such as altering the definition of a week’s pay regarding holiday pay calculations and variations were made to holiday carry over rules when an employee has been on leave, to mirror those used in the EU (CIPD, 2025c). That is, a worker working normal hours carry over 8 days of unused annual leave and in the circumstances of maternity and family leave causing the employee not to take the leave this is higher at 28 days (CIPD, 2026e). Whilst employers must legally remind employees about their leave availability and encourage them to take it this option provides flexibility to those who could not take the leave (CIPD, 2026e).</w:t>
      </w:r>
    </w:p>
    <w:p w14:paraId="6CD884CC" w14:textId="77777777" w:rsidR="007679D4" w:rsidRPr="00BC5163" w:rsidRDefault="007679D4" w:rsidP="007679D4">
      <w:pPr>
        <w:autoSpaceDE w:val="0"/>
        <w:autoSpaceDN w:val="0"/>
        <w:adjustRightInd w:val="0"/>
        <w:spacing w:after="0" w:line="240" w:lineRule="auto"/>
        <w:jc w:val="both"/>
        <w:rPr>
          <w:rFonts w:ascii="Arial" w:hAnsi="Arial" w:cs="Arial"/>
          <w:color w:val="E6000E"/>
          <w:kern w:val="0"/>
          <w:u w:color="000000"/>
        </w:rPr>
      </w:pPr>
    </w:p>
    <w:p w14:paraId="496B7EAB" w14:textId="77777777" w:rsidR="007679D4" w:rsidRPr="00BC5163" w:rsidRDefault="007679D4" w:rsidP="007679D4">
      <w:pPr>
        <w:autoSpaceDE w:val="0"/>
        <w:autoSpaceDN w:val="0"/>
        <w:adjustRightInd w:val="0"/>
        <w:spacing w:after="0" w:line="240" w:lineRule="auto"/>
        <w:rPr>
          <w:rFonts w:ascii="Arial" w:hAnsi="Arial" w:cs="Arial"/>
          <w:color w:val="000000"/>
          <w:kern w:val="0"/>
          <w:u w:val="single" w:color="000000"/>
        </w:rPr>
      </w:pPr>
      <w:r w:rsidRPr="00BC5163">
        <w:rPr>
          <w:rFonts w:ascii="Arial" w:hAnsi="Arial" w:cs="Arial"/>
          <w:b/>
          <w:bCs/>
          <w:color w:val="000000"/>
          <w:kern w:val="0"/>
          <w:u w:val="single" w:color="000000"/>
        </w:rPr>
        <w:t xml:space="preserve">Email 3 (AC 2.1) </w:t>
      </w:r>
    </w:p>
    <w:p w14:paraId="3BE74A00"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r w:rsidRPr="00BC5163">
        <w:rPr>
          <w:rFonts w:ascii="Arial" w:hAnsi="Arial" w:cs="Arial"/>
          <w:b/>
          <w:bCs/>
          <w:color w:val="000000"/>
          <w:kern w:val="0"/>
          <w:u w:color="000000"/>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330EC0B6"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5803D05F" w14:textId="2A3200D1"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The Equality Act (2010) provides discrimination protection in recruitment processes with sex qualifying as a protected characteristic (CIPD, 2025a). It would typically be </w:t>
      </w:r>
      <w:r w:rsidRPr="00BC5163">
        <w:rPr>
          <w:rFonts w:ascii="Arial" w:hAnsi="Arial" w:cs="Arial"/>
          <w:i/>
          <w:iCs/>
          <w:color w:val="000000"/>
          <w:kern w:val="0"/>
          <w:u w:color="000000"/>
        </w:rPr>
        <w:t xml:space="preserve">direct </w:t>
      </w:r>
      <w:r w:rsidRPr="00BC5163">
        <w:rPr>
          <w:rFonts w:ascii="Arial" w:hAnsi="Arial" w:cs="Arial"/>
          <w:color w:val="000000"/>
          <w:kern w:val="0"/>
          <w:u w:color="000000"/>
        </w:rPr>
        <w:t xml:space="preserve">discrimination to </w:t>
      </w:r>
      <w:r w:rsidRPr="00BC5163">
        <w:rPr>
          <w:rFonts w:ascii="Arial" w:hAnsi="Arial" w:cs="Arial"/>
          <w:color w:val="000000"/>
          <w:kern w:val="0"/>
          <w:u w:color="000000"/>
        </w:rPr>
        <w:t>prefer</w:t>
      </w:r>
      <w:r w:rsidRPr="00BC5163">
        <w:rPr>
          <w:rFonts w:ascii="Arial" w:hAnsi="Arial" w:cs="Arial"/>
          <w:color w:val="000000"/>
          <w:kern w:val="0"/>
          <w:u w:color="000000"/>
        </w:rPr>
        <w:t xml:space="preserve"> hiring a man based on only their sex (CIPD, 2025a); </w:t>
      </w:r>
      <w:r w:rsidRPr="00BC5163">
        <w:rPr>
          <w:rFonts w:ascii="Arial" w:hAnsi="Arial" w:cs="Arial"/>
          <w:color w:val="000000"/>
          <w:kern w:val="0"/>
          <w:u w:color="000000"/>
        </w:rPr>
        <w:lastRenderedPageBreak/>
        <w:t xml:space="preserve">requirements should be on the standards of the candidate only (CIPD, 2025a). Employers are responsible for ensuring they do not discriminate within any part of the working relationship, taking active steps to prevent discrimination (ACAS, 2025a). The scope of direct discrimination has been extended in </w:t>
      </w:r>
      <w:r w:rsidRPr="00BC5163">
        <w:rPr>
          <w:rFonts w:ascii="Arial" w:hAnsi="Arial" w:cs="Arial"/>
          <w:i/>
          <w:iCs/>
          <w:color w:val="000000"/>
          <w:kern w:val="0"/>
          <w:u w:color="000000"/>
        </w:rPr>
        <w:t xml:space="preserve">The Equality Act 2010 (Amendment) Regulations 2023; </w:t>
      </w:r>
      <w:r w:rsidRPr="00BC5163">
        <w:rPr>
          <w:rFonts w:ascii="Arial" w:hAnsi="Arial" w:cs="Arial"/>
          <w:color w:val="000000"/>
          <w:kern w:val="0"/>
          <w:u w:color="000000"/>
        </w:rPr>
        <w:t xml:space="preserve">if an employer merely states an intent to discriminate such as not hiring a young woman as they would be more likely to go on maternity leave (Daniels, 2024); even if no recruitment exercise was happening (Daniels, 2024), this would be discriminatory. However, an occupational requirement can be used if an employer wants to hire someone with a specific protected characteristic e.g. sex (ACAS, 2024), as outlined in the Equality Act 2010. The employer must have a justification for </w:t>
      </w:r>
      <w:r w:rsidRPr="00BC5163">
        <w:rPr>
          <w:rFonts w:ascii="Arial" w:hAnsi="Arial" w:cs="Arial"/>
          <w:color w:val="000000"/>
          <w:kern w:val="0"/>
          <w:u w:color="000000"/>
        </w:rPr>
        <w:t>this,</w:t>
      </w:r>
      <w:r w:rsidRPr="00BC5163">
        <w:rPr>
          <w:rFonts w:ascii="Arial" w:hAnsi="Arial" w:cs="Arial"/>
          <w:color w:val="000000"/>
          <w:kern w:val="0"/>
          <w:u w:color="000000"/>
        </w:rPr>
        <w:t xml:space="preserve"> and the protected characteristic should be a fundamental aspect of the role (ACAS, 2024), therefore the employer cannot just stipulate that they want to hire a certain group of people for no sufficient reason. There must be a legitimate aim of the occupational requirement and as this is discrimination, the discrimination should be ‘proportionate, appropriate and necessary’ (ACAS, 2024). An employer must only do this in the specific role they are advertising </w:t>
      </w:r>
      <w:r w:rsidRPr="00BC5163">
        <w:rPr>
          <w:rFonts w:ascii="Arial" w:hAnsi="Arial" w:cs="Arial"/>
          <w:color w:val="000000"/>
          <w:kern w:val="0"/>
          <w:u w:color="000000"/>
        </w:rPr>
        <w:t>for,</w:t>
      </w:r>
      <w:r w:rsidRPr="00BC5163">
        <w:rPr>
          <w:rFonts w:ascii="Arial" w:hAnsi="Arial" w:cs="Arial"/>
          <w:color w:val="000000"/>
          <w:kern w:val="0"/>
          <w:u w:color="000000"/>
        </w:rPr>
        <w:t xml:space="preserve"> and they cannot use this in every role (ACAS, 2024). The explanatory notes of the Equality Act </w:t>
      </w:r>
      <w:r w:rsidR="00E92328" w:rsidRPr="00BC5163">
        <w:rPr>
          <w:rFonts w:ascii="Arial" w:hAnsi="Arial" w:cs="Arial"/>
          <w:color w:val="000000"/>
          <w:kern w:val="0"/>
          <w:u w:color="000000"/>
        </w:rPr>
        <w:t>have</w:t>
      </w:r>
      <w:r w:rsidRPr="00BC5163">
        <w:rPr>
          <w:rFonts w:ascii="Arial" w:hAnsi="Arial" w:cs="Arial"/>
          <w:color w:val="000000"/>
          <w:kern w:val="0"/>
          <w:u w:color="000000"/>
        </w:rPr>
        <w:t xml:space="preserve"> the example of hiring a person of the same sex to those using toilet facilities to be the cleaner of them for privacy reasons (Equality Act, 2010).  In Etam plc v Rowan (1989) it was found that it was not a true occupational requirement to only recruit a woman at a woman’s clothes shop (</w:t>
      </w:r>
      <w:r w:rsidRPr="00BC5163">
        <w:rPr>
          <w:rFonts w:ascii="Arial" w:hAnsi="Arial" w:cs="Arial"/>
          <w:i/>
          <w:iCs/>
          <w:color w:val="000000"/>
          <w:kern w:val="0"/>
          <w:u w:color="000000"/>
        </w:rPr>
        <w:t xml:space="preserve">Etam plc v Rowan </w:t>
      </w:r>
      <w:r w:rsidRPr="00BC5163">
        <w:rPr>
          <w:rFonts w:ascii="Arial" w:hAnsi="Arial" w:cs="Arial"/>
          <w:color w:val="000000"/>
          <w:kern w:val="0"/>
          <w:u w:color="000000"/>
        </w:rPr>
        <w:t xml:space="preserve">[1989]). </w:t>
      </w:r>
    </w:p>
    <w:p w14:paraId="255DA694"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14CC3BFB"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Here, we do not know what the role is and the requirements are for the role. We would need further details regarding the reasons for this potential discrimination. For example, is this in a female only space for women who have experienced trauma, and we are looking to a hire a woman on this basis. We must remember there needs to be a justification for the discrimination when making an assessment before taking any action. </w:t>
      </w:r>
    </w:p>
    <w:p w14:paraId="7A25D935"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190ABBF8" w14:textId="77777777" w:rsidR="007679D4" w:rsidRPr="00BC5163" w:rsidRDefault="007679D4" w:rsidP="007679D4">
      <w:pPr>
        <w:autoSpaceDE w:val="0"/>
        <w:autoSpaceDN w:val="0"/>
        <w:adjustRightInd w:val="0"/>
        <w:spacing w:after="0" w:line="240" w:lineRule="auto"/>
        <w:rPr>
          <w:rFonts w:ascii="Arial" w:hAnsi="Arial" w:cs="Arial"/>
          <w:color w:val="000000"/>
          <w:kern w:val="0"/>
          <w:u w:val="single" w:color="000000"/>
        </w:rPr>
      </w:pPr>
      <w:r w:rsidRPr="00BC5163">
        <w:rPr>
          <w:rFonts w:ascii="Arial" w:hAnsi="Arial" w:cs="Arial"/>
          <w:b/>
          <w:bCs/>
          <w:color w:val="000000"/>
          <w:kern w:val="0"/>
          <w:u w:val="single" w:color="000000"/>
        </w:rPr>
        <w:t>Email 4 (AC 2.2)</w:t>
      </w:r>
    </w:p>
    <w:p w14:paraId="4BD9DA5B"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r w:rsidRPr="00BC5163">
        <w:rPr>
          <w:rFonts w:ascii="Arial" w:hAnsi="Arial" w:cs="Arial"/>
          <w:b/>
          <w:bCs/>
          <w:color w:val="000000"/>
          <w:kern w:val="0"/>
          <w:u w:color="000000"/>
        </w:rPr>
        <w:t xml:space="preserve">A nurse manager wants to upgrade two of her health care assistants (HCAs) using some surplus money left over from a research project she has been carrying out. She wants to move them from the A grade on which </w:t>
      </w:r>
      <w:proofErr w:type="gramStart"/>
      <w:r w:rsidRPr="00BC5163">
        <w:rPr>
          <w:rFonts w:ascii="Arial" w:hAnsi="Arial" w:cs="Arial"/>
          <w:b/>
          <w:bCs/>
          <w:color w:val="000000"/>
          <w:kern w:val="0"/>
          <w:u w:color="000000"/>
        </w:rPr>
        <w:t>the vast majority of</w:t>
      </w:r>
      <w:proofErr w:type="gramEnd"/>
      <w:r w:rsidRPr="00BC5163">
        <w:rPr>
          <w:rFonts w:ascii="Arial" w:hAnsi="Arial" w:cs="Arial"/>
          <w:b/>
          <w:bCs/>
          <w:color w:val="000000"/>
          <w:kern w:val="0"/>
          <w:u w:color="000000"/>
        </w:rPr>
        <w:t xml:space="preserve"> HCAs in the Trust are employed to the higher B grade. The two people concerned are men. 80% of the HCAs in your Trust are women. She is asking you to approve the upgrade. Include discussion of the legal requirements of equal pay in your reply.</w:t>
      </w:r>
    </w:p>
    <w:p w14:paraId="7F9AB6E9"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p>
    <w:p w14:paraId="6D681163" w14:textId="5ABD1523" w:rsidR="007679D4" w:rsidRPr="00BC5163" w:rsidRDefault="007679D4" w:rsidP="007679D4">
      <w:pPr>
        <w:autoSpaceDE w:val="0"/>
        <w:autoSpaceDN w:val="0"/>
        <w:adjustRightInd w:val="0"/>
        <w:spacing w:after="0" w:line="240" w:lineRule="auto"/>
        <w:jc w:val="both"/>
        <w:rPr>
          <w:rFonts w:ascii="Arial" w:hAnsi="Arial" w:cs="Arial"/>
          <w:b/>
          <w:bCs/>
          <w:color w:val="FC4B3E"/>
          <w:kern w:val="0"/>
          <w:u w:color="000000"/>
        </w:rPr>
      </w:pPr>
      <w:r w:rsidRPr="00BC5163">
        <w:rPr>
          <w:rFonts w:ascii="Arial" w:hAnsi="Arial" w:cs="Arial"/>
          <w:color w:val="000000"/>
          <w:kern w:val="0"/>
          <w:u w:color="000000"/>
        </w:rPr>
        <w:t>In this situation, to upgrade the salaries of two HCAs using the surplus money would likely not be fair; other HCAs are within the lower paid A grade and the two HCAs in question are men which would raise the issue of equal pay. Equal pay is contained within the Equality Act 2010 at sections 64-</w:t>
      </w:r>
      <w:r w:rsidRPr="00BC5163">
        <w:rPr>
          <w:rFonts w:ascii="Arial" w:hAnsi="Arial" w:cs="Arial"/>
          <w:color w:val="000000"/>
          <w:kern w:val="0"/>
          <w:u w:color="000000"/>
        </w:rPr>
        <w:t>80 (</w:t>
      </w:r>
      <w:r w:rsidRPr="00BC5163">
        <w:rPr>
          <w:rFonts w:ascii="Arial" w:hAnsi="Arial" w:cs="Arial"/>
          <w:color w:val="000000"/>
          <w:kern w:val="0"/>
          <w:u w:color="000000"/>
        </w:rPr>
        <w:t xml:space="preserve">ACAS, 2024a) and incorporates the remuneration and every other aspect of the terms and conditions of an employment contract (Daniels, 2024). Equal pay only investigates the differences between men and women so it would need to be understood the structure of the HCAs and gender split. It will need to be looked at whether the other HCAs produce like work, work that is rated as equivalent to the two male HCAs and work that is of equal value to them (Daniels, 2024). ‘Like work’ refers to comparable duties within the role and the same required skills to perform the role (CIPD, 2026g). Therefore, here if the women and men both have the HCA role with the same duties then there should be equal pay. In </w:t>
      </w:r>
      <w:r w:rsidRPr="00BC5163">
        <w:rPr>
          <w:rFonts w:ascii="Arial" w:hAnsi="Arial" w:cs="Arial"/>
          <w:i/>
          <w:iCs/>
          <w:color w:val="000000"/>
          <w:kern w:val="0"/>
          <w:u w:color="000000"/>
        </w:rPr>
        <w:lastRenderedPageBreak/>
        <w:t xml:space="preserve">Dugdale and others v Kraft Foods Ltd </w:t>
      </w:r>
      <w:r w:rsidRPr="00BC5163">
        <w:rPr>
          <w:rFonts w:ascii="Arial" w:hAnsi="Arial" w:cs="Arial"/>
          <w:color w:val="000000"/>
          <w:kern w:val="0"/>
          <w:u w:color="000000"/>
        </w:rPr>
        <w:t>where women quality controllers were paid at a lower rate than their male counterparts, it did not matter that there was a difference in working hours (Daniels, 2024), so even if that is the case here and say some of the women HCAs work part time then their basic rate of pay should match their male counterparts.</w:t>
      </w:r>
      <w:r w:rsidRPr="00BC5163">
        <w:rPr>
          <w:rFonts w:ascii="Arial" w:hAnsi="Arial" w:cs="Arial"/>
          <w:b/>
          <w:bCs/>
          <w:color w:val="FC4B3E"/>
          <w:kern w:val="0"/>
          <w:u w:color="000000"/>
        </w:rPr>
        <w:t xml:space="preserve"> </w:t>
      </w:r>
      <w:r w:rsidRPr="00BC5163">
        <w:rPr>
          <w:rFonts w:ascii="Arial" w:hAnsi="Arial" w:cs="Arial"/>
          <w:color w:val="000000"/>
          <w:kern w:val="0"/>
          <w:u w:color="000000"/>
        </w:rPr>
        <w:t xml:space="preserve">It is also important to note that an employee’s right to equal pay not only relates to their basic rate of pay but also the entirety of the benefits package such as overtime rates and bonuses therefore even if we were giving the male staff only these benefits then this would still equal a breach of equal pay (Lewis, 2023). </w:t>
      </w:r>
    </w:p>
    <w:p w14:paraId="4C6FEFD6" w14:textId="77777777" w:rsidR="007679D4" w:rsidRPr="00BC5163" w:rsidRDefault="007679D4" w:rsidP="007679D4">
      <w:pPr>
        <w:autoSpaceDE w:val="0"/>
        <w:autoSpaceDN w:val="0"/>
        <w:adjustRightInd w:val="0"/>
        <w:spacing w:after="0" w:line="240" w:lineRule="auto"/>
        <w:jc w:val="both"/>
        <w:rPr>
          <w:rFonts w:ascii="Arial" w:hAnsi="Arial" w:cs="Arial"/>
          <w:b/>
          <w:bCs/>
          <w:color w:val="FC4B3E"/>
          <w:kern w:val="0"/>
          <w:u w:color="000000"/>
        </w:rPr>
      </w:pPr>
    </w:p>
    <w:p w14:paraId="7D50BBBB" w14:textId="2FCF31E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Differences in pay between men and women are only permitted if that employee has more qualifications or they hold pivotal skills that </w:t>
      </w:r>
      <w:r w:rsidR="00290703">
        <w:rPr>
          <w:rFonts w:ascii="Arial" w:hAnsi="Arial" w:cs="Arial"/>
          <w:color w:val="000000"/>
          <w:kern w:val="0"/>
          <w:u w:color="000000"/>
        </w:rPr>
        <w:t>are difficult</w:t>
      </w:r>
      <w:r w:rsidRPr="00BC5163">
        <w:rPr>
          <w:rFonts w:ascii="Arial" w:hAnsi="Arial" w:cs="Arial"/>
          <w:color w:val="000000"/>
          <w:kern w:val="0"/>
          <w:u w:color="000000"/>
        </w:rPr>
        <w:t xml:space="preserve"> to recruit for but fundamentally sex should not be a reason for pay differences (CIPD, 2026</w:t>
      </w:r>
      <w:r w:rsidR="004E5E61">
        <w:rPr>
          <w:rFonts w:ascii="Arial" w:hAnsi="Arial" w:cs="Arial"/>
          <w:color w:val="000000"/>
          <w:kern w:val="0"/>
          <w:u w:color="000000"/>
        </w:rPr>
        <w:t>c</w:t>
      </w:r>
      <w:r w:rsidRPr="00BC5163">
        <w:rPr>
          <w:rFonts w:ascii="Arial" w:hAnsi="Arial" w:cs="Arial"/>
          <w:color w:val="000000"/>
          <w:kern w:val="0"/>
          <w:u w:color="000000"/>
        </w:rPr>
        <w:t xml:space="preserve">). There is a ‘material factor’ defence if it can be shown that there is no element of discrimination for example greater skills and responsibility (Sewell, 2024), however the reason here is merely surplus money which </w:t>
      </w:r>
      <w:r w:rsidR="00557B92">
        <w:rPr>
          <w:rFonts w:ascii="Arial" w:hAnsi="Arial" w:cs="Arial"/>
          <w:color w:val="000000"/>
          <w:kern w:val="0"/>
          <w:u w:color="000000"/>
        </w:rPr>
        <w:t>is no justification</w:t>
      </w:r>
      <w:r w:rsidRPr="00BC5163">
        <w:rPr>
          <w:rFonts w:ascii="Arial" w:hAnsi="Arial" w:cs="Arial"/>
          <w:color w:val="000000"/>
          <w:kern w:val="0"/>
          <w:u w:color="000000"/>
        </w:rPr>
        <w:t xml:space="preserve">, and we do not know if these men have additional qualifications or skills to warrant the pay rise. Therefore, without this additional information, for now the surplus money should be split equally between the HCAs if you are to use this money for a bonus. </w:t>
      </w:r>
    </w:p>
    <w:p w14:paraId="1D3EF0B8"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p>
    <w:p w14:paraId="12A57905" w14:textId="77777777" w:rsidR="007679D4" w:rsidRPr="00BC5163" w:rsidRDefault="007679D4" w:rsidP="007679D4">
      <w:pPr>
        <w:autoSpaceDE w:val="0"/>
        <w:autoSpaceDN w:val="0"/>
        <w:adjustRightInd w:val="0"/>
        <w:spacing w:after="0" w:line="240" w:lineRule="auto"/>
        <w:rPr>
          <w:rFonts w:ascii="Arial" w:hAnsi="Arial" w:cs="Arial"/>
          <w:color w:val="000000"/>
          <w:kern w:val="0"/>
          <w:u w:val="single" w:color="000000"/>
        </w:rPr>
      </w:pPr>
      <w:r w:rsidRPr="00BC5163">
        <w:rPr>
          <w:rFonts w:ascii="Arial" w:hAnsi="Arial" w:cs="Arial"/>
          <w:b/>
          <w:bCs/>
          <w:color w:val="000000"/>
          <w:kern w:val="0"/>
          <w:u w:val="single" w:color="000000"/>
        </w:rPr>
        <w:t>Email 5 (AC 3.1)</w:t>
      </w:r>
    </w:p>
    <w:p w14:paraId="712074CD"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r w:rsidRPr="00BC5163">
        <w:rPr>
          <w:rFonts w:ascii="Arial" w:hAnsi="Arial" w:cs="Arial"/>
          <w:b/>
          <w:bCs/>
          <w:color w:val="000000"/>
          <w:kern w:val="0"/>
          <w:u w:color="000000"/>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proofErr w:type="gramStart"/>
      <w:r w:rsidRPr="00BC5163">
        <w:rPr>
          <w:rFonts w:ascii="Arial" w:hAnsi="Arial" w:cs="Arial"/>
          <w:b/>
          <w:bCs/>
          <w:color w:val="000000"/>
          <w:kern w:val="0"/>
          <w:u w:color="000000"/>
        </w:rPr>
        <w:t>have to</w:t>
      </w:r>
      <w:proofErr w:type="gramEnd"/>
      <w:r w:rsidRPr="00BC5163">
        <w:rPr>
          <w:rFonts w:ascii="Arial" w:hAnsi="Arial" w:cs="Arial"/>
          <w:b/>
          <w:bCs/>
          <w:color w:val="000000"/>
          <w:kern w:val="0"/>
          <w:u w:color="000000"/>
        </w:rPr>
        <w:t xml:space="preserve"> make claims before they </w:t>
      </w:r>
      <w:proofErr w:type="gramStart"/>
      <w:r w:rsidRPr="00BC5163">
        <w:rPr>
          <w:rFonts w:ascii="Arial" w:hAnsi="Arial" w:cs="Arial"/>
          <w:b/>
          <w:bCs/>
          <w:color w:val="000000"/>
          <w:kern w:val="0"/>
          <w:u w:color="000000"/>
        </w:rPr>
        <w:t>are considered to be</w:t>
      </w:r>
      <w:proofErr w:type="gramEnd"/>
      <w:r w:rsidRPr="00BC5163">
        <w:rPr>
          <w:rFonts w:ascii="Arial" w:hAnsi="Arial" w:cs="Arial"/>
          <w:b/>
          <w:bCs/>
          <w:color w:val="000000"/>
          <w:kern w:val="0"/>
          <w:u w:color="000000"/>
        </w:rPr>
        <w:t xml:space="preserve"> 'out of time' by the Employment Tribunal Service. </w:t>
      </w:r>
    </w:p>
    <w:p w14:paraId="052DE153"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4C29E293" w14:textId="7F6563D9"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The radiographer could have a claim for constructive dismissal if the Trust has substantially breached their employment contract including </w:t>
      </w:r>
      <w:r w:rsidRPr="00BC5163">
        <w:rPr>
          <w:rFonts w:ascii="Arial" w:hAnsi="Arial" w:cs="Arial"/>
          <w:color w:val="000000"/>
          <w:kern w:val="0"/>
          <w:u w:color="000000"/>
        </w:rPr>
        <w:t xml:space="preserve">if </w:t>
      </w:r>
      <w:r w:rsidRPr="00BC5163">
        <w:rPr>
          <w:rFonts w:ascii="Arial" w:hAnsi="Arial" w:cs="Arial"/>
          <w:color w:val="000000"/>
          <w:kern w:val="0"/>
          <w:u w:color="000000"/>
        </w:rPr>
        <w:t xml:space="preserve">we have made unreasonable changes to their working pattern without prior agreement (ACAS, 2026a). Constructive dismissal usually involves a repudiation of the </w:t>
      </w:r>
      <w:r w:rsidRPr="00BC5163">
        <w:rPr>
          <w:rFonts w:ascii="Arial" w:hAnsi="Arial" w:cs="Arial"/>
          <w:color w:val="000000"/>
          <w:kern w:val="0"/>
          <w:u w:color="000000"/>
        </w:rPr>
        <w:t>contract,</w:t>
      </w:r>
      <w:r w:rsidRPr="00BC5163">
        <w:rPr>
          <w:rFonts w:ascii="Arial" w:hAnsi="Arial" w:cs="Arial"/>
          <w:color w:val="000000"/>
          <w:kern w:val="0"/>
          <w:u w:color="000000"/>
        </w:rPr>
        <w:t xml:space="preserve"> and the employee reacts to that repudiation through resignation (Lewis, 2023). An employee can only say they have been pushed out of their job if an employer has conducted themself in such a way that has breached the terms of the employee’s contract (Lewis, 2023). The employee </w:t>
      </w:r>
      <w:r w:rsidRPr="00BC5163">
        <w:rPr>
          <w:rFonts w:ascii="Arial" w:hAnsi="Arial" w:cs="Arial"/>
          <w:color w:val="000000"/>
          <w:kern w:val="0"/>
          <w:u w:color="000000"/>
        </w:rPr>
        <w:t>will</w:t>
      </w:r>
      <w:r w:rsidRPr="00BC5163">
        <w:rPr>
          <w:rFonts w:ascii="Arial" w:hAnsi="Arial" w:cs="Arial"/>
          <w:color w:val="000000"/>
          <w:kern w:val="0"/>
          <w:u w:color="000000"/>
        </w:rPr>
        <w:t xml:space="preserve"> lose their status as constructively dismissed if they remain at their </w:t>
      </w:r>
      <w:r w:rsidRPr="00BC5163">
        <w:rPr>
          <w:rFonts w:ascii="Arial" w:hAnsi="Arial" w:cs="Arial"/>
          <w:color w:val="000000"/>
          <w:kern w:val="0"/>
          <w:u w:color="000000"/>
        </w:rPr>
        <w:t>role,</w:t>
      </w:r>
      <w:r w:rsidRPr="00BC5163">
        <w:rPr>
          <w:rFonts w:ascii="Arial" w:hAnsi="Arial" w:cs="Arial"/>
          <w:color w:val="000000"/>
          <w:kern w:val="0"/>
          <w:u w:color="000000"/>
        </w:rPr>
        <w:t xml:space="preserve"> so they need to have left (Lewis, 2023), and this is the case here. Further clarification needs to be sought in this situation, regarding whether any consultation with the employee was conducted before the change was made. The radiographer should have been consulted before any change were made. </w:t>
      </w:r>
      <w:r w:rsidR="00476D3D">
        <w:rPr>
          <w:rFonts w:ascii="Arial" w:hAnsi="Arial" w:cs="Arial"/>
          <w:color w:val="000000"/>
          <w:kern w:val="0"/>
          <w:u w:color="000000"/>
        </w:rPr>
        <w:t>We need to</w:t>
      </w:r>
      <w:r w:rsidRPr="00BC5163">
        <w:rPr>
          <w:rFonts w:ascii="Arial" w:hAnsi="Arial" w:cs="Arial"/>
          <w:color w:val="000000"/>
          <w:kern w:val="0"/>
          <w:u w:color="000000"/>
        </w:rPr>
        <w:t xml:space="preserve"> determine the extent of the change to their hours</w:t>
      </w:r>
      <w:r w:rsidR="00476D3D">
        <w:rPr>
          <w:rFonts w:ascii="Arial" w:hAnsi="Arial" w:cs="Arial"/>
          <w:color w:val="000000"/>
          <w:kern w:val="0"/>
          <w:u w:color="000000"/>
        </w:rPr>
        <w:t xml:space="preserve">; </w:t>
      </w:r>
      <w:r w:rsidRPr="00BC5163">
        <w:rPr>
          <w:rFonts w:ascii="Arial" w:hAnsi="Arial" w:cs="Arial"/>
          <w:color w:val="000000"/>
          <w:kern w:val="0"/>
          <w:u w:color="000000"/>
        </w:rPr>
        <w:t>was there a significant alteration to their hours</w:t>
      </w:r>
      <w:r w:rsidR="00476D3D">
        <w:rPr>
          <w:rFonts w:ascii="Arial" w:hAnsi="Arial" w:cs="Arial"/>
          <w:color w:val="000000"/>
          <w:kern w:val="0"/>
          <w:u w:color="000000"/>
        </w:rPr>
        <w:t>?</w:t>
      </w:r>
      <w:r w:rsidRPr="00BC5163">
        <w:rPr>
          <w:rFonts w:ascii="Arial" w:hAnsi="Arial" w:cs="Arial"/>
          <w:color w:val="000000"/>
          <w:kern w:val="0"/>
          <w:u w:color="000000"/>
        </w:rPr>
        <w:t xml:space="preserve"> </w:t>
      </w:r>
      <w:r w:rsidR="006669AB" w:rsidRPr="00BC5163">
        <w:rPr>
          <w:rFonts w:ascii="Arial" w:hAnsi="Arial" w:cs="Arial"/>
          <w:color w:val="000000"/>
          <w:kern w:val="0"/>
          <w:u w:color="000000"/>
        </w:rPr>
        <w:t xml:space="preserve">A </w:t>
      </w:r>
      <w:r w:rsidRPr="00BC5163">
        <w:rPr>
          <w:rFonts w:ascii="Arial" w:hAnsi="Arial" w:cs="Arial"/>
          <w:color w:val="000000"/>
          <w:kern w:val="0"/>
          <w:u w:color="000000"/>
        </w:rPr>
        <w:t xml:space="preserve">considerable change to an </w:t>
      </w:r>
      <w:r w:rsidRPr="00BC5163">
        <w:rPr>
          <w:rFonts w:ascii="Arial" w:hAnsi="Arial" w:cs="Arial"/>
          <w:color w:val="000000"/>
          <w:kern w:val="0"/>
          <w:u w:color="000000"/>
        </w:rPr>
        <w:t>employee’s</w:t>
      </w:r>
      <w:r w:rsidRPr="00BC5163">
        <w:rPr>
          <w:rFonts w:ascii="Arial" w:hAnsi="Arial" w:cs="Arial"/>
          <w:color w:val="000000"/>
          <w:kern w:val="0"/>
          <w:u w:color="000000"/>
        </w:rPr>
        <w:t xml:space="preserve"> contract is sufficient to amount to a </w:t>
      </w:r>
      <w:r w:rsidR="00023DD1">
        <w:rPr>
          <w:rFonts w:ascii="Arial" w:hAnsi="Arial" w:cs="Arial"/>
          <w:color w:val="000000"/>
          <w:kern w:val="0"/>
          <w:u w:color="000000"/>
        </w:rPr>
        <w:t xml:space="preserve">contract </w:t>
      </w:r>
      <w:r w:rsidRPr="00BC5163">
        <w:rPr>
          <w:rFonts w:ascii="Arial" w:hAnsi="Arial" w:cs="Arial"/>
          <w:color w:val="000000"/>
          <w:kern w:val="0"/>
          <w:u w:color="000000"/>
        </w:rPr>
        <w:t>breach that can constitute constructive dismissal (Lewis, 2023)</w:t>
      </w:r>
      <w:r w:rsidR="00074FC5">
        <w:rPr>
          <w:rFonts w:ascii="Arial" w:hAnsi="Arial" w:cs="Arial"/>
          <w:color w:val="000000"/>
          <w:kern w:val="0"/>
          <w:u w:color="000000"/>
        </w:rPr>
        <w:t xml:space="preserve"> </w:t>
      </w:r>
      <w:r w:rsidRPr="00BC5163">
        <w:rPr>
          <w:rFonts w:ascii="Arial" w:hAnsi="Arial" w:cs="Arial"/>
          <w:color w:val="000000"/>
          <w:kern w:val="0"/>
          <w:u w:color="000000"/>
        </w:rPr>
        <w:t xml:space="preserve">which relates to this scenario. </w:t>
      </w:r>
    </w:p>
    <w:p w14:paraId="7DE60ECB"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7DD28970" w14:textId="42C55562" w:rsidR="007679D4" w:rsidRPr="00BC5163" w:rsidRDefault="007C50C7" w:rsidP="007679D4">
      <w:pPr>
        <w:autoSpaceDE w:val="0"/>
        <w:autoSpaceDN w:val="0"/>
        <w:adjustRightInd w:val="0"/>
        <w:spacing w:after="0" w:line="240" w:lineRule="auto"/>
        <w:jc w:val="both"/>
        <w:rPr>
          <w:rFonts w:ascii="Arial" w:hAnsi="Arial" w:cs="Arial"/>
          <w:color w:val="000000"/>
          <w:kern w:val="0"/>
          <w:u w:color="000000"/>
        </w:rPr>
      </w:pPr>
      <w:r>
        <w:rPr>
          <w:rFonts w:ascii="Arial" w:hAnsi="Arial" w:cs="Arial"/>
          <w:color w:val="000000"/>
          <w:kern w:val="0"/>
          <w:u w:color="000000"/>
        </w:rPr>
        <w:t>An</w:t>
      </w:r>
      <w:r w:rsidR="007679D4" w:rsidRPr="00BC5163">
        <w:rPr>
          <w:rFonts w:ascii="Arial" w:hAnsi="Arial" w:cs="Arial"/>
          <w:color w:val="000000"/>
          <w:kern w:val="0"/>
          <w:u w:color="000000"/>
        </w:rPr>
        <w:t xml:space="preserve"> employee needs to have two </w:t>
      </w:r>
      <w:r w:rsidR="007679D4" w:rsidRPr="00BC5163">
        <w:rPr>
          <w:rFonts w:ascii="Arial" w:hAnsi="Arial" w:cs="Arial"/>
          <w:color w:val="000000"/>
          <w:kern w:val="0"/>
          <w:u w:color="000000"/>
        </w:rPr>
        <w:t>years</w:t>
      </w:r>
      <w:r w:rsidR="007679D4" w:rsidRPr="00BC5163">
        <w:rPr>
          <w:rFonts w:ascii="Arial" w:hAnsi="Arial" w:cs="Arial"/>
          <w:color w:val="000000"/>
          <w:kern w:val="0"/>
          <w:u w:color="000000"/>
        </w:rPr>
        <w:t xml:space="preserve"> of continuous service to be able to claim constructive dismissal (ACAS, 2026a). And, if the employee does have two </w:t>
      </w:r>
      <w:r w:rsidR="007679D4" w:rsidRPr="00BC5163">
        <w:rPr>
          <w:rFonts w:ascii="Arial" w:hAnsi="Arial" w:cs="Arial"/>
          <w:color w:val="000000"/>
          <w:kern w:val="0"/>
          <w:u w:color="000000"/>
        </w:rPr>
        <w:t>years</w:t>
      </w:r>
      <w:r w:rsidR="007679D4" w:rsidRPr="00BC5163">
        <w:rPr>
          <w:rFonts w:ascii="Arial" w:hAnsi="Arial" w:cs="Arial"/>
          <w:color w:val="000000"/>
          <w:kern w:val="0"/>
          <w:u w:color="000000"/>
        </w:rPr>
        <w:t xml:space="preserve"> of service, he only has three months less a day to </w:t>
      </w:r>
      <w:r w:rsidR="007679D4" w:rsidRPr="00BC5163">
        <w:rPr>
          <w:rFonts w:ascii="Arial" w:hAnsi="Arial" w:cs="Arial"/>
          <w:color w:val="000000"/>
          <w:kern w:val="0"/>
          <w:u w:color="000000"/>
        </w:rPr>
        <w:t>bring</w:t>
      </w:r>
      <w:r w:rsidR="007679D4" w:rsidRPr="00BC5163">
        <w:rPr>
          <w:rFonts w:ascii="Arial" w:hAnsi="Arial" w:cs="Arial"/>
          <w:color w:val="000000"/>
          <w:kern w:val="0"/>
          <w:u w:color="000000"/>
        </w:rPr>
        <w:t xml:space="preserve"> the claim (ACAS, 2026a). This is calculated from the final day of their notice period if the employee has a notice (ACAS, 2026a), and it would be the final notice day even if the radiographer did not </w:t>
      </w:r>
      <w:r w:rsidR="007679D4" w:rsidRPr="00BC5163">
        <w:rPr>
          <w:rFonts w:ascii="Arial" w:hAnsi="Arial" w:cs="Arial"/>
          <w:color w:val="000000"/>
          <w:kern w:val="0"/>
          <w:u w:color="000000"/>
        </w:rPr>
        <w:lastRenderedPageBreak/>
        <w:t>work their notice as in</w:t>
      </w:r>
      <w:r w:rsidR="007679D4" w:rsidRPr="00BC5163">
        <w:rPr>
          <w:rFonts w:ascii="Arial" w:hAnsi="Arial" w:cs="Arial"/>
          <w:color w:val="000000"/>
          <w:kern w:val="0"/>
          <w:u w:color="000000"/>
        </w:rPr>
        <w:t xml:space="preserve"> </w:t>
      </w:r>
      <w:r w:rsidR="007679D4" w:rsidRPr="00BC5163">
        <w:rPr>
          <w:rFonts w:ascii="Arial" w:hAnsi="Arial" w:cs="Arial"/>
          <w:i/>
          <w:iCs/>
          <w:color w:val="000000"/>
          <w:kern w:val="0"/>
          <w:u w:color="000000"/>
        </w:rPr>
        <w:t xml:space="preserve">TBA Industrial Products Ltd v Morland </w:t>
      </w:r>
      <w:r w:rsidR="007679D4" w:rsidRPr="00BC5163">
        <w:rPr>
          <w:rFonts w:ascii="Arial" w:hAnsi="Arial" w:cs="Arial"/>
          <w:color w:val="000000"/>
          <w:kern w:val="0"/>
          <w:u w:color="000000"/>
        </w:rPr>
        <w:t xml:space="preserve">(Lewis, 2023). </w:t>
      </w:r>
      <w:r w:rsidR="007679D4" w:rsidRPr="00BC5163">
        <w:rPr>
          <w:rFonts w:ascii="Arial" w:hAnsi="Arial" w:cs="Arial"/>
          <w:color w:val="000000"/>
          <w:kern w:val="0"/>
          <w:u w:color="000000"/>
        </w:rPr>
        <w:t>If</w:t>
      </w:r>
      <w:r w:rsidR="007679D4" w:rsidRPr="00BC5163">
        <w:rPr>
          <w:rFonts w:ascii="Arial" w:hAnsi="Arial" w:cs="Arial"/>
          <w:color w:val="000000"/>
          <w:kern w:val="0"/>
          <w:u w:color="000000"/>
        </w:rPr>
        <w:t xml:space="preserve"> there is no notice period then the time starts from when their termination began (Lewis, 2023). </w:t>
      </w:r>
    </w:p>
    <w:p w14:paraId="10EF8C18"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78313B62" w14:textId="564CA4FE"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If the radiographer is now past this timescale, he would not be able to bring a claim and would be out of time. Though I note that you have said ‘recently’ so we need to determine when exactly he did and calculate from then. It will also be determined if there has been any breach to the working time regulations as this would mean that even if the employee does not have two years of service, he would automatically be entitled to bring a claim (ACAS, 2026a). For example, if he was being made to work unreasonable hours and </w:t>
      </w:r>
      <w:r w:rsidR="007C50C7">
        <w:rPr>
          <w:rFonts w:ascii="Arial" w:hAnsi="Arial" w:cs="Arial"/>
          <w:color w:val="000000"/>
          <w:kern w:val="0"/>
          <w:u w:color="000000"/>
        </w:rPr>
        <w:t>this</w:t>
      </w:r>
      <w:r w:rsidRPr="00BC5163">
        <w:rPr>
          <w:rFonts w:ascii="Arial" w:hAnsi="Arial" w:cs="Arial"/>
          <w:color w:val="000000"/>
          <w:kern w:val="0"/>
          <w:u w:color="000000"/>
        </w:rPr>
        <w:t xml:space="preserve"> means his compensation could be unlimited (CIPD, 2026b)</w:t>
      </w:r>
      <w:r w:rsidR="007401FA">
        <w:rPr>
          <w:rFonts w:ascii="Arial" w:hAnsi="Arial" w:cs="Arial"/>
          <w:color w:val="000000"/>
          <w:kern w:val="0"/>
          <w:u w:color="000000"/>
        </w:rPr>
        <w:t>.</w:t>
      </w:r>
    </w:p>
    <w:p w14:paraId="13C00615"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48B60143"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r w:rsidRPr="00BC5163">
        <w:rPr>
          <w:rFonts w:ascii="Arial" w:hAnsi="Arial" w:cs="Arial"/>
          <w:b/>
          <w:bCs/>
          <w:color w:val="000000"/>
          <w:kern w:val="0"/>
          <w:u w:val="single" w:color="000000"/>
        </w:rPr>
        <w:t>Email 6 (AC 3.2)</w:t>
      </w:r>
    </w:p>
    <w:p w14:paraId="095B3292"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r w:rsidRPr="00BC5163">
        <w:rPr>
          <w:rFonts w:ascii="Arial" w:hAnsi="Arial" w:cs="Arial"/>
          <w:b/>
          <w:bCs/>
          <w:color w:val="000000"/>
          <w:kern w:val="0"/>
          <w:u w:color="000000"/>
        </w:rPr>
        <w:t>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0AAFCC9B"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15490751" w14:textId="6608F329"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There are specific reasons for redundancy for example the no longer being required which matches this situation (CIPD, 2026d), covered under section 139 of the Employment Rights Act 1996 (Attrup, 2023). A redundancy test is seen in </w:t>
      </w:r>
      <w:r w:rsidRPr="00BC5163">
        <w:rPr>
          <w:rFonts w:ascii="Arial" w:hAnsi="Arial" w:cs="Arial"/>
          <w:i/>
          <w:iCs/>
          <w:color w:val="000000"/>
          <w:kern w:val="0"/>
          <w:u w:color="000000"/>
        </w:rPr>
        <w:t>Murray v Foyle Meats Ltd</w:t>
      </w:r>
      <w:r w:rsidRPr="00BC5163">
        <w:rPr>
          <w:rFonts w:ascii="Arial" w:hAnsi="Arial" w:cs="Arial"/>
          <w:color w:val="000000"/>
          <w:kern w:val="0"/>
          <w:u w:color="000000"/>
        </w:rPr>
        <w:t xml:space="preserve"> setting out dismissal of should solely be due redundancy (Lewis, 2023). We would therefore need to look at whether these jobs are truly no longer required and that there is no other reason underlying for dismissing these </w:t>
      </w:r>
      <w:r w:rsidRPr="00BC5163">
        <w:rPr>
          <w:rFonts w:ascii="Arial" w:hAnsi="Arial" w:cs="Arial"/>
          <w:color w:val="000000"/>
          <w:kern w:val="0"/>
          <w:u w:color="000000"/>
        </w:rPr>
        <w:t>employees. We</w:t>
      </w:r>
      <w:r w:rsidRPr="00BC5163">
        <w:rPr>
          <w:rFonts w:ascii="Arial" w:hAnsi="Arial" w:cs="Arial"/>
          <w:color w:val="000000"/>
          <w:kern w:val="0"/>
          <w:u w:color="000000"/>
        </w:rPr>
        <w:t xml:space="preserve"> could use a scoring process to establish who to make redundant, this can include performance records (ACAS, 2026i). These scores can be weighted according to the importance we place on each factor (ACAS, 2026i). We must exercise caution when looking at attendance (i.e. pregnancy discrimination) and those on lesser pay as BAME women lower down in pay scales were most affected by </w:t>
      </w:r>
      <w:r w:rsidRPr="00BC5163">
        <w:rPr>
          <w:rFonts w:ascii="Arial" w:hAnsi="Arial" w:cs="Arial"/>
          <w:i/>
          <w:iCs/>
          <w:color w:val="000000"/>
          <w:kern w:val="0"/>
          <w:u w:color="000000"/>
        </w:rPr>
        <w:t>NHS England</w:t>
      </w:r>
      <w:r w:rsidRPr="00BC5163">
        <w:rPr>
          <w:rFonts w:ascii="Arial" w:hAnsi="Arial" w:cs="Arial"/>
          <w:color w:val="000000"/>
          <w:kern w:val="0"/>
          <w:u w:color="000000"/>
        </w:rPr>
        <w:t xml:space="preserve"> redundancies prompting discrimination claims (Unite, 2026). Employees must be consulted about their scoring (Attrup, 2023).</w:t>
      </w:r>
    </w:p>
    <w:p w14:paraId="2DAA59F6"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7B49FA4C" w14:textId="2F878D42"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Avoiding consultation is risky; it can create unfair dismissal claims even if the reason for dismissal is legitimate (Attrup, 2023). The Trust is cutting 50 posts which prompts the need to have a collective consultation as is the case where there are 20 or more jobs to be made redundant within a 90-day timespan (Attrup, 2023). Consultation with employees ‘at risk’ of redundancy must happen at the early stages of the process before any sort of decision has been made to ensure fairness and employees can make recommendations to prevent redundancies (Attrup, 20230, as per section 188 of the Trade Union and Labour Relations (Consolidation) Act 1992. We could do a week of consultation; this is usually sufficient a (Attrup, 2023). In </w:t>
      </w:r>
      <w:r w:rsidRPr="00BC5163">
        <w:rPr>
          <w:rFonts w:ascii="Arial" w:hAnsi="Arial" w:cs="Arial"/>
          <w:i/>
          <w:iCs/>
          <w:color w:val="000000"/>
          <w:kern w:val="0"/>
          <w:u w:color="000000"/>
        </w:rPr>
        <w:t xml:space="preserve">Mugford v Midland Bank, </w:t>
      </w:r>
      <w:r w:rsidRPr="00BC5163">
        <w:rPr>
          <w:rFonts w:ascii="Arial" w:hAnsi="Arial" w:cs="Arial"/>
          <w:color w:val="000000"/>
          <w:kern w:val="0"/>
          <w:u w:color="000000"/>
        </w:rPr>
        <w:t xml:space="preserve">no individual consultation took place it was solely with the trade union which was deemed unfair (Lewis, 2023). P&amp;O ferries made 800 employees redundant immediately without any consultation instead offering an enhanced settlement package which still conflicts with redundancy rules (Butt, 2022). During consultation, our employees can have a representative, likely be a Trade Union representative being an NHS Trust. Once we have </w:t>
      </w:r>
      <w:r w:rsidRPr="00BC5163">
        <w:rPr>
          <w:rFonts w:ascii="Arial" w:hAnsi="Arial" w:cs="Arial"/>
          <w:color w:val="000000"/>
          <w:kern w:val="0"/>
          <w:u w:color="000000"/>
        </w:rPr>
        <w:t>established,</w:t>
      </w:r>
      <w:r w:rsidRPr="00BC5163">
        <w:rPr>
          <w:rFonts w:ascii="Arial" w:hAnsi="Arial" w:cs="Arial"/>
          <w:color w:val="000000"/>
          <w:kern w:val="0"/>
          <w:u w:color="000000"/>
        </w:rPr>
        <w:t xml:space="preserve"> we are making redundancies and how many, we must inform the Secretary of State swiftly by completing a HR1 form </w:t>
      </w:r>
      <w:r w:rsidRPr="00BC5163">
        <w:rPr>
          <w:rFonts w:ascii="Arial" w:hAnsi="Arial" w:cs="Arial"/>
          <w:color w:val="000000"/>
          <w:kern w:val="0"/>
          <w:u w:color="000000"/>
        </w:rPr>
        <w:lastRenderedPageBreak/>
        <w:t xml:space="preserve">which implements Government support (The Insolvency Service, 2025). The timescale will be </w:t>
      </w:r>
      <w:r w:rsidRPr="00BC5163">
        <w:rPr>
          <w:rFonts w:ascii="Arial" w:hAnsi="Arial" w:cs="Arial"/>
          <w:color w:val="000000"/>
          <w:kern w:val="0"/>
          <w:u w:color="000000"/>
        </w:rPr>
        <w:t>dependent</w:t>
      </w:r>
      <w:r w:rsidRPr="00BC5163">
        <w:rPr>
          <w:rFonts w:ascii="Arial" w:hAnsi="Arial" w:cs="Arial"/>
          <w:color w:val="000000"/>
          <w:kern w:val="0"/>
          <w:u w:color="000000"/>
        </w:rPr>
        <w:t xml:space="preserve"> on how many redundancies we make, for example we would have 30 days if 20-99 redundancies are being made (The Insolvency Service, 2025). </w:t>
      </w:r>
    </w:p>
    <w:p w14:paraId="60141DD5"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7EC967B1" w14:textId="1C23AA7C"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Overall, we cannot just dismiss these employees for redundancy without appropriate selection via a selection process and we must consult employees appropriately, allowing them time to provide suggestions before </w:t>
      </w:r>
      <w:r w:rsidRPr="00BC5163">
        <w:rPr>
          <w:rFonts w:ascii="Arial" w:hAnsi="Arial" w:cs="Arial"/>
          <w:color w:val="000000"/>
          <w:kern w:val="0"/>
          <w:u w:color="000000"/>
        </w:rPr>
        <w:t xml:space="preserve">we decide. </w:t>
      </w:r>
      <w:r w:rsidRPr="00BC5163">
        <w:rPr>
          <w:rFonts w:ascii="Arial" w:hAnsi="Arial" w:cs="Arial"/>
          <w:color w:val="000000"/>
          <w:kern w:val="0"/>
          <w:u w:color="000000"/>
        </w:rPr>
        <w:t xml:space="preserve"> </w:t>
      </w:r>
    </w:p>
    <w:p w14:paraId="0F9BE00C"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69EEF1AA"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r w:rsidRPr="00BC5163">
        <w:rPr>
          <w:rFonts w:ascii="Arial" w:hAnsi="Arial" w:cs="Arial"/>
          <w:b/>
          <w:bCs/>
          <w:color w:val="000000"/>
          <w:kern w:val="0"/>
          <w:u w:val="single" w:color="000000"/>
        </w:rPr>
        <w:t>Email 7 (AC 3.3)   </w:t>
      </w:r>
    </w:p>
    <w:p w14:paraId="0EBA07A3"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r w:rsidRPr="00BC5163">
        <w:rPr>
          <w:rFonts w:ascii="Arial" w:hAnsi="Arial" w:cs="Arial"/>
          <w:b/>
          <w:bCs/>
          <w:color w:val="000000"/>
          <w:kern w:val="0"/>
          <w:u w:color="000000"/>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p>
    <w:p w14:paraId="11C3BBE1"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1D0B5B0A" w14:textId="1F50137B"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TUPE provide protection for employees in an organisation that is being acquired by the new owner or transferee (Daniels, 2024), it results in all contractual rights that existed for the employee under their previous organisation being retained under the new owner such as continuity of service (Daniels, 2024) Therefore</w:t>
      </w:r>
      <w:r w:rsidR="007C50C7">
        <w:rPr>
          <w:rFonts w:ascii="Arial" w:hAnsi="Arial" w:cs="Arial"/>
          <w:color w:val="000000"/>
          <w:kern w:val="0"/>
          <w:u w:color="000000"/>
        </w:rPr>
        <w:t>,</w:t>
      </w:r>
      <w:r w:rsidRPr="00BC5163">
        <w:rPr>
          <w:rFonts w:ascii="Arial" w:hAnsi="Arial" w:cs="Arial"/>
          <w:color w:val="000000"/>
          <w:kern w:val="0"/>
          <w:u w:color="000000"/>
        </w:rPr>
        <w:t xml:space="preserve"> their length of service continues to build and it does not start again with the new owner. The employees and their contracts are ‘automatically’ transferred to the transferee (Lewis, 2023). In this situation, our Trust will act as the ‘Transferee’ whereas the neighbouring Trust will be the ‘Transferor’ as in the merging of the two pharmacies, their pharmacy operations will move across to our Trust. The pharmacy workers’ contracts of Employment will remain the same when they move across and they will continue to have the Trade Union recognition they had previously (Daniels, 2024). Moreover, collective agreements and all rights within their contract of employment continue (Daniels, 2024). </w:t>
      </w:r>
    </w:p>
    <w:p w14:paraId="57B0603B"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246889DB" w14:textId="52238B53"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We must consult with affected employees and their elected representatives, most likely Trade Union representatives being the NHS, if there are more than 50 employees affected (Lewis, 2023). Though, if there are less than 50 employees or </w:t>
      </w:r>
      <w:proofErr w:type="gramStart"/>
      <w:r w:rsidRPr="00BC5163">
        <w:rPr>
          <w:rFonts w:ascii="Arial" w:hAnsi="Arial" w:cs="Arial"/>
          <w:color w:val="000000"/>
          <w:kern w:val="0"/>
          <w:u w:color="000000"/>
        </w:rPr>
        <w:t xml:space="preserve">there </w:t>
      </w:r>
      <w:r w:rsidRPr="00BC5163">
        <w:rPr>
          <w:rFonts w:ascii="Arial" w:hAnsi="Arial" w:cs="Arial"/>
          <w:color w:val="000000"/>
          <w:kern w:val="0"/>
          <w:u w:color="000000"/>
        </w:rPr>
        <w:t>are</w:t>
      </w:r>
      <w:proofErr w:type="gramEnd"/>
      <w:r w:rsidRPr="00BC5163">
        <w:rPr>
          <w:rFonts w:ascii="Arial" w:hAnsi="Arial" w:cs="Arial"/>
          <w:color w:val="000000"/>
          <w:kern w:val="0"/>
          <w:u w:color="000000"/>
        </w:rPr>
        <w:t xml:space="preserve"> </w:t>
      </w:r>
      <w:r w:rsidRPr="00BC5163">
        <w:rPr>
          <w:rFonts w:ascii="Arial" w:hAnsi="Arial" w:cs="Arial"/>
          <w:color w:val="000000"/>
          <w:kern w:val="0"/>
          <w:u w:color="000000"/>
        </w:rPr>
        <w:t xml:space="preserve">only less than 10 employees affected in the transfer then consultation would not apply (Lewis, 2023). In a consultation process we must tell employees that a transfer is taking place and what the reasons are for this transfer, that it will be providing services to the neighbouring trust in an ‘expanded operation’ and what the benefits will be. We must explain to affected employees what the legal, social and legal implications will be. For </w:t>
      </w:r>
      <w:r w:rsidRPr="00BC5163">
        <w:rPr>
          <w:rFonts w:ascii="Arial" w:hAnsi="Arial" w:cs="Arial"/>
          <w:color w:val="000000"/>
          <w:kern w:val="0"/>
          <w:u w:color="000000"/>
        </w:rPr>
        <w:t>example,</w:t>
      </w:r>
      <w:r w:rsidRPr="00BC5163">
        <w:rPr>
          <w:rFonts w:ascii="Arial" w:hAnsi="Arial" w:cs="Arial"/>
          <w:color w:val="000000"/>
          <w:kern w:val="0"/>
          <w:u w:color="000000"/>
        </w:rPr>
        <w:t xml:space="preserve"> will employees at the neighbouring Trust need to travel further distance to the centralised pharmacy than they currently </w:t>
      </w:r>
      <w:r w:rsidRPr="00BC5163">
        <w:rPr>
          <w:rFonts w:ascii="Arial" w:hAnsi="Arial" w:cs="Arial"/>
          <w:color w:val="000000"/>
          <w:kern w:val="0"/>
          <w:u w:color="000000"/>
        </w:rPr>
        <w:t>must</w:t>
      </w:r>
      <w:r w:rsidRPr="00BC5163">
        <w:rPr>
          <w:rFonts w:ascii="Arial" w:hAnsi="Arial" w:cs="Arial"/>
          <w:color w:val="000000"/>
          <w:kern w:val="0"/>
          <w:u w:color="000000"/>
        </w:rPr>
        <w:t xml:space="preserve"> at their </w:t>
      </w:r>
      <w:r w:rsidRPr="00BC5163">
        <w:rPr>
          <w:rFonts w:ascii="Arial" w:hAnsi="Arial" w:cs="Arial"/>
          <w:color w:val="000000"/>
          <w:kern w:val="0"/>
          <w:u w:color="000000"/>
        </w:rPr>
        <w:t>current</w:t>
      </w:r>
      <w:r w:rsidRPr="00BC5163">
        <w:rPr>
          <w:rFonts w:ascii="Arial" w:hAnsi="Arial" w:cs="Arial"/>
          <w:color w:val="000000"/>
          <w:kern w:val="0"/>
          <w:u w:color="000000"/>
        </w:rPr>
        <w:t xml:space="preserve"> pharmacy? </w:t>
      </w:r>
      <w:r w:rsidRPr="00BC5163">
        <w:rPr>
          <w:rFonts w:ascii="Arial" w:hAnsi="Arial" w:cs="Arial"/>
          <w:color w:val="000000"/>
          <w:kern w:val="0"/>
          <w:u w:color="000000"/>
        </w:rPr>
        <w:t>And</w:t>
      </w:r>
      <w:r w:rsidRPr="00BC5163">
        <w:rPr>
          <w:rFonts w:ascii="Arial" w:hAnsi="Arial" w:cs="Arial"/>
          <w:color w:val="000000"/>
          <w:kern w:val="0"/>
          <w:u w:color="000000"/>
        </w:rPr>
        <w:t xml:space="preserve"> we would need to address any measures to accommodate this.</w:t>
      </w:r>
      <w:r w:rsidRPr="00BC5163">
        <w:rPr>
          <w:rFonts w:ascii="Arial" w:hAnsi="Arial" w:cs="Arial"/>
          <w:color w:val="E6000E"/>
          <w:kern w:val="0"/>
          <w:u w:color="000000"/>
        </w:rPr>
        <w:t xml:space="preserve"> </w:t>
      </w:r>
      <w:r w:rsidRPr="00BC5163">
        <w:rPr>
          <w:rFonts w:ascii="Arial" w:hAnsi="Arial" w:cs="Arial"/>
          <w:color w:val="000000"/>
          <w:kern w:val="0"/>
          <w:u w:color="000000"/>
        </w:rPr>
        <w:t xml:space="preserve">Consultation is an integral part of the process and important to get right as if an affected employee were to bring a claim or if </w:t>
      </w:r>
      <w:r w:rsidRPr="00BC5163">
        <w:rPr>
          <w:rFonts w:ascii="Arial" w:hAnsi="Arial" w:cs="Arial"/>
          <w:color w:val="000000"/>
          <w:kern w:val="0"/>
          <w:u w:color="000000"/>
        </w:rPr>
        <w:t>collectively,</w:t>
      </w:r>
      <w:r w:rsidRPr="00BC5163">
        <w:rPr>
          <w:rFonts w:ascii="Arial" w:hAnsi="Arial" w:cs="Arial"/>
          <w:color w:val="000000"/>
          <w:kern w:val="0"/>
          <w:u w:color="000000"/>
        </w:rPr>
        <w:t xml:space="preserve"> they were to bring a claim then they could be rewarded 13 weeks of pay per employee which could be a </w:t>
      </w:r>
      <w:r w:rsidRPr="00BC5163">
        <w:rPr>
          <w:rFonts w:ascii="Arial" w:hAnsi="Arial" w:cs="Arial"/>
          <w:color w:val="000000"/>
          <w:kern w:val="0"/>
          <w:u w:color="000000"/>
        </w:rPr>
        <w:t>significant</w:t>
      </w:r>
      <w:r w:rsidRPr="00BC5163">
        <w:rPr>
          <w:rFonts w:ascii="Arial" w:hAnsi="Arial" w:cs="Arial"/>
          <w:color w:val="000000"/>
          <w:kern w:val="0"/>
          <w:u w:color="000000"/>
        </w:rPr>
        <w:t xml:space="preserve"> sum</w:t>
      </w:r>
      <w:r w:rsidR="007C50C7">
        <w:rPr>
          <w:rFonts w:ascii="Arial" w:hAnsi="Arial" w:cs="Arial"/>
          <w:color w:val="000000"/>
          <w:kern w:val="0"/>
          <w:u w:color="000000"/>
        </w:rPr>
        <w:t xml:space="preserve"> </w:t>
      </w:r>
      <w:r w:rsidR="007C50C7" w:rsidRPr="00BC5163">
        <w:rPr>
          <w:rFonts w:ascii="Arial" w:hAnsi="Arial" w:cs="Arial"/>
          <w:color w:val="000000"/>
          <w:kern w:val="0"/>
          <w:u w:color="000000"/>
        </w:rPr>
        <w:t>(Lewis, 2023).</w:t>
      </w:r>
      <w:r w:rsidRPr="00BC5163">
        <w:rPr>
          <w:rFonts w:ascii="Arial" w:hAnsi="Arial" w:cs="Arial"/>
          <w:color w:val="000000"/>
          <w:kern w:val="0"/>
          <w:u w:color="000000"/>
        </w:rPr>
        <w:t xml:space="preserve"> Moreover, employees have a right to not have their contract varied after an undertaking; premise of TUPE is employee protection (Lewis, 2023). There are only certain exemptions like Economic, Technical and Organisational reasons but the employee must agree to any such changes (Lewis, 2023). </w:t>
      </w:r>
    </w:p>
    <w:p w14:paraId="597D68E7"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3B2E57A9" w14:textId="6B09032B"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Therefore, if the pharmacies </w:t>
      </w:r>
      <w:r w:rsidRPr="00BC5163">
        <w:rPr>
          <w:rFonts w:ascii="Arial" w:hAnsi="Arial" w:cs="Arial"/>
          <w:color w:val="000000"/>
          <w:kern w:val="0"/>
          <w:u w:color="000000"/>
        </w:rPr>
        <w:t>merge,</w:t>
      </w:r>
      <w:r w:rsidRPr="00BC5163">
        <w:rPr>
          <w:rFonts w:ascii="Arial" w:hAnsi="Arial" w:cs="Arial"/>
          <w:color w:val="000000"/>
          <w:kern w:val="0"/>
          <w:u w:color="000000"/>
        </w:rPr>
        <w:t xml:space="preserve"> then any employees involved in the transfer have the right to a continued employment and they must be consulted so that they know what is happening and any changes such as location need to be mitigated. These elements must be followed to prevent claims. </w:t>
      </w:r>
    </w:p>
    <w:p w14:paraId="7BE5BDE4" w14:textId="77777777" w:rsidR="007679D4" w:rsidRPr="00BC5163" w:rsidRDefault="007679D4" w:rsidP="007679D4">
      <w:pPr>
        <w:autoSpaceDE w:val="0"/>
        <w:autoSpaceDN w:val="0"/>
        <w:adjustRightInd w:val="0"/>
        <w:spacing w:after="0" w:line="240" w:lineRule="auto"/>
        <w:rPr>
          <w:rFonts w:ascii="Arial" w:hAnsi="Arial" w:cs="Arial"/>
          <w:color w:val="000000"/>
          <w:kern w:val="0"/>
          <w:u w:val="single" w:color="000000"/>
        </w:rPr>
      </w:pPr>
    </w:p>
    <w:p w14:paraId="37B2C951"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r w:rsidRPr="00BC5163">
        <w:rPr>
          <w:rFonts w:ascii="Arial" w:hAnsi="Arial" w:cs="Arial"/>
          <w:b/>
          <w:bCs/>
          <w:color w:val="000000"/>
          <w:kern w:val="0"/>
          <w:u w:val="single" w:color="000000"/>
        </w:rPr>
        <w:t>Email 8 (AC 4.1)</w:t>
      </w:r>
    </w:p>
    <w:p w14:paraId="60E1FB12"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b/>
          <w:bCs/>
          <w:color w:val="000000"/>
          <w:kern w:val="0"/>
          <w:u w:color="000000"/>
        </w:rPr>
        <w:t>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r w:rsidRPr="00BC5163">
        <w:rPr>
          <w:rFonts w:ascii="Arial" w:hAnsi="Arial" w:cs="Arial"/>
          <w:color w:val="000000"/>
          <w:kern w:val="0"/>
          <w:u w:color="000000"/>
        </w:rPr>
        <w:t xml:space="preserve">  </w:t>
      </w:r>
    </w:p>
    <w:p w14:paraId="5869C8CA" w14:textId="77777777" w:rsidR="007679D4" w:rsidRPr="00BC5163" w:rsidRDefault="007679D4" w:rsidP="007679D4">
      <w:pPr>
        <w:autoSpaceDE w:val="0"/>
        <w:autoSpaceDN w:val="0"/>
        <w:adjustRightInd w:val="0"/>
        <w:spacing w:after="0" w:line="240" w:lineRule="auto"/>
        <w:rPr>
          <w:rFonts w:ascii="Arial" w:hAnsi="Arial" w:cs="Arial"/>
          <w:color w:val="E6000E"/>
          <w:kern w:val="0"/>
          <w:u w:color="000000"/>
        </w:rPr>
      </w:pPr>
    </w:p>
    <w:p w14:paraId="6D48D2C2" w14:textId="51D7550A"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Bank staff are workers who are called to work ‘as and when’ to cover absences</w:t>
      </w:r>
      <w:r w:rsidR="007C50C7">
        <w:rPr>
          <w:rFonts w:ascii="Arial" w:hAnsi="Arial" w:cs="Arial"/>
          <w:color w:val="000000"/>
          <w:kern w:val="0"/>
          <w:u w:color="000000"/>
        </w:rPr>
        <w:t>; w</w:t>
      </w:r>
      <w:r w:rsidRPr="00BC5163">
        <w:rPr>
          <w:rFonts w:ascii="Arial" w:hAnsi="Arial" w:cs="Arial"/>
          <w:color w:val="000000"/>
          <w:kern w:val="0"/>
          <w:u w:color="000000"/>
        </w:rPr>
        <w:t xml:space="preserve">e will therefore refer to them as casual workers. Statutory holiday entitlement applies to </w:t>
      </w:r>
      <w:r w:rsidRPr="00BC5163">
        <w:rPr>
          <w:rFonts w:ascii="Arial" w:hAnsi="Arial" w:cs="Arial"/>
          <w:i/>
          <w:iCs/>
          <w:color w:val="000000"/>
          <w:kern w:val="0"/>
          <w:u w:color="000000"/>
        </w:rPr>
        <w:t>all</w:t>
      </w:r>
      <w:r w:rsidRPr="00BC5163">
        <w:rPr>
          <w:rFonts w:ascii="Arial" w:hAnsi="Arial" w:cs="Arial"/>
          <w:color w:val="000000"/>
          <w:kern w:val="0"/>
          <w:u w:color="000000"/>
        </w:rPr>
        <w:t xml:space="preserve"> workers as per the Working Time Regulations 1998</w:t>
      </w:r>
      <w:r w:rsidR="00567588">
        <w:rPr>
          <w:rFonts w:ascii="Arial" w:hAnsi="Arial" w:cs="Arial"/>
          <w:color w:val="000000"/>
          <w:kern w:val="0"/>
          <w:u w:color="000000"/>
        </w:rPr>
        <w:t xml:space="preserve">; this </w:t>
      </w:r>
      <w:r w:rsidRPr="00BC5163">
        <w:rPr>
          <w:rFonts w:ascii="Arial" w:hAnsi="Arial" w:cs="Arial"/>
          <w:color w:val="000000"/>
          <w:kern w:val="0"/>
          <w:u w:color="000000"/>
        </w:rPr>
        <w:t xml:space="preserve">irrespective of their working arrangement (CIPD, 2026e). A worker </w:t>
      </w:r>
      <w:r w:rsidR="00567588">
        <w:rPr>
          <w:rFonts w:ascii="Arial" w:hAnsi="Arial" w:cs="Arial"/>
          <w:color w:val="000000"/>
          <w:kern w:val="0"/>
          <w:u w:color="000000"/>
        </w:rPr>
        <w:t>must</w:t>
      </w:r>
      <w:r w:rsidRPr="00BC5163">
        <w:rPr>
          <w:rFonts w:ascii="Arial" w:hAnsi="Arial" w:cs="Arial"/>
          <w:color w:val="000000"/>
          <w:kern w:val="0"/>
          <w:u w:color="000000"/>
        </w:rPr>
        <w:t xml:space="preserve"> receive the same pay whilst they are on holiday </w:t>
      </w:r>
      <w:r w:rsidR="00567588">
        <w:rPr>
          <w:rFonts w:ascii="Arial" w:hAnsi="Arial" w:cs="Arial"/>
          <w:color w:val="000000"/>
          <w:kern w:val="0"/>
          <w:u w:color="000000"/>
        </w:rPr>
        <w:t>as when working</w:t>
      </w:r>
      <w:r w:rsidRPr="00BC5163">
        <w:rPr>
          <w:rFonts w:ascii="Arial" w:hAnsi="Arial" w:cs="Arial"/>
          <w:color w:val="000000"/>
          <w:kern w:val="0"/>
          <w:u w:color="000000"/>
        </w:rPr>
        <w:t xml:space="preserve"> (</w:t>
      </w:r>
      <w:proofErr w:type="spellStart"/>
      <w:r w:rsidRPr="00BC5163">
        <w:rPr>
          <w:rFonts w:ascii="Arial" w:hAnsi="Arial" w:cs="Arial"/>
          <w:color w:val="000000"/>
          <w:kern w:val="0"/>
          <w:u w:color="000000"/>
        </w:rPr>
        <w:t>Acas</w:t>
      </w:r>
      <w:proofErr w:type="spellEnd"/>
      <w:r w:rsidRPr="00BC5163">
        <w:rPr>
          <w:rFonts w:ascii="Arial" w:hAnsi="Arial" w:cs="Arial"/>
          <w:color w:val="000000"/>
          <w:kern w:val="0"/>
          <w:u w:color="000000"/>
        </w:rPr>
        <w:t>, 2026b). Casual worker</w:t>
      </w:r>
      <w:r w:rsidR="00567588">
        <w:rPr>
          <w:rFonts w:ascii="Arial" w:hAnsi="Arial" w:cs="Arial"/>
          <w:color w:val="000000"/>
          <w:kern w:val="0"/>
          <w:u w:color="000000"/>
        </w:rPr>
        <w:t xml:space="preserve">’s holiday pay is calculated </w:t>
      </w:r>
      <w:r w:rsidRPr="00BC5163">
        <w:rPr>
          <w:rFonts w:ascii="Arial" w:hAnsi="Arial" w:cs="Arial"/>
          <w:color w:val="000000"/>
          <w:kern w:val="0"/>
          <w:u w:color="000000"/>
        </w:rPr>
        <w:t xml:space="preserve">as an average </w:t>
      </w:r>
      <w:r w:rsidR="00567588">
        <w:rPr>
          <w:rFonts w:ascii="Arial" w:hAnsi="Arial" w:cs="Arial"/>
          <w:color w:val="000000"/>
          <w:kern w:val="0"/>
          <w:u w:color="000000"/>
        </w:rPr>
        <w:t xml:space="preserve">of time worked </w:t>
      </w:r>
      <w:r w:rsidRPr="00BC5163">
        <w:rPr>
          <w:rFonts w:ascii="Arial" w:hAnsi="Arial" w:cs="Arial"/>
          <w:color w:val="000000"/>
          <w:kern w:val="0"/>
          <w:u w:color="000000"/>
        </w:rPr>
        <w:t>over 52 weeks (</w:t>
      </w:r>
      <w:proofErr w:type="spellStart"/>
      <w:r w:rsidRPr="00BC5163">
        <w:rPr>
          <w:rFonts w:ascii="Arial" w:hAnsi="Arial" w:cs="Arial"/>
          <w:color w:val="000000"/>
          <w:kern w:val="0"/>
          <w:u w:color="000000"/>
        </w:rPr>
        <w:t>Acas</w:t>
      </w:r>
      <w:proofErr w:type="spellEnd"/>
      <w:r w:rsidRPr="00BC5163">
        <w:rPr>
          <w:rFonts w:ascii="Arial" w:hAnsi="Arial" w:cs="Arial"/>
          <w:color w:val="000000"/>
          <w:kern w:val="0"/>
          <w:u w:color="000000"/>
        </w:rPr>
        <w:t>, 2026c)</w:t>
      </w:r>
      <w:r w:rsidR="00F037D1">
        <w:rPr>
          <w:rFonts w:ascii="Arial" w:hAnsi="Arial" w:cs="Arial"/>
          <w:color w:val="000000"/>
          <w:kern w:val="0"/>
          <w:u w:color="000000"/>
        </w:rPr>
        <w:t>.</w:t>
      </w:r>
      <w:r w:rsidRPr="00BC5163">
        <w:rPr>
          <w:rFonts w:ascii="Arial" w:hAnsi="Arial" w:cs="Arial"/>
          <w:color w:val="000000"/>
          <w:kern w:val="0"/>
          <w:u w:color="000000"/>
        </w:rPr>
        <w:t xml:space="preserve"> </w:t>
      </w:r>
      <w:r w:rsidR="00F037D1">
        <w:rPr>
          <w:rFonts w:ascii="Arial" w:hAnsi="Arial" w:cs="Arial"/>
          <w:color w:val="000000"/>
          <w:kern w:val="0"/>
          <w:u w:color="000000"/>
        </w:rPr>
        <w:t>I</w:t>
      </w:r>
      <w:r w:rsidRPr="00BC5163">
        <w:rPr>
          <w:rFonts w:ascii="Arial" w:hAnsi="Arial" w:cs="Arial"/>
          <w:color w:val="000000"/>
          <w:kern w:val="0"/>
          <w:u w:color="000000"/>
        </w:rPr>
        <w:t>t is calculated irrespective of when the leave year begins for that worker. We do not know how long they have worked at the Trust for, so this will need to be determined</w:t>
      </w:r>
      <w:r w:rsidR="00F037D1">
        <w:rPr>
          <w:rFonts w:ascii="Arial" w:hAnsi="Arial" w:cs="Arial"/>
          <w:color w:val="000000"/>
          <w:kern w:val="0"/>
          <w:u w:color="000000"/>
        </w:rPr>
        <w:t xml:space="preserve">. </w:t>
      </w:r>
      <w:r w:rsidRPr="00BC5163">
        <w:rPr>
          <w:rFonts w:ascii="Arial" w:hAnsi="Arial" w:cs="Arial"/>
          <w:color w:val="000000"/>
          <w:kern w:val="0"/>
          <w:u w:color="000000"/>
        </w:rPr>
        <w:t>If these staff have not worked for a full year yet, then instead we will be looking at how many full weeks the employee has worked and calculate the pay on that basis (</w:t>
      </w:r>
      <w:proofErr w:type="spellStart"/>
      <w:r w:rsidRPr="00BC5163">
        <w:rPr>
          <w:rFonts w:ascii="Arial" w:hAnsi="Arial" w:cs="Arial"/>
          <w:color w:val="000000"/>
          <w:kern w:val="0"/>
          <w:u w:color="000000"/>
        </w:rPr>
        <w:t>Acas</w:t>
      </w:r>
      <w:proofErr w:type="spellEnd"/>
      <w:r w:rsidRPr="00BC5163">
        <w:rPr>
          <w:rFonts w:ascii="Arial" w:hAnsi="Arial" w:cs="Arial"/>
          <w:color w:val="000000"/>
          <w:kern w:val="0"/>
          <w:u w:color="000000"/>
        </w:rPr>
        <w:t>, 2026c). Their contracts of employment will need to be analysed to determine if there are any further parts to be included in their pay such as certain tasks that may include further renumeration and whether staff have worked any overtime (</w:t>
      </w:r>
      <w:proofErr w:type="spellStart"/>
      <w:r w:rsidRPr="00BC5163">
        <w:rPr>
          <w:rFonts w:ascii="Arial" w:hAnsi="Arial" w:cs="Arial"/>
          <w:color w:val="000000"/>
          <w:kern w:val="0"/>
          <w:u w:color="000000"/>
        </w:rPr>
        <w:t>Acas</w:t>
      </w:r>
      <w:proofErr w:type="spellEnd"/>
      <w:r w:rsidRPr="00BC5163">
        <w:rPr>
          <w:rFonts w:ascii="Arial" w:hAnsi="Arial" w:cs="Arial"/>
          <w:color w:val="000000"/>
          <w:kern w:val="0"/>
          <w:u w:color="000000"/>
        </w:rPr>
        <w:t>, 2026c).</w:t>
      </w:r>
      <w:r w:rsidR="007C50C7">
        <w:rPr>
          <w:rFonts w:ascii="Arial" w:hAnsi="Arial" w:cs="Arial"/>
          <w:color w:val="000000"/>
          <w:kern w:val="0"/>
          <w:u w:color="000000"/>
        </w:rPr>
        <w:t xml:space="preserve"> </w:t>
      </w:r>
      <w:r w:rsidRPr="00BC5163">
        <w:rPr>
          <w:rFonts w:ascii="Arial" w:hAnsi="Arial" w:cs="Arial"/>
          <w:color w:val="000000"/>
          <w:kern w:val="0"/>
          <w:u w:color="000000"/>
        </w:rPr>
        <w:t>It will need to be calculated the weekly pay of these workers by determining the hours worked from Sunday to Saturday (</w:t>
      </w:r>
      <w:proofErr w:type="spellStart"/>
      <w:r w:rsidRPr="00BC5163">
        <w:rPr>
          <w:rFonts w:ascii="Arial" w:hAnsi="Arial" w:cs="Arial"/>
          <w:color w:val="000000"/>
          <w:kern w:val="0"/>
          <w:u w:color="000000"/>
        </w:rPr>
        <w:t>Acas</w:t>
      </w:r>
      <w:proofErr w:type="spellEnd"/>
      <w:r w:rsidRPr="00BC5163">
        <w:rPr>
          <w:rFonts w:ascii="Arial" w:hAnsi="Arial" w:cs="Arial"/>
          <w:color w:val="000000"/>
          <w:kern w:val="0"/>
          <w:u w:color="000000"/>
        </w:rPr>
        <w:t xml:space="preserve">, 2026c). </w:t>
      </w:r>
      <w:r w:rsidRPr="00BC5163">
        <w:rPr>
          <w:rFonts w:ascii="Arial" w:hAnsi="Arial" w:cs="Arial"/>
          <w:color w:val="000000"/>
          <w:kern w:val="0"/>
          <w:u w:color="000000"/>
        </w:rPr>
        <w:t>If,</w:t>
      </w:r>
      <w:r w:rsidR="00C63DD7">
        <w:rPr>
          <w:rFonts w:ascii="Arial" w:hAnsi="Arial" w:cs="Arial"/>
          <w:color w:val="000000"/>
          <w:kern w:val="0"/>
          <w:u w:color="000000"/>
        </w:rPr>
        <w:t xml:space="preserve"> </w:t>
      </w:r>
      <w:r w:rsidRPr="00BC5163">
        <w:rPr>
          <w:rFonts w:ascii="Arial" w:hAnsi="Arial" w:cs="Arial"/>
          <w:color w:val="000000"/>
          <w:kern w:val="0"/>
          <w:u w:color="000000"/>
        </w:rPr>
        <w:t xml:space="preserve">according to an employee’s contract their holiday is calculated from a week ending on a Friday, the week would start on a Saturday. We also need to check their length of service as they may have accrued employment rights from continuous employment by the Trust. </w:t>
      </w:r>
    </w:p>
    <w:p w14:paraId="1DCA5377"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5BDAFAA7" w14:textId="3AD34112" w:rsidR="007C50C7"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Rolled up holiday pay </w:t>
      </w:r>
      <w:r w:rsidR="00567588">
        <w:rPr>
          <w:rFonts w:ascii="Arial" w:hAnsi="Arial" w:cs="Arial"/>
          <w:color w:val="000000"/>
          <w:kern w:val="0"/>
          <w:u w:color="000000"/>
        </w:rPr>
        <w:t xml:space="preserve">is </w:t>
      </w:r>
      <w:r w:rsidRPr="00BC5163">
        <w:rPr>
          <w:rFonts w:ascii="Arial" w:hAnsi="Arial" w:cs="Arial"/>
          <w:color w:val="000000"/>
          <w:kern w:val="0"/>
          <w:u w:color="000000"/>
        </w:rPr>
        <w:t xml:space="preserve">applicable </w:t>
      </w:r>
      <w:r w:rsidR="0012373F">
        <w:rPr>
          <w:rFonts w:ascii="Arial" w:hAnsi="Arial" w:cs="Arial"/>
          <w:color w:val="000000"/>
          <w:kern w:val="0"/>
          <w:u w:color="000000"/>
        </w:rPr>
        <w:t>to the nurses who work</w:t>
      </w:r>
      <w:r w:rsidRPr="00BC5163">
        <w:rPr>
          <w:rFonts w:ascii="Arial" w:hAnsi="Arial" w:cs="Arial"/>
          <w:color w:val="000000"/>
          <w:kern w:val="0"/>
          <w:u w:color="000000"/>
        </w:rPr>
        <w:t xml:space="preserve"> on a casual basis (ACAS, 2026g). </w:t>
      </w:r>
      <w:r w:rsidR="00C504AE">
        <w:rPr>
          <w:rFonts w:ascii="Arial" w:hAnsi="Arial" w:cs="Arial"/>
          <w:color w:val="000000"/>
          <w:kern w:val="0"/>
          <w:u w:color="000000"/>
        </w:rPr>
        <w:t xml:space="preserve">Here, </w:t>
      </w:r>
      <w:r w:rsidRPr="00BC5163">
        <w:rPr>
          <w:rFonts w:ascii="Arial" w:hAnsi="Arial" w:cs="Arial"/>
          <w:color w:val="000000"/>
          <w:kern w:val="0"/>
          <w:u w:color="000000"/>
        </w:rPr>
        <w:t xml:space="preserve">holiday pay is </w:t>
      </w:r>
      <w:r w:rsidR="00567588">
        <w:rPr>
          <w:rFonts w:ascii="Arial" w:hAnsi="Arial" w:cs="Arial"/>
          <w:color w:val="000000"/>
          <w:kern w:val="0"/>
          <w:u w:color="000000"/>
        </w:rPr>
        <w:t>paid</w:t>
      </w:r>
      <w:r w:rsidRPr="00BC5163">
        <w:rPr>
          <w:rFonts w:ascii="Arial" w:hAnsi="Arial" w:cs="Arial"/>
          <w:color w:val="000000"/>
          <w:kern w:val="0"/>
          <w:u w:color="000000"/>
        </w:rPr>
        <w:t xml:space="preserve"> across the </w:t>
      </w:r>
      <w:r w:rsidR="00567588" w:rsidRPr="00BC5163">
        <w:rPr>
          <w:rFonts w:ascii="Arial" w:hAnsi="Arial" w:cs="Arial"/>
          <w:color w:val="000000"/>
          <w:kern w:val="0"/>
          <w:u w:color="000000"/>
        </w:rPr>
        <w:t>year,</w:t>
      </w:r>
      <w:r w:rsidR="00567588">
        <w:rPr>
          <w:rFonts w:ascii="Arial" w:hAnsi="Arial" w:cs="Arial"/>
          <w:color w:val="000000"/>
          <w:kern w:val="0"/>
          <w:u w:color="000000"/>
        </w:rPr>
        <w:t xml:space="preserve"> </w:t>
      </w:r>
      <w:r w:rsidRPr="00BC5163">
        <w:rPr>
          <w:rFonts w:ascii="Arial" w:hAnsi="Arial" w:cs="Arial"/>
          <w:color w:val="000000"/>
          <w:kern w:val="0"/>
          <w:u w:color="000000"/>
        </w:rPr>
        <w:t xml:space="preserve">and </w:t>
      </w:r>
      <w:r w:rsidR="00567588">
        <w:rPr>
          <w:rFonts w:ascii="Arial" w:hAnsi="Arial" w:cs="Arial"/>
          <w:color w:val="000000"/>
          <w:kern w:val="0"/>
          <w:u w:color="000000"/>
        </w:rPr>
        <w:t>the employer adds an additional amount to the</w:t>
      </w:r>
      <w:r w:rsidRPr="00BC5163">
        <w:rPr>
          <w:rFonts w:ascii="Arial" w:hAnsi="Arial" w:cs="Arial"/>
          <w:color w:val="000000"/>
          <w:kern w:val="0"/>
          <w:u w:color="000000"/>
        </w:rPr>
        <w:t xml:space="preserve"> normal rate of pay (ACAS, 2026g)</w:t>
      </w:r>
      <w:r w:rsidR="00567588">
        <w:rPr>
          <w:rFonts w:ascii="Arial" w:hAnsi="Arial" w:cs="Arial"/>
          <w:color w:val="000000"/>
          <w:kern w:val="0"/>
          <w:u w:color="000000"/>
        </w:rPr>
        <w:t>, at</w:t>
      </w:r>
      <w:r w:rsidRPr="00BC5163">
        <w:rPr>
          <w:rFonts w:ascii="Arial" w:hAnsi="Arial" w:cs="Arial"/>
          <w:color w:val="000000"/>
          <w:kern w:val="0"/>
          <w:u w:color="000000"/>
        </w:rPr>
        <w:t xml:space="preserve"> as rate of 12.07% total pay minimum within a pay period (ACAS, 2026g), either monthly or weekly depending on the contract (ACAS, 2026g)</w:t>
      </w:r>
      <w:r w:rsidR="00567588">
        <w:rPr>
          <w:rFonts w:ascii="Arial" w:hAnsi="Arial" w:cs="Arial"/>
          <w:color w:val="000000"/>
          <w:kern w:val="0"/>
          <w:u w:color="000000"/>
        </w:rPr>
        <w:t xml:space="preserve">. Pay </w:t>
      </w:r>
      <w:r w:rsidRPr="00BC5163">
        <w:rPr>
          <w:rFonts w:ascii="Arial" w:hAnsi="Arial" w:cs="Arial"/>
          <w:color w:val="000000"/>
          <w:kern w:val="0"/>
          <w:u w:color="000000"/>
        </w:rPr>
        <w:t xml:space="preserve">should be paid at the same time the worker is normally paid (ACAS, 2026g). </w:t>
      </w:r>
      <w:r w:rsidR="00567588">
        <w:rPr>
          <w:rFonts w:ascii="Arial" w:hAnsi="Arial" w:cs="Arial"/>
          <w:color w:val="000000"/>
          <w:kern w:val="0"/>
          <w:u w:color="000000"/>
        </w:rPr>
        <w:t xml:space="preserve">The downside is that workers do not get paid for their time off </w:t>
      </w:r>
      <w:r w:rsidR="00567588" w:rsidRPr="00BC5163">
        <w:rPr>
          <w:rFonts w:ascii="Arial" w:hAnsi="Arial" w:cs="Arial"/>
          <w:color w:val="000000"/>
          <w:kern w:val="0"/>
          <w:u w:color="000000"/>
        </w:rPr>
        <w:t>(ACAS, 2026g)</w:t>
      </w:r>
      <w:r w:rsidR="00567588">
        <w:rPr>
          <w:rFonts w:ascii="Arial" w:hAnsi="Arial" w:cs="Arial"/>
          <w:color w:val="000000"/>
          <w:kern w:val="0"/>
          <w:u w:color="000000"/>
        </w:rPr>
        <w:t xml:space="preserve"> it means we need adhere to rigorous legal requirements ensuring that workers take their holiday entitlement</w:t>
      </w:r>
      <w:r w:rsidR="00567588" w:rsidRPr="00BC5163">
        <w:rPr>
          <w:rFonts w:ascii="Arial" w:hAnsi="Arial" w:cs="Arial"/>
          <w:color w:val="000000"/>
          <w:kern w:val="0"/>
          <w:u w:color="000000"/>
        </w:rPr>
        <w:t>(ACAS,2026g),</w:t>
      </w:r>
      <w:r w:rsidR="00567588">
        <w:rPr>
          <w:rFonts w:ascii="Arial" w:hAnsi="Arial" w:cs="Arial"/>
          <w:color w:val="000000"/>
          <w:kern w:val="0"/>
          <w:u w:color="000000"/>
        </w:rPr>
        <w:t xml:space="preserve"> moreover we cannot use rolled up holiday pay unless it is in their contracts and to change this would involve consultations (ACAS, 2026g). </w:t>
      </w:r>
    </w:p>
    <w:p w14:paraId="69B0D3B8" w14:textId="77777777" w:rsidR="007C50C7" w:rsidRDefault="007C50C7" w:rsidP="007679D4">
      <w:pPr>
        <w:autoSpaceDE w:val="0"/>
        <w:autoSpaceDN w:val="0"/>
        <w:adjustRightInd w:val="0"/>
        <w:spacing w:after="0" w:line="240" w:lineRule="auto"/>
        <w:jc w:val="both"/>
        <w:rPr>
          <w:rFonts w:ascii="Arial" w:hAnsi="Arial" w:cs="Arial"/>
          <w:color w:val="000000"/>
          <w:kern w:val="0"/>
          <w:u w:color="000000"/>
        </w:rPr>
      </w:pPr>
    </w:p>
    <w:p w14:paraId="75F0C0C9" w14:textId="7ACEC6E2"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We </w:t>
      </w:r>
      <w:r w:rsidRPr="00BC5163">
        <w:rPr>
          <w:rFonts w:ascii="Arial" w:hAnsi="Arial" w:cs="Arial"/>
          <w:color w:val="000000"/>
          <w:kern w:val="0"/>
          <w:u w:color="000000"/>
        </w:rPr>
        <w:t>need</w:t>
      </w:r>
      <w:r w:rsidRPr="00BC5163">
        <w:rPr>
          <w:rFonts w:ascii="Arial" w:hAnsi="Arial" w:cs="Arial"/>
          <w:color w:val="000000"/>
          <w:kern w:val="0"/>
          <w:u w:color="000000"/>
        </w:rPr>
        <w:t xml:space="preserve"> to examine how the nurses’ working pattern is stipulated so we can figure out the weekly pay and then calculat</w:t>
      </w:r>
      <w:r w:rsidR="007C50C7">
        <w:rPr>
          <w:rFonts w:ascii="Arial" w:hAnsi="Arial" w:cs="Arial"/>
          <w:color w:val="000000"/>
          <w:kern w:val="0"/>
          <w:u w:color="000000"/>
        </w:rPr>
        <w:t xml:space="preserve">e </w:t>
      </w:r>
      <w:r w:rsidRPr="00BC5163">
        <w:rPr>
          <w:rFonts w:ascii="Arial" w:hAnsi="Arial" w:cs="Arial"/>
          <w:color w:val="000000"/>
          <w:kern w:val="0"/>
          <w:u w:color="000000"/>
        </w:rPr>
        <w:t xml:space="preserve">their overall rate of pay and thus holiday pay entitlement. </w:t>
      </w:r>
    </w:p>
    <w:p w14:paraId="3020E6F1"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7948720E"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r w:rsidRPr="00BC5163">
        <w:rPr>
          <w:rFonts w:ascii="Arial" w:hAnsi="Arial" w:cs="Arial"/>
          <w:b/>
          <w:bCs/>
          <w:color w:val="000000"/>
          <w:kern w:val="0"/>
          <w:u w:color="000000"/>
        </w:rPr>
        <w:t>Email 9 (AC 4.2)</w:t>
      </w:r>
    </w:p>
    <w:p w14:paraId="6B4C805D"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r w:rsidRPr="00BC5163">
        <w:rPr>
          <w:rFonts w:ascii="Arial" w:hAnsi="Arial" w:cs="Arial"/>
          <w:b/>
          <w:bCs/>
          <w:color w:val="000000"/>
          <w:kern w:val="0"/>
          <w:u w:color="000000"/>
        </w:rPr>
        <w:lastRenderedPageBreak/>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70E56499"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p>
    <w:p w14:paraId="2B512251" w14:textId="4150F980" w:rsidR="007679D4" w:rsidRPr="00BC5163" w:rsidRDefault="007679D4" w:rsidP="007679D4">
      <w:pPr>
        <w:autoSpaceDE w:val="0"/>
        <w:autoSpaceDN w:val="0"/>
        <w:adjustRightInd w:val="0"/>
        <w:spacing w:after="0" w:line="240" w:lineRule="auto"/>
        <w:jc w:val="both"/>
        <w:rPr>
          <w:rFonts w:ascii="Arial" w:hAnsi="Arial" w:cs="Arial"/>
          <w:b/>
          <w:bCs/>
          <w:color w:val="E6000E"/>
          <w:kern w:val="0"/>
          <w:u w:color="000000"/>
        </w:rPr>
      </w:pPr>
      <w:r w:rsidRPr="00BC5163">
        <w:rPr>
          <w:rFonts w:ascii="Arial" w:hAnsi="Arial" w:cs="Arial"/>
          <w:color w:val="000000"/>
          <w:kern w:val="0"/>
          <w:u w:color="000000"/>
        </w:rPr>
        <w:t xml:space="preserve">Maternity leave is firstly split into three </w:t>
      </w:r>
      <w:r w:rsidRPr="00BC5163">
        <w:rPr>
          <w:rFonts w:ascii="Arial" w:hAnsi="Arial" w:cs="Arial"/>
          <w:color w:val="000000"/>
          <w:kern w:val="0"/>
          <w:u w:color="000000"/>
        </w:rPr>
        <w:t>types:</w:t>
      </w:r>
      <w:r w:rsidRPr="00BC5163">
        <w:rPr>
          <w:rFonts w:ascii="Arial" w:hAnsi="Arial" w:cs="Arial"/>
          <w:color w:val="000000"/>
          <w:kern w:val="0"/>
          <w:u w:color="000000"/>
        </w:rPr>
        <w:t xml:space="preserve"> compulsory, ordinary and additional maternity leave. Compulsory maternity leave is a leave that a pregnant woman must take after </w:t>
      </w:r>
      <w:r w:rsidRPr="00BC5163">
        <w:rPr>
          <w:rFonts w:ascii="Arial" w:hAnsi="Arial" w:cs="Arial"/>
          <w:color w:val="000000"/>
          <w:kern w:val="0"/>
          <w:u w:color="000000"/>
        </w:rPr>
        <w:t>birth,</w:t>
      </w:r>
      <w:r w:rsidRPr="00BC5163">
        <w:rPr>
          <w:rFonts w:ascii="Arial" w:hAnsi="Arial" w:cs="Arial"/>
          <w:color w:val="000000"/>
          <w:kern w:val="0"/>
          <w:u w:color="000000"/>
        </w:rPr>
        <w:t xml:space="preserve"> and this is set to two weeks (Daniels, 2024). Ordinary maternity leave is capped at 26 weeks (Daniels, 2024). Then 26 weeks of additional maternity leave is available to a woman as soon as ordinary maternity has ended and this is available from day one (Daniels, 2024). This means that the total time available to a mother is 52 weeks (Daniels, 2024). Continuous employment will continue to </w:t>
      </w:r>
      <w:r w:rsidRPr="00BC5163">
        <w:rPr>
          <w:rFonts w:ascii="Arial" w:hAnsi="Arial" w:cs="Arial"/>
          <w:color w:val="000000"/>
          <w:kern w:val="0"/>
          <w:u w:color="000000"/>
        </w:rPr>
        <w:t>build during</w:t>
      </w:r>
      <w:r w:rsidRPr="00BC5163">
        <w:rPr>
          <w:rFonts w:ascii="Arial" w:hAnsi="Arial" w:cs="Arial"/>
          <w:color w:val="000000"/>
          <w:kern w:val="0"/>
          <w:u w:color="000000"/>
        </w:rPr>
        <w:t xml:space="preserve"> your leave as if you not been absent, as </w:t>
      </w:r>
      <w:r w:rsidR="00786A76">
        <w:rPr>
          <w:rFonts w:ascii="Arial" w:hAnsi="Arial" w:cs="Arial"/>
          <w:color w:val="000000"/>
          <w:kern w:val="0"/>
          <w:u w:color="000000"/>
        </w:rPr>
        <w:t xml:space="preserve">per </w:t>
      </w:r>
      <w:r w:rsidRPr="00BC5163">
        <w:rPr>
          <w:rFonts w:ascii="Arial" w:hAnsi="Arial" w:cs="Arial"/>
          <w:color w:val="000000"/>
          <w:kern w:val="0"/>
          <w:u w:color="000000"/>
        </w:rPr>
        <w:t>Section 71(4)(a) of the ERA 1996 and regulation 9 of the MPL regulations</w:t>
      </w:r>
      <w:r w:rsidR="000E3D44">
        <w:rPr>
          <w:rFonts w:ascii="Arial" w:hAnsi="Arial" w:cs="Arial"/>
          <w:color w:val="000000"/>
          <w:kern w:val="0"/>
          <w:u w:color="000000"/>
        </w:rPr>
        <w:t xml:space="preserve"> </w:t>
      </w:r>
      <w:r w:rsidR="000E3D44" w:rsidRPr="00BC5163">
        <w:rPr>
          <w:rFonts w:ascii="Arial" w:hAnsi="Arial" w:cs="Arial"/>
          <w:color w:val="000000"/>
          <w:kern w:val="0"/>
          <w:u w:color="000000"/>
        </w:rPr>
        <w:t>(Daniels, 2024)</w:t>
      </w:r>
      <w:r w:rsidRPr="00BC5163">
        <w:rPr>
          <w:rFonts w:ascii="Arial" w:hAnsi="Arial" w:cs="Arial"/>
          <w:color w:val="000000"/>
          <w:kern w:val="0"/>
          <w:u w:color="000000"/>
        </w:rPr>
        <w:t xml:space="preserve">. You have a duty to notify us of your pregnancy as per regulation 4 of the MPL regulations and this should be at the end of the 15th week before your Expected Week of Confinement (EWC) and the date that you wish to start OML (Lewis, 2023). We will request you obtain a </w:t>
      </w:r>
      <w:r w:rsidR="00786A76">
        <w:rPr>
          <w:rFonts w:ascii="Arial" w:hAnsi="Arial" w:cs="Arial"/>
          <w:color w:val="000000"/>
          <w:kern w:val="0"/>
          <w:u w:color="000000"/>
        </w:rPr>
        <w:t xml:space="preserve">medical </w:t>
      </w:r>
      <w:r w:rsidRPr="00BC5163">
        <w:rPr>
          <w:rFonts w:ascii="Arial" w:hAnsi="Arial" w:cs="Arial"/>
          <w:color w:val="000000"/>
          <w:kern w:val="0"/>
          <w:u w:color="000000"/>
        </w:rPr>
        <w:t xml:space="preserve">MAT B1 form to certify your pregnancy; you can get this from 20 weeks onwards </w:t>
      </w:r>
      <w:r w:rsidR="00CA4DA5" w:rsidRPr="00CA4DA5">
        <w:rPr>
          <w:rFonts w:ascii="Arial" w:hAnsi="Arial" w:cs="Arial"/>
          <w:color w:val="000000" w:themeColor="text1"/>
          <w:kern w:val="0"/>
          <w:sz w:val="22"/>
          <w:szCs w:val="22"/>
          <w:u w:color="000000"/>
        </w:rPr>
        <w:t>(</w:t>
      </w:r>
      <w:r w:rsidR="00CA4DA5" w:rsidRPr="007C50C7">
        <w:rPr>
          <w:rFonts w:ascii="Arial" w:hAnsi="Arial" w:cs="Arial"/>
          <w:color w:val="000000" w:themeColor="text1"/>
          <w:kern w:val="0"/>
          <w:sz w:val="22"/>
          <w:szCs w:val="22"/>
        </w:rPr>
        <w:t>ACAS, 2026j).</w:t>
      </w:r>
    </w:p>
    <w:p w14:paraId="629E4415"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6CA6BE7B" w14:textId="0EE21DF2"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With</w:t>
      </w:r>
      <w:r w:rsidRPr="00BC5163">
        <w:rPr>
          <w:rFonts w:ascii="Arial" w:hAnsi="Arial" w:cs="Arial"/>
          <w:color w:val="000000"/>
          <w:kern w:val="0"/>
          <w:u w:color="000000"/>
        </w:rPr>
        <w:t xml:space="preserve"> OML, you will have the right to return to the exact same job upon your return from leave that you had before as per regulation 18(1) of the M</w:t>
      </w:r>
      <w:r w:rsidRPr="00BC5163">
        <w:rPr>
          <w:rFonts w:ascii="Arial" w:hAnsi="Arial" w:cs="Arial"/>
          <w:color w:val="000000"/>
          <w:kern w:val="0"/>
          <w:u w:color="000000"/>
        </w:rPr>
        <w:t>PL</w:t>
      </w:r>
      <w:r w:rsidRPr="00BC5163">
        <w:rPr>
          <w:rFonts w:ascii="Arial" w:hAnsi="Arial" w:cs="Arial"/>
          <w:color w:val="000000"/>
          <w:kern w:val="0"/>
          <w:u w:color="000000"/>
        </w:rPr>
        <w:t xml:space="preserve"> regulations</w:t>
      </w:r>
      <w:r w:rsidR="000E3D44">
        <w:rPr>
          <w:rFonts w:ascii="Arial" w:hAnsi="Arial" w:cs="Arial"/>
          <w:color w:val="000000"/>
          <w:kern w:val="0"/>
          <w:u w:color="000000"/>
        </w:rPr>
        <w:t xml:space="preserve"> </w:t>
      </w:r>
      <w:r w:rsidR="000E3D44" w:rsidRPr="00BC5163">
        <w:rPr>
          <w:rFonts w:ascii="Arial" w:hAnsi="Arial" w:cs="Arial"/>
          <w:color w:val="000000"/>
          <w:kern w:val="0"/>
          <w:u w:color="000000"/>
        </w:rPr>
        <w:t>(Daniels, 2024)</w:t>
      </w:r>
      <w:r w:rsidRPr="00BC5163">
        <w:rPr>
          <w:rFonts w:ascii="Arial" w:hAnsi="Arial" w:cs="Arial"/>
          <w:color w:val="000000"/>
          <w:kern w:val="0"/>
          <w:u w:color="000000"/>
        </w:rPr>
        <w:t xml:space="preserve">. With AML, you typically should be able to return to the same </w:t>
      </w:r>
      <w:r w:rsidRPr="00BC5163">
        <w:rPr>
          <w:rFonts w:ascii="Arial" w:hAnsi="Arial" w:cs="Arial"/>
          <w:color w:val="000000"/>
          <w:kern w:val="0"/>
          <w:u w:color="000000"/>
        </w:rPr>
        <w:t>job,</w:t>
      </w:r>
      <w:r w:rsidRPr="00BC5163">
        <w:rPr>
          <w:rFonts w:ascii="Arial" w:hAnsi="Arial" w:cs="Arial"/>
          <w:color w:val="000000"/>
          <w:kern w:val="0"/>
          <w:u w:color="000000"/>
        </w:rPr>
        <w:t xml:space="preserve"> but this is not strictly required. However, your employer should investigate all their options and outline </w:t>
      </w:r>
      <w:r w:rsidRPr="00BC5163">
        <w:rPr>
          <w:rFonts w:ascii="Arial" w:hAnsi="Arial" w:cs="Arial"/>
          <w:i/>
          <w:iCs/>
          <w:color w:val="000000"/>
          <w:kern w:val="0"/>
          <w:u w:color="000000"/>
        </w:rPr>
        <w:t>why</w:t>
      </w:r>
      <w:r w:rsidRPr="00BC5163">
        <w:rPr>
          <w:rFonts w:ascii="Arial" w:hAnsi="Arial" w:cs="Arial"/>
          <w:color w:val="000000"/>
          <w:kern w:val="0"/>
          <w:u w:color="000000"/>
        </w:rPr>
        <w:t xml:space="preserve"> it would not be reasonably practicable for you to return to your previous role and must provide you with a suitability alternative role which is suitable for you and appropriate in the circumstances (regulation 18(2), MPL regulations). Please be minded that you would also fall under this even if you have taken a minimum of 4 weeks parental leave in addition to your OML, therefore you don’t necessarily have to have taken AML to fall into this category. </w:t>
      </w:r>
    </w:p>
    <w:p w14:paraId="53E66141"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0E4430CE" w14:textId="55B3E476"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For both maternity leave and shared parental leave, you must be employed with us for at least 26 weeks by the final day of the 15th week of your EWC (Lewis, 2023). Shared parental leave would allow you to end your maternity leave earlier and transfer the remaining days into shared leave for your partner (Lewis, 2023). You will qualify for this if you split responsibility of </w:t>
      </w:r>
      <w:r w:rsidRPr="00BC5163">
        <w:rPr>
          <w:rFonts w:ascii="Arial" w:hAnsi="Arial" w:cs="Arial"/>
          <w:color w:val="000000"/>
          <w:kern w:val="0"/>
          <w:u w:color="000000"/>
        </w:rPr>
        <w:t>childcare</w:t>
      </w:r>
      <w:r w:rsidRPr="00BC5163">
        <w:rPr>
          <w:rFonts w:ascii="Arial" w:hAnsi="Arial" w:cs="Arial"/>
          <w:color w:val="000000"/>
          <w:kern w:val="0"/>
          <w:u w:color="000000"/>
        </w:rPr>
        <w:t xml:space="preserve"> with your partner who will either need to be the child’s father, your husband or civil partner, or your partner (Lewis, 2023). You must still be employed with us until the first week of shared parental leave (Lewis, 2023) as per the MPL regulations (Lewis, 2023). Whilst I have outlined your options, ultimately it is your decision as to what works best in your circumstances. </w:t>
      </w:r>
    </w:p>
    <w:p w14:paraId="6910F68C"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p>
    <w:p w14:paraId="4ACF3D0A" w14:textId="77777777" w:rsidR="007679D4" w:rsidRPr="00BC5163" w:rsidRDefault="007679D4" w:rsidP="007679D4">
      <w:pPr>
        <w:autoSpaceDE w:val="0"/>
        <w:autoSpaceDN w:val="0"/>
        <w:adjustRightInd w:val="0"/>
        <w:spacing w:after="0" w:line="240" w:lineRule="auto"/>
        <w:rPr>
          <w:rFonts w:ascii="Arial" w:hAnsi="Arial" w:cs="Arial"/>
          <w:color w:val="000000"/>
          <w:kern w:val="0"/>
          <w:u w:val="single" w:color="000000"/>
        </w:rPr>
      </w:pPr>
      <w:r w:rsidRPr="00BC5163">
        <w:rPr>
          <w:rFonts w:ascii="Arial" w:hAnsi="Arial" w:cs="Arial"/>
          <w:b/>
          <w:bCs/>
          <w:color w:val="000000"/>
          <w:kern w:val="0"/>
          <w:u w:val="single" w:color="000000"/>
        </w:rPr>
        <w:t>Email 10 (AC 4.3)</w:t>
      </w:r>
    </w:p>
    <w:p w14:paraId="0B657CDB"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color="000000"/>
        </w:rPr>
      </w:pPr>
      <w:r w:rsidRPr="00BC5163">
        <w:rPr>
          <w:rFonts w:ascii="Arial" w:hAnsi="Arial" w:cs="Arial"/>
          <w:b/>
          <w:bCs/>
          <w:color w:val="000000"/>
          <w:kern w:val="0"/>
          <w:u w:color="000000"/>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4F739754"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20814D15"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1B76D0C2" w14:textId="0BE37A2C"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Employees have had a day one right to make a flexible working request since 6 April 2024 (ACAS, 2026</w:t>
      </w:r>
      <w:r w:rsidR="00B15267">
        <w:rPr>
          <w:rFonts w:ascii="Arial" w:hAnsi="Arial" w:cs="Arial"/>
          <w:color w:val="000000"/>
          <w:kern w:val="0"/>
          <w:u w:color="000000"/>
        </w:rPr>
        <w:t>d</w:t>
      </w:r>
      <w:r w:rsidRPr="00BC5163">
        <w:rPr>
          <w:rFonts w:ascii="Arial" w:hAnsi="Arial" w:cs="Arial"/>
          <w:color w:val="000000"/>
          <w:kern w:val="0"/>
          <w:u w:color="000000"/>
        </w:rPr>
        <w:t>). Hybrid working is included as a flexible option (ACAS, 2026). Here, an administrative officer works in the main hospital site and has requested to work from home for three days a week.</w:t>
      </w:r>
    </w:p>
    <w:p w14:paraId="644F562D"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383369CF" w14:textId="3E70E3E4"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The Trust will need to have a genuine business reason to refuse this request (ACAS, 2026</w:t>
      </w:r>
      <w:r w:rsidR="00B15267">
        <w:rPr>
          <w:rFonts w:ascii="Arial" w:hAnsi="Arial" w:cs="Arial"/>
          <w:color w:val="000000"/>
          <w:kern w:val="0"/>
          <w:u w:color="000000"/>
        </w:rPr>
        <w:t>d</w:t>
      </w:r>
      <w:r w:rsidRPr="00BC5163">
        <w:rPr>
          <w:rFonts w:ascii="Arial" w:hAnsi="Arial" w:cs="Arial"/>
          <w:color w:val="000000"/>
          <w:kern w:val="0"/>
          <w:u w:color="000000"/>
        </w:rPr>
        <w:t xml:space="preserve">) and generally they should agree to the request unless they have that genuine reason. </w:t>
      </w:r>
      <w:r w:rsidRPr="00BC5163">
        <w:rPr>
          <w:rFonts w:ascii="Arial" w:hAnsi="Arial" w:cs="Arial"/>
          <w:color w:val="000000"/>
          <w:kern w:val="0"/>
          <w:u w:color="000000"/>
        </w:rPr>
        <w:t>Firstly,</w:t>
      </w:r>
      <w:r w:rsidRPr="00BC5163">
        <w:rPr>
          <w:rFonts w:ascii="Arial" w:hAnsi="Arial" w:cs="Arial"/>
          <w:color w:val="000000"/>
          <w:kern w:val="0"/>
          <w:u w:color="000000"/>
        </w:rPr>
        <w:t xml:space="preserve"> we must consult the employee and in line with the ACAS code of practice and fully consider the request and they need to deal with the decision within two months (ACAS, 2026</w:t>
      </w:r>
      <w:r w:rsidR="00B15267">
        <w:rPr>
          <w:rFonts w:ascii="Arial" w:hAnsi="Arial" w:cs="Arial"/>
          <w:color w:val="000000"/>
          <w:kern w:val="0"/>
          <w:u w:color="000000"/>
        </w:rPr>
        <w:t>d</w:t>
      </w:r>
      <w:r w:rsidRPr="00BC5163">
        <w:rPr>
          <w:rFonts w:ascii="Arial" w:hAnsi="Arial" w:cs="Arial"/>
          <w:color w:val="000000"/>
          <w:kern w:val="0"/>
          <w:u w:color="000000"/>
        </w:rPr>
        <w:t>). The employee can bring a representative to the consultation (ACAS, 2026</w:t>
      </w:r>
      <w:r w:rsidR="00B15267">
        <w:rPr>
          <w:rFonts w:ascii="Arial" w:hAnsi="Arial" w:cs="Arial"/>
          <w:color w:val="000000"/>
          <w:kern w:val="0"/>
          <w:u w:color="000000"/>
        </w:rPr>
        <w:t>d</w:t>
      </w:r>
      <w:r w:rsidRPr="00BC5163">
        <w:rPr>
          <w:rFonts w:ascii="Arial" w:hAnsi="Arial" w:cs="Arial"/>
          <w:color w:val="000000"/>
          <w:kern w:val="0"/>
          <w:u w:color="000000"/>
        </w:rPr>
        <w:t>).</w:t>
      </w:r>
    </w:p>
    <w:p w14:paraId="276F010B"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6887CA7A" w14:textId="057F3A05"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A genuine business reason is outlined under the </w:t>
      </w:r>
      <w:r w:rsidRPr="00BC5163">
        <w:rPr>
          <w:rFonts w:ascii="Arial" w:hAnsi="Arial" w:cs="Arial"/>
          <w:i/>
          <w:iCs/>
          <w:color w:val="000000"/>
          <w:kern w:val="0"/>
          <w:u w:color="000000"/>
        </w:rPr>
        <w:t xml:space="preserve">Employment Rights Act 1996 </w:t>
      </w:r>
      <w:r w:rsidRPr="00BC5163">
        <w:rPr>
          <w:rFonts w:ascii="Arial" w:hAnsi="Arial" w:cs="Arial"/>
          <w:color w:val="000000"/>
          <w:kern w:val="0"/>
          <w:u w:color="000000"/>
        </w:rPr>
        <w:t xml:space="preserve">such as the burden of additional costs and impact on work quality (Lewis, 2023). Here, the Trust is concerned about reduced quality within the team. However, this is only if more staff demand to request working from home so I would not consider this a genuine business reason (ACAS, 2024b). In </w:t>
      </w:r>
      <w:r w:rsidRPr="00BC5163">
        <w:rPr>
          <w:rFonts w:ascii="Arial" w:hAnsi="Arial" w:cs="Arial"/>
          <w:i/>
          <w:iCs/>
          <w:color w:val="000000"/>
          <w:kern w:val="0"/>
          <w:u w:color="000000"/>
        </w:rPr>
        <w:t>Commotion Ltd v Rutty,</w:t>
      </w:r>
      <w:r w:rsidRPr="00BC5163">
        <w:rPr>
          <w:rFonts w:ascii="Arial" w:hAnsi="Arial" w:cs="Arial"/>
          <w:color w:val="000000"/>
          <w:kern w:val="0"/>
          <w:u w:color="000000"/>
        </w:rPr>
        <w:t xml:space="preserve"> the employer lacked a genuine business reason for denying a request as they failed to fully consider the change’s full effects or negating issues caused by the change (Lewis, 2023). We must </w:t>
      </w:r>
      <w:r w:rsidRPr="00BC5163">
        <w:rPr>
          <w:rFonts w:ascii="Arial" w:hAnsi="Arial" w:cs="Arial"/>
          <w:color w:val="000000"/>
          <w:kern w:val="0"/>
          <w:u w:color="000000"/>
        </w:rPr>
        <w:t>investigate</w:t>
      </w:r>
      <w:r w:rsidRPr="00BC5163">
        <w:rPr>
          <w:rFonts w:ascii="Arial" w:hAnsi="Arial" w:cs="Arial"/>
          <w:color w:val="000000"/>
          <w:kern w:val="0"/>
          <w:u w:color="000000"/>
        </w:rPr>
        <w:t xml:space="preserve"> minimising any issues associated. Additionally, does her role require her to be in the hospital to talk to patients, for example. </w:t>
      </w:r>
    </w:p>
    <w:p w14:paraId="3C6F8F19"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1ED197B0" w14:textId="07B977E1"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Why is the employee making a hybrid working request? We can obtain this through consulting the employee. The Trust must not discriminate against an employee regarding any protected characteristics under the </w:t>
      </w:r>
      <w:r w:rsidRPr="00BC5163">
        <w:rPr>
          <w:rFonts w:ascii="Arial" w:hAnsi="Arial" w:cs="Arial"/>
          <w:i/>
          <w:iCs/>
          <w:color w:val="000000"/>
          <w:kern w:val="0"/>
          <w:u w:color="000000"/>
        </w:rPr>
        <w:t>Equality Act 2010,</w:t>
      </w:r>
      <w:r w:rsidRPr="00BC5163">
        <w:rPr>
          <w:rFonts w:ascii="Arial" w:hAnsi="Arial" w:cs="Arial"/>
          <w:color w:val="000000"/>
          <w:kern w:val="0"/>
          <w:u w:color="000000"/>
        </w:rPr>
        <w:t xml:space="preserve"> such as age, disability, pregnancy, sex and religion among others (ACAS, 2024b). If the employee said that she has childcare needs which is indirectly related to sex or has she flagged that she is neurodiverse and would benefit from a hybrid arrangement this would relate to disability. Whilst a formal process still needs to be followed, by denying the request we could risk us discriminating either directly or indirectly.</w:t>
      </w:r>
    </w:p>
    <w:p w14:paraId="69B4FA1A"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5EEB9601" w14:textId="752E30BF"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r w:rsidRPr="00BC5163">
        <w:rPr>
          <w:rFonts w:ascii="Arial" w:hAnsi="Arial" w:cs="Arial"/>
          <w:color w:val="000000"/>
          <w:kern w:val="0"/>
          <w:u w:color="000000"/>
        </w:rPr>
        <w:t xml:space="preserve">We should </w:t>
      </w:r>
      <w:r w:rsidR="007401FA">
        <w:rPr>
          <w:rFonts w:ascii="Arial" w:hAnsi="Arial" w:cs="Arial"/>
          <w:color w:val="000000"/>
          <w:kern w:val="0"/>
          <w:u w:color="000000"/>
        </w:rPr>
        <w:t xml:space="preserve">also </w:t>
      </w:r>
      <w:r w:rsidRPr="00BC5163">
        <w:rPr>
          <w:rFonts w:ascii="Arial" w:hAnsi="Arial" w:cs="Arial"/>
          <w:color w:val="000000"/>
          <w:kern w:val="0"/>
          <w:u w:color="000000"/>
        </w:rPr>
        <w:t>investigate</w:t>
      </w:r>
      <w:r w:rsidRPr="00BC5163">
        <w:rPr>
          <w:rFonts w:ascii="Arial" w:hAnsi="Arial" w:cs="Arial"/>
          <w:color w:val="000000"/>
          <w:kern w:val="0"/>
          <w:u w:color="000000"/>
        </w:rPr>
        <w:t xml:space="preserve"> any other flexible options </w:t>
      </w:r>
      <w:r w:rsidR="007401FA">
        <w:rPr>
          <w:rFonts w:ascii="Arial" w:hAnsi="Arial" w:cs="Arial"/>
          <w:color w:val="000000"/>
          <w:kern w:val="0"/>
          <w:u w:color="000000"/>
        </w:rPr>
        <w:t xml:space="preserve">available. </w:t>
      </w:r>
      <w:r w:rsidRPr="00BC5163">
        <w:rPr>
          <w:rFonts w:ascii="Arial" w:hAnsi="Arial" w:cs="Arial"/>
          <w:color w:val="000000"/>
          <w:kern w:val="0"/>
          <w:u w:color="000000"/>
        </w:rPr>
        <w:t xml:space="preserve">Could </w:t>
      </w:r>
      <w:r w:rsidR="007401FA">
        <w:rPr>
          <w:rFonts w:ascii="Arial" w:hAnsi="Arial" w:cs="Arial"/>
          <w:color w:val="000000"/>
          <w:kern w:val="0"/>
          <w:u w:color="000000"/>
        </w:rPr>
        <w:t>the employee</w:t>
      </w:r>
      <w:r w:rsidRPr="00BC5163">
        <w:rPr>
          <w:rFonts w:ascii="Arial" w:hAnsi="Arial" w:cs="Arial"/>
          <w:color w:val="000000"/>
          <w:kern w:val="0"/>
          <w:u w:color="000000"/>
        </w:rPr>
        <w:t xml:space="preserve"> instead work from home for one or two days to make it workable for both parties? If the Trust decides to decline the </w:t>
      </w:r>
      <w:r w:rsidRPr="00BC5163">
        <w:rPr>
          <w:rFonts w:ascii="Arial" w:hAnsi="Arial" w:cs="Arial"/>
          <w:color w:val="000000"/>
          <w:kern w:val="0"/>
          <w:u w:color="000000"/>
        </w:rPr>
        <w:t>request,</w:t>
      </w:r>
      <w:r w:rsidRPr="00BC5163">
        <w:rPr>
          <w:rFonts w:ascii="Arial" w:hAnsi="Arial" w:cs="Arial"/>
          <w:color w:val="000000"/>
          <w:kern w:val="0"/>
          <w:u w:color="000000"/>
        </w:rPr>
        <w:t xml:space="preserve"> we could propose this </w:t>
      </w:r>
      <w:r w:rsidR="007401FA">
        <w:rPr>
          <w:rFonts w:ascii="Arial" w:hAnsi="Arial" w:cs="Arial"/>
          <w:color w:val="000000"/>
          <w:kern w:val="0"/>
          <w:u w:color="000000"/>
        </w:rPr>
        <w:t xml:space="preserve">arrangement </w:t>
      </w:r>
      <w:r w:rsidRPr="00BC5163">
        <w:rPr>
          <w:rFonts w:ascii="Arial" w:hAnsi="Arial" w:cs="Arial"/>
          <w:color w:val="000000"/>
          <w:kern w:val="0"/>
          <w:u w:color="000000"/>
        </w:rPr>
        <w:t xml:space="preserve">instead (ACAS, 2024b) </w:t>
      </w:r>
      <w:r w:rsidR="007401FA">
        <w:rPr>
          <w:rFonts w:ascii="Arial" w:hAnsi="Arial" w:cs="Arial"/>
          <w:color w:val="000000"/>
          <w:kern w:val="0"/>
          <w:u w:color="000000"/>
        </w:rPr>
        <w:t>The employee has the right to appeal the decision, and</w:t>
      </w:r>
      <w:r w:rsidRPr="00BC5163">
        <w:rPr>
          <w:rFonts w:ascii="Arial" w:hAnsi="Arial" w:cs="Arial"/>
          <w:color w:val="000000"/>
          <w:kern w:val="0"/>
          <w:u w:color="000000"/>
        </w:rPr>
        <w:t xml:space="preserve"> </w:t>
      </w:r>
      <w:r w:rsidR="007401FA">
        <w:rPr>
          <w:rFonts w:ascii="Arial" w:hAnsi="Arial" w:cs="Arial"/>
          <w:color w:val="000000"/>
          <w:kern w:val="0"/>
          <w:u w:color="000000"/>
        </w:rPr>
        <w:t>t</w:t>
      </w:r>
      <w:r w:rsidRPr="00BC5163">
        <w:rPr>
          <w:rFonts w:ascii="Arial" w:hAnsi="Arial" w:cs="Arial"/>
          <w:color w:val="000000"/>
          <w:kern w:val="0"/>
          <w:u w:color="000000"/>
        </w:rPr>
        <w:t xml:space="preserve">he entire flexible request process should take three months in </w:t>
      </w:r>
      <w:r w:rsidRPr="00BC5163">
        <w:rPr>
          <w:rFonts w:ascii="Arial" w:hAnsi="Arial" w:cs="Arial"/>
          <w:color w:val="000000"/>
          <w:kern w:val="0"/>
          <w:u w:color="000000"/>
        </w:rPr>
        <w:t>total</w:t>
      </w:r>
      <w:r w:rsidRPr="00BC5163">
        <w:rPr>
          <w:rFonts w:ascii="Arial" w:hAnsi="Arial" w:cs="Arial"/>
          <w:color w:val="000000"/>
          <w:kern w:val="0"/>
          <w:u w:color="000000"/>
        </w:rPr>
        <w:t xml:space="preserve"> (Lewis, 2023). </w:t>
      </w:r>
    </w:p>
    <w:p w14:paraId="0EE6870C"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3CD7934D" w14:textId="77777777" w:rsidR="007679D4" w:rsidRPr="00BC5163" w:rsidRDefault="007679D4" w:rsidP="007679D4">
      <w:pPr>
        <w:autoSpaceDE w:val="0"/>
        <w:autoSpaceDN w:val="0"/>
        <w:adjustRightInd w:val="0"/>
        <w:spacing w:after="0" w:line="240" w:lineRule="auto"/>
        <w:jc w:val="both"/>
        <w:rPr>
          <w:rFonts w:ascii="Arial" w:hAnsi="Arial" w:cs="Arial"/>
          <w:color w:val="000000"/>
          <w:kern w:val="0"/>
          <w:u w:color="000000"/>
        </w:rPr>
      </w:pPr>
    </w:p>
    <w:p w14:paraId="353AD6CD"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2D4F4A8B"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55EB88B1"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47E7D21B"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23742D8D"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3B044899"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2E61EF46"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7E251429"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6F8370E3"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208EA862"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1BDE6B14"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3EBEAFF0"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34706394" w14:textId="77777777"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p>
    <w:p w14:paraId="0E91F576" w14:textId="3A50DCA6" w:rsidR="007679D4" w:rsidRPr="00BC5163" w:rsidRDefault="007679D4" w:rsidP="007679D4">
      <w:pPr>
        <w:autoSpaceDE w:val="0"/>
        <w:autoSpaceDN w:val="0"/>
        <w:adjustRightInd w:val="0"/>
        <w:spacing w:after="0" w:line="240" w:lineRule="auto"/>
        <w:rPr>
          <w:rFonts w:ascii="Arial" w:hAnsi="Arial" w:cs="Arial"/>
          <w:b/>
          <w:bCs/>
          <w:color w:val="000000"/>
          <w:kern w:val="0"/>
          <w:u w:val="single" w:color="000000"/>
        </w:rPr>
      </w:pPr>
      <w:r w:rsidRPr="00BC5163">
        <w:rPr>
          <w:rFonts w:ascii="Arial" w:hAnsi="Arial" w:cs="Arial"/>
          <w:b/>
          <w:bCs/>
          <w:color w:val="000000"/>
          <w:kern w:val="0"/>
          <w:u w:val="single" w:color="000000"/>
        </w:rPr>
        <w:t>Reference list</w:t>
      </w:r>
    </w:p>
    <w:p w14:paraId="10827494"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77BF1AE4"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ACAS (2024a) Equal pay and the law </w:t>
      </w:r>
      <w:hyperlink r:id="rId6" w:history="1">
        <w:r w:rsidRPr="00BC5163">
          <w:rPr>
            <w:rFonts w:ascii="Arial" w:hAnsi="Arial" w:cs="Arial"/>
            <w:color w:val="000000"/>
            <w:kern w:val="0"/>
            <w:u w:val="single" w:color="000000"/>
          </w:rPr>
          <w:t>https://www.acas.org.uk/equal-pay/equal-pay-law</w:t>
        </w:r>
      </w:hyperlink>
      <w:r w:rsidRPr="00BC5163">
        <w:rPr>
          <w:rFonts w:ascii="Arial" w:hAnsi="Arial" w:cs="Arial"/>
          <w:color w:val="000000"/>
          <w:kern w:val="0"/>
          <w:u w:color="000000"/>
        </w:rPr>
        <w:t xml:space="preserve"> 31 March 2026. </w:t>
      </w:r>
    </w:p>
    <w:p w14:paraId="7977A7D1"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7E6DFB07"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ACAS (2024b) </w:t>
      </w:r>
      <w:r w:rsidRPr="00BC5163">
        <w:rPr>
          <w:rFonts w:ascii="Arial" w:hAnsi="Arial" w:cs="Arial"/>
          <w:i/>
          <w:iCs/>
          <w:color w:val="000000"/>
          <w:kern w:val="0"/>
          <w:u w:color="000000"/>
        </w:rPr>
        <w:t xml:space="preserve">Code of Practice 5: Code of Practice on requests for flexible working. </w:t>
      </w:r>
      <w:r w:rsidRPr="00BC5163">
        <w:rPr>
          <w:rFonts w:ascii="Arial" w:hAnsi="Arial" w:cs="Arial"/>
          <w:color w:val="000000"/>
          <w:kern w:val="0"/>
          <w:u w:color="000000"/>
        </w:rPr>
        <w:t xml:space="preserve">Available at: https://www.acas.org.uk/acas-code-of-practice-on-flexible-working-requests/html#consideringarequest. (Accessed: 9 April 2026). </w:t>
      </w:r>
    </w:p>
    <w:p w14:paraId="5C44305B"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3EFFF3CB" w14:textId="77777777" w:rsidR="007679D4"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ACAS (2024c) </w:t>
      </w:r>
      <w:r w:rsidRPr="00BC5163">
        <w:rPr>
          <w:rFonts w:ascii="Arial" w:hAnsi="Arial" w:cs="Arial"/>
          <w:i/>
          <w:iCs/>
          <w:color w:val="000000"/>
          <w:kern w:val="0"/>
          <w:u w:color="000000"/>
        </w:rPr>
        <w:t xml:space="preserve">Recruitment: Using protected characteristics. </w:t>
      </w:r>
      <w:r w:rsidRPr="00BC5163">
        <w:rPr>
          <w:rFonts w:ascii="Arial" w:hAnsi="Arial" w:cs="Arial"/>
          <w:color w:val="000000"/>
          <w:kern w:val="0"/>
          <w:u w:color="000000"/>
        </w:rPr>
        <w:t xml:space="preserve">Available at: https://www.acas.org.uk/recruitment/using-protected-characteristics. (Accessed 28 April 2026). </w:t>
      </w:r>
    </w:p>
    <w:p w14:paraId="4C0825A1" w14:textId="77777777" w:rsidR="004E5E61" w:rsidRPr="00BC5163" w:rsidRDefault="004E5E61" w:rsidP="007679D4">
      <w:pPr>
        <w:autoSpaceDE w:val="0"/>
        <w:autoSpaceDN w:val="0"/>
        <w:adjustRightInd w:val="0"/>
        <w:spacing w:after="0" w:line="240" w:lineRule="auto"/>
        <w:rPr>
          <w:rFonts w:ascii="Arial" w:hAnsi="Arial" w:cs="Arial"/>
          <w:color w:val="000000"/>
          <w:kern w:val="0"/>
          <w:u w:color="000000"/>
        </w:rPr>
      </w:pPr>
    </w:p>
    <w:p w14:paraId="312446EF" w14:textId="77777777" w:rsidR="004E5E61" w:rsidRPr="00BC5163" w:rsidRDefault="004E5E61" w:rsidP="004E5E61">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ACAS (2025a) </w:t>
      </w:r>
      <w:r w:rsidRPr="00BC5163">
        <w:rPr>
          <w:rFonts w:ascii="Arial" w:hAnsi="Arial" w:cs="Arial"/>
          <w:i/>
          <w:iCs/>
          <w:color w:val="000000"/>
          <w:kern w:val="0"/>
          <w:u w:color="000000"/>
        </w:rPr>
        <w:t xml:space="preserve">Discrimination at work: Discrimination and the Equality Act 2010. </w:t>
      </w:r>
      <w:r w:rsidRPr="00BC5163">
        <w:rPr>
          <w:rFonts w:ascii="Arial" w:hAnsi="Arial" w:cs="Arial"/>
          <w:color w:val="000000"/>
          <w:kern w:val="0"/>
          <w:u w:color="000000"/>
        </w:rPr>
        <w:t>Available at: https://www.acas.org.uk/discrimination-and-the-law. Accessed 29 March 2026</w:t>
      </w:r>
    </w:p>
    <w:p w14:paraId="3B3F5ED3"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0925864B"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ACAS (2026a) </w:t>
      </w:r>
      <w:r w:rsidRPr="00BC5163">
        <w:rPr>
          <w:rFonts w:ascii="Arial" w:hAnsi="Arial" w:cs="Arial"/>
          <w:i/>
          <w:iCs/>
          <w:color w:val="000000"/>
          <w:kern w:val="0"/>
          <w:u w:color="000000"/>
        </w:rPr>
        <w:t>Dismissals: Constructive dismissal</w:t>
      </w:r>
      <w:r w:rsidRPr="00BC5163">
        <w:rPr>
          <w:rFonts w:ascii="Arial" w:hAnsi="Arial" w:cs="Arial"/>
          <w:color w:val="000000"/>
          <w:kern w:val="0"/>
          <w:u w:color="000000"/>
        </w:rPr>
        <w:t xml:space="preserve">. Available at: </w:t>
      </w:r>
      <w:hyperlink r:id="rId7" w:history="1">
        <w:r w:rsidRPr="00BC5163">
          <w:rPr>
            <w:rFonts w:ascii="Arial" w:hAnsi="Arial" w:cs="Arial"/>
            <w:color w:val="000000"/>
            <w:kern w:val="0"/>
            <w:u w:val="single" w:color="000000"/>
          </w:rPr>
          <w:t>https://www.acas.org.uk/dismissals/constructive-dismissal</w:t>
        </w:r>
      </w:hyperlink>
      <w:r w:rsidRPr="00BC5163">
        <w:rPr>
          <w:rFonts w:ascii="Arial" w:hAnsi="Arial" w:cs="Arial"/>
          <w:color w:val="000000"/>
          <w:kern w:val="0"/>
          <w:u w:color="000000"/>
        </w:rPr>
        <w:t xml:space="preserve"> (Accessed: 29 March 2026). </w:t>
      </w:r>
    </w:p>
    <w:p w14:paraId="7F9DA337"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5D8B691E"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ACAS (2026b) Holiday entitlement: Calculating holiday pay </w:t>
      </w:r>
      <w:hyperlink r:id="rId8" w:history="1">
        <w:r w:rsidRPr="00BC5163">
          <w:rPr>
            <w:rFonts w:ascii="Arial" w:hAnsi="Arial" w:cs="Arial"/>
            <w:color w:val="000000"/>
            <w:kern w:val="0"/>
            <w:u w:val="single" w:color="000000"/>
          </w:rPr>
          <w:t>https://www.acas.org.uk/checking-holiday-entitlement/calculating-holiday-pay</w:t>
        </w:r>
      </w:hyperlink>
      <w:r w:rsidRPr="00BC5163">
        <w:rPr>
          <w:rFonts w:ascii="Arial" w:hAnsi="Arial" w:cs="Arial"/>
          <w:color w:val="000000"/>
          <w:kern w:val="0"/>
          <w:u w:color="000000"/>
        </w:rPr>
        <w:t xml:space="preserve"> (Accessed: 3 April 2026). </w:t>
      </w:r>
    </w:p>
    <w:p w14:paraId="484C9291"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3C9FA961" w14:textId="5C6506D3"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ACAS (2026</w:t>
      </w:r>
      <w:r w:rsidR="004E5E61">
        <w:rPr>
          <w:rFonts w:ascii="Arial" w:hAnsi="Arial" w:cs="Arial"/>
          <w:color w:val="000000"/>
          <w:kern w:val="0"/>
          <w:u w:color="000000"/>
        </w:rPr>
        <w:t>d</w:t>
      </w:r>
      <w:r w:rsidRPr="00BC5163">
        <w:rPr>
          <w:rFonts w:ascii="Arial" w:hAnsi="Arial" w:cs="Arial"/>
          <w:color w:val="000000"/>
          <w:kern w:val="0"/>
          <w:u w:color="000000"/>
        </w:rPr>
        <w:t xml:space="preserve">) Irregular hours and part-year workers: Holiday pay. Available at </w:t>
      </w:r>
      <w:hyperlink r:id="rId9" w:history="1">
        <w:r w:rsidRPr="00BC5163">
          <w:rPr>
            <w:rFonts w:ascii="Arial" w:hAnsi="Arial" w:cs="Arial"/>
            <w:color w:val="000000"/>
            <w:kern w:val="0"/>
            <w:u w:val="single" w:color="000000"/>
          </w:rPr>
          <w:t>https://www.acas.org.uk/irregular-hours-and-part-year-workers/calculating-holiday-pay</w:t>
        </w:r>
      </w:hyperlink>
      <w:r w:rsidRPr="00BC5163">
        <w:rPr>
          <w:rFonts w:ascii="Arial" w:hAnsi="Arial" w:cs="Arial"/>
          <w:color w:val="000000"/>
          <w:kern w:val="0"/>
          <w:u w:color="000000"/>
        </w:rPr>
        <w:t xml:space="preserve"> (Accessed: 3 April 2026). </w:t>
      </w:r>
    </w:p>
    <w:p w14:paraId="5431CCDF"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158D70AA"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ACAS (2026c) </w:t>
      </w:r>
      <w:r w:rsidRPr="00BC5163">
        <w:rPr>
          <w:rFonts w:ascii="Arial" w:hAnsi="Arial" w:cs="Arial"/>
          <w:i/>
          <w:iCs/>
          <w:color w:val="000000"/>
          <w:kern w:val="0"/>
          <w:u w:color="000000"/>
        </w:rPr>
        <w:t>Statutory flexible working requests: What flexible working is</w:t>
      </w:r>
      <w:r w:rsidRPr="00BC5163">
        <w:rPr>
          <w:rFonts w:ascii="Arial" w:hAnsi="Arial" w:cs="Arial"/>
          <w:color w:val="000000"/>
          <w:kern w:val="0"/>
          <w:u w:color="000000"/>
        </w:rPr>
        <w:t xml:space="preserve"> </w:t>
      </w:r>
      <w:hyperlink r:id="rId10" w:history="1">
        <w:r w:rsidRPr="00BC5163">
          <w:rPr>
            <w:rFonts w:ascii="Arial" w:hAnsi="Arial" w:cs="Arial"/>
            <w:color w:val="000000"/>
            <w:kern w:val="0"/>
            <w:u w:val="single" w:color="000000"/>
          </w:rPr>
          <w:t>https://www.acas.org.uk/statutory-flexible-working-requests</w:t>
        </w:r>
      </w:hyperlink>
      <w:r w:rsidRPr="00BC5163">
        <w:rPr>
          <w:rFonts w:ascii="Arial" w:hAnsi="Arial" w:cs="Arial"/>
          <w:color w:val="000000"/>
          <w:kern w:val="0"/>
          <w:u w:color="000000"/>
        </w:rPr>
        <w:t xml:space="preserve"> 9 April 2026. </w:t>
      </w:r>
    </w:p>
    <w:p w14:paraId="6E27E194"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0B05D0F9"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ACAS (2026e) </w:t>
      </w:r>
      <w:r w:rsidRPr="00BC5163">
        <w:rPr>
          <w:rFonts w:ascii="Arial" w:hAnsi="Arial" w:cs="Arial"/>
          <w:i/>
          <w:iCs/>
          <w:color w:val="000000"/>
          <w:kern w:val="0"/>
          <w:u w:color="000000"/>
        </w:rPr>
        <w:t>Managing a redundancy process: Step 5: Select employees.</w:t>
      </w:r>
      <w:r w:rsidRPr="00BC5163">
        <w:rPr>
          <w:rFonts w:ascii="Arial" w:hAnsi="Arial" w:cs="Arial"/>
          <w:color w:val="000000"/>
          <w:kern w:val="0"/>
          <w:u w:color="000000"/>
        </w:rPr>
        <w:t xml:space="preserve"> Available at: https://www.acas.org.uk/manage-staff-redundancies/select-employees-for-redundancy. (Accessed 13 April 2026).  </w:t>
      </w:r>
    </w:p>
    <w:p w14:paraId="792E8AA3"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09899989"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ACAS (2026f) </w:t>
      </w:r>
      <w:r w:rsidRPr="00BC5163">
        <w:rPr>
          <w:rFonts w:ascii="Arial" w:hAnsi="Arial" w:cs="Arial"/>
          <w:i/>
          <w:iCs/>
          <w:color w:val="000000"/>
          <w:kern w:val="0"/>
          <w:u w:color="000000"/>
        </w:rPr>
        <w:t xml:space="preserve">Dismissals: Unfair Dismissal. </w:t>
      </w:r>
      <w:r w:rsidRPr="00BC5163">
        <w:rPr>
          <w:rFonts w:ascii="Arial" w:hAnsi="Arial" w:cs="Arial"/>
          <w:color w:val="000000"/>
          <w:kern w:val="0"/>
          <w:u w:color="000000"/>
        </w:rPr>
        <w:t>Available at:</w:t>
      </w:r>
      <w:r w:rsidRPr="00BC5163">
        <w:rPr>
          <w:rFonts w:ascii="Arial" w:hAnsi="Arial" w:cs="Arial"/>
          <w:i/>
          <w:iCs/>
          <w:color w:val="000000"/>
          <w:kern w:val="0"/>
          <w:u w:color="000000"/>
        </w:rPr>
        <w:t xml:space="preserve"> </w:t>
      </w:r>
      <w:hyperlink r:id="rId11" w:history="1">
        <w:r w:rsidRPr="00BC5163">
          <w:rPr>
            <w:rFonts w:ascii="Arial" w:hAnsi="Arial" w:cs="Arial"/>
            <w:color w:val="000000"/>
            <w:kern w:val="0"/>
            <w:u w:val="single" w:color="000000"/>
          </w:rPr>
          <w:t>https://www.acas.org.uk/dismissals/unfair-dismissal</w:t>
        </w:r>
      </w:hyperlink>
      <w:r w:rsidRPr="00BC5163">
        <w:rPr>
          <w:rFonts w:ascii="Arial" w:hAnsi="Arial" w:cs="Arial"/>
          <w:color w:val="000000"/>
          <w:kern w:val="0"/>
          <w:u w:color="000000"/>
        </w:rPr>
        <w:t xml:space="preserve"> (Accessed: 18 April 2026). </w:t>
      </w:r>
    </w:p>
    <w:p w14:paraId="7ED3DC15"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20AEFE21"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ACAS (2026g) </w:t>
      </w:r>
      <w:r w:rsidRPr="00BC5163">
        <w:rPr>
          <w:rFonts w:ascii="Arial" w:hAnsi="Arial" w:cs="Arial"/>
          <w:i/>
          <w:iCs/>
          <w:color w:val="000000"/>
          <w:kern w:val="0"/>
          <w:u w:color="000000"/>
        </w:rPr>
        <w:t xml:space="preserve">Irregular hours and part-year workers: Rolled-up holiday pay. </w:t>
      </w:r>
      <w:r w:rsidRPr="00BC5163">
        <w:rPr>
          <w:rFonts w:ascii="Arial" w:hAnsi="Arial" w:cs="Arial"/>
          <w:color w:val="000000"/>
          <w:kern w:val="0"/>
          <w:u w:color="000000"/>
        </w:rPr>
        <w:t xml:space="preserve">Available at: https://www.acas.org.uk/irregular-hours-and-part-year-workers/rolled-up-holiday-pay.  (Accessed: 26 April 2026). </w:t>
      </w:r>
    </w:p>
    <w:p w14:paraId="7457EC10"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6C0804DE"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ACAS (2026h)</w:t>
      </w:r>
      <w:r w:rsidRPr="00BC5163">
        <w:rPr>
          <w:rFonts w:ascii="Arial" w:hAnsi="Arial" w:cs="Arial"/>
          <w:i/>
          <w:iCs/>
          <w:color w:val="000000"/>
          <w:kern w:val="0"/>
          <w:u w:color="000000"/>
        </w:rPr>
        <w:t xml:space="preserve"> Statutory flexible working requests: Appeals.</w:t>
      </w:r>
      <w:r w:rsidRPr="00BC5163">
        <w:rPr>
          <w:rFonts w:ascii="Arial" w:hAnsi="Arial" w:cs="Arial"/>
          <w:color w:val="000000"/>
          <w:kern w:val="0"/>
          <w:u w:color="000000"/>
        </w:rPr>
        <w:t xml:space="preserve"> Available at:  </w:t>
      </w:r>
      <w:hyperlink r:id="rId12" w:history="1">
        <w:r w:rsidRPr="00BC5163">
          <w:rPr>
            <w:rFonts w:ascii="Arial" w:hAnsi="Arial" w:cs="Arial"/>
            <w:color w:val="000000"/>
            <w:kern w:val="0"/>
            <w:u w:val="single" w:color="000000"/>
          </w:rPr>
          <w:t>https://www.acas.org.uk/statutory-flexible-working-requests/appeals</w:t>
        </w:r>
      </w:hyperlink>
      <w:r w:rsidRPr="00BC5163">
        <w:rPr>
          <w:rFonts w:ascii="Arial" w:hAnsi="Arial" w:cs="Arial"/>
          <w:color w:val="000000"/>
          <w:kern w:val="0"/>
          <w:u w:color="000000"/>
        </w:rPr>
        <w:t xml:space="preserve">. (Accessed: 1 May 2026). </w:t>
      </w:r>
    </w:p>
    <w:p w14:paraId="0AAF9770"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0D514EA0" w14:textId="77777777" w:rsidR="007679D4"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lastRenderedPageBreak/>
        <w:t>ACAS (2026i)</w:t>
      </w:r>
      <w:r w:rsidRPr="00BC5163">
        <w:rPr>
          <w:rFonts w:ascii="Arial" w:hAnsi="Arial" w:cs="Arial"/>
          <w:i/>
          <w:iCs/>
          <w:color w:val="000000"/>
          <w:kern w:val="0"/>
          <w:u w:color="000000"/>
        </w:rPr>
        <w:t xml:space="preserve"> Managing a redundancy process. Step 5: Select employees.</w:t>
      </w:r>
      <w:r w:rsidRPr="00BC5163">
        <w:rPr>
          <w:rFonts w:ascii="Arial" w:hAnsi="Arial" w:cs="Arial"/>
          <w:color w:val="000000"/>
          <w:kern w:val="0"/>
          <w:u w:color="000000"/>
        </w:rPr>
        <w:t xml:space="preserve"> Accessed at: </w:t>
      </w:r>
      <w:hyperlink r:id="rId13" w:history="1">
        <w:r w:rsidRPr="00BC5163">
          <w:rPr>
            <w:rFonts w:ascii="Arial" w:hAnsi="Arial" w:cs="Arial"/>
            <w:color w:val="000000"/>
            <w:kern w:val="0"/>
            <w:u w:val="single" w:color="000000"/>
          </w:rPr>
          <w:t>https://www.acas.org.uk/manage-staff-redundancies/select-employees-for-redundancy</w:t>
        </w:r>
      </w:hyperlink>
      <w:r w:rsidRPr="00BC5163">
        <w:rPr>
          <w:rFonts w:ascii="Arial" w:hAnsi="Arial" w:cs="Arial"/>
          <w:color w:val="000000"/>
          <w:kern w:val="0"/>
          <w:u w:color="000000"/>
        </w:rPr>
        <w:t xml:space="preserve"> (Accessed: 3 May 2026)</w:t>
      </w:r>
    </w:p>
    <w:p w14:paraId="6F45AC1E" w14:textId="77777777" w:rsidR="00CA4DA5" w:rsidRDefault="00CA4DA5" w:rsidP="007679D4">
      <w:pPr>
        <w:autoSpaceDE w:val="0"/>
        <w:autoSpaceDN w:val="0"/>
        <w:adjustRightInd w:val="0"/>
        <w:spacing w:after="0" w:line="240" w:lineRule="auto"/>
        <w:rPr>
          <w:rFonts w:ascii="Arial" w:hAnsi="Arial" w:cs="Arial"/>
          <w:color w:val="000000"/>
          <w:kern w:val="0"/>
          <w:u w:color="000000"/>
        </w:rPr>
      </w:pPr>
    </w:p>
    <w:p w14:paraId="5E32674D" w14:textId="77777777" w:rsidR="00CA4DA5" w:rsidRDefault="00CA4DA5" w:rsidP="00CA4DA5">
      <w:pPr>
        <w:autoSpaceDE w:val="0"/>
        <w:autoSpaceDN w:val="0"/>
        <w:adjustRightInd w:val="0"/>
        <w:spacing w:after="0" w:line="240" w:lineRule="auto"/>
        <w:rPr>
          <w:rFonts w:ascii="Arial" w:hAnsi="Arial" w:cs="Arial"/>
          <w:color w:val="000000"/>
          <w:kern w:val="0"/>
        </w:rPr>
      </w:pPr>
      <w:r>
        <w:rPr>
          <w:rFonts w:ascii="Arial" w:hAnsi="Arial" w:cs="Arial"/>
          <w:color w:val="000000"/>
          <w:kern w:val="0"/>
        </w:rPr>
        <w:t>ACAS (2026j) S</w:t>
      </w:r>
      <w:r>
        <w:rPr>
          <w:rFonts w:ascii="Arial" w:hAnsi="Arial" w:cs="Arial"/>
          <w:i/>
          <w:iCs/>
          <w:color w:val="000000"/>
          <w:kern w:val="0"/>
        </w:rPr>
        <w:t>tatutory maternity leave and pay: Planning leave.</w:t>
      </w:r>
      <w:r>
        <w:rPr>
          <w:rFonts w:ascii="Arial" w:hAnsi="Arial" w:cs="Arial"/>
          <w:color w:val="000000"/>
          <w:kern w:val="0"/>
        </w:rPr>
        <w:t xml:space="preserve"> Available at: </w:t>
      </w:r>
      <w:hyperlink r:id="rId14" w:history="1">
        <w:r>
          <w:rPr>
            <w:rFonts w:ascii="Arial" w:hAnsi="Arial" w:cs="Arial"/>
            <w:color w:val="000000"/>
            <w:kern w:val="0"/>
            <w:u w:val="single"/>
          </w:rPr>
          <w:t>https://www.acas.org.uk/statutory-maternity-leave-and-pay/planning-leave</w:t>
        </w:r>
      </w:hyperlink>
      <w:r>
        <w:rPr>
          <w:rFonts w:ascii="Arial" w:hAnsi="Arial" w:cs="Arial"/>
          <w:color w:val="000000"/>
          <w:kern w:val="0"/>
        </w:rPr>
        <w:t xml:space="preserve">. (Accessed: 27 May 2026). </w:t>
      </w:r>
    </w:p>
    <w:p w14:paraId="034206AD"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1706D751"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Adams, Z. (2024) ‘From Prevention to Empowerment: A New Model for UK Labour Law’, </w:t>
      </w:r>
      <w:r w:rsidRPr="00BC5163">
        <w:rPr>
          <w:rFonts w:ascii="Arial" w:hAnsi="Arial" w:cs="Arial"/>
          <w:i/>
          <w:iCs/>
          <w:color w:val="000000"/>
          <w:kern w:val="0"/>
          <w:u w:color="000000"/>
        </w:rPr>
        <w:t>Industrial Law Journal</w:t>
      </w:r>
      <w:r w:rsidRPr="00BC5163">
        <w:rPr>
          <w:rFonts w:ascii="Arial" w:hAnsi="Arial" w:cs="Arial"/>
          <w:color w:val="000000"/>
          <w:kern w:val="0"/>
          <w:u w:color="000000"/>
        </w:rPr>
        <w:t xml:space="preserve">, Volume 53, Issue 4, Pages 577–612. </w:t>
      </w:r>
      <w:hyperlink r:id="rId15" w:history="1">
        <w:r w:rsidRPr="00BC5163">
          <w:rPr>
            <w:rFonts w:ascii="Arial" w:hAnsi="Arial" w:cs="Arial"/>
            <w:color w:val="000000"/>
            <w:kern w:val="0"/>
            <w:u w:color="000000"/>
          </w:rPr>
          <w:t>https://doi.org/10.1093/indlaw/dwae015</w:t>
        </w:r>
      </w:hyperlink>
    </w:p>
    <w:p w14:paraId="7C7F084E"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306E8CED"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Attrup, L. (2023) </w:t>
      </w:r>
      <w:r w:rsidRPr="00BC5163">
        <w:rPr>
          <w:rFonts w:ascii="Arial" w:hAnsi="Arial" w:cs="Arial"/>
          <w:i/>
          <w:iCs/>
          <w:color w:val="000000"/>
          <w:kern w:val="0"/>
          <w:u w:color="000000"/>
        </w:rPr>
        <w:t>Running a fair redundancy procedure</w:t>
      </w:r>
      <w:r w:rsidRPr="00BC5163">
        <w:rPr>
          <w:rFonts w:ascii="Arial" w:hAnsi="Arial" w:cs="Arial"/>
          <w:color w:val="000000"/>
          <w:kern w:val="0"/>
          <w:u w:color="000000"/>
        </w:rPr>
        <w:t xml:space="preserve">. Available at https://www.peoplemanagement.co.uk/article/1851251/running-fair-redundancy-procedure. (Accessed: 13 April 2026). </w:t>
      </w:r>
    </w:p>
    <w:p w14:paraId="1C212BDA"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3F9C162C"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Butt, S. (2022) </w:t>
      </w:r>
      <w:r w:rsidRPr="00BC5163">
        <w:rPr>
          <w:rFonts w:ascii="Arial" w:hAnsi="Arial" w:cs="Arial"/>
          <w:i/>
          <w:iCs/>
          <w:color w:val="000000"/>
          <w:kern w:val="0"/>
          <w:u w:color="000000"/>
        </w:rPr>
        <w:t xml:space="preserve">Why P&amp;O is a good example of how not to conduct redundancies. </w:t>
      </w:r>
      <w:r w:rsidRPr="00BC5163">
        <w:rPr>
          <w:rFonts w:ascii="Arial" w:hAnsi="Arial" w:cs="Arial"/>
          <w:color w:val="000000"/>
          <w:kern w:val="0"/>
          <w:u w:color="000000"/>
        </w:rPr>
        <w:t xml:space="preserve">Available at https://www.peoplemanagement.co.uk/article/1751844/why-p-and-o-good-example-how-not-conduct-redundancies. (Accessed: 3 May 2026). </w:t>
      </w:r>
    </w:p>
    <w:p w14:paraId="620B76DD"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6CDBF72A"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CIPD (2025a)</w:t>
      </w:r>
      <w:r w:rsidRPr="00BC5163">
        <w:rPr>
          <w:rFonts w:ascii="Arial" w:hAnsi="Arial" w:cs="Arial"/>
          <w:i/>
          <w:iCs/>
          <w:color w:val="000000"/>
          <w:kern w:val="0"/>
          <w:u w:color="000000"/>
        </w:rPr>
        <w:t xml:space="preserve"> Discrimination in the workplace. </w:t>
      </w:r>
      <w:r w:rsidRPr="00BC5163">
        <w:rPr>
          <w:rFonts w:ascii="Arial" w:hAnsi="Arial" w:cs="Arial"/>
          <w:color w:val="000000"/>
          <w:kern w:val="0"/>
          <w:u w:color="000000"/>
        </w:rPr>
        <w:t xml:space="preserve">Available at: </w:t>
      </w:r>
      <w:hyperlink r:id="rId16" w:history="1">
        <w:r w:rsidRPr="00BC5163">
          <w:rPr>
            <w:rFonts w:ascii="Arial" w:hAnsi="Arial" w:cs="Arial"/>
            <w:color w:val="000000"/>
            <w:kern w:val="0"/>
            <w:u w:val="single" w:color="000000"/>
          </w:rPr>
          <w:t>https://www.cipd.org/uk/knowledge/factsheets/discrimination-workplace-factsheet/#sex-discrimination</w:t>
        </w:r>
      </w:hyperlink>
      <w:r w:rsidRPr="00BC5163">
        <w:rPr>
          <w:rFonts w:ascii="Arial" w:hAnsi="Arial" w:cs="Arial"/>
          <w:color w:val="000000"/>
          <w:kern w:val="0"/>
          <w:u w:color="000000"/>
        </w:rPr>
        <w:t xml:space="preserve"> (Accessed: 29 March 2026). </w:t>
      </w:r>
    </w:p>
    <w:p w14:paraId="4DA60243"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74B1B5DA"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CIPD (2025b) </w:t>
      </w:r>
      <w:r w:rsidRPr="00BC5163">
        <w:rPr>
          <w:rFonts w:ascii="Arial" w:hAnsi="Arial" w:cs="Arial"/>
          <w:i/>
          <w:iCs/>
          <w:color w:val="000000"/>
          <w:kern w:val="0"/>
          <w:u w:color="000000"/>
        </w:rPr>
        <w:t>Maternity, paternity, shared parental and adoption leave and pay: UK employment law.</w:t>
      </w:r>
      <w:r w:rsidRPr="00BC5163">
        <w:rPr>
          <w:rFonts w:ascii="Arial" w:hAnsi="Arial" w:cs="Arial"/>
          <w:color w:val="000000"/>
          <w:kern w:val="0"/>
          <w:u w:color="000000"/>
        </w:rPr>
        <w:t xml:space="preserve"> Available at: </w:t>
      </w:r>
      <w:hyperlink r:id="rId17" w:history="1">
        <w:r w:rsidRPr="00BC5163">
          <w:rPr>
            <w:rFonts w:ascii="Arial" w:hAnsi="Arial" w:cs="Arial"/>
            <w:color w:val="000000"/>
            <w:kern w:val="0"/>
            <w:u w:val="single" w:color="000000"/>
          </w:rPr>
          <w:t>https://www.cipd.org/uk/knowledge/employment-law/maternity-paternity-rights/</w:t>
        </w:r>
      </w:hyperlink>
      <w:r w:rsidRPr="00BC5163">
        <w:rPr>
          <w:rFonts w:ascii="Arial" w:hAnsi="Arial" w:cs="Arial"/>
          <w:color w:val="000000"/>
          <w:kern w:val="0"/>
          <w:u w:color="000000"/>
        </w:rPr>
        <w:t xml:space="preserve"> (Accessed: 3 April 2026). </w:t>
      </w:r>
    </w:p>
    <w:p w14:paraId="609A7384"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204E6A71"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CIPD (2025c) </w:t>
      </w:r>
      <w:r w:rsidRPr="00BC5163">
        <w:rPr>
          <w:rFonts w:ascii="Arial" w:hAnsi="Arial" w:cs="Arial"/>
          <w:i/>
          <w:iCs/>
          <w:color w:val="000000"/>
          <w:kern w:val="0"/>
          <w:u w:color="000000"/>
        </w:rPr>
        <w:t xml:space="preserve">UK employment law and the EU. </w:t>
      </w:r>
      <w:r w:rsidRPr="00BC5163">
        <w:rPr>
          <w:rFonts w:ascii="Arial" w:hAnsi="Arial" w:cs="Arial"/>
          <w:color w:val="000000"/>
          <w:kern w:val="0"/>
          <w:u w:color="000000"/>
        </w:rPr>
        <w:t xml:space="preserve">Available at: </w:t>
      </w:r>
      <w:hyperlink r:id="rId18" w:history="1">
        <w:r w:rsidRPr="00BC5163">
          <w:rPr>
            <w:rFonts w:ascii="Arial" w:hAnsi="Arial" w:cs="Arial"/>
            <w:color w:val="000000"/>
            <w:kern w:val="0"/>
            <w:u w:val="single" w:color="000000"/>
          </w:rPr>
          <w:t>https://www.cipd.org/uk/knowledge/employment-law/uk-employment-law-eu/</w:t>
        </w:r>
      </w:hyperlink>
      <w:r w:rsidRPr="00BC5163">
        <w:rPr>
          <w:rFonts w:ascii="Arial" w:hAnsi="Arial" w:cs="Arial"/>
          <w:color w:val="000000"/>
          <w:kern w:val="0"/>
          <w:u w:color="000000"/>
        </w:rPr>
        <w:t xml:space="preserve"> (Accessed: 18 April 2026). </w:t>
      </w:r>
    </w:p>
    <w:p w14:paraId="7B564292"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3744CCDB" w14:textId="61C6E65C" w:rsidR="007679D4"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CIPD (2026a)</w:t>
      </w:r>
      <w:r w:rsidRPr="00BC5163">
        <w:rPr>
          <w:rFonts w:ascii="Arial" w:hAnsi="Arial" w:cs="Arial"/>
          <w:i/>
          <w:iCs/>
          <w:color w:val="000000"/>
          <w:kern w:val="0"/>
          <w:u w:color="000000"/>
        </w:rPr>
        <w:t xml:space="preserve"> Employment law. </w:t>
      </w:r>
      <w:r w:rsidRPr="00BC5163">
        <w:rPr>
          <w:rFonts w:ascii="Arial" w:hAnsi="Arial" w:cs="Arial"/>
          <w:color w:val="000000"/>
          <w:kern w:val="0"/>
          <w:u w:color="000000"/>
        </w:rPr>
        <w:t>Available at:</w:t>
      </w:r>
      <w:r w:rsidRPr="00BC5163">
        <w:rPr>
          <w:rFonts w:ascii="Arial" w:hAnsi="Arial" w:cs="Arial"/>
          <w:i/>
          <w:iCs/>
          <w:color w:val="000000"/>
          <w:kern w:val="0"/>
          <w:u w:color="000000"/>
        </w:rPr>
        <w:t xml:space="preserve"> </w:t>
      </w:r>
      <w:r w:rsidRPr="00BC5163">
        <w:rPr>
          <w:rFonts w:ascii="Arial" w:hAnsi="Arial" w:cs="Arial"/>
          <w:color w:val="000000"/>
          <w:kern w:val="0"/>
          <w:u w:color="000000"/>
        </w:rPr>
        <w:t xml:space="preserve">https://www.cipd.org/uk/knowledge/employment-law/ (Accessed: 28 March 2026). </w:t>
      </w:r>
    </w:p>
    <w:p w14:paraId="44EE10D9" w14:textId="77777777" w:rsidR="004E5E61" w:rsidRDefault="004E5E61" w:rsidP="007679D4">
      <w:pPr>
        <w:autoSpaceDE w:val="0"/>
        <w:autoSpaceDN w:val="0"/>
        <w:adjustRightInd w:val="0"/>
        <w:spacing w:after="0" w:line="240" w:lineRule="auto"/>
        <w:rPr>
          <w:rFonts w:ascii="Arial" w:hAnsi="Arial" w:cs="Arial"/>
          <w:color w:val="000000"/>
          <w:kern w:val="0"/>
          <w:u w:color="000000"/>
        </w:rPr>
      </w:pPr>
    </w:p>
    <w:p w14:paraId="1624FE83" w14:textId="77777777" w:rsidR="004E5E61" w:rsidRPr="00BC5163" w:rsidRDefault="004E5E61" w:rsidP="004E5E61">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CIPD (2026b) </w:t>
      </w:r>
      <w:r w:rsidRPr="00BC5163">
        <w:rPr>
          <w:rFonts w:ascii="Arial" w:hAnsi="Arial" w:cs="Arial"/>
          <w:i/>
          <w:iCs/>
          <w:color w:val="000000"/>
          <w:kern w:val="0"/>
          <w:u w:color="000000"/>
        </w:rPr>
        <w:t>Working time: UK employment law.</w:t>
      </w:r>
      <w:r w:rsidRPr="00BC5163">
        <w:rPr>
          <w:rFonts w:ascii="Arial" w:hAnsi="Arial" w:cs="Arial"/>
          <w:color w:val="000000"/>
          <w:kern w:val="0"/>
          <w:u w:color="000000"/>
        </w:rPr>
        <w:t xml:space="preserve"> Available at: </w:t>
      </w:r>
      <w:hyperlink r:id="rId19" w:history="1">
        <w:r w:rsidRPr="00BC5163">
          <w:rPr>
            <w:rFonts w:ascii="Arial" w:hAnsi="Arial" w:cs="Arial"/>
            <w:color w:val="000000"/>
            <w:kern w:val="0"/>
            <w:u w:color="000000"/>
          </w:rPr>
          <w:t>https://www.</w:t>
        </w:r>
        <w:r w:rsidRPr="00BC5163">
          <w:rPr>
            <w:rFonts w:ascii="Arial" w:hAnsi="Arial" w:cs="Arial"/>
            <w:color w:val="000000"/>
            <w:kern w:val="0"/>
            <w:u w:color="000000"/>
          </w:rPr>
          <w:t>c</w:t>
        </w:r>
        <w:r w:rsidRPr="00BC5163">
          <w:rPr>
            <w:rFonts w:ascii="Arial" w:hAnsi="Arial" w:cs="Arial"/>
            <w:color w:val="000000"/>
            <w:kern w:val="0"/>
            <w:u w:color="000000"/>
          </w:rPr>
          <w:t>ipd.org/uk/knowledge/employment-law/working-time/</w:t>
        </w:r>
      </w:hyperlink>
      <w:r w:rsidRPr="00BC5163">
        <w:rPr>
          <w:rFonts w:ascii="Arial" w:hAnsi="Arial" w:cs="Arial"/>
          <w:color w:val="000000"/>
          <w:kern w:val="0"/>
          <w:u w:color="000000"/>
        </w:rPr>
        <w:t xml:space="preserve"> (Accessed: 29 March 2026). </w:t>
      </w:r>
    </w:p>
    <w:p w14:paraId="775F6873" w14:textId="77777777" w:rsidR="004E5E61" w:rsidRPr="00BC5163" w:rsidRDefault="004E5E61" w:rsidP="007679D4">
      <w:pPr>
        <w:autoSpaceDE w:val="0"/>
        <w:autoSpaceDN w:val="0"/>
        <w:adjustRightInd w:val="0"/>
        <w:spacing w:after="0" w:line="240" w:lineRule="auto"/>
        <w:rPr>
          <w:rFonts w:ascii="Arial" w:hAnsi="Arial" w:cs="Arial"/>
          <w:color w:val="000000"/>
          <w:kern w:val="0"/>
          <w:u w:color="000000"/>
        </w:rPr>
      </w:pPr>
    </w:p>
    <w:p w14:paraId="2536EB6B" w14:textId="15294C75"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CIPD (2026</w:t>
      </w:r>
      <w:r w:rsidR="004E5E61">
        <w:rPr>
          <w:rFonts w:ascii="Arial" w:hAnsi="Arial" w:cs="Arial"/>
          <w:color w:val="000000"/>
          <w:kern w:val="0"/>
          <w:u w:color="000000"/>
        </w:rPr>
        <w:t>c</w:t>
      </w:r>
      <w:r w:rsidRPr="00BC5163">
        <w:rPr>
          <w:rFonts w:ascii="Arial" w:hAnsi="Arial" w:cs="Arial"/>
          <w:color w:val="000000"/>
          <w:kern w:val="0"/>
          <w:u w:color="000000"/>
        </w:rPr>
        <w:t>)</w:t>
      </w:r>
      <w:r w:rsidRPr="00BC5163">
        <w:rPr>
          <w:rFonts w:ascii="Arial" w:hAnsi="Arial" w:cs="Arial"/>
          <w:i/>
          <w:iCs/>
          <w:color w:val="000000"/>
          <w:kern w:val="0"/>
          <w:u w:color="000000"/>
        </w:rPr>
        <w:t xml:space="preserve"> New </w:t>
      </w:r>
      <w:proofErr w:type="spellStart"/>
      <w:r w:rsidRPr="00BC5163">
        <w:rPr>
          <w:rFonts w:ascii="Arial" w:hAnsi="Arial" w:cs="Arial"/>
          <w:i/>
          <w:iCs/>
          <w:color w:val="000000"/>
          <w:kern w:val="0"/>
          <w:u w:color="000000"/>
        </w:rPr>
        <w:t>Acas</w:t>
      </w:r>
      <w:proofErr w:type="spellEnd"/>
      <w:r w:rsidRPr="00BC5163">
        <w:rPr>
          <w:rFonts w:ascii="Arial" w:hAnsi="Arial" w:cs="Arial"/>
          <w:i/>
          <w:iCs/>
          <w:color w:val="000000"/>
          <w:kern w:val="0"/>
          <w:u w:color="000000"/>
        </w:rPr>
        <w:t xml:space="preserve"> guidelines released to celebrate fifty years of equal pay law. </w:t>
      </w:r>
      <w:r w:rsidRPr="00BC5163">
        <w:rPr>
          <w:rFonts w:ascii="Arial" w:hAnsi="Arial" w:cs="Arial"/>
          <w:color w:val="000000"/>
          <w:kern w:val="0"/>
          <w:u w:color="000000"/>
        </w:rPr>
        <w:t>Available at:</w:t>
      </w:r>
      <w:r w:rsidRPr="00BC5163">
        <w:rPr>
          <w:rFonts w:ascii="Arial" w:hAnsi="Arial" w:cs="Arial"/>
          <w:i/>
          <w:iCs/>
          <w:color w:val="000000"/>
          <w:kern w:val="0"/>
          <w:u w:color="000000"/>
        </w:rPr>
        <w:t xml:space="preserve"> </w:t>
      </w:r>
      <w:hyperlink r:id="rId20" w:history="1">
        <w:r w:rsidRPr="00BC5163">
          <w:rPr>
            <w:rFonts w:ascii="Arial" w:hAnsi="Arial" w:cs="Arial"/>
            <w:color w:val="000000"/>
            <w:kern w:val="0"/>
            <w:u w:val="single" w:color="000000"/>
          </w:rPr>
          <w:t>https://www.hr-inform.co.uk/news-article/new-acas-guidelines-released-to-celebrate-fifty-years-of-equal-pay-law#_msocom_2</w:t>
        </w:r>
      </w:hyperlink>
      <w:r w:rsidRPr="00BC5163">
        <w:rPr>
          <w:rFonts w:ascii="Arial" w:hAnsi="Arial" w:cs="Arial"/>
          <w:color w:val="000000"/>
          <w:kern w:val="0"/>
          <w:u w:color="000000"/>
        </w:rPr>
        <w:t xml:space="preserve"> (Accessed: 31 March 2026)</w:t>
      </w:r>
    </w:p>
    <w:p w14:paraId="152F1EBD"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4BBAF68D"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CIPD (2026d) </w:t>
      </w:r>
      <w:r w:rsidRPr="00BC5163">
        <w:rPr>
          <w:rFonts w:ascii="Arial" w:hAnsi="Arial" w:cs="Arial"/>
          <w:i/>
          <w:iCs/>
          <w:color w:val="000000"/>
          <w:kern w:val="0"/>
          <w:u w:color="000000"/>
        </w:rPr>
        <w:t>Redundancy: An introduction.</w:t>
      </w:r>
      <w:r w:rsidRPr="00BC5163">
        <w:rPr>
          <w:rFonts w:ascii="Arial" w:hAnsi="Arial" w:cs="Arial"/>
          <w:color w:val="000000"/>
          <w:kern w:val="0"/>
          <w:u w:color="000000"/>
        </w:rPr>
        <w:t xml:space="preserve"> Available at: https://www.cipd.org/uk/knowledge/factsheets/redundancy-factsheet/. (Accessed 13 April 2026). </w:t>
      </w:r>
    </w:p>
    <w:p w14:paraId="5E915A69"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09464A29"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CIPD (2026e) </w:t>
      </w:r>
      <w:r w:rsidRPr="00BC5163">
        <w:rPr>
          <w:rFonts w:ascii="Arial" w:hAnsi="Arial" w:cs="Arial"/>
          <w:i/>
          <w:iCs/>
          <w:color w:val="000000"/>
          <w:kern w:val="0"/>
          <w:u w:color="000000"/>
        </w:rPr>
        <w:t xml:space="preserve">Annual leave: UK employment law. </w:t>
      </w:r>
      <w:r w:rsidRPr="00BC5163">
        <w:rPr>
          <w:rFonts w:ascii="Arial" w:hAnsi="Arial" w:cs="Arial"/>
          <w:color w:val="000000"/>
          <w:kern w:val="0"/>
          <w:u w:color="000000"/>
        </w:rPr>
        <w:t xml:space="preserve">Available at: https://www.cipd.org/uk/knowledge/employment-law/holidays/. (Accessed 15 April 2026). </w:t>
      </w:r>
    </w:p>
    <w:p w14:paraId="6897BC77"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20261C91"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CIPD (2026f) </w:t>
      </w:r>
      <w:r w:rsidRPr="00BC5163">
        <w:rPr>
          <w:rFonts w:ascii="Arial" w:hAnsi="Arial" w:cs="Arial"/>
          <w:i/>
          <w:iCs/>
          <w:color w:val="000000"/>
          <w:kern w:val="0"/>
          <w:u w:color="000000"/>
        </w:rPr>
        <w:t xml:space="preserve">Dismissal: UK employment law. </w:t>
      </w:r>
      <w:r w:rsidRPr="00BC5163">
        <w:rPr>
          <w:rFonts w:ascii="Arial" w:hAnsi="Arial" w:cs="Arial"/>
          <w:color w:val="000000"/>
          <w:kern w:val="0"/>
          <w:u w:color="000000"/>
        </w:rPr>
        <w:t xml:space="preserve">Available at: https://www.cipd.org/uk/knowledge/employment-law/dismissal/#key-legal-principles. (Accessed: 18 April 2026) </w:t>
      </w:r>
    </w:p>
    <w:p w14:paraId="71229966"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5763DD22"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CIPD (2026g) </w:t>
      </w:r>
      <w:r w:rsidRPr="00BC5163">
        <w:rPr>
          <w:rFonts w:ascii="Arial" w:hAnsi="Arial" w:cs="Arial"/>
          <w:i/>
          <w:iCs/>
          <w:color w:val="000000"/>
          <w:kern w:val="0"/>
          <w:u w:color="000000"/>
        </w:rPr>
        <w:t>Equal pay: UK employment law.</w:t>
      </w:r>
      <w:r w:rsidRPr="00BC5163">
        <w:rPr>
          <w:rFonts w:ascii="Arial" w:hAnsi="Arial" w:cs="Arial"/>
          <w:color w:val="000000"/>
          <w:kern w:val="0"/>
          <w:u w:color="000000"/>
        </w:rPr>
        <w:t xml:space="preserve"> Available at: </w:t>
      </w:r>
      <w:hyperlink r:id="rId21" w:history="1">
        <w:r w:rsidRPr="00BC5163">
          <w:rPr>
            <w:rFonts w:ascii="Arial" w:hAnsi="Arial" w:cs="Arial"/>
            <w:color w:val="000000"/>
            <w:kern w:val="0"/>
            <w:u w:val="single" w:color="000000"/>
          </w:rPr>
          <w:t>https://www.cipd.org/uk/knowledge/employment-law/equal-pay/</w:t>
        </w:r>
      </w:hyperlink>
      <w:r w:rsidRPr="00BC5163">
        <w:rPr>
          <w:rFonts w:ascii="Arial" w:hAnsi="Arial" w:cs="Arial"/>
          <w:color w:val="000000"/>
          <w:kern w:val="0"/>
          <w:u w:color="000000"/>
        </w:rPr>
        <w:t xml:space="preserve"> (Accessed: 7 May 2026). </w:t>
      </w:r>
    </w:p>
    <w:p w14:paraId="2D273D97"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55729455" w14:textId="77777777" w:rsidR="007679D4"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Daniels, K. (2024) Introduction to Employment Law: Fundamentals for HR and Business Students. 7th edition. CIPD - Kogan Page.</w:t>
      </w:r>
    </w:p>
    <w:p w14:paraId="5F2A64C4" w14:textId="77777777" w:rsidR="004E5E61" w:rsidRDefault="004E5E61" w:rsidP="007679D4">
      <w:pPr>
        <w:autoSpaceDE w:val="0"/>
        <w:autoSpaceDN w:val="0"/>
        <w:adjustRightInd w:val="0"/>
        <w:spacing w:after="0" w:line="240" w:lineRule="auto"/>
        <w:rPr>
          <w:rFonts w:ascii="Arial" w:hAnsi="Arial" w:cs="Arial"/>
          <w:color w:val="000000"/>
          <w:kern w:val="0"/>
          <w:u w:color="000000"/>
        </w:rPr>
      </w:pPr>
    </w:p>
    <w:p w14:paraId="48338925" w14:textId="7C213152" w:rsidR="004E5E61" w:rsidRPr="004E5E61" w:rsidRDefault="004E5E61" w:rsidP="004E5E61">
      <w:pPr>
        <w:rPr>
          <w:rFonts w:ascii="Arial" w:hAnsi="Arial" w:cs="Arial"/>
        </w:rPr>
      </w:pPr>
      <w:r w:rsidRPr="004E5E61">
        <w:rPr>
          <w:rFonts w:ascii="Arial" w:hAnsi="Arial" w:cs="Arial"/>
          <w:i/>
          <w:iCs/>
        </w:rPr>
        <w:t>Equality Act 2010,</w:t>
      </w:r>
      <w:r>
        <w:rPr>
          <w:rFonts w:ascii="Arial" w:hAnsi="Arial" w:cs="Arial"/>
          <w:i/>
          <w:iCs/>
        </w:rPr>
        <w:t xml:space="preserve"> </w:t>
      </w:r>
      <w:r w:rsidRPr="004E5E61">
        <w:rPr>
          <w:rFonts w:ascii="Arial" w:hAnsi="Arial" w:cs="Arial"/>
        </w:rPr>
        <w:t xml:space="preserve">Available at: https://www.legislation.gov.uk/ukpga/2010/15 (Accessed: </w:t>
      </w:r>
      <w:r>
        <w:rPr>
          <w:rFonts w:ascii="Arial" w:hAnsi="Arial" w:cs="Arial"/>
        </w:rPr>
        <w:t xml:space="preserve">1 May 2026). </w:t>
      </w:r>
    </w:p>
    <w:p w14:paraId="333C1A60"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HSE (2026) </w:t>
      </w:r>
      <w:r w:rsidRPr="00BC5163">
        <w:rPr>
          <w:rFonts w:ascii="Arial" w:hAnsi="Arial" w:cs="Arial"/>
          <w:i/>
          <w:iCs/>
          <w:color w:val="000000"/>
          <w:kern w:val="0"/>
          <w:u w:color="000000"/>
        </w:rPr>
        <w:t>Introduction to managing health and safety</w:t>
      </w:r>
      <w:r w:rsidRPr="00BC5163">
        <w:rPr>
          <w:rFonts w:ascii="Arial" w:hAnsi="Arial" w:cs="Arial"/>
          <w:color w:val="000000"/>
          <w:kern w:val="0"/>
          <w:u w:color="000000"/>
        </w:rPr>
        <w:t xml:space="preserve">. Available at https://www.hse.gov.uk/managing/introduction/the-law.htm. (Accessed: 26 May 2026). </w:t>
      </w:r>
    </w:p>
    <w:p w14:paraId="23CCA4FA"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7CE1C4F6"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Grabham, E. (2023) ‘Decertifying Gender: The Challenge of Equal Pay'. </w:t>
      </w:r>
      <w:r w:rsidRPr="00BC5163">
        <w:rPr>
          <w:rFonts w:ascii="Arial" w:hAnsi="Arial" w:cs="Arial"/>
          <w:i/>
          <w:iCs/>
          <w:color w:val="000000"/>
          <w:kern w:val="0"/>
          <w:u w:color="000000"/>
        </w:rPr>
        <w:t>Feminist Legal Studies</w:t>
      </w:r>
      <w:r w:rsidRPr="00BC5163">
        <w:rPr>
          <w:rFonts w:ascii="Arial" w:hAnsi="Arial" w:cs="Arial"/>
          <w:color w:val="000000"/>
          <w:kern w:val="0"/>
          <w:u w:color="000000"/>
        </w:rPr>
        <w:t xml:space="preserve">, 31, 67–93. </w:t>
      </w:r>
      <w:hyperlink r:id="rId22" w:history="1">
        <w:r w:rsidRPr="00BC5163">
          <w:rPr>
            <w:rFonts w:ascii="Arial" w:hAnsi="Arial" w:cs="Arial"/>
            <w:color w:val="000000"/>
            <w:kern w:val="0"/>
            <w:u w:val="single" w:color="000000"/>
          </w:rPr>
          <w:t>https://doi.org/10.1007/s10691-022-09516-3</w:t>
        </w:r>
      </w:hyperlink>
    </w:p>
    <w:p w14:paraId="7C4E0FC5"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59BFE2E3"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Lewis, D. (2017) </w:t>
      </w:r>
      <w:r w:rsidRPr="00BC5163">
        <w:rPr>
          <w:rFonts w:ascii="Arial" w:hAnsi="Arial" w:cs="Arial"/>
          <w:i/>
          <w:iCs/>
          <w:color w:val="000000"/>
          <w:kern w:val="0"/>
          <w:u w:color="000000"/>
        </w:rPr>
        <w:t>Gender bias ‘starts before a candidate is even hired.’</w:t>
      </w:r>
      <w:r w:rsidRPr="00BC5163">
        <w:rPr>
          <w:rFonts w:ascii="Arial" w:hAnsi="Arial" w:cs="Arial"/>
          <w:color w:val="000000"/>
          <w:kern w:val="0"/>
          <w:u w:color="000000"/>
        </w:rPr>
        <w:t xml:space="preserve"> Available at: </w:t>
      </w:r>
      <w:hyperlink r:id="rId23" w:history="1">
        <w:r w:rsidRPr="00BC5163">
          <w:rPr>
            <w:rFonts w:ascii="Arial" w:hAnsi="Arial" w:cs="Arial"/>
            <w:color w:val="000000"/>
            <w:kern w:val="0"/>
            <w:u w:val="single" w:color="000000"/>
          </w:rPr>
          <w:t>https://www.peoplemanagement.co.uk/article/1746807/gender-bias-recruitment</w:t>
        </w:r>
      </w:hyperlink>
      <w:r w:rsidRPr="00BC5163">
        <w:rPr>
          <w:rFonts w:ascii="Arial" w:hAnsi="Arial" w:cs="Arial"/>
          <w:color w:val="000000"/>
          <w:kern w:val="0"/>
          <w:u w:color="000000"/>
        </w:rPr>
        <w:t xml:space="preserve">. (Accessed 31 March 2026). </w:t>
      </w:r>
    </w:p>
    <w:p w14:paraId="31701514"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33E56859" w14:textId="54B5E960"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Lewis, D. (2023) </w:t>
      </w:r>
      <w:r w:rsidRPr="00BC5163">
        <w:rPr>
          <w:rFonts w:ascii="Arial" w:hAnsi="Arial" w:cs="Arial"/>
          <w:i/>
          <w:iCs/>
          <w:color w:val="000000"/>
          <w:kern w:val="0"/>
          <w:u w:color="000000"/>
        </w:rPr>
        <w:t xml:space="preserve">Employment law: the </w:t>
      </w:r>
      <w:r w:rsidRPr="00BC5163">
        <w:rPr>
          <w:rFonts w:ascii="Arial" w:hAnsi="Arial" w:cs="Arial"/>
          <w:i/>
          <w:iCs/>
          <w:color w:val="000000"/>
          <w:kern w:val="0"/>
          <w:u w:color="000000"/>
        </w:rPr>
        <w:t>essentials.</w:t>
      </w:r>
      <w:r w:rsidRPr="00BC5163">
        <w:rPr>
          <w:rFonts w:ascii="Arial" w:hAnsi="Arial" w:cs="Arial"/>
          <w:color w:val="000000"/>
          <w:kern w:val="0"/>
          <w:u w:color="000000"/>
        </w:rPr>
        <w:t xml:space="preserve"> Sixteenth edition. London: Kogan Page.</w:t>
      </w:r>
    </w:p>
    <w:p w14:paraId="02E0EE22"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0A1C52FD"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Manning, A. (2024) Smarter, not more regulation will lead to better work. Available at: </w:t>
      </w:r>
      <w:hyperlink r:id="rId24" w:history="1">
        <w:r w:rsidRPr="00BC5163">
          <w:rPr>
            <w:rFonts w:ascii="Arial" w:hAnsi="Arial" w:cs="Arial"/>
            <w:color w:val="000000"/>
            <w:kern w:val="0"/>
            <w:u w:val="single" w:color="000000"/>
          </w:rPr>
          <w:t>https://blogs.lse.ac.uk/politicsandpolicy/smarter-not-more-regulation-will-lead-to-better-work/</w:t>
        </w:r>
      </w:hyperlink>
      <w:r w:rsidRPr="00BC5163">
        <w:rPr>
          <w:rFonts w:ascii="Arial" w:hAnsi="Arial" w:cs="Arial"/>
          <w:color w:val="000000"/>
          <w:kern w:val="0"/>
          <w:u w:color="000000"/>
        </w:rPr>
        <w:t xml:space="preserve"> (Accessed: 20 May 2026). </w:t>
      </w:r>
    </w:p>
    <w:p w14:paraId="7BA87612"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08C69049"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Popat, J. (2019)</w:t>
      </w:r>
      <w:r w:rsidRPr="00BC5163">
        <w:rPr>
          <w:rFonts w:ascii="Arial" w:hAnsi="Arial" w:cs="Arial"/>
          <w:i/>
          <w:iCs/>
          <w:color w:val="000000"/>
          <w:kern w:val="0"/>
          <w:u w:color="000000"/>
        </w:rPr>
        <w:t xml:space="preserve"> Avoiding discrimination during the recruitment process.</w:t>
      </w:r>
      <w:r w:rsidRPr="00BC5163">
        <w:rPr>
          <w:rFonts w:ascii="Arial" w:hAnsi="Arial" w:cs="Arial"/>
          <w:color w:val="000000"/>
          <w:kern w:val="0"/>
          <w:u w:color="000000"/>
        </w:rPr>
        <w:t xml:space="preserve"> Available at.  </w:t>
      </w:r>
      <w:hyperlink r:id="rId25" w:history="1">
        <w:r w:rsidRPr="00BC5163">
          <w:rPr>
            <w:rFonts w:ascii="Arial" w:hAnsi="Arial" w:cs="Arial"/>
            <w:color w:val="000000"/>
            <w:kern w:val="0"/>
            <w:u w:val="single" w:color="000000"/>
          </w:rPr>
          <w:t>https://www.peoplemanagement.co.uk/article/1741282/avoiding-discrimination-during-recruitment-process</w:t>
        </w:r>
      </w:hyperlink>
      <w:r w:rsidRPr="00BC5163">
        <w:rPr>
          <w:rFonts w:ascii="Arial" w:hAnsi="Arial" w:cs="Arial"/>
          <w:color w:val="000000"/>
          <w:kern w:val="0"/>
          <w:u w:color="000000"/>
        </w:rPr>
        <w:t xml:space="preserve"> (Accessed: 31 March 2026). </w:t>
      </w:r>
    </w:p>
    <w:p w14:paraId="4499FF89"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62ECFB64"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Sewell, M. (2024) </w:t>
      </w:r>
      <w:r w:rsidRPr="00BC5163">
        <w:rPr>
          <w:rFonts w:ascii="Arial" w:hAnsi="Arial" w:cs="Arial"/>
          <w:i/>
          <w:iCs/>
          <w:color w:val="000000"/>
          <w:kern w:val="0"/>
          <w:u w:color="000000"/>
        </w:rPr>
        <w:t xml:space="preserve">Equal pay and the material factor defence. </w:t>
      </w:r>
      <w:r w:rsidRPr="00BC5163">
        <w:rPr>
          <w:rFonts w:ascii="Arial" w:hAnsi="Arial" w:cs="Arial"/>
          <w:color w:val="000000"/>
          <w:kern w:val="0"/>
          <w:u w:color="000000"/>
        </w:rPr>
        <w:t>Available at: https://www.peoplemanagement.co.uk/article/1878213/equal-pay-material-factor-defence. (Accessed: 20 May 2026)</w:t>
      </w:r>
    </w:p>
    <w:p w14:paraId="38751640"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7EE376CE" w14:textId="77777777" w:rsidR="007679D4" w:rsidRDefault="007679D4" w:rsidP="007679D4">
      <w:pPr>
        <w:autoSpaceDE w:val="0"/>
        <w:autoSpaceDN w:val="0"/>
        <w:adjustRightInd w:val="0"/>
        <w:spacing w:after="0" w:line="240" w:lineRule="auto"/>
        <w:rPr>
          <w:rFonts w:ascii="Arial" w:hAnsi="Arial" w:cs="Arial"/>
          <w:color w:val="000000"/>
          <w:kern w:val="0"/>
          <w:u w:color="000000"/>
        </w:rPr>
      </w:pPr>
      <w:r w:rsidRPr="00BC5163">
        <w:rPr>
          <w:rFonts w:ascii="Arial" w:hAnsi="Arial" w:cs="Arial"/>
          <w:color w:val="000000"/>
          <w:kern w:val="0"/>
          <w:u w:color="000000"/>
        </w:rPr>
        <w:t xml:space="preserve">The Insolvency Service (2025) </w:t>
      </w:r>
      <w:r w:rsidRPr="00BC5163">
        <w:rPr>
          <w:rFonts w:ascii="Arial" w:hAnsi="Arial" w:cs="Arial"/>
          <w:i/>
          <w:iCs/>
          <w:color w:val="000000"/>
          <w:kern w:val="0"/>
          <w:u w:color="000000"/>
        </w:rPr>
        <w:t>Advance notification of redundancies: guidance for employers</w:t>
      </w:r>
      <w:r w:rsidRPr="00BC5163">
        <w:rPr>
          <w:rFonts w:ascii="Arial" w:hAnsi="Arial" w:cs="Arial"/>
          <w:color w:val="000000"/>
          <w:kern w:val="0"/>
          <w:u w:color="000000"/>
        </w:rPr>
        <w:t>. Available at https://www.gov.uk/government/publications/redundancy-payments-form-hr1-advance-notification-of-redundancies/advanced-notification-of-redundancies-guidance-for-employers. (Accessed: 20 May 2026)</w:t>
      </w:r>
    </w:p>
    <w:p w14:paraId="71E77F4A" w14:textId="1CD1C5FC" w:rsidR="007C50C7" w:rsidRDefault="007C50C7" w:rsidP="007679D4">
      <w:pPr>
        <w:autoSpaceDE w:val="0"/>
        <w:autoSpaceDN w:val="0"/>
        <w:adjustRightInd w:val="0"/>
        <w:spacing w:after="0" w:line="240" w:lineRule="auto"/>
        <w:rPr>
          <w:rFonts w:ascii="Arial" w:hAnsi="Arial" w:cs="Arial"/>
          <w:color w:val="000000"/>
          <w:kern w:val="0"/>
          <w:u w:color="000000"/>
        </w:rPr>
      </w:pPr>
    </w:p>
    <w:p w14:paraId="77E9150B" w14:textId="062AEC60" w:rsidR="007C50C7" w:rsidRPr="007C50C7" w:rsidRDefault="007C50C7" w:rsidP="007679D4">
      <w:pPr>
        <w:autoSpaceDE w:val="0"/>
        <w:autoSpaceDN w:val="0"/>
        <w:adjustRightInd w:val="0"/>
        <w:spacing w:after="0" w:line="240" w:lineRule="auto"/>
        <w:rPr>
          <w:rFonts w:ascii="Arial" w:hAnsi="Arial" w:cs="Arial"/>
          <w:color w:val="000000"/>
          <w:kern w:val="0"/>
          <w:u w:color="000000"/>
        </w:rPr>
      </w:pPr>
      <w:r w:rsidRPr="007C50C7">
        <w:rPr>
          <w:rFonts w:ascii="Arial" w:hAnsi="Arial" w:cs="Arial"/>
          <w:color w:val="000000"/>
          <w:kern w:val="0"/>
          <w:u w:color="000000"/>
        </w:rPr>
        <w:t>The Maternity and Parental Leave etc. Regulations 1999</w:t>
      </w:r>
      <w:r>
        <w:rPr>
          <w:rFonts w:ascii="Arial" w:hAnsi="Arial" w:cs="Arial"/>
          <w:color w:val="000000"/>
          <w:kern w:val="0"/>
          <w:u w:color="000000"/>
        </w:rPr>
        <w:t xml:space="preserve">. Available at </w:t>
      </w:r>
      <w:hyperlink r:id="rId26" w:history="1">
        <w:r w:rsidRPr="005C481A">
          <w:rPr>
            <w:rStyle w:val="Hyperlink"/>
            <w:rFonts w:ascii="Arial" w:hAnsi="Arial" w:cs="Arial"/>
            <w:kern w:val="0"/>
          </w:rPr>
          <w:t>https://www.legislation.gov.uk/uksi/1999/3312</w:t>
        </w:r>
      </w:hyperlink>
      <w:r>
        <w:rPr>
          <w:rFonts w:ascii="Arial" w:hAnsi="Arial" w:cs="Arial"/>
          <w:color w:val="000000"/>
          <w:kern w:val="0"/>
          <w:u w:color="000000"/>
        </w:rPr>
        <w:t xml:space="preserve">. (Accessed 20 May 2026). </w:t>
      </w:r>
    </w:p>
    <w:p w14:paraId="7751A9B4" w14:textId="77777777" w:rsidR="007679D4" w:rsidRPr="00BC5163" w:rsidRDefault="007679D4" w:rsidP="007679D4">
      <w:pPr>
        <w:autoSpaceDE w:val="0"/>
        <w:autoSpaceDN w:val="0"/>
        <w:adjustRightInd w:val="0"/>
        <w:spacing w:after="0" w:line="240" w:lineRule="auto"/>
        <w:rPr>
          <w:rFonts w:ascii="Arial" w:hAnsi="Arial" w:cs="Arial"/>
          <w:color w:val="000000"/>
          <w:kern w:val="0"/>
          <w:u w:color="000000"/>
        </w:rPr>
      </w:pPr>
    </w:p>
    <w:p w14:paraId="7C52AFED" w14:textId="12E85BC0" w:rsidR="00645CE4" w:rsidRPr="00BC5163" w:rsidRDefault="007679D4" w:rsidP="007679D4">
      <w:pPr>
        <w:rPr>
          <w:rFonts w:ascii="Arial" w:hAnsi="Arial" w:cs="Arial"/>
          <w:color w:val="000000"/>
          <w:kern w:val="0"/>
          <w:u w:color="000000"/>
        </w:rPr>
      </w:pPr>
      <w:r w:rsidRPr="00BC5163">
        <w:rPr>
          <w:rFonts w:ascii="Arial" w:hAnsi="Arial" w:cs="Arial"/>
          <w:color w:val="000000"/>
          <w:kern w:val="0"/>
          <w:u w:color="000000"/>
        </w:rPr>
        <w:lastRenderedPageBreak/>
        <w:t xml:space="preserve">Unite the Union (2026) </w:t>
      </w:r>
      <w:r w:rsidRPr="00BC5163">
        <w:rPr>
          <w:rFonts w:ascii="Arial" w:hAnsi="Arial" w:cs="Arial"/>
          <w:i/>
          <w:iCs/>
          <w:color w:val="000000"/>
          <w:kern w:val="0"/>
          <w:u w:color="000000"/>
        </w:rPr>
        <w:t>Jobs cuts to NHS England staff hit women and BAME workers hardest</w:t>
      </w:r>
      <w:r w:rsidRPr="00BC5163">
        <w:rPr>
          <w:rFonts w:ascii="Arial" w:hAnsi="Arial" w:cs="Arial"/>
          <w:color w:val="000000"/>
          <w:kern w:val="0"/>
          <w:u w:color="000000"/>
        </w:rPr>
        <w:t xml:space="preserve">. Available at: </w:t>
      </w:r>
      <w:hyperlink r:id="rId27" w:history="1">
        <w:r w:rsidRPr="00BC5163">
          <w:rPr>
            <w:rFonts w:ascii="Arial" w:hAnsi="Arial" w:cs="Arial"/>
            <w:color w:val="000000"/>
            <w:kern w:val="0"/>
            <w:u w:val="single" w:color="000000"/>
          </w:rPr>
          <w:t>https://www.unitetheunion.org/news-events/news/2026/april/jobs-cuts-to-nhs-england-staff-hit-women-and-bame-workers-hardest</w:t>
        </w:r>
      </w:hyperlink>
      <w:r w:rsidRPr="00BC5163">
        <w:rPr>
          <w:rFonts w:ascii="Arial" w:hAnsi="Arial" w:cs="Arial"/>
          <w:color w:val="000000"/>
          <w:kern w:val="0"/>
          <w:u w:color="000000"/>
        </w:rPr>
        <w:t>. (Accessed: 3 May 2026).</w:t>
      </w:r>
    </w:p>
    <w:p w14:paraId="4C7D3F15" w14:textId="77777777" w:rsidR="00B15267" w:rsidRDefault="00B15267" w:rsidP="007679D4">
      <w:pPr>
        <w:rPr>
          <w:rFonts w:ascii="Arial" w:hAnsi="Arial" w:cs="Arial"/>
        </w:rPr>
      </w:pPr>
    </w:p>
    <w:p w14:paraId="401F4C7E" w14:textId="039A2B56" w:rsidR="00BC5163" w:rsidRPr="00BC5163" w:rsidRDefault="00BC5163" w:rsidP="007679D4">
      <w:pPr>
        <w:rPr>
          <w:rFonts w:ascii="Arial" w:hAnsi="Arial" w:cs="Arial"/>
          <w:b/>
          <w:bCs/>
          <w:u w:val="single"/>
        </w:rPr>
      </w:pPr>
      <w:r w:rsidRPr="00BC5163">
        <w:rPr>
          <w:rFonts w:ascii="Arial" w:hAnsi="Arial" w:cs="Arial"/>
          <w:b/>
          <w:bCs/>
          <w:u w:val="single"/>
        </w:rPr>
        <w:t>Case Law</w:t>
      </w:r>
    </w:p>
    <w:p w14:paraId="3CFE7DFF" w14:textId="7E6D3F38" w:rsidR="006669AB" w:rsidRPr="00BC5163" w:rsidRDefault="006669AB" w:rsidP="007679D4">
      <w:pPr>
        <w:rPr>
          <w:rFonts w:ascii="Arial" w:hAnsi="Arial" w:cs="Arial"/>
        </w:rPr>
      </w:pPr>
      <w:r w:rsidRPr="00BC5163">
        <w:rPr>
          <w:rFonts w:ascii="Arial" w:hAnsi="Arial" w:cs="Arial"/>
        </w:rPr>
        <w:t>Commotion Ltd v Rutty [2006] IRLR 171</w:t>
      </w:r>
    </w:p>
    <w:p w14:paraId="0B97C33D" w14:textId="6CFE222C" w:rsidR="006669AB" w:rsidRPr="00BC5163" w:rsidRDefault="006669AB" w:rsidP="007679D4">
      <w:pPr>
        <w:rPr>
          <w:rFonts w:ascii="Arial" w:hAnsi="Arial" w:cs="Arial"/>
        </w:rPr>
      </w:pPr>
      <w:r w:rsidRPr="00BC5163">
        <w:rPr>
          <w:rFonts w:ascii="Arial" w:hAnsi="Arial" w:cs="Arial"/>
        </w:rPr>
        <w:t>Dugdale and others v Kraft Foods Ltd [1977] ICR 48</w:t>
      </w:r>
    </w:p>
    <w:p w14:paraId="1879AB82" w14:textId="77777777" w:rsidR="004E5E61" w:rsidRDefault="006669AB" w:rsidP="006669AB">
      <w:pPr>
        <w:rPr>
          <w:rFonts w:ascii="Arial" w:hAnsi="Arial" w:cs="Arial"/>
        </w:rPr>
      </w:pPr>
      <w:r w:rsidRPr="006669AB">
        <w:rPr>
          <w:rFonts w:ascii="Arial" w:hAnsi="Arial" w:cs="Arial"/>
        </w:rPr>
        <w:t>Etam plc v Rowan [1989] IRLR 150, EAT</w:t>
      </w:r>
    </w:p>
    <w:p w14:paraId="4DDAD61E" w14:textId="150FC15C" w:rsidR="00BC5163" w:rsidRPr="00BC5163" w:rsidRDefault="00BC5163" w:rsidP="006669AB">
      <w:pPr>
        <w:rPr>
          <w:rFonts w:ascii="Arial" w:hAnsi="Arial" w:cs="Arial"/>
        </w:rPr>
      </w:pPr>
      <w:r w:rsidRPr="00BC5163">
        <w:rPr>
          <w:rFonts w:ascii="Arial" w:hAnsi="Arial" w:cs="Arial"/>
        </w:rPr>
        <w:t>Mugford v Midland Bank plc [1997] IRLR 208</w:t>
      </w:r>
    </w:p>
    <w:p w14:paraId="6A15AC9B" w14:textId="5C8B9564" w:rsidR="00BC5163" w:rsidRPr="00BC5163" w:rsidRDefault="00BC5163" w:rsidP="006669AB">
      <w:pPr>
        <w:rPr>
          <w:rFonts w:ascii="Arial" w:hAnsi="Arial" w:cs="Arial"/>
        </w:rPr>
      </w:pPr>
      <w:r w:rsidRPr="00BC5163">
        <w:rPr>
          <w:rFonts w:ascii="Arial" w:hAnsi="Arial" w:cs="Arial"/>
        </w:rPr>
        <w:t>Murray &amp; Another v Foyle Meats Ltd [1999] IRLR 562, HL</w:t>
      </w:r>
    </w:p>
    <w:p w14:paraId="21D37839" w14:textId="46C295F7" w:rsidR="00BC5163" w:rsidRPr="006669AB" w:rsidRDefault="00BC5163" w:rsidP="006669AB">
      <w:pPr>
        <w:rPr>
          <w:rFonts w:ascii="Arial" w:hAnsi="Arial" w:cs="Arial"/>
        </w:rPr>
      </w:pPr>
      <w:r w:rsidRPr="00BC5163">
        <w:rPr>
          <w:rFonts w:ascii="Arial" w:hAnsi="Arial" w:cs="Arial"/>
        </w:rPr>
        <w:t>TBA Industrial Products Ltd v Morland is [1982] ICR 686</w:t>
      </w:r>
    </w:p>
    <w:p w14:paraId="585A737A" w14:textId="77777777" w:rsidR="006669AB" w:rsidRPr="00BC5163" w:rsidRDefault="006669AB" w:rsidP="007679D4">
      <w:pPr>
        <w:rPr>
          <w:rFonts w:ascii="Arial" w:hAnsi="Arial" w:cs="Arial"/>
        </w:rPr>
      </w:pPr>
    </w:p>
    <w:p w14:paraId="270BEDA2" w14:textId="77777777" w:rsidR="006669AB" w:rsidRPr="00BC5163" w:rsidRDefault="006669AB" w:rsidP="007679D4">
      <w:pPr>
        <w:rPr>
          <w:rFonts w:ascii="Arial" w:hAnsi="Arial" w:cs="Arial"/>
        </w:rPr>
      </w:pPr>
    </w:p>
    <w:sectPr w:rsidR="006669AB" w:rsidRPr="00BC5163">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3CAAB9" w14:textId="77777777" w:rsidR="008F13B8" w:rsidRDefault="008F13B8" w:rsidP="007679D4">
      <w:pPr>
        <w:spacing w:after="0" w:line="240" w:lineRule="auto"/>
      </w:pPr>
      <w:r>
        <w:separator/>
      </w:r>
    </w:p>
  </w:endnote>
  <w:endnote w:type="continuationSeparator" w:id="0">
    <w:p w14:paraId="43DB325B" w14:textId="77777777" w:rsidR="008F13B8" w:rsidRDefault="008F13B8" w:rsidP="00767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3856DE" w14:textId="77777777" w:rsidR="008F13B8" w:rsidRDefault="008F13B8" w:rsidP="007679D4">
      <w:pPr>
        <w:spacing w:after="0" w:line="240" w:lineRule="auto"/>
      </w:pPr>
      <w:r>
        <w:separator/>
      </w:r>
    </w:p>
  </w:footnote>
  <w:footnote w:type="continuationSeparator" w:id="0">
    <w:p w14:paraId="24C367F5" w14:textId="77777777" w:rsidR="008F13B8" w:rsidRDefault="008F13B8" w:rsidP="007679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6043F0" w14:textId="39B8679E" w:rsidR="007679D4" w:rsidRDefault="007679D4" w:rsidP="007679D4">
    <w:pPr>
      <w:pStyle w:val="Header"/>
      <w:jc w:val="right"/>
    </w:pPr>
    <w:r>
      <w:rPr>
        <w:rFonts w:ascii="Helvetica Neue" w:hAnsi="Helvetica Neue" w:cs="Helvetica Neue"/>
        <w:color w:val="000000"/>
        <w:kern w:val="0"/>
        <w:sz w:val="18"/>
        <w:szCs w:val="18"/>
      </w:rPr>
      <w:t xml:space="preserve">Maeve </w:t>
    </w:r>
    <w:r w:rsidR="007401FA">
      <w:rPr>
        <w:rFonts w:ascii="Helvetica Neue" w:hAnsi="Helvetica Neue" w:cs="Helvetica Neue"/>
        <w:color w:val="000000"/>
        <w:kern w:val="0"/>
        <w:sz w:val="18"/>
        <w:szCs w:val="18"/>
      </w:rPr>
      <w:t>McGovern, 91994107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9D4"/>
    <w:rsid w:val="00023DD1"/>
    <w:rsid w:val="00074FC5"/>
    <w:rsid w:val="000B6430"/>
    <w:rsid w:val="000E3D44"/>
    <w:rsid w:val="0012373F"/>
    <w:rsid w:val="00207FD6"/>
    <w:rsid w:val="00267183"/>
    <w:rsid w:val="00290703"/>
    <w:rsid w:val="00304B8E"/>
    <w:rsid w:val="00476D3D"/>
    <w:rsid w:val="004E5E61"/>
    <w:rsid w:val="00557B92"/>
    <w:rsid w:val="00567588"/>
    <w:rsid w:val="005811F5"/>
    <w:rsid w:val="00620DAA"/>
    <w:rsid w:val="00645CE4"/>
    <w:rsid w:val="006669AB"/>
    <w:rsid w:val="00700263"/>
    <w:rsid w:val="007401FA"/>
    <w:rsid w:val="007679D4"/>
    <w:rsid w:val="00786A76"/>
    <w:rsid w:val="007C50C7"/>
    <w:rsid w:val="008D3B5D"/>
    <w:rsid w:val="008F13B8"/>
    <w:rsid w:val="00925812"/>
    <w:rsid w:val="00B15267"/>
    <w:rsid w:val="00B4401D"/>
    <w:rsid w:val="00B659F9"/>
    <w:rsid w:val="00BC5163"/>
    <w:rsid w:val="00C504AE"/>
    <w:rsid w:val="00C63DD7"/>
    <w:rsid w:val="00CA4DA5"/>
    <w:rsid w:val="00E127B9"/>
    <w:rsid w:val="00E92328"/>
    <w:rsid w:val="00F037D1"/>
    <w:rsid w:val="00F63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CAEF93"/>
  <w15:chartTrackingRefBased/>
  <w15:docId w15:val="{D022290A-0562-A547-ADCD-410EDE940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5163"/>
  </w:style>
  <w:style w:type="paragraph" w:styleId="Heading1">
    <w:name w:val="heading 1"/>
    <w:basedOn w:val="Normal"/>
    <w:next w:val="Normal"/>
    <w:link w:val="Heading1Char"/>
    <w:uiPriority w:val="9"/>
    <w:qFormat/>
    <w:rsid w:val="007679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9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9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9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9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9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9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9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9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9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9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9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9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9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9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9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9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9D4"/>
    <w:rPr>
      <w:rFonts w:eastAsiaTheme="majorEastAsia" w:cstheme="majorBidi"/>
      <w:color w:val="272727" w:themeColor="text1" w:themeTint="D8"/>
    </w:rPr>
  </w:style>
  <w:style w:type="paragraph" w:styleId="Title">
    <w:name w:val="Title"/>
    <w:basedOn w:val="Normal"/>
    <w:next w:val="Normal"/>
    <w:link w:val="TitleChar"/>
    <w:uiPriority w:val="10"/>
    <w:qFormat/>
    <w:rsid w:val="007679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9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9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9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9D4"/>
    <w:pPr>
      <w:spacing w:before="160"/>
      <w:jc w:val="center"/>
    </w:pPr>
    <w:rPr>
      <w:i/>
      <w:iCs/>
      <w:color w:val="404040" w:themeColor="text1" w:themeTint="BF"/>
    </w:rPr>
  </w:style>
  <w:style w:type="character" w:customStyle="1" w:styleId="QuoteChar">
    <w:name w:val="Quote Char"/>
    <w:basedOn w:val="DefaultParagraphFont"/>
    <w:link w:val="Quote"/>
    <w:uiPriority w:val="29"/>
    <w:rsid w:val="007679D4"/>
    <w:rPr>
      <w:i/>
      <w:iCs/>
      <w:color w:val="404040" w:themeColor="text1" w:themeTint="BF"/>
    </w:rPr>
  </w:style>
  <w:style w:type="paragraph" w:styleId="ListParagraph">
    <w:name w:val="List Paragraph"/>
    <w:basedOn w:val="Normal"/>
    <w:uiPriority w:val="34"/>
    <w:qFormat/>
    <w:rsid w:val="007679D4"/>
    <w:pPr>
      <w:ind w:left="720"/>
      <w:contextualSpacing/>
    </w:pPr>
  </w:style>
  <w:style w:type="character" w:styleId="IntenseEmphasis">
    <w:name w:val="Intense Emphasis"/>
    <w:basedOn w:val="DefaultParagraphFont"/>
    <w:uiPriority w:val="21"/>
    <w:qFormat/>
    <w:rsid w:val="007679D4"/>
    <w:rPr>
      <w:i/>
      <w:iCs/>
      <w:color w:val="0F4761" w:themeColor="accent1" w:themeShade="BF"/>
    </w:rPr>
  </w:style>
  <w:style w:type="paragraph" w:styleId="IntenseQuote">
    <w:name w:val="Intense Quote"/>
    <w:basedOn w:val="Normal"/>
    <w:next w:val="Normal"/>
    <w:link w:val="IntenseQuoteChar"/>
    <w:uiPriority w:val="30"/>
    <w:qFormat/>
    <w:rsid w:val="007679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9D4"/>
    <w:rPr>
      <w:i/>
      <w:iCs/>
      <w:color w:val="0F4761" w:themeColor="accent1" w:themeShade="BF"/>
    </w:rPr>
  </w:style>
  <w:style w:type="character" w:styleId="IntenseReference">
    <w:name w:val="Intense Reference"/>
    <w:basedOn w:val="DefaultParagraphFont"/>
    <w:uiPriority w:val="32"/>
    <w:qFormat/>
    <w:rsid w:val="007679D4"/>
    <w:rPr>
      <w:b/>
      <w:bCs/>
      <w:smallCaps/>
      <w:color w:val="0F4761" w:themeColor="accent1" w:themeShade="BF"/>
      <w:spacing w:val="5"/>
    </w:rPr>
  </w:style>
  <w:style w:type="paragraph" w:styleId="Header">
    <w:name w:val="header"/>
    <w:basedOn w:val="Normal"/>
    <w:link w:val="HeaderChar"/>
    <w:uiPriority w:val="99"/>
    <w:unhideWhenUsed/>
    <w:rsid w:val="007679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9D4"/>
  </w:style>
  <w:style w:type="paragraph" w:styleId="Footer">
    <w:name w:val="footer"/>
    <w:basedOn w:val="Normal"/>
    <w:link w:val="FooterChar"/>
    <w:uiPriority w:val="99"/>
    <w:unhideWhenUsed/>
    <w:rsid w:val="007679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9D4"/>
  </w:style>
  <w:style w:type="character" w:styleId="Hyperlink">
    <w:name w:val="Hyperlink"/>
    <w:basedOn w:val="DefaultParagraphFont"/>
    <w:uiPriority w:val="99"/>
    <w:unhideWhenUsed/>
    <w:rsid w:val="007C50C7"/>
    <w:rPr>
      <w:color w:val="467886" w:themeColor="hyperlink"/>
      <w:u w:val="single"/>
    </w:rPr>
  </w:style>
  <w:style w:type="character" w:styleId="UnresolvedMention">
    <w:name w:val="Unresolved Mention"/>
    <w:basedOn w:val="DefaultParagraphFont"/>
    <w:uiPriority w:val="99"/>
    <w:semiHidden/>
    <w:unhideWhenUsed/>
    <w:rsid w:val="007C50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checking-holiday-entitlement/calculating-holiday-pay" TargetMode="External"/><Relationship Id="rId13" Type="http://schemas.openxmlformats.org/officeDocument/2006/relationships/hyperlink" Target="https://www.acas.org.uk/manage-staff-redundancies/select-employees-for-redundancy" TargetMode="External"/><Relationship Id="rId18" Type="http://schemas.openxmlformats.org/officeDocument/2006/relationships/hyperlink" Target="https://www.cipd.org/uk/knowledge/employment-law/uk-employment-law-eu/" TargetMode="External"/><Relationship Id="rId26" Type="http://schemas.openxmlformats.org/officeDocument/2006/relationships/hyperlink" Target="https://www.legislation.gov.uk/uksi/1999/3312" TargetMode="External"/><Relationship Id="rId3" Type="http://schemas.openxmlformats.org/officeDocument/2006/relationships/webSettings" Target="webSettings.xml"/><Relationship Id="rId21" Type="http://schemas.openxmlformats.org/officeDocument/2006/relationships/hyperlink" Target="https://www.cipd.org/uk/knowledge/employment-law/equal-pay/" TargetMode="External"/><Relationship Id="rId7" Type="http://schemas.openxmlformats.org/officeDocument/2006/relationships/hyperlink" Target="https://www.acas.org.uk/dismissals/constructive-dismissal" TargetMode="External"/><Relationship Id="rId12" Type="http://schemas.openxmlformats.org/officeDocument/2006/relationships/hyperlink" Target="https://www.acas.org.uk/statutory-flexible-working-requests/appeals" TargetMode="External"/><Relationship Id="rId17" Type="http://schemas.openxmlformats.org/officeDocument/2006/relationships/hyperlink" Target="https://www.cipd.org/uk/knowledge/employment-law/maternity-paternity-rights/" TargetMode="External"/><Relationship Id="rId25" Type="http://schemas.openxmlformats.org/officeDocument/2006/relationships/hyperlink" Target="https://www.peoplemanagement.co.uk/article/1741282/avoiding-discrimination-during-recruitment-process" TargetMode="External"/><Relationship Id="rId2" Type="http://schemas.openxmlformats.org/officeDocument/2006/relationships/settings" Target="settings.xml"/><Relationship Id="rId16" Type="http://schemas.openxmlformats.org/officeDocument/2006/relationships/hyperlink" Target="https://www.cipd.org/uk/knowledge/factsheets/discrimination-workplace-factsheet/#sex-discrimination" TargetMode="External"/><Relationship Id="rId20" Type="http://schemas.openxmlformats.org/officeDocument/2006/relationships/hyperlink" Target="https://www.hr-inform.co.uk/news-article/new-acas-guidelines-released-to-celebrate-fifty-years-of-equal-pay-law#_msocom_2"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cas.org.uk/equal-pay/equal-pay-law" TargetMode="External"/><Relationship Id="rId11" Type="http://schemas.openxmlformats.org/officeDocument/2006/relationships/hyperlink" Target="https://www.acas.org.uk/dismissals/unfair-dismissal" TargetMode="External"/><Relationship Id="rId24" Type="http://schemas.openxmlformats.org/officeDocument/2006/relationships/hyperlink" Target="https://blogs.lse.ac.uk/politicsandpolicy/smarter-not-more-regulation-will-lead-to-better-work/" TargetMode="External"/><Relationship Id="rId5" Type="http://schemas.openxmlformats.org/officeDocument/2006/relationships/endnotes" Target="endnotes.xml"/><Relationship Id="rId15" Type="http://schemas.openxmlformats.org/officeDocument/2006/relationships/hyperlink" Target="https://doi.org/10.1093/indlaw/dwae015" TargetMode="External"/><Relationship Id="rId23" Type="http://schemas.openxmlformats.org/officeDocument/2006/relationships/hyperlink" Target="https://www.peoplemanagement.co.uk/article/1746807/gender-bias-recruitment" TargetMode="External"/><Relationship Id="rId28" Type="http://schemas.openxmlformats.org/officeDocument/2006/relationships/header" Target="header1.xml"/><Relationship Id="rId10" Type="http://schemas.openxmlformats.org/officeDocument/2006/relationships/hyperlink" Target="https://www.acas.org.uk/statutory-flexible-working-requests" TargetMode="External"/><Relationship Id="rId19" Type="http://schemas.openxmlformats.org/officeDocument/2006/relationships/hyperlink" Target="https://www.cipd.org/uk/knowledge/employment-law/working-time/" TargetMode="External"/><Relationship Id="rId4" Type="http://schemas.openxmlformats.org/officeDocument/2006/relationships/footnotes" Target="footnotes.xml"/><Relationship Id="rId9" Type="http://schemas.openxmlformats.org/officeDocument/2006/relationships/hyperlink" Target="https://www.acas.org.uk/irregular-hours-and-part-year-workers/calculating-holiday-pay" TargetMode="External"/><Relationship Id="rId14" Type="http://schemas.openxmlformats.org/officeDocument/2006/relationships/hyperlink" Target="https://www.acas.org.uk/statutory-maternity-leave-and-pay/planning-leave" TargetMode="External"/><Relationship Id="rId22" Type="http://schemas.openxmlformats.org/officeDocument/2006/relationships/hyperlink" Target="https://doi.org/10.1007/s10691-022-09516-3" TargetMode="External"/><Relationship Id="rId27" Type="http://schemas.openxmlformats.org/officeDocument/2006/relationships/hyperlink" Target="https://www.unitetheunion.org/news-events/news/2026/april/jobs-cuts-to-nhs-england-staff-hit-women-and-bame-workers-hardes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82</TotalTime>
  <Pages>13</Pages>
  <Words>6093</Words>
  <Characters>33150</Characters>
  <Application>Microsoft Office Word</Application>
  <DocSecurity>0</DocSecurity>
  <Lines>625</Lines>
  <Paragraphs>109</Paragraphs>
  <ScaleCrop>false</ScaleCrop>
  <Company/>
  <LinksUpToDate>false</LinksUpToDate>
  <CharactersWithSpaces>39134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Maeve McGovern</dc:creator>
  <cp:keywords/>
  <dc:description/>
  <cp:lastModifiedBy>Maeve McGovern</cp:lastModifiedBy>
  <cp:revision>48</cp:revision>
  <dcterms:created xsi:type="dcterms:W3CDTF">2026-05-27T17:51:00Z</dcterms:created>
  <dcterms:modified xsi:type="dcterms:W3CDTF">2026-05-30T14:35:00Z</dcterms:modified>
</cp:coreProperties>
</file>