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B159B" w14:textId="77777777" w:rsidR="00974A72" w:rsidRPr="00974A72" w:rsidRDefault="00974A72" w:rsidP="00974A72">
      <w:pPr>
        <w:rPr>
          <w:rFonts w:ascii="Arial" w:hAnsi="Arial" w:cs="Arial"/>
          <w:sz w:val="24"/>
          <w:szCs w:val="24"/>
        </w:rPr>
      </w:pPr>
    </w:p>
    <w:p w14:paraId="33772F8E" w14:textId="77777777" w:rsidR="0060227E" w:rsidRDefault="0060227E" w:rsidP="00974A72">
      <w:pPr>
        <w:rPr>
          <w:rFonts w:ascii="Arial" w:hAnsi="Arial" w:cs="Arial"/>
          <w:sz w:val="24"/>
          <w:szCs w:val="24"/>
        </w:rPr>
      </w:pPr>
    </w:p>
    <w:p w14:paraId="7E42D02E" w14:textId="77777777" w:rsidR="0060227E" w:rsidRDefault="0060227E" w:rsidP="00974A72">
      <w:pPr>
        <w:rPr>
          <w:rFonts w:ascii="Arial" w:hAnsi="Arial" w:cs="Arial"/>
          <w:sz w:val="24"/>
          <w:szCs w:val="24"/>
        </w:rPr>
      </w:pPr>
    </w:p>
    <w:p w14:paraId="0BAE821A" w14:textId="77777777" w:rsidR="0060227E" w:rsidRDefault="0060227E" w:rsidP="00974A72">
      <w:pPr>
        <w:rPr>
          <w:rFonts w:ascii="Arial" w:hAnsi="Arial" w:cs="Arial"/>
          <w:sz w:val="24"/>
          <w:szCs w:val="24"/>
        </w:rPr>
      </w:pPr>
    </w:p>
    <w:p w14:paraId="6883055C" w14:textId="77777777" w:rsidR="0060227E" w:rsidRDefault="0060227E" w:rsidP="00974A72">
      <w:pPr>
        <w:rPr>
          <w:rFonts w:ascii="Arial" w:hAnsi="Arial" w:cs="Arial"/>
          <w:sz w:val="24"/>
          <w:szCs w:val="24"/>
        </w:rPr>
      </w:pPr>
    </w:p>
    <w:p w14:paraId="6E7749A3" w14:textId="77777777" w:rsidR="0060227E" w:rsidRDefault="0060227E" w:rsidP="00974A72">
      <w:pPr>
        <w:rPr>
          <w:rFonts w:ascii="Arial" w:hAnsi="Arial" w:cs="Arial"/>
          <w:sz w:val="24"/>
          <w:szCs w:val="24"/>
        </w:rPr>
      </w:pPr>
    </w:p>
    <w:p w14:paraId="46040C23" w14:textId="77777777" w:rsidR="0060227E" w:rsidRDefault="0060227E" w:rsidP="00974A72">
      <w:pPr>
        <w:rPr>
          <w:rFonts w:ascii="Arial" w:hAnsi="Arial" w:cs="Arial"/>
          <w:sz w:val="24"/>
          <w:szCs w:val="24"/>
        </w:rPr>
      </w:pPr>
    </w:p>
    <w:p w14:paraId="0AFAB580" w14:textId="77777777" w:rsidR="0060227E" w:rsidRDefault="0060227E" w:rsidP="00974A72">
      <w:pPr>
        <w:rPr>
          <w:rFonts w:ascii="Arial" w:hAnsi="Arial" w:cs="Arial"/>
          <w:sz w:val="24"/>
          <w:szCs w:val="24"/>
        </w:rPr>
      </w:pPr>
    </w:p>
    <w:p w14:paraId="75C53E89" w14:textId="77777777" w:rsidR="0060227E" w:rsidRDefault="0060227E" w:rsidP="00974A72">
      <w:pPr>
        <w:rPr>
          <w:rFonts w:ascii="Arial" w:hAnsi="Arial" w:cs="Arial"/>
          <w:sz w:val="24"/>
          <w:szCs w:val="24"/>
        </w:rPr>
      </w:pPr>
    </w:p>
    <w:p w14:paraId="4D899B73" w14:textId="63065028" w:rsidR="0060227E" w:rsidRPr="0060227E" w:rsidRDefault="0060227E" w:rsidP="0060227E">
      <w:pPr>
        <w:jc w:val="center"/>
        <w:rPr>
          <w:rFonts w:ascii="Arial" w:hAnsi="Arial" w:cs="Arial"/>
          <w:sz w:val="56"/>
          <w:szCs w:val="56"/>
        </w:rPr>
      </w:pPr>
      <w:r w:rsidRPr="0060227E">
        <w:rPr>
          <w:rFonts w:ascii="Arial" w:hAnsi="Arial" w:cs="Arial"/>
          <w:sz w:val="56"/>
          <w:szCs w:val="56"/>
        </w:rPr>
        <w:t>Employee engagement</w:t>
      </w:r>
    </w:p>
    <w:p w14:paraId="043DF018" w14:textId="339394E9" w:rsidR="0060227E" w:rsidRDefault="0060227E" w:rsidP="00974A72">
      <w:pPr>
        <w:rPr>
          <w:rFonts w:ascii="Arial" w:hAnsi="Arial" w:cs="Arial"/>
          <w:sz w:val="24"/>
          <w:szCs w:val="24"/>
        </w:rPr>
      </w:pPr>
    </w:p>
    <w:p w14:paraId="2107A489" w14:textId="77777777" w:rsidR="0060227E" w:rsidRDefault="0060227E" w:rsidP="0060227E">
      <w:pPr>
        <w:rPr>
          <w:rFonts w:ascii="Arial" w:hAnsi="Arial" w:cs="Arial"/>
          <w:sz w:val="24"/>
          <w:szCs w:val="24"/>
        </w:rPr>
      </w:pPr>
    </w:p>
    <w:p w14:paraId="55F85ECC" w14:textId="77777777" w:rsidR="0060227E" w:rsidRDefault="0060227E" w:rsidP="0060227E">
      <w:pPr>
        <w:rPr>
          <w:rFonts w:ascii="Arial" w:hAnsi="Arial" w:cs="Arial"/>
          <w:sz w:val="24"/>
          <w:szCs w:val="24"/>
        </w:rPr>
      </w:pPr>
    </w:p>
    <w:p w14:paraId="6BB9A384" w14:textId="77777777" w:rsidR="0060227E" w:rsidRDefault="0060227E" w:rsidP="0060227E">
      <w:pPr>
        <w:rPr>
          <w:rFonts w:ascii="Arial" w:hAnsi="Arial" w:cs="Arial"/>
          <w:sz w:val="24"/>
          <w:szCs w:val="24"/>
        </w:rPr>
      </w:pPr>
    </w:p>
    <w:p w14:paraId="0FC115F1" w14:textId="77777777" w:rsidR="0060227E" w:rsidRDefault="0060227E" w:rsidP="0060227E">
      <w:pPr>
        <w:rPr>
          <w:rFonts w:ascii="Arial" w:hAnsi="Arial" w:cs="Arial"/>
          <w:sz w:val="24"/>
          <w:szCs w:val="24"/>
        </w:rPr>
      </w:pPr>
    </w:p>
    <w:p w14:paraId="0509395A" w14:textId="4DE9F68E" w:rsidR="0060227E" w:rsidRDefault="0060227E" w:rsidP="0060227E">
      <w:pPr>
        <w:rPr>
          <w:rFonts w:ascii="Arial" w:hAnsi="Arial" w:cs="Arial"/>
          <w:sz w:val="24"/>
          <w:szCs w:val="24"/>
        </w:rPr>
      </w:pPr>
    </w:p>
    <w:p w14:paraId="23A47CA8" w14:textId="784EEF0D" w:rsidR="0060227E" w:rsidRDefault="0060227E" w:rsidP="0060227E">
      <w:pPr>
        <w:rPr>
          <w:rFonts w:ascii="Arial" w:hAnsi="Arial" w:cs="Arial"/>
          <w:sz w:val="24"/>
          <w:szCs w:val="24"/>
        </w:rPr>
      </w:pPr>
    </w:p>
    <w:p w14:paraId="0735C481" w14:textId="77777777" w:rsidR="0060227E" w:rsidRDefault="0060227E" w:rsidP="0060227E">
      <w:pPr>
        <w:rPr>
          <w:rFonts w:ascii="Arial" w:hAnsi="Arial" w:cs="Arial"/>
          <w:sz w:val="24"/>
          <w:szCs w:val="24"/>
        </w:rPr>
      </w:pPr>
    </w:p>
    <w:p w14:paraId="6EDD8F70" w14:textId="3B1A8FBE" w:rsidR="0060227E" w:rsidRPr="0060227E" w:rsidRDefault="0060227E" w:rsidP="0060227E">
      <w:pPr>
        <w:rPr>
          <w:rFonts w:ascii="Arial" w:hAnsi="Arial" w:cs="Arial"/>
          <w:sz w:val="24"/>
          <w:szCs w:val="24"/>
        </w:rPr>
      </w:pPr>
      <w:r w:rsidRPr="0060227E">
        <w:rPr>
          <w:rFonts w:ascii="Arial" w:hAnsi="Arial" w:cs="Arial"/>
          <w:sz w:val="24"/>
          <w:szCs w:val="24"/>
        </w:rPr>
        <w:t xml:space="preserve">Student name: Tony </w:t>
      </w:r>
      <w:proofErr w:type="spellStart"/>
      <w:r w:rsidRPr="0060227E">
        <w:rPr>
          <w:rFonts w:ascii="Arial" w:hAnsi="Arial" w:cs="Arial"/>
          <w:sz w:val="24"/>
          <w:szCs w:val="24"/>
        </w:rPr>
        <w:t>Ancuta</w:t>
      </w:r>
      <w:proofErr w:type="spellEnd"/>
    </w:p>
    <w:p w14:paraId="44D49BE5" w14:textId="77777777" w:rsidR="0060227E" w:rsidRPr="0060227E" w:rsidRDefault="0060227E" w:rsidP="0060227E">
      <w:pPr>
        <w:rPr>
          <w:rFonts w:ascii="Arial" w:hAnsi="Arial" w:cs="Arial"/>
          <w:sz w:val="24"/>
          <w:szCs w:val="24"/>
        </w:rPr>
      </w:pPr>
      <w:r w:rsidRPr="0060227E">
        <w:rPr>
          <w:rFonts w:ascii="Arial" w:hAnsi="Arial" w:cs="Arial"/>
          <w:sz w:val="24"/>
          <w:szCs w:val="24"/>
        </w:rPr>
        <w:t>Student ID: 2122379</w:t>
      </w:r>
    </w:p>
    <w:p w14:paraId="5BC19C49" w14:textId="77777777" w:rsidR="0060227E" w:rsidRPr="00760116" w:rsidRDefault="0060227E" w:rsidP="0060227E">
      <w:pPr>
        <w:spacing w:line="360" w:lineRule="auto"/>
        <w:jc w:val="both"/>
        <w:rPr>
          <w:rFonts w:ascii="Arial" w:hAnsi="Arial" w:cs="Arial"/>
          <w:sz w:val="24"/>
          <w:szCs w:val="24"/>
        </w:rPr>
      </w:pPr>
      <w:r w:rsidRPr="00760116">
        <w:rPr>
          <w:rFonts w:ascii="Arial" w:hAnsi="Arial" w:cs="Arial"/>
          <w:sz w:val="24"/>
          <w:szCs w:val="24"/>
        </w:rPr>
        <w:t>Module name: Personnel Resourcing and Development</w:t>
      </w:r>
    </w:p>
    <w:p w14:paraId="2D9575FC" w14:textId="77777777" w:rsidR="0060227E" w:rsidRPr="00760116" w:rsidRDefault="0060227E" w:rsidP="0060227E">
      <w:pPr>
        <w:spacing w:after="0" w:line="240" w:lineRule="auto"/>
        <w:rPr>
          <w:rFonts w:ascii="Arial" w:eastAsia="Times New Roman" w:hAnsi="Arial" w:cs="Arial"/>
          <w:color w:val="000000"/>
          <w:sz w:val="28"/>
          <w:szCs w:val="28"/>
        </w:rPr>
      </w:pPr>
      <w:r w:rsidRPr="00760116">
        <w:rPr>
          <w:rFonts w:ascii="Arial" w:hAnsi="Arial" w:cs="Arial"/>
          <w:sz w:val="24"/>
          <w:szCs w:val="24"/>
        </w:rPr>
        <w:t>Module number: BMIH5005</w:t>
      </w:r>
    </w:p>
    <w:p w14:paraId="59DC19BD" w14:textId="77777777" w:rsidR="0060227E" w:rsidRDefault="0060227E" w:rsidP="0060227E">
      <w:pPr>
        <w:spacing w:after="0" w:line="240" w:lineRule="auto"/>
        <w:rPr>
          <w:rFonts w:ascii="Times New Roman" w:eastAsia="Times New Roman" w:hAnsi="Times New Roman" w:cs="Times New Roman"/>
          <w:color w:val="000000"/>
          <w:sz w:val="28"/>
          <w:szCs w:val="28"/>
        </w:rPr>
      </w:pPr>
    </w:p>
    <w:p w14:paraId="233CC794" w14:textId="1E166230" w:rsidR="0060227E" w:rsidRPr="0060227E" w:rsidRDefault="0060227E" w:rsidP="0060227E">
      <w:pPr>
        <w:rPr>
          <w:rFonts w:ascii="Arial" w:hAnsi="Arial" w:cs="Arial"/>
          <w:sz w:val="24"/>
          <w:szCs w:val="24"/>
        </w:rPr>
      </w:pPr>
    </w:p>
    <w:p w14:paraId="08F1DB5A" w14:textId="77777777" w:rsidR="0060227E" w:rsidRDefault="0060227E" w:rsidP="00974A72">
      <w:pPr>
        <w:rPr>
          <w:rFonts w:ascii="Arial" w:hAnsi="Arial" w:cs="Arial"/>
          <w:sz w:val="24"/>
          <w:szCs w:val="24"/>
        </w:rPr>
      </w:pPr>
    </w:p>
    <w:p w14:paraId="4F8195B5" w14:textId="77777777" w:rsidR="0060227E" w:rsidRDefault="0060227E" w:rsidP="00974A72">
      <w:pPr>
        <w:rPr>
          <w:rFonts w:ascii="Arial" w:hAnsi="Arial" w:cs="Arial"/>
          <w:sz w:val="24"/>
          <w:szCs w:val="24"/>
        </w:rPr>
      </w:pPr>
    </w:p>
    <w:p w14:paraId="2D496944" w14:textId="77777777" w:rsidR="0060227E" w:rsidRDefault="0060227E" w:rsidP="00974A72">
      <w:pPr>
        <w:rPr>
          <w:rFonts w:ascii="Arial" w:hAnsi="Arial" w:cs="Arial"/>
          <w:sz w:val="24"/>
          <w:szCs w:val="24"/>
        </w:rPr>
      </w:pPr>
    </w:p>
    <w:p w14:paraId="0C39C98D" w14:textId="62C3B74E" w:rsidR="00974A72" w:rsidRPr="00205221" w:rsidRDefault="0060227E" w:rsidP="00D96DB6">
      <w:pPr>
        <w:spacing w:line="360" w:lineRule="auto"/>
        <w:jc w:val="both"/>
        <w:rPr>
          <w:rFonts w:ascii="Arial" w:hAnsi="Arial" w:cs="Arial"/>
          <w:sz w:val="24"/>
          <w:szCs w:val="24"/>
        </w:rPr>
      </w:pPr>
      <w:r w:rsidRPr="00205221">
        <w:rPr>
          <w:rFonts w:ascii="Arial" w:hAnsi="Arial" w:cs="Arial"/>
          <w:sz w:val="24"/>
          <w:szCs w:val="24"/>
        </w:rPr>
        <w:lastRenderedPageBreak/>
        <w:t xml:space="preserve">   </w:t>
      </w:r>
      <w:r w:rsidR="00974A72" w:rsidRPr="00205221">
        <w:rPr>
          <w:rFonts w:ascii="Arial" w:hAnsi="Arial" w:cs="Arial"/>
          <w:sz w:val="24"/>
          <w:szCs w:val="24"/>
        </w:rPr>
        <w:t>The hospitality industry is a people-centric business that relies on employees to provide exceptional customer service, create memorable experiences, and generate revenue. As such, employee engagement is a critical component of success in this industry. In this essay, we will explore the importance of employee engagement in the hospitality industry, the different stages of the employee lifecycle, and how engagement can be fostered at each stage.</w:t>
      </w:r>
    </w:p>
    <w:p w14:paraId="5ABF6F22" w14:textId="1F37ADE0" w:rsidR="00B316E2" w:rsidRPr="00205221" w:rsidRDefault="00F47CDB" w:rsidP="00D96DB6">
      <w:pPr>
        <w:spacing w:line="360" w:lineRule="auto"/>
        <w:jc w:val="both"/>
        <w:rPr>
          <w:rFonts w:ascii="Arial" w:hAnsi="Arial" w:cs="Arial"/>
          <w:sz w:val="24"/>
          <w:szCs w:val="24"/>
        </w:rPr>
      </w:pPr>
      <w:r w:rsidRPr="00205221">
        <w:rPr>
          <w:rFonts w:ascii="Arial" w:hAnsi="Arial" w:cs="Arial"/>
          <w:sz w:val="24"/>
          <w:szCs w:val="24"/>
        </w:rPr>
        <w:t xml:space="preserve">  </w:t>
      </w:r>
      <w:r w:rsidR="00B316E2" w:rsidRPr="00205221">
        <w:rPr>
          <w:rFonts w:ascii="Arial" w:hAnsi="Arial" w:cs="Arial"/>
          <w:sz w:val="24"/>
          <w:szCs w:val="24"/>
        </w:rPr>
        <w:t>Employee engagement measures how dedicated and attached individuals are to their jobs and organizations</w:t>
      </w:r>
      <w:r w:rsidR="00974A72" w:rsidRPr="00205221">
        <w:rPr>
          <w:rFonts w:ascii="Arial" w:hAnsi="Arial" w:cs="Arial"/>
          <w:sz w:val="24"/>
          <w:szCs w:val="24"/>
        </w:rPr>
        <w:t>. In the hospitality industry, engaged employees are critical to delivering exceptional customer service and creating memorable experiences that keep guests coming back.</w:t>
      </w:r>
      <w:r w:rsidR="00B316E2" w:rsidRPr="00205221">
        <w:rPr>
          <w:rFonts w:ascii="Arial" w:hAnsi="Arial" w:cs="Arial"/>
          <w:sz w:val="24"/>
          <w:szCs w:val="24"/>
        </w:rPr>
        <w:t xml:space="preserve"> (</w:t>
      </w:r>
      <w:r w:rsidR="00B316E2" w:rsidRPr="00205221">
        <w:rPr>
          <w:rFonts w:ascii="Arial" w:eastAsia="Times New Roman" w:hAnsi="Arial" w:cs="Arial"/>
          <w:color w:val="000000"/>
          <w:sz w:val="24"/>
          <w:szCs w:val="24"/>
        </w:rPr>
        <w:t xml:space="preserve">Armstrong, 2020) </w:t>
      </w:r>
      <w:r w:rsidR="00B316E2" w:rsidRPr="00205221">
        <w:rPr>
          <w:rFonts w:ascii="Arial" w:hAnsi="Arial" w:cs="Arial"/>
          <w:sz w:val="24"/>
          <w:szCs w:val="24"/>
        </w:rPr>
        <w:t>According</w:t>
      </w:r>
      <w:r w:rsidR="00974A72" w:rsidRPr="00205221">
        <w:rPr>
          <w:rFonts w:ascii="Arial" w:hAnsi="Arial" w:cs="Arial"/>
          <w:sz w:val="24"/>
          <w:szCs w:val="24"/>
        </w:rPr>
        <w:t xml:space="preserve"> to a study by Gallup, engaged employees in the hospitality industry are 10% more productive, resulting in a 10% increase in customer satisfaction and a 20% increase in revenue. </w:t>
      </w:r>
      <w:r w:rsidR="00B316E2" w:rsidRPr="00205221">
        <w:rPr>
          <w:rFonts w:ascii="Arial" w:hAnsi="Arial" w:cs="Arial"/>
          <w:sz w:val="24"/>
          <w:szCs w:val="24"/>
        </w:rPr>
        <w:t>Employees that are engaged are also more inclined to remain with their present workplace, minimizing turnover costs and preserving institutional knowledge.</w:t>
      </w:r>
    </w:p>
    <w:p w14:paraId="50D85441" w14:textId="0E7D04F2" w:rsidR="00974A72" w:rsidRPr="00205221" w:rsidRDefault="00F47CDB" w:rsidP="00D96DB6">
      <w:pPr>
        <w:spacing w:line="360" w:lineRule="auto"/>
        <w:jc w:val="both"/>
        <w:rPr>
          <w:rFonts w:ascii="Arial" w:hAnsi="Arial" w:cs="Arial"/>
          <w:sz w:val="24"/>
          <w:szCs w:val="24"/>
        </w:rPr>
      </w:pPr>
      <w:r w:rsidRPr="00205221">
        <w:rPr>
          <w:rFonts w:ascii="Arial" w:hAnsi="Arial" w:cs="Arial"/>
          <w:sz w:val="24"/>
          <w:szCs w:val="24"/>
        </w:rPr>
        <w:t xml:space="preserve">  </w:t>
      </w:r>
      <w:r w:rsidR="00974A72" w:rsidRPr="00205221">
        <w:rPr>
          <w:rFonts w:ascii="Arial" w:hAnsi="Arial" w:cs="Arial"/>
          <w:sz w:val="24"/>
          <w:szCs w:val="24"/>
        </w:rPr>
        <w:t>The employee lifecycle in the hospitality industry can be divided into five stages: recruitment, onboarding, development, retention, and separation. At each stage, employee engagement can be fostered to improve organizational performance and reduce turnover</w:t>
      </w:r>
      <w:r w:rsidRPr="00205221">
        <w:rPr>
          <w:rFonts w:ascii="Arial" w:hAnsi="Arial" w:cs="Arial"/>
          <w:sz w:val="24"/>
          <w:szCs w:val="24"/>
        </w:rPr>
        <w:t>.</w:t>
      </w:r>
      <w:r w:rsidR="00B316E2" w:rsidRPr="00205221">
        <w:rPr>
          <w:rFonts w:ascii="Arial" w:hAnsi="Arial" w:cs="Arial"/>
          <w:sz w:val="24"/>
          <w:szCs w:val="24"/>
        </w:rPr>
        <w:t xml:space="preserve"> (</w:t>
      </w:r>
      <w:r w:rsidR="00B316E2" w:rsidRPr="00205221">
        <w:rPr>
          <w:rFonts w:ascii="Arial" w:hAnsi="Arial" w:cs="Arial"/>
          <w:color w:val="000000"/>
          <w:sz w:val="24"/>
          <w:szCs w:val="24"/>
        </w:rPr>
        <w:t>Bhardwaj, Kalia,2021)</w:t>
      </w:r>
      <w:r w:rsidRPr="00205221">
        <w:rPr>
          <w:rFonts w:ascii="Arial" w:hAnsi="Arial" w:cs="Arial"/>
          <w:sz w:val="24"/>
          <w:szCs w:val="24"/>
        </w:rPr>
        <w:t xml:space="preserve"> </w:t>
      </w:r>
      <w:r w:rsidR="00974A72" w:rsidRPr="00205221">
        <w:rPr>
          <w:rFonts w:ascii="Arial" w:hAnsi="Arial" w:cs="Arial"/>
          <w:sz w:val="24"/>
          <w:szCs w:val="24"/>
        </w:rPr>
        <w:t>The recruitment stage is where the employer begins the process of attracting and hiring new employees. At this stage, employers can increase engagement by creating a strong employer brand and communicating a clear mission, vision, and values. Engaged candidates are more likely to be attracted to an organization that aligns with their personal values and goals</w:t>
      </w:r>
      <w:r w:rsidRPr="00205221">
        <w:rPr>
          <w:rFonts w:ascii="Arial" w:hAnsi="Arial" w:cs="Arial"/>
          <w:sz w:val="24"/>
          <w:szCs w:val="24"/>
        </w:rPr>
        <w:t xml:space="preserve">. </w:t>
      </w:r>
      <w:r w:rsidR="00974A72" w:rsidRPr="00205221">
        <w:rPr>
          <w:rFonts w:ascii="Arial" w:hAnsi="Arial" w:cs="Arial"/>
          <w:sz w:val="24"/>
          <w:szCs w:val="24"/>
        </w:rPr>
        <w:t xml:space="preserve">The onboarding stage is where new employees are integrated into the organization and provided with the tools and </w:t>
      </w:r>
      <w:r w:rsidR="00B316E2" w:rsidRPr="00205221">
        <w:rPr>
          <w:rFonts w:ascii="Arial" w:hAnsi="Arial" w:cs="Arial"/>
          <w:sz w:val="24"/>
          <w:szCs w:val="24"/>
        </w:rPr>
        <w:t>resources,</w:t>
      </w:r>
      <w:r w:rsidR="00974A72" w:rsidRPr="00205221">
        <w:rPr>
          <w:rFonts w:ascii="Arial" w:hAnsi="Arial" w:cs="Arial"/>
          <w:sz w:val="24"/>
          <w:szCs w:val="24"/>
        </w:rPr>
        <w:t xml:space="preserve"> they need to be successful.</w:t>
      </w:r>
      <w:r w:rsidR="00D96DB6" w:rsidRPr="00205221">
        <w:rPr>
          <w:rFonts w:ascii="Arial" w:hAnsi="Arial" w:cs="Arial"/>
          <w:sz w:val="24"/>
          <w:szCs w:val="24"/>
        </w:rPr>
        <w:t xml:space="preserve"> (</w:t>
      </w:r>
      <w:r w:rsidR="00D96DB6" w:rsidRPr="00205221">
        <w:rPr>
          <w:rFonts w:ascii="Arial" w:hAnsi="Arial" w:cs="Arial"/>
          <w:color w:val="000000"/>
          <w:sz w:val="24"/>
          <w:szCs w:val="24"/>
        </w:rPr>
        <w:t xml:space="preserve">Huertas-Valdivia, </w:t>
      </w:r>
      <w:proofErr w:type="spellStart"/>
      <w:r w:rsidR="00D96DB6" w:rsidRPr="00205221">
        <w:rPr>
          <w:rFonts w:ascii="Arial" w:hAnsi="Arial" w:cs="Arial"/>
          <w:color w:val="000000"/>
          <w:sz w:val="24"/>
          <w:szCs w:val="24"/>
        </w:rPr>
        <w:t>Llorens</w:t>
      </w:r>
      <w:proofErr w:type="spellEnd"/>
      <w:r w:rsidR="00D96DB6" w:rsidRPr="00205221">
        <w:rPr>
          <w:rFonts w:ascii="Arial" w:hAnsi="Arial" w:cs="Arial"/>
          <w:color w:val="000000"/>
          <w:sz w:val="24"/>
          <w:szCs w:val="24"/>
        </w:rPr>
        <w:t>-Montes, Ruiz-Moreno, 2018</w:t>
      </w:r>
      <w:r w:rsidR="007C7C51" w:rsidRPr="00205221">
        <w:rPr>
          <w:rFonts w:ascii="Arial" w:hAnsi="Arial" w:cs="Arial"/>
          <w:color w:val="000000"/>
          <w:sz w:val="24"/>
          <w:szCs w:val="24"/>
        </w:rPr>
        <w:t xml:space="preserve">) </w:t>
      </w:r>
      <w:r w:rsidR="007C7C51" w:rsidRPr="00205221">
        <w:rPr>
          <w:rFonts w:ascii="Arial" w:hAnsi="Arial" w:cs="Arial"/>
          <w:sz w:val="24"/>
          <w:szCs w:val="24"/>
        </w:rPr>
        <w:t>At</w:t>
      </w:r>
      <w:r w:rsidR="00974A72" w:rsidRPr="00205221">
        <w:rPr>
          <w:rFonts w:ascii="Arial" w:hAnsi="Arial" w:cs="Arial"/>
          <w:sz w:val="24"/>
          <w:szCs w:val="24"/>
        </w:rPr>
        <w:t xml:space="preserve"> this stage, employers can increase engagement by providing a clear understanding of job expectations, setting realistic goals, and providing feedback and recognition for early wins.</w:t>
      </w:r>
      <w:r w:rsidR="00B316E2" w:rsidRPr="00205221">
        <w:rPr>
          <w:rFonts w:ascii="Arial" w:hAnsi="Arial" w:cs="Arial"/>
          <w:sz w:val="24"/>
          <w:szCs w:val="24"/>
        </w:rPr>
        <w:t xml:space="preserve"> (</w:t>
      </w:r>
      <w:r w:rsidR="00B316E2" w:rsidRPr="00205221">
        <w:rPr>
          <w:rFonts w:ascii="Arial" w:eastAsia="Times New Roman" w:hAnsi="Arial" w:cs="Arial"/>
          <w:color w:val="000000"/>
          <w:sz w:val="24"/>
          <w:szCs w:val="24"/>
        </w:rPr>
        <w:t>Clark, Soliman,2007)</w:t>
      </w:r>
      <w:r w:rsidR="00974A72" w:rsidRPr="00205221">
        <w:rPr>
          <w:rFonts w:ascii="Arial" w:hAnsi="Arial" w:cs="Arial"/>
          <w:sz w:val="24"/>
          <w:szCs w:val="24"/>
        </w:rPr>
        <w:t xml:space="preserve"> Engaged employees are more likely to feel valued and committed to their new role.</w:t>
      </w:r>
      <w:r w:rsidRPr="00205221">
        <w:rPr>
          <w:rFonts w:ascii="Arial" w:hAnsi="Arial" w:cs="Arial"/>
          <w:sz w:val="24"/>
          <w:szCs w:val="24"/>
        </w:rPr>
        <w:t xml:space="preserve"> </w:t>
      </w:r>
      <w:r w:rsidR="00974A72" w:rsidRPr="00205221">
        <w:rPr>
          <w:rFonts w:ascii="Arial" w:hAnsi="Arial" w:cs="Arial"/>
          <w:sz w:val="24"/>
          <w:szCs w:val="24"/>
        </w:rPr>
        <w:t xml:space="preserve">The development stage is where employees are given opportunities to learn new skills, take on new challenges, and grow within the organization. At this stage, employers can increase engagement by providing a clear </w:t>
      </w:r>
      <w:r w:rsidR="00974A72" w:rsidRPr="00205221">
        <w:rPr>
          <w:rFonts w:ascii="Arial" w:hAnsi="Arial" w:cs="Arial"/>
          <w:sz w:val="24"/>
          <w:szCs w:val="24"/>
        </w:rPr>
        <w:lastRenderedPageBreak/>
        <w:t>career path, offering training and development opportunities, and recognizing and rewarding employee achievements. Engaged employees are more likely to feel invested in their future with the organization and committed to achieving their goals.</w:t>
      </w:r>
      <w:r w:rsidR="00B316E2" w:rsidRPr="00205221">
        <w:rPr>
          <w:rFonts w:ascii="Arial" w:hAnsi="Arial" w:cs="Arial"/>
          <w:sz w:val="24"/>
          <w:szCs w:val="24"/>
        </w:rPr>
        <w:t xml:space="preserve"> (</w:t>
      </w:r>
      <w:r w:rsidR="00B316E2" w:rsidRPr="00205221">
        <w:rPr>
          <w:rFonts w:ascii="Arial" w:hAnsi="Arial" w:cs="Arial"/>
          <w:color w:val="000000"/>
          <w:sz w:val="24"/>
          <w:szCs w:val="24"/>
        </w:rPr>
        <w:t xml:space="preserve">Torrington, 2014) </w:t>
      </w:r>
      <w:r w:rsidR="00B316E2" w:rsidRPr="00205221">
        <w:rPr>
          <w:rFonts w:ascii="Arial" w:hAnsi="Arial" w:cs="Arial"/>
          <w:sz w:val="24"/>
          <w:szCs w:val="24"/>
        </w:rPr>
        <w:t>Retention</w:t>
      </w:r>
      <w:r w:rsidR="00974A72" w:rsidRPr="00205221">
        <w:rPr>
          <w:rFonts w:ascii="Arial" w:hAnsi="Arial" w:cs="Arial"/>
          <w:sz w:val="24"/>
          <w:szCs w:val="24"/>
        </w:rPr>
        <w:t xml:space="preserve"> stage is where employers work to keep engaged employees by providing a positive work environment, work-life balance, and opportunities for growth and development. At this stage, employers can increase engagement by creating a positive culture, providing regular feedback and recognition, and offering competitive compensation and benefits.</w:t>
      </w:r>
      <w:r w:rsidRPr="00205221">
        <w:rPr>
          <w:rFonts w:ascii="Arial" w:hAnsi="Arial" w:cs="Arial"/>
          <w:sz w:val="24"/>
          <w:szCs w:val="24"/>
        </w:rPr>
        <w:t xml:space="preserve"> Finally,</w:t>
      </w:r>
      <w:r w:rsidR="00974A72" w:rsidRPr="00205221">
        <w:rPr>
          <w:rFonts w:ascii="Arial" w:hAnsi="Arial" w:cs="Arial"/>
          <w:sz w:val="24"/>
          <w:szCs w:val="24"/>
        </w:rPr>
        <w:t xml:space="preserve"> separation stage is where employees leave the organization due to retirement, voluntary resignation, or termination. At this stage, employers can increase engagement by conducting exit interviews to gather feedback and identify areas for improvement. </w:t>
      </w:r>
      <w:r w:rsidR="00B316E2" w:rsidRPr="00205221">
        <w:rPr>
          <w:rFonts w:ascii="Arial" w:hAnsi="Arial" w:cs="Arial"/>
          <w:sz w:val="24"/>
          <w:szCs w:val="24"/>
        </w:rPr>
        <w:t>(</w:t>
      </w:r>
      <w:proofErr w:type="spellStart"/>
      <w:r w:rsidR="00B316E2" w:rsidRPr="00205221">
        <w:rPr>
          <w:rFonts w:ascii="Arial" w:hAnsi="Arial" w:cs="Arial"/>
          <w:color w:val="000000"/>
          <w:sz w:val="24"/>
          <w:szCs w:val="24"/>
        </w:rPr>
        <w:t>Yucel</w:t>
      </w:r>
      <w:proofErr w:type="spellEnd"/>
      <w:r w:rsidR="00B316E2" w:rsidRPr="00205221">
        <w:rPr>
          <w:rFonts w:ascii="Arial" w:hAnsi="Arial" w:cs="Arial"/>
          <w:color w:val="000000"/>
          <w:sz w:val="24"/>
          <w:szCs w:val="24"/>
        </w:rPr>
        <w:t xml:space="preserve">, </w:t>
      </w:r>
      <w:proofErr w:type="spellStart"/>
      <w:r w:rsidR="00B316E2" w:rsidRPr="00205221">
        <w:rPr>
          <w:rFonts w:ascii="Arial" w:hAnsi="Arial" w:cs="Arial"/>
          <w:color w:val="000000"/>
          <w:sz w:val="24"/>
          <w:szCs w:val="24"/>
        </w:rPr>
        <w:t>Şirin</w:t>
      </w:r>
      <w:proofErr w:type="spellEnd"/>
      <w:r w:rsidR="00B316E2" w:rsidRPr="00205221">
        <w:rPr>
          <w:rFonts w:ascii="Arial" w:hAnsi="Arial" w:cs="Arial"/>
          <w:color w:val="000000"/>
          <w:sz w:val="24"/>
          <w:szCs w:val="24"/>
        </w:rPr>
        <w:t xml:space="preserve">, </w:t>
      </w:r>
      <w:proofErr w:type="spellStart"/>
      <w:r w:rsidR="00B316E2" w:rsidRPr="00205221">
        <w:rPr>
          <w:rFonts w:ascii="Arial" w:hAnsi="Arial" w:cs="Arial"/>
          <w:color w:val="000000"/>
          <w:sz w:val="24"/>
          <w:szCs w:val="24"/>
        </w:rPr>
        <w:t>Baş</w:t>
      </w:r>
      <w:proofErr w:type="spellEnd"/>
      <w:r w:rsidR="00B316E2" w:rsidRPr="00205221">
        <w:rPr>
          <w:rFonts w:ascii="Arial" w:hAnsi="Arial" w:cs="Arial"/>
          <w:color w:val="000000"/>
          <w:sz w:val="24"/>
          <w:szCs w:val="24"/>
        </w:rPr>
        <w:t xml:space="preserve">, 2022) </w:t>
      </w:r>
      <w:r w:rsidR="00974A72" w:rsidRPr="00205221">
        <w:rPr>
          <w:rFonts w:ascii="Arial" w:hAnsi="Arial" w:cs="Arial"/>
          <w:sz w:val="24"/>
          <w:szCs w:val="24"/>
        </w:rPr>
        <w:t xml:space="preserve">Engaged employees who leave on good terms are more likely to become brand ambassadors, recommending the organization to friends and family and contributing to positive word of mouth. </w:t>
      </w:r>
    </w:p>
    <w:p w14:paraId="4EC01FEA" w14:textId="22044AD9" w:rsidR="00974A72" w:rsidRPr="00205221" w:rsidRDefault="00F47CDB" w:rsidP="00D96DB6">
      <w:pPr>
        <w:spacing w:line="360" w:lineRule="auto"/>
        <w:jc w:val="both"/>
        <w:rPr>
          <w:rFonts w:ascii="Arial" w:hAnsi="Arial" w:cs="Arial"/>
          <w:sz w:val="24"/>
          <w:szCs w:val="24"/>
        </w:rPr>
      </w:pPr>
      <w:r w:rsidRPr="00205221">
        <w:rPr>
          <w:rFonts w:ascii="Arial" w:hAnsi="Arial" w:cs="Arial"/>
          <w:sz w:val="24"/>
          <w:szCs w:val="24"/>
        </w:rPr>
        <w:t xml:space="preserve">   </w:t>
      </w:r>
      <w:r w:rsidR="00974A72" w:rsidRPr="00205221">
        <w:rPr>
          <w:rFonts w:ascii="Arial" w:hAnsi="Arial" w:cs="Arial"/>
          <w:sz w:val="24"/>
          <w:szCs w:val="24"/>
        </w:rPr>
        <w:t xml:space="preserve">The Work Engagement Theory of Kahn is highly relevant to the hospitality industry, including the hotel sector. The theory posits that engagement is achieved when employees are fully invested in and connected to their work and view it as meaningful, purposeful, and valuable. </w:t>
      </w:r>
      <w:r w:rsidR="00B316E2" w:rsidRPr="00205221">
        <w:rPr>
          <w:rFonts w:ascii="Arial" w:hAnsi="Arial" w:cs="Arial"/>
          <w:sz w:val="24"/>
          <w:szCs w:val="24"/>
        </w:rPr>
        <w:t>(</w:t>
      </w:r>
      <w:r w:rsidR="00B316E2" w:rsidRPr="00205221">
        <w:rPr>
          <w:rFonts w:ascii="Arial" w:eastAsia="Times New Roman" w:hAnsi="Arial" w:cs="Arial"/>
          <w:color w:val="000000"/>
          <w:sz w:val="24"/>
          <w:szCs w:val="24"/>
        </w:rPr>
        <w:t xml:space="preserve">Welch, 2011) </w:t>
      </w:r>
      <w:r w:rsidR="00974A72" w:rsidRPr="00205221">
        <w:rPr>
          <w:rFonts w:ascii="Arial" w:hAnsi="Arial" w:cs="Arial"/>
          <w:sz w:val="24"/>
          <w:szCs w:val="24"/>
        </w:rPr>
        <w:t>In the hotel industry, engagement is critical to delivering high-quality guest experiences and creating a positive work environment for employees.</w:t>
      </w:r>
      <w:r w:rsidRPr="00205221">
        <w:rPr>
          <w:rFonts w:ascii="Arial" w:hAnsi="Arial" w:cs="Arial"/>
          <w:sz w:val="24"/>
          <w:szCs w:val="24"/>
        </w:rPr>
        <w:t xml:space="preserve"> </w:t>
      </w:r>
      <w:r w:rsidR="00974A72" w:rsidRPr="00205221">
        <w:rPr>
          <w:rFonts w:ascii="Arial" w:hAnsi="Arial" w:cs="Arial"/>
          <w:sz w:val="24"/>
          <w:szCs w:val="24"/>
        </w:rPr>
        <w:t>According to Kahn's theory, work engagement has three components: meaningfulness, safety, and availability. Meaningfulness refers to the extent to which employees view their work as important and valuable.</w:t>
      </w:r>
      <w:r w:rsidR="00B316E2" w:rsidRPr="00205221">
        <w:rPr>
          <w:rFonts w:ascii="Arial" w:hAnsi="Arial" w:cs="Arial"/>
          <w:sz w:val="24"/>
          <w:szCs w:val="24"/>
        </w:rPr>
        <w:t xml:space="preserve"> (</w:t>
      </w:r>
      <w:r w:rsidR="00B316E2" w:rsidRPr="00205221">
        <w:rPr>
          <w:rFonts w:ascii="Arial" w:hAnsi="Arial" w:cs="Arial"/>
          <w:color w:val="000000"/>
          <w:sz w:val="24"/>
          <w:szCs w:val="24"/>
        </w:rPr>
        <w:t>Tucker, 2017</w:t>
      </w:r>
      <w:r w:rsidR="007C7C51" w:rsidRPr="00205221">
        <w:rPr>
          <w:rFonts w:ascii="Arial" w:hAnsi="Arial" w:cs="Arial"/>
          <w:color w:val="000000"/>
          <w:sz w:val="24"/>
          <w:szCs w:val="24"/>
        </w:rPr>
        <w:t xml:space="preserve">) </w:t>
      </w:r>
      <w:r w:rsidR="007C7C51" w:rsidRPr="00205221">
        <w:rPr>
          <w:rFonts w:ascii="Arial" w:hAnsi="Arial" w:cs="Arial"/>
          <w:sz w:val="24"/>
          <w:szCs w:val="24"/>
        </w:rPr>
        <w:t>Safety</w:t>
      </w:r>
      <w:r w:rsidR="00974A72" w:rsidRPr="00205221">
        <w:rPr>
          <w:rFonts w:ascii="Arial" w:hAnsi="Arial" w:cs="Arial"/>
          <w:sz w:val="24"/>
          <w:szCs w:val="24"/>
        </w:rPr>
        <w:t xml:space="preserve"> refers to the degree of comfort and security employees feel in their work environment. Availability refers to the level of energy and resources employees have to devote to their work.</w:t>
      </w:r>
    </w:p>
    <w:p w14:paraId="64E7512F" w14:textId="7D175A2B" w:rsidR="00974A72" w:rsidRPr="00205221" w:rsidRDefault="00F47CDB" w:rsidP="00D96DB6">
      <w:pPr>
        <w:spacing w:line="360" w:lineRule="auto"/>
        <w:jc w:val="both"/>
        <w:rPr>
          <w:rFonts w:ascii="Arial" w:hAnsi="Arial" w:cs="Arial"/>
          <w:sz w:val="24"/>
          <w:szCs w:val="24"/>
        </w:rPr>
      </w:pPr>
      <w:r w:rsidRPr="00205221">
        <w:rPr>
          <w:rFonts w:ascii="Arial" w:hAnsi="Arial" w:cs="Arial"/>
          <w:sz w:val="24"/>
          <w:szCs w:val="24"/>
        </w:rPr>
        <w:t xml:space="preserve">  </w:t>
      </w:r>
      <w:r w:rsidR="00974A72" w:rsidRPr="00205221">
        <w:rPr>
          <w:rFonts w:ascii="Arial" w:hAnsi="Arial" w:cs="Arial"/>
          <w:sz w:val="24"/>
          <w:szCs w:val="24"/>
        </w:rPr>
        <w:t xml:space="preserve">In the hotel industry, work engagement is crucial to the success of the business. Engaged employees are more likely to provide excellent customer service, create positive guest experiences, and be motivated to go above and beyond their job requirements. </w:t>
      </w:r>
    </w:p>
    <w:p w14:paraId="2409FF14" w14:textId="3EAC0C1C" w:rsidR="00974A72" w:rsidRPr="00205221" w:rsidRDefault="002524B0" w:rsidP="00D96DB6">
      <w:pPr>
        <w:spacing w:line="360" w:lineRule="auto"/>
        <w:jc w:val="both"/>
        <w:rPr>
          <w:rFonts w:ascii="Arial" w:hAnsi="Arial" w:cs="Arial"/>
          <w:sz w:val="24"/>
          <w:szCs w:val="24"/>
        </w:rPr>
      </w:pPr>
      <w:r w:rsidRPr="00205221">
        <w:rPr>
          <w:rFonts w:ascii="Arial" w:hAnsi="Arial" w:cs="Arial"/>
          <w:sz w:val="24"/>
          <w:szCs w:val="24"/>
        </w:rPr>
        <w:t xml:space="preserve">   </w:t>
      </w:r>
      <w:r w:rsidR="00974A72" w:rsidRPr="00205221">
        <w:rPr>
          <w:rFonts w:ascii="Arial" w:hAnsi="Arial" w:cs="Arial"/>
          <w:sz w:val="24"/>
          <w:szCs w:val="24"/>
        </w:rPr>
        <w:t xml:space="preserve">To foster work engagement in the hotel industry, employers can take a number of steps. One key strategy is to provide employees with opportunities to connect with the purpose and meaning of their work. </w:t>
      </w:r>
      <w:r w:rsidR="00B316E2" w:rsidRPr="00205221">
        <w:rPr>
          <w:rFonts w:ascii="Arial" w:hAnsi="Arial" w:cs="Arial"/>
          <w:sz w:val="24"/>
          <w:szCs w:val="24"/>
        </w:rPr>
        <w:t>(</w:t>
      </w:r>
      <w:r w:rsidR="00B316E2" w:rsidRPr="00205221">
        <w:rPr>
          <w:rFonts w:ascii="Arial" w:hAnsi="Arial" w:cs="Arial"/>
          <w:color w:val="000000"/>
          <w:sz w:val="24"/>
          <w:szCs w:val="24"/>
        </w:rPr>
        <w:t xml:space="preserve">Torrington, 2009) </w:t>
      </w:r>
      <w:r w:rsidR="00974A72" w:rsidRPr="00205221">
        <w:rPr>
          <w:rFonts w:ascii="Arial" w:hAnsi="Arial" w:cs="Arial"/>
          <w:sz w:val="24"/>
          <w:szCs w:val="24"/>
        </w:rPr>
        <w:t xml:space="preserve">This can be accomplished through training and development programs that highlight the importance of customer service and the </w:t>
      </w:r>
      <w:r w:rsidR="00974A72" w:rsidRPr="00205221">
        <w:rPr>
          <w:rFonts w:ascii="Arial" w:hAnsi="Arial" w:cs="Arial"/>
          <w:sz w:val="24"/>
          <w:szCs w:val="24"/>
        </w:rPr>
        <w:lastRenderedPageBreak/>
        <w:t>impact that employees have on the guest experience. Employers can also provide regular feedback and recognition to employees, which can increase their sense of value and importance within the organization.</w:t>
      </w:r>
      <w:r w:rsidR="00D96DB6" w:rsidRPr="00205221">
        <w:rPr>
          <w:rFonts w:ascii="Arial" w:hAnsi="Arial" w:cs="Arial"/>
          <w:sz w:val="24"/>
          <w:szCs w:val="24"/>
        </w:rPr>
        <w:t xml:space="preserve"> (</w:t>
      </w:r>
      <w:r w:rsidR="00D96DB6" w:rsidRPr="00205221">
        <w:rPr>
          <w:rFonts w:ascii="Arial" w:hAnsi="Arial" w:cs="Arial"/>
          <w:color w:val="000000"/>
          <w:sz w:val="24"/>
          <w:szCs w:val="24"/>
        </w:rPr>
        <w:t xml:space="preserve">Raines, 2011) </w:t>
      </w:r>
      <w:r w:rsidR="00D96DB6" w:rsidRPr="00205221">
        <w:rPr>
          <w:rFonts w:ascii="Arial" w:hAnsi="Arial" w:cs="Arial"/>
          <w:sz w:val="24"/>
          <w:szCs w:val="24"/>
        </w:rPr>
        <w:t>Safety</w:t>
      </w:r>
      <w:r w:rsidR="00974A72" w:rsidRPr="00205221">
        <w:rPr>
          <w:rFonts w:ascii="Arial" w:hAnsi="Arial" w:cs="Arial"/>
          <w:sz w:val="24"/>
          <w:szCs w:val="24"/>
        </w:rPr>
        <w:t xml:space="preserve"> is also an important component of work engagement in the hotel industry. Employers can create a safe and supportive work environment by providing resources and support for employees, including mental health services and opportunities for work-life balance. Employers can also establish clear policies and procedures to ensure that employees feel secure and protected while on the job.</w:t>
      </w:r>
      <w:r w:rsidRPr="00205221">
        <w:rPr>
          <w:rFonts w:ascii="Arial" w:hAnsi="Arial" w:cs="Arial"/>
          <w:sz w:val="24"/>
          <w:szCs w:val="24"/>
        </w:rPr>
        <w:t xml:space="preserve"> </w:t>
      </w:r>
      <w:r w:rsidR="00974A72" w:rsidRPr="00205221">
        <w:rPr>
          <w:rFonts w:ascii="Arial" w:hAnsi="Arial" w:cs="Arial"/>
          <w:sz w:val="24"/>
          <w:szCs w:val="24"/>
        </w:rPr>
        <w:t xml:space="preserve">Finally, availability is a critical component of work engagement in the hotel industry. </w:t>
      </w:r>
      <w:r w:rsidR="00D96DB6" w:rsidRPr="00205221">
        <w:rPr>
          <w:rFonts w:ascii="Arial" w:eastAsia="Times New Roman" w:hAnsi="Arial" w:cs="Arial"/>
          <w:color w:val="000000"/>
          <w:sz w:val="24"/>
          <w:szCs w:val="24"/>
        </w:rPr>
        <w:t>(Claydon and Beardwell,2010) Employers</w:t>
      </w:r>
      <w:r w:rsidR="00974A72" w:rsidRPr="00205221">
        <w:rPr>
          <w:rFonts w:ascii="Arial" w:hAnsi="Arial" w:cs="Arial"/>
          <w:sz w:val="24"/>
          <w:szCs w:val="24"/>
        </w:rPr>
        <w:t xml:space="preserve"> can help employees to manage their energy and resources by providing opportunities for breaks, rest, and recovery. Employers can also provide opportunities for growth and development, which can increase employee motivation and energy levels.</w:t>
      </w:r>
    </w:p>
    <w:p w14:paraId="36647DA8" w14:textId="3C8D8689" w:rsidR="00974A72" w:rsidRPr="00205221" w:rsidRDefault="002524B0" w:rsidP="00D96DB6">
      <w:pPr>
        <w:spacing w:line="360" w:lineRule="auto"/>
        <w:jc w:val="both"/>
        <w:rPr>
          <w:rFonts w:ascii="Arial" w:hAnsi="Arial" w:cs="Arial"/>
          <w:sz w:val="24"/>
          <w:szCs w:val="24"/>
        </w:rPr>
      </w:pPr>
      <w:r w:rsidRPr="00205221">
        <w:rPr>
          <w:rFonts w:ascii="Arial" w:hAnsi="Arial" w:cs="Arial"/>
          <w:sz w:val="24"/>
          <w:szCs w:val="24"/>
        </w:rPr>
        <w:t xml:space="preserve">   </w:t>
      </w:r>
      <w:r w:rsidR="00974A72" w:rsidRPr="00205221">
        <w:rPr>
          <w:rFonts w:ascii="Arial" w:hAnsi="Arial" w:cs="Arial"/>
          <w:sz w:val="24"/>
          <w:szCs w:val="24"/>
        </w:rPr>
        <w:t>Overall, the Work Engagement Theory of Kahn is highly relevant to the hotel industry and provides a framework for understanding how engagement can be fostered in this context.</w:t>
      </w:r>
      <w:r w:rsidR="00D96DB6" w:rsidRPr="00205221">
        <w:rPr>
          <w:rFonts w:ascii="Arial" w:hAnsi="Arial" w:cs="Arial"/>
          <w:sz w:val="24"/>
          <w:szCs w:val="24"/>
        </w:rPr>
        <w:t xml:space="preserve"> (</w:t>
      </w:r>
      <w:r w:rsidR="00D96DB6" w:rsidRPr="00205221">
        <w:rPr>
          <w:rFonts w:ascii="Arial" w:hAnsi="Arial" w:cs="Arial"/>
          <w:color w:val="000000"/>
          <w:sz w:val="24"/>
          <w:szCs w:val="24"/>
        </w:rPr>
        <w:t xml:space="preserve">Smith, 2011) </w:t>
      </w:r>
      <w:r w:rsidR="00D96DB6" w:rsidRPr="00205221">
        <w:rPr>
          <w:rFonts w:ascii="Arial" w:hAnsi="Arial" w:cs="Arial"/>
          <w:sz w:val="24"/>
          <w:szCs w:val="24"/>
        </w:rPr>
        <w:t>By</w:t>
      </w:r>
      <w:r w:rsidR="00974A72" w:rsidRPr="00205221">
        <w:rPr>
          <w:rFonts w:ascii="Arial" w:hAnsi="Arial" w:cs="Arial"/>
          <w:sz w:val="24"/>
          <w:szCs w:val="24"/>
        </w:rPr>
        <w:t xml:space="preserve"> creating a culture of engagement and supporting employees through the various stages of the employee lifecycle, hotels can create a positive work environment that drives success and supports long-term organizational growth.</w:t>
      </w:r>
    </w:p>
    <w:p w14:paraId="13949B0C" w14:textId="35FF8748" w:rsidR="00974A72" w:rsidRPr="00205221" w:rsidRDefault="002524B0" w:rsidP="00D96DB6">
      <w:pPr>
        <w:spacing w:line="360" w:lineRule="auto"/>
        <w:jc w:val="both"/>
        <w:rPr>
          <w:rFonts w:ascii="Arial" w:hAnsi="Arial" w:cs="Arial"/>
          <w:sz w:val="24"/>
          <w:szCs w:val="24"/>
        </w:rPr>
      </w:pPr>
      <w:r w:rsidRPr="00205221">
        <w:rPr>
          <w:rFonts w:ascii="Arial" w:hAnsi="Arial" w:cs="Arial"/>
          <w:sz w:val="24"/>
          <w:szCs w:val="24"/>
        </w:rPr>
        <w:t xml:space="preserve">   </w:t>
      </w:r>
      <w:r w:rsidR="003D79B0" w:rsidRPr="00205221">
        <w:rPr>
          <w:rFonts w:ascii="Arial" w:hAnsi="Arial" w:cs="Arial"/>
          <w:sz w:val="24"/>
          <w:szCs w:val="24"/>
        </w:rPr>
        <w:t xml:space="preserve">One of the best practices for employee engagement from the industry comes from Hilton. </w:t>
      </w:r>
      <w:r w:rsidR="00974A72" w:rsidRPr="00205221">
        <w:rPr>
          <w:rFonts w:ascii="Arial" w:hAnsi="Arial" w:cs="Arial"/>
          <w:sz w:val="24"/>
          <w:szCs w:val="24"/>
        </w:rPr>
        <w:t>Hilton is known for its strong employee engagement practices and has received recognition for its efforts in this area. Hilton engages its employees</w:t>
      </w:r>
      <w:r w:rsidRPr="00205221">
        <w:rPr>
          <w:rFonts w:ascii="Arial" w:hAnsi="Arial" w:cs="Arial"/>
          <w:sz w:val="24"/>
          <w:szCs w:val="24"/>
        </w:rPr>
        <w:t xml:space="preserve"> by investing </w:t>
      </w:r>
      <w:r w:rsidR="00974A72" w:rsidRPr="00205221">
        <w:rPr>
          <w:rFonts w:ascii="Arial" w:hAnsi="Arial" w:cs="Arial"/>
          <w:sz w:val="24"/>
          <w:szCs w:val="24"/>
        </w:rPr>
        <w:t>heavily in training and development programs for its employees. These programs are designed to help employees develop new skills, advance their careers, and stay engaged with their work. Hilton also provides a range of leadership development programs, mentoring opportunities, and other resources to support employee growth.</w:t>
      </w:r>
      <w:r w:rsidRPr="00205221">
        <w:rPr>
          <w:rFonts w:ascii="Arial" w:hAnsi="Arial" w:cs="Arial"/>
          <w:sz w:val="24"/>
          <w:szCs w:val="24"/>
        </w:rPr>
        <w:t xml:space="preserve"> </w:t>
      </w:r>
      <w:r w:rsidR="00974A72" w:rsidRPr="00205221">
        <w:rPr>
          <w:rFonts w:ascii="Arial" w:hAnsi="Arial" w:cs="Arial"/>
          <w:sz w:val="24"/>
          <w:szCs w:val="24"/>
        </w:rPr>
        <w:t xml:space="preserve">Hilton places a high value on recognizing and rewarding employee contributions. The company has a range of recognition programs, including employee of the month, customer service awards, and other recognition opportunities. </w:t>
      </w:r>
      <w:r w:rsidR="00D96DB6" w:rsidRPr="00205221">
        <w:rPr>
          <w:rFonts w:ascii="Arial" w:hAnsi="Arial" w:cs="Arial"/>
          <w:sz w:val="24"/>
          <w:szCs w:val="24"/>
        </w:rPr>
        <w:t xml:space="preserve"> (</w:t>
      </w:r>
      <w:r w:rsidR="00D96DB6" w:rsidRPr="00205221">
        <w:rPr>
          <w:rFonts w:ascii="Arial" w:hAnsi="Arial" w:cs="Arial"/>
          <w:color w:val="000000"/>
          <w:sz w:val="24"/>
          <w:szCs w:val="24"/>
        </w:rPr>
        <w:t>Sarwar and Muhammad,2021) Hilton</w:t>
      </w:r>
      <w:r w:rsidR="00974A72" w:rsidRPr="00205221">
        <w:rPr>
          <w:rFonts w:ascii="Arial" w:hAnsi="Arial" w:cs="Arial"/>
          <w:sz w:val="24"/>
          <w:szCs w:val="24"/>
        </w:rPr>
        <w:t xml:space="preserve"> also offers a range of incentives and rewards, such as performance-based bonuses, paid time off, and other benefits.</w:t>
      </w:r>
      <w:r w:rsidRPr="00205221">
        <w:rPr>
          <w:rFonts w:ascii="Arial" w:hAnsi="Arial" w:cs="Arial"/>
          <w:sz w:val="24"/>
          <w:szCs w:val="24"/>
        </w:rPr>
        <w:t xml:space="preserve"> Moreover, the company </w:t>
      </w:r>
      <w:r w:rsidR="00974A72" w:rsidRPr="00205221">
        <w:rPr>
          <w:rFonts w:ascii="Arial" w:hAnsi="Arial" w:cs="Arial"/>
          <w:sz w:val="24"/>
          <w:szCs w:val="24"/>
        </w:rPr>
        <w:t xml:space="preserve">actively solicits feedback from its employees through engagement surveys and other channels. The company uses this feedback to improve </w:t>
      </w:r>
      <w:r w:rsidR="00974A72" w:rsidRPr="00205221">
        <w:rPr>
          <w:rFonts w:ascii="Arial" w:hAnsi="Arial" w:cs="Arial"/>
          <w:sz w:val="24"/>
          <w:szCs w:val="24"/>
        </w:rPr>
        <w:lastRenderedPageBreak/>
        <w:t>its practices and identify areas where it can better support its employees. Hilton also encourages open communication and dialogue between employees and management.</w:t>
      </w:r>
      <w:r w:rsidRPr="00205221">
        <w:rPr>
          <w:rFonts w:ascii="Arial" w:hAnsi="Arial" w:cs="Arial"/>
          <w:sz w:val="24"/>
          <w:szCs w:val="24"/>
        </w:rPr>
        <w:t xml:space="preserve"> </w:t>
      </w:r>
      <w:r w:rsidR="00974A72" w:rsidRPr="00205221">
        <w:rPr>
          <w:rFonts w:ascii="Arial" w:hAnsi="Arial" w:cs="Arial"/>
          <w:sz w:val="24"/>
          <w:szCs w:val="24"/>
        </w:rPr>
        <w:t xml:space="preserve">Hilton is </w:t>
      </w:r>
      <w:r w:rsidRPr="00205221">
        <w:rPr>
          <w:rFonts w:ascii="Arial" w:hAnsi="Arial" w:cs="Arial"/>
          <w:sz w:val="24"/>
          <w:szCs w:val="24"/>
        </w:rPr>
        <w:t xml:space="preserve">also </w:t>
      </w:r>
      <w:r w:rsidR="00974A72" w:rsidRPr="00205221">
        <w:rPr>
          <w:rFonts w:ascii="Arial" w:hAnsi="Arial" w:cs="Arial"/>
          <w:sz w:val="24"/>
          <w:szCs w:val="24"/>
        </w:rPr>
        <w:t>committed to creating a diverse and inclusive workplace, and has implemented a range of initiatives to support this goal. The company has employee resource groups for underrepresented groups, and has set goals for increasing diversity and inclusion across the organization.</w:t>
      </w:r>
    </w:p>
    <w:p w14:paraId="228F3F1C" w14:textId="2F49BB1E" w:rsidR="00E669B6" w:rsidRPr="00205221" w:rsidRDefault="002524B0" w:rsidP="00D96DB6">
      <w:pPr>
        <w:spacing w:line="360" w:lineRule="auto"/>
        <w:jc w:val="both"/>
        <w:rPr>
          <w:rFonts w:ascii="Arial" w:hAnsi="Arial" w:cs="Arial"/>
          <w:sz w:val="24"/>
          <w:szCs w:val="24"/>
        </w:rPr>
      </w:pPr>
      <w:r w:rsidRPr="00205221">
        <w:rPr>
          <w:rFonts w:ascii="Arial" w:hAnsi="Arial" w:cs="Arial"/>
          <w:sz w:val="24"/>
          <w:szCs w:val="24"/>
        </w:rPr>
        <w:t xml:space="preserve">   </w:t>
      </w:r>
      <w:r w:rsidR="00974A72" w:rsidRPr="00205221">
        <w:rPr>
          <w:rFonts w:ascii="Arial" w:hAnsi="Arial" w:cs="Arial"/>
          <w:sz w:val="24"/>
          <w:szCs w:val="24"/>
        </w:rPr>
        <w:t>Overall, Hilton's approach to employee engagement is comprehensive and multifaceted. The company places a high value on creating a positive work environment that supports employee growth, development, and well-being. By doing so, Hilton is able to attract and retain top talent, and create a culture of excellence that supports its broader business goals.</w:t>
      </w:r>
    </w:p>
    <w:p w14:paraId="37962746" w14:textId="4ABC8563" w:rsidR="00E669B6" w:rsidRPr="00205221" w:rsidRDefault="00E669B6" w:rsidP="00D96DB6">
      <w:pPr>
        <w:spacing w:line="360" w:lineRule="auto"/>
        <w:jc w:val="both"/>
        <w:rPr>
          <w:rFonts w:ascii="Arial" w:hAnsi="Arial" w:cs="Arial"/>
          <w:sz w:val="24"/>
          <w:szCs w:val="24"/>
        </w:rPr>
      </w:pPr>
      <w:r w:rsidRPr="00205221">
        <w:rPr>
          <w:rFonts w:ascii="Arial" w:hAnsi="Arial" w:cs="Arial"/>
          <w:sz w:val="24"/>
          <w:szCs w:val="24"/>
        </w:rPr>
        <w:t xml:space="preserve"> Accor Group is a</w:t>
      </w:r>
      <w:r w:rsidR="002524B0" w:rsidRPr="00205221">
        <w:rPr>
          <w:rFonts w:ascii="Arial" w:hAnsi="Arial" w:cs="Arial"/>
          <w:sz w:val="24"/>
          <w:szCs w:val="24"/>
        </w:rPr>
        <w:t>nother example of</w:t>
      </w:r>
      <w:r w:rsidRPr="00205221">
        <w:rPr>
          <w:rFonts w:ascii="Arial" w:hAnsi="Arial" w:cs="Arial"/>
          <w:sz w:val="24"/>
          <w:szCs w:val="24"/>
        </w:rPr>
        <w:t xml:space="preserve"> global hospitality company that is committed to sustaining employee engagement. The Accor Academy offers various training programs, workshops, and e-learning courses that help employees to develop their skills and knowledge. Accor Group has various recognition and rewards programs that celebrate employee achievements and contributions. This includes the "</w:t>
      </w:r>
      <w:proofErr w:type="spellStart"/>
      <w:r w:rsidRPr="00205221">
        <w:rPr>
          <w:rFonts w:ascii="Arial" w:hAnsi="Arial" w:cs="Arial"/>
          <w:sz w:val="24"/>
          <w:szCs w:val="24"/>
        </w:rPr>
        <w:t>Heartist</w:t>
      </w:r>
      <w:proofErr w:type="spellEnd"/>
      <w:r w:rsidRPr="00205221">
        <w:rPr>
          <w:rFonts w:ascii="Arial" w:hAnsi="Arial" w:cs="Arial"/>
          <w:sz w:val="24"/>
          <w:szCs w:val="24"/>
        </w:rPr>
        <w:t xml:space="preserve"> Awards," which recognize employees who provide exceptional guest service and demonstrate the company's core values</w:t>
      </w:r>
      <w:r w:rsidR="002524B0" w:rsidRPr="00205221">
        <w:rPr>
          <w:rFonts w:ascii="Arial" w:hAnsi="Arial" w:cs="Arial"/>
          <w:sz w:val="24"/>
          <w:szCs w:val="24"/>
        </w:rPr>
        <w:t xml:space="preserve">. </w:t>
      </w:r>
      <w:r w:rsidRPr="00205221">
        <w:rPr>
          <w:rFonts w:ascii="Arial" w:hAnsi="Arial" w:cs="Arial"/>
          <w:sz w:val="24"/>
          <w:szCs w:val="24"/>
        </w:rPr>
        <w:t>By offering these and other employee engagement initiatives, Accor Group is able to create a positive and supportive work environment that promotes employee satisfaction.</w:t>
      </w:r>
    </w:p>
    <w:p w14:paraId="3F72562B" w14:textId="166D7695" w:rsidR="00974A72" w:rsidRPr="00205221" w:rsidRDefault="00974A72" w:rsidP="00D96DB6">
      <w:pPr>
        <w:spacing w:line="360" w:lineRule="auto"/>
        <w:jc w:val="both"/>
        <w:rPr>
          <w:rFonts w:ascii="Arial" w:hAnsi="Arial" w:cs="Arial"/>
          <w:sz w:val="24"/>
          <w:szCs w:val="24"/>
        </w:rPr>
      </w:pPr>
    </w:p>
    <w:p w14:paraId="26D49651" w14:textId="70ABEBAB" w:rsidR="003D79B0" w:rsidRPr="00205221" w:rsidRDefault="002524B0" w:rsidP="00D96DB6">
      <w:pPr>
        <w:spacing w:line="360" w:lineRule="auto"/>
        <w:jc w:val="both"/>
        <w:rPr>
          <w:rFonts w:ascii="Arial" w:hAnsi="Arial" w:cs="Arial"/>
          <w:sz w:val="24"/>
          <w:szCs w:val="24"/>
        </w:rPr>
      </w:pPr>
      <w:r w:rsidRPr="00205221">
        <w:rPr>
          <w:rFonts w:ascii="Arial" w:hAnsi="Arial" w:cs="Arial"/>
          <w:sz w:val="24"/>
          <w:szCs w:val="24"/>
        </w:rPr>
        <w:t xml:space="preserve">  </w:t>
      </w:r>
      <w:r w:rsidR="003D79B0" w:rsidRPr="00205221">
        <w:rPr>
          <w:rFonts w:ascii="Arial" w:hAnsi="Arial" w:cs="Arial"/>
          <w:sz w:val="24"/>
          <w:szCs w:val="24"/>
        </w:rPr>
        <w:t xml:space="preserve">The HR department plays a critical role in engaging employees within an organization. HR is responsible for recruiting and selecting employees who are a good fit for the organization's culture and values. </w:t>
      </w:r>
      <w:r w:rsidR="00D96DB6" w:rsidRPr="00205221">
        <w:rPr>
          <w:rFonts w:ascii="Arial" w:hAnsi="Arial" w:cs="Arial"/>
          <w:sz w:val="24"/>
          <w:szCs w:val="24"/>
        </w:rPr>
        <w:t>(</w:t>
      </w:r>
      <w:r w:rsidR="00D96DB6" w:rsidRPr="00205221">
        <w:rPr>
          <w:rFonts w:ascii="Arial" w:hAnsi="Arial" w:cs="Arial"/>
          <w:color w:val="000000"/>
          <w:sz w:val="24"/>
          <w:szCs w:val="24"/>
        </w:rPr>
        <w:t xml:space="preserve">Mistry, </w:t>
      </w:r>
      <w:proofErr w:type="spellStart"/>
      <w:r w:rsidR="00D96DB6" w:rsidRPr="00205221">
        <w:rPr>
          <w:rFonts w:ascii="Arial" w:hAnsi="Arial" w:cs="Arial"/>
          <w:color w:val="000000"/>
          <w:sz w:val="24"/>
          <w:szCs w:val="24"/>
        </w:rPr>
        <w:t>Okumus</w:t>
      </w:r>
      <w:proofErr w:type="spellEnd"/>
      <w:r w:rsidR="00D96DB6" w:rsidRPr="00205221">
        <w:rPr>
          <w:rFonts w:ascii="Arial" w:hAnsi="Arial" w:cs="Arial"/>
          <w:color w:val="000000"/>
          <w:sz w:val="24"/>
          <w:szCs w:val="24"/>
        </w:rPr>
        <w:t>, Orlowski, 2021</w:t>
      </w:r>
      <w:r w:rsidR="007C7C51" w:rsidRPr="00205221">
        <w:rPr>
          <w:rFonts w:ascii="Arial" w:hAnsi="Arial" w:cs="Arial"/>
          <w:color w:val="000000"/>
          <w:sz w:val="24"/>
          <w:szCs w:val="24"/>
        </w:rPr>
        <w:t>) By</w:t>
      </w:r>
      <w:r w:rsidR="003D79B0" w:rsidRPr="00205221">
        <w:rPr>
          <w:rFonts w:ascii="Arial" w:hAnsi="Arial" w:cs="Arial"/>
          <w:sz w:val="24"/>
          <w:szCs w:val="24"/>
        </w:rPr>
        <w:t xml:space="preserve"> hiring employees who are passionate about their work and aligned with the organization's goals, HR can help create a workforce that is naturally engaged and committed to their jobs.</w:t>
      </w:r>
      <w:r w:rsidRPr="00205221">
        <w:rPr>
          <w:rFonts w:ascii="Arial" w:hAnsi="Arial" w:cs="Arial"/>
          <w:sz w:val="24"/>
          <w:szCs w:val="24"/>
        </w:rPr>
        <w:t xml:space="preserve"> </w:t>
      </w:r>
      <w:r w:rsidR="003D79B0" w:rsidRPr="00205221">
        <w:rPr>
          <w:rFonts w:ascii="Arial" w:hAnsi="Arial" w:cs="Arial"/>
          <w:sz w:val="24"/>
          <w:szCs w:val="24"/>
        </w:rPr>
        <w:t>HR plays a key role in onboarding new employees and helping them to get acclimated to their roles and the organization. By providing a comprehensive orientation program that covers the company's values, culture, and mission, HR can help new employees feel connected and engaged from the outset.</w:t>
      </w:r>
      <w:r w:rsidRPr="00205221">
        <w:rPr>
          <w:rFonts w:ascii="Arial" w:hAnsi="Arial" w:cs="Arial"/>
          <w:sz w:val="24"/>
          <w:szCs w:val="24"/>
        </w:rPr>
        <w:t xml:space="preserve"> </w:t>
      </w:r>
      <w:r w:rsidR="00D96DB6" w:rsidRPr="00205221">
        <w:rPr>
          <w:rFonts w:ascii="Arial" w:hAnsi="Arial" w:cs="Arial"/>
          <w:sz w:val="24"/>
          <w:szCs w:val="24"/>
        </w:rPr>
        <w:t>(</w:t>
      </w:r>
      <w:r w:rsidR="00D96DB6" w:rsidRPr="00205221">
        <w:rPr>
          <w:rFonts w:ascii="Arial" w:hAnsi="Arial" w:cs="Arial"/>
          <w:color w:val="000000"/>
          <w:sz w:val="24"/>
          <w:szCs w:val="24"/>
        </w:rPr>
        <w:t>Lemon, 2019</w:t>
      </w:r>
      <w:r w:rsidR="007C7C51" w:rsidRPr="00205221">
        <w:rPr>
          <w:rFonts w:ascii="Arial" w:hAnsi="Arial" w:cs="Arial"/>
          <w:color w:val="000000"/>
          <w:sz w:val="24"/>
          <w:szCs w:val="24"/>
        </w:rPr>
        <w:t>) The</w:t>
      </w:r>
      <w:r w:rsidRPr="00205221">
        <w:rPr>
          <w:rFonts w:ascii="Arial" w:hAnsi="Arial" w:cs="Arial"/>
          <w:sz w:val="24"/>
          <w:szCs w:val="24"/>
        </w:rPr>
        <w:t xml:space="preserve"> department </w:t>
      </w:r>
      <w:r w:rsidR="003D79B0" w:rsidRPr="00205221">
        <w:rPr>
          <w:rFonts w:ascii="Arial" w:hAnsi="Arial" w:cs="Arial"/>
          <w:sz w:val="24"/>
          <w:szCs w:val="24"/>
        </w:rPr>
        <w:t xml:space="preserve">is responsible for providing </w:t>
      </w:r>
      <w:r w:rsidR="003D79B0" w:rsidRPr="00205221">
        <w:rPr>
          <w:rFonts w:ascii="Arial" w:hAnsi="Arial" w:cs="Arial"/>
          <w:sz w:val="24"/>
          <w:szCs w:val="24"/>
        </w:rPr>
        <w:lastRenderedPageBreak/>
        <w:t>employees with training and development opportunities that help them to grow and advance in their careers. By investing in employee development, HR can help employees feel valued and supported, and can create a culture of learning and growth.</w:t>
      </w:r>
    </w:p>
    <w:p w14:paraId="4D4BFDE8" w14:textId="10BF77CF" w:rsidR="003D79B0" w:rsidRPr="00205221" w:rsidRDefault="007C7C51" w:rsidP="00D96DB6">
      <w:pPr>
        <w:spacing w:line="360" w:lineRule="auto"/>
        <w:jc w:val="both"/>
        <w:rPr>
          <w:rFonts w:ascii="Arial" w:hAnsi="Arial" w:cs="Arial"/>
          <w:sz w:val="24"/>
          <w:szCs w:val="24"/>
        </w:rPr>
      </w:pPr>
      <w:r w:rsidRPr="00205221">
        <w:rPr>
          <w:rFonts w:ascii="Arial" w:hAnsi="Arial" w:cs="Arial"/>
          <w:sz w:val="24"/>
          <w:szCs w:val="24"/>
        </w:rPr>
        <w:t xml:space="preserve">   </w:t>
      </w:r>
      <w:r w:rsidR="002524B0" w:rsidRPr="00205221">
        <w:rPr>
          <w:rFonts w:ascii="Arial" w:hAnsi="Arial" w:cs="Arial"/>
          <w:sz w:val="24"/>
          <w:szCs w:val="24"/>
        </w:rPr>
        <w:t>M</w:t>
      </w:r>
      <w:r w:rsidR="003D79B0" w:rsidRPr="00205221">
        <w:rPr>
          <w:rFonts w:ascii="Arial" w:hAnsi="Arial" w:cs="Arial"/>
          <w:sz w:val="24"/>
          <w:szCs w:val="24"/>
        </w:rPr>
        <w:t>anaging employee performance, setting goals, providing feedback, and recognizing achievements</w:t>
      </w:r>
      <w:r w:rsidR="002524B0" w:rsidRPr="00205221">
        <w:rPr>
          <w:rFonts w:ascii="Arial" w:hAnsi="Arial" w:cs="Arial"/>
          <w:sz w:val="24"/>
          <w:szCs w:val="24"/>
        </w:rPr>
        <w:t xml:space="preserve"> is also a very important task. </w:t>
      </w:r>
      <w:r w:rsidR="003D79B0" w:rsidRPr="00205221">
        <w:rPr>
          <w:rFonts w:ascii="Arial" w:hAnsi="Arial" w:cs="Arial"/>
          <w:sz w:val="24"/>
          <w:szCs w:val="24"/>
        </w:rPr>
        <w:t>By providing regular feedback and recognition, HR can help employees feel valued and motivated, and can create a culture of high performance and accountability.</w:t>
      </w:r>
      <w:r w:rsidR="002524B0" w:rsidRPr="00205221">
        <w:rPr>
          <w:rFonts w:ascii="Arial" w:hAnsi="Arial" w:cs="Arial"/>
          <w:sz w:val="24"/>
          <w:szCs w:val="24"/>
        </w:rPr>
        <w:t xml:space="preserve"> </w:t>
      </w:r>
      <w:r w:rsidR="003D79B0" w:rsidRPr="00205221">
        <w:rPr>
          <w:rFonts w:ascii="Arial" w:hAnsi="Arial" w:cs="Arial"/>
          <w:sz w:val="24"/>
          <w:szCs w:val="24"/>
        </w:rPr>
        <w:t>HR can conduct regular employee engagement surveys and solicit feedback from employees on a range of topics, such as their job satisfaction, work environment, and career development opportunities. By using this feedback to make improvements and address employee concerns, HR can create a culture of open communication and transparency, and help employees feel heard and valued.</w:t>
      </w:r>
      <w:r w:rsidR="00D96DB6" w:rsidRPr="00205221">
        <w:rPr>
          <w:rFonts w:ascii="Arial" w:hAnsi="Arial" w:cs="Arial"/>
          <w:sz w:val="24"/>
          <w:szCs w:val="24"/>
        </w:rPr>
        <w:t xml:space="preserve"> </w:t>
      </w:r>
      <w:proofErr w:type="gramStart"/>
      <w:r w:rsidR="00D96DB6" w:rsidRPr="00205221">
        <w:rPr>
          <w:rFonts w:ascii="Arial" w:hAnsi="Arial" w:cs="Arial"/>
          <w:color w:val="000000"/>
          <w:sz w:val="24"/>
          <w:szCs w:val="24"/>
        </w:rPr>
        <w:t>‌(</w:t>
      </w:r>
      <w:proofErr w:type="gramEnd"/>
      <w:r w:rsidR="00D96DB6" w:rsidRPr="00205221">
        <w:rPr>
          <w:rFonts w:ascii="Arial" w:hAnsi="Arial" w:cs="Arial"/>
          <w:color w:val="000000"/>
          <w:sz w:val="24"/>
          <w:szCs w:val="24"/>
        </w:rPr>
        <w:t xml:space="preserve">Hailey, Farndale, Truss, 2015) </w:t>
      </w:r>
      <w:r w:rsidR="00F33DA1" w:rsidRPr="00205221">
        <w:rPr>
          <w:rFonts w:ascii="Arial" w:hAnsi="Arial" w:cs="Arial"/>
          <w:sz w:val="24"/>
          <w:szCs w:val="24"/>
        </w:rPr>
        <w:t xml:space="preserve"> </w:t>
      </w:r>
      <w:r w:rsidR="003D79B0" w:rsidRPr="00205221">
        <w:rPr>
          <w:rFonts w:ascii="Arial" w:hAnsi="Arial" w:cs="Arial"/>
          <w:sz w:val="24"/>
          <w:szCs w:val="24"/>
        </w:rPr>
        <w:t>HR is responsible for designing and managing employee benefits and compensation programs that are competitive and aligned with industry standards. By providing a comprehensive benefits package and competitive compensation, HR can help employees feel valued and supported, and create a culture of fairness and equity.</w:t>
      </w:r>
    </w:p>
    <w:p w14:paraId="1B9A928C" w14:textId="370D7F6F" w:rsidR="003D79B0" w:rsidRPr="00205221" w:rsidRDefault="00F33DA1" w:rsidP="00D96DB6">
      <w:pPr>
        <w:spacing w:line="360" w:lineRule="auto"/>
        <w:jc w:val="both"/>
        <w:rPr>
          <w:rFonts w:ascii="Arial" w:hAnsi="Arial" w:cs="Arial"/>
          <w:sz w:val="24"/>
          <w:szCs w:val="24"/>
        </w:rPr>
      </w:pPr>
      <w:r w:rsidRPr="00205221">
        <w:rPr>
          <w:rFonts w:ascii="Arial" w:hAnsi="Arial" w:cs="Arial"/>
          <w:sz w:val="24"/>
          <w:szCs w:val="24"/>
        </w:rPr>
        <w:t xml:space="preserve">  In general</w:t>
      </w:r>
      <w:r w:rsidR="003D79B0" w:rsidRPr="00205221">
        <w:rPr>
          <w:rFonts w:ascii="Arial" w:hAnsi="Arial" w:cs="Arial"/>
          <w:sz w:val="24"/>
          <w:szCs w:val="24"/>
        </w:rPr>
        <w:t>, HR</w:t>
      </w:r>
      <w:r w:rsidRPr="00205221">
        <w:rPr>
          <w:rFonts w:ascii="Arial" w:hAnsi="Arial" w:cs="Arial"/>
          <w:sz w:val="24"/>
          <w:szCs w:val="24"/>
        </w:rPr>
        <w:t xml:space="preserve"> </w:t>
      </w:r>
      <w:r w:rsidR="00B316E2" w:rsidRPr="00205221">
        <w:rPr>
          <w:rFonts w:ascii="Arial" w:hAnsi="Arial" w:cs="Arial"/>
          <w:sz w:val="24"/>
          <w:szCs w:val="24"/>
        </w:rPr>
        <w:t>department plays</w:t>
      </w:r>
      <w:r w:rsidR="003D79B0" w:rsidRPr="00205221">
        <w:rPr>
          <w:rFonts w:ascii="Arial" w:hAnsi="Arial" w:cs="Arial"/>
          <w:sz w:val="24"/>
          <w:szCs w:val="24"/>
        </w:rPr>
        <w:t xml:space="preserve"> a critical role in engaging employees within an organization. </w:t>
      </w:r>
      <w:r w:rsidR="00D96DB6" w:rsidRPr="00205221">
        <w:rPr>
          <w:rFonts w:ascii="Arial" w:hAnsi="Arial" w:cs="Arial"/>
          <w:sz w:val="24"/>
          <w:szCs w:val="24"/>
        </w:rPr>
        <w:t>(</w:t>
      </w:r>
      <w:proofErr w:type="spellStart"/>
      <w:r w:rsidR="00D96DB6" w:rsidRPr="00205221">
        <w:rPr>
          <w:rFonts w:ascii="Arial" w:hAnsi="Arial" w:cs="Arial"/>
          <w:color w:val="000000"/>
          <w:sz w:val="24"/>
          <w:szCs w:val="24"/>
        </w:rPr>
        <w:t>Etchegaray</w:t>
      </w:r>
      <w:proofErr w:type="spellEnd"/>
      <w:r w:rsidR="00D96DB6" w:rsidRPr="00205221">
        <w:rPr>
          <w:rFonts w:ascii="Arial" w:hAnsi="Arial" w:cs="Arial"/>
          <w:color w:val="000000"/>
          <w:sz w:val="24"/>
          <w:szCs w:val="24"/>
        </w:rPr>
        <w:t>, Thomas, 2015</w:t>
      </w:r>
      <w:r w:rsidR="007C7C51" w:rsidRPr="00205221">
        <w:rPr>
          <w:rFonts w:ascii="Arial" w:hAnsi="Arial" w:cs="Arial"/>
          <w:color w:val="000000"/>
          <w:sz w:val="24"/>
          <w:szCs w:val="24"/>
        </w:rPr>
        <w:t>) By</w:t>
      </w:r>
      <w:r w:rsidR="003D79B0" w:rsidRPr="00205221">
        <w:rPr>
          <w:rFonts w:ascii="Arial" w:hAnsi="Arial" w:cs="Arial"/>
          <w:sz w:val="24"/>
          <w:szCs w:val="24"/>
        </w:rPr>
        <w:t xml:space="preserve"> creating a positive work environment, providing opportunities for growth and development, and soliciting feedback and input from employees, HR can help create a culture of engagement and commitment that supports the organization's broader goals and objectives.</w:t>
      </w:r>
    </w:p>
    <w:p w14:paraId="6521BC54" w14:textId="784214D2" w:rsidR="00AE5E0C" w:rsidRPr="00205221" w:rsidRDefault="00F33DA1" w:rsidP="00D96DB6">
      <w:pPr>
        <w:spacing w:line="360" w:lineRule="auto"/>
        <w:jc w:val="both"/>
        <w:rPr>
          <w:rFonts w:ascii="Arial" w:hAnsi="Arial" w:cs="Arial"/>
          <w:sz w:val="24"/>
          <w:szCs w:val="24"/>
        </w:rPr>
      </w:pPr>
      <w:r w:rsidRPr="00205221">
        <w:rPr>
          <w:rFonts w:ascii="Arial" w:hAnsi="Arial" w:cs="Arial"/>
          <w:sz w:val="24"/>
          <w:szCs w:val="24"/>
        </w:rPr>
        <w:t xml:space="preserve">   </w:t>
      </w:r>
      <w:r w:rsidR="00AE5E0C" w:rsidRPr="00205221">
        <w:rPr>
          <w:rFonts w:ascii="Arial" w:hAnsi="Arial" w:cs="Arial"/>
          <w:sz w:val="24"/>
          <w:szCs w:val="24"/>
        </w:rPr>
        <w:t xml:space="preserve">Employee engagement is crucial in the hotel industry because it directly impacts guest satisfaction and business success. Improved </w:t>
      </w:r>
      <w:r w:rsidR="007C7C51" w:rsidRPr="00205221">
        <w:rPr>
          <w:rFonts w:ascii="Arial" w:hAnsi="Arial" w:cs="Arial"/>
          <w:sz w:val="24"/>
          <w:szCs w:val="24"/>
        </w:rPr>
        <w:t>g</w:t>
      </w:r>
      <w:r w:rsidR="00AE5E0C" w:rsidRPr="00205221">
        <w:rPr>
          <w:rFonts w:ascii="Arial" w:hAnsi="Arial" w:cs="Arial"/>
          <w:sz w:val="24"/>
          <w:szCs w:val="24"/>
        </w:rPr>
        <w:t xml:space="preserve">uest </w:t>
      </w:r>
      <w:r w:rsidR="007C7C51" w:rsidRPr="00205221">
        <w:rPr>
          <w:rFonts w:ascii="Arial" w:hAnsi="Arial" w:cs="Arial"/>
          <w:sz w:val="24"/>
          <w:szCs w:val="24"/>
        </w:rPr>
        <w:t>s</w:t>
      </w:r>
      <w:r w:rsidR="00AE5E0C" w:rsidRPr="00205221">
        <w:rPr>
          <w:rFonts w:ascii="Arial" w:hAnsi="Arial" w:cs="Arial"/>
          <w:sz w:val="24"/>
          <w:szCs w:val="24"/>
        </w:rPr>
        <w:t>atisfaction</w:t>
      </w:r>
      <w:r w:rsidRPr="00205221">
        <w:rPr>
          <w:rFonts w:ascii="Arial" w:hAnsi="Arial" w:cs="Arial"/>
          <w:sz w:val="24"/>
          <w:szCs w:val="24"/>
        </w:rPr>
        <w:t xml:space="preserve"> in the main reason why employee engagement in important in a hotel.</w:t>
      </w:r>
      <w:r w:rsidR="00AE5E0C" w:rsidRPr="00205221">
        <w:rPr>
          <w:rFonts w:ascii="Arial" w:hAnsi="Arial" w:cs="Arial"/>
          <w:sz w:val="24"/>
          <w:szCs w:val="24"/>
        </w:rPr>
        <w:t xml:space="preserve"> Engaged employees are more likely to provide exceptional service, resulting in higher guest satisfaction rates and positive guest reviews.</w:t>
      </w:r>
      <w:r w:rsidRPr="00205221">
        <w:rPr>
          <w:rFonts w:ascii="Arial" w:hAnsi="Arial" w:cs="Arial"/>
          <w:sz w:val="24"/>
          <w:szCs w:val="24"/>
        </w:rPr>
        <w:t xml:space="preserve"> </w:t>
      </w:r>
      <w:r w:rsidR="00AE5E0C" w:rsidRPr="00205221">
        <w:rPr>
          <w:rFonts w:ascii="Arial" w:hAnsi="Arial" w:cs="Arial"/>
          <w:sz w:val="24"/>
          <w:szCs w:val="24"/>
        </w:rPr>
        <w:t xml:space="preserve">Higher </w:t>
      </w:r>
      <w:r w:rsidR="007C7C51" w:rsidRPr="00205221">
        <w:rPr>
          <w:rFonts w:ascii="Arial" w:hAnsi="Arial" w:cs="Arial"/>
          <w:sz w:val="24"/>
          <w:szCs w:val="24"/>
        </w:rPr>
        <w:t>e</w:t>
      </w:r>
      <w:r w:rsidR="00AE5E0C" w:rsidRPr="00205221">
        <w:rPr>
          <w:rFonts w:ascii="Arial" w:hAnsi="Arial" w:cs="Arial"/>
          <w:sz w:val="24"/>
          <w:szCs w:val="24"/>
        </w:rPr>
        <w:t xml:space="preserve">mployee </w:t>
      </w:r>
      <w:r w:rsidR="007C7C51" w:rsidRPr="00205221">
        <w:rPr>
          <w:rFonts w:ascii="Arial" w:hAnsi="Arial" w:cs="Arial"/>
          <w:sz w:val="24"/>
          <w:szCs w:val="24"/>
        </w:rPr>
        <w:t>r</w:t>
      </w:r>
      <w:r w:rsidR="00AE5E0C" w:rsidRPr="00205221">
        <w:rPr>
          <w:rFonts w:ascii="Arial" w:hAnsi="Arial" w:cs="Arial"/>
          <w:sz w:val="24"/>
          <w:szCs w:val="24"/>
        </w:rPr>
        <w:t>etention</w:t>
      </w:r>
      <w:r w:rsidRPr="00205221">
        <w:rPr>
          <w:rFonts w:ascii="Arial" w:hAnsi="Arial" w:cs="Arial"/>
          <w:sz w:val="24"/>
          <w:szCs w:val="24"/>
        </w:rPr>
        <w:t xml:space="preserve"> usually means that e</w:t>
      </w:r>
      <w:r w:rsidR="00AE5E0C" w:rsidRPr="00205221">
        <w:rPr>
          <w:rFonts w:ascii="Arial" w:hAnsi="Arial" w:cs="Arial"/>
          <w:sz w:val="24"/>
          <w:szCs w:val="24"/>
        </w:rPr>
        <w:t>ngaged employees are more likely to remain with the organization, reducing recruitment and training costs and improving team cohesion</w:t>
      </w:r>
      <w:r w:rsidR="00D96DB6" w:rsidRPr="00205221">
        <w:rPr>
          <w:rFonts w:ascii="Arial" w:hAnsi="Arial" w:cs="Arial"/>
          <w:sz w:val="24"/>
          <w:szCs w:val="24"/>
        </w:rPr>
        <w:t>. (</w:t>
      </w:r>
      <w:proofErr w:type="spellStart"/>
      <w:r w:rsidR="00D96DB6" w:rsidRPr="00205221">
        <w:rPr>
          <w:rFonts w:ascii="Arial" w:hAnsi="Arial" w:cs="Arial"/>
          <w:color w:val="000000"/>
          <w:sz w:val="24"/>
          <w:szCs w:val="24"/>
        </w:rPr>
        <w:t>Zacher</w:t>
      </w:r>
      <w:proofErr w:type="spellEnd"/>
      <w:r w:rsidR="00D96DB6" w:rsidRPr="00205221">
        <w:rPr>
          <w:rFonts w:ascii="Arial" w:hAnsi="Arial" w:cs="Arial"/>
          <w:color w:val="000000"/>
          <w:sz w:val="24"/>
          <w:szCs w:val="24"/>
        </w:rPr>
        <w:t>, Rudolph, 2017) Increased</w:t>
      </w:r>
      <w:r w:rsidR="00AE5E0C" w:rsidRPr="00205221">
        <w:rPr>
          <w:rFonts w:ascii="Arial" w:hAnsi="Arial" w:cs="Arial"/>
          <w:sz w:val="24"/>
          <w:szCs w:val="24"/>
        </w:rPr>
        <w:t xml:space="preserve"> </w:t>
      </w:r>
      <w:r w:rsidRPr="00205221">
        <w:rPr>
          <w:rFonts w:ascii="Arial" w:hAnsi="Arial" w:cs="Arial"/>
          <w:sz w:val="24"/>
          <w:szCs w:val="24"/>
        </w:rPr>
        <w:t>e</w:t>
      </w:r>
      <w:r w:rsidR="00AE5E0C" w:rsidRPr="00205221">
        <w:rPr>
          <w:rFonts w:ascii="Arial" w:hAnsi="Arial" w:cs="Arial"/>
          <w:sz w:val="24"/>
          <w:szCs w:val="24"/>
        </w:rPr>
        <w:t xml:space="preserve">mployee </w:t>
      </w:r>
      <w:r w:rsidRPr="00205221">
        <w:rPr>
          <w:rFonts w:ascii="Arial" w:hAnsi="Arial" w:cs="Arial"/>
          <w:sz w:val="24"/>
          <w:szCs w:val="24"/>
        </w:rPr>
        <w:t>p</w:t>
      </w:r>
      <w:r w:rsidR="00AE5E0C" w:rsidRPr="00205221">
        <w:rPr>
          <w:rFonts w:ascii="Arial" w:hAnsi="Arial" w:cs="Arial"/>
          <w:sz w:val="24"/>
          <w:szCs w:val="24"/>
        </w:rPr>
        <w:t>erformance</w:t>
      </w:r>
      <w:r w:rsidRPr="00205221">
        <w:rPr>
          <w:rFonts w:ascii="Arial" w:hAnsi="Arial" w:cs="Arial"/>
          <w:sz w:val="24"/>
          <w:szCs w:val="24"/>
        </w:rPr>
        <w:t xml:space="preserve"> and s</w:t>
      </w:r>
      <w:r w:rsidR="00AE5E0C" w:rsidRPr="00205221">
        <w:rPr>
          <w:rFonts w:ascii="Arial" w:hAnsi="Arial" w:cs="Arial"/>
          <w:sz w:val="24"/>
          <w:szCs w:val="24"/>
        </w:rPr>
        <w:t xml:space="preserve">tronger </w:t>
      </w:r>
      <w:r w:rsidRPr="00205221">
        <w:rPr>
          <w:rFonts w:ascii="Arial" w:hAnsi="Arial" w:cs="Arial"/>
          <w:sz w:val="24"/>
          <w:szCs w:val="24"/>
        </w:rPr>
        <w:t>o</w:t>
      </w:r>
      <w:r w:rsidR="00AE5E0C" w:rsidRPr="00205221">
        <w:rPr>
          <w:rFonts w:ascii="Arial" w:hAnsi="Arial" w:cs="Arial"/>
          <w:sz w:val="24"/>
          <w:szCs w:val="24"/>
        </w:rPr>
        <w:t xml:space="preserve">rganizational </w:t>
      </w:r>
      <w:r w:rsidRPr="00205221">
        <w:rPr>
          <w:rFonts w:ascii="Arial" w:hAnsi="Arial" w:cs="Arial"/>
          <w:sz w:val="24"/>
          <w:szCs w:val="24"/>
        </w:rPr>
        <w:t>c</w:t>
      </w:r>
      <w:r w:rsidR="00AE5E0C" w:rsidRPr="00205221">
        <w:rPr>
          <w:rFonts w:ascii="Arial" w:hAnsi="Arial" w:cs="Arial"/>
          <w:sz w:val="24"/>
          <w:szCs w:val="24"/>
        </w:rPr>
        <w:t>ulture</w:t>
      </w:r>
      <w:r w:rsidRPr="00205221">
        <w:rPr>
          <w:rFonts w:ascii="Arial" w:hAnsi="Arial" w:cs="Arial"/>
          <w:sz w:val="24"/>
          <w:szCs w:val="24"/>
        </w:rPr>
        <w:t xml:space="preserve"> are also important.</w:t>
      </w:r>
      <w:r w:rsidR="00AE5E0C" w:rsidRPr="00205221">
        <w:rPr>
          <w:rFonts w:ascii="Arial" w:hAnsi="Arial" w:cs="Arial"/>
          <w:sz w:val="24"/>
          <w:szCs w:val="24"/>
        </w:rPr>
        <w:t xml:space="preserve"> Employee engagement fosters a positive work environment, promoting teamwork, communication, and collaboration, </w:t>
      </w:r>
      <w:r w:rsidR="00AE5E0C" w:rsidRPr="00205221">
        <w:rPr>
          <w:rFonts w:ascii="Arial" w:hAnsi="Arial" w:cs="Arial"/>
          <w:sz w:val="24"/>
          <w:szCs w:val="24"/>
        </w:rPr>
        <w:lastRenderedPageBreak/>
        <w:t>resulting in a stronger organizational culture</w:t>
      </w:r>
      <w:r w:rsidRPr="00205221">
        <w:rPr>
          <w:rFonts w:ascii="Arial" w:hAnsi="Arial" w:cs="Arial"/>
          <w:sz w:val="24"/>
          <w:szCs w:val="24"/>
        </w:rPr>
        <w:t>. E</w:t>
      </w:r>
      <w:r w:rsidR="00AE5E0C" w:rsidRPr="00205221">
        <w:rPr>
          <w:rFonts w:ascii="Arial" w:hAnsi="Arial" w:cs="Arial"/>
          <w:sz w:val="24"/>
          <w:szCs w:val="24"/>
        </w:rPr>
        <w:t>mployees can</w:t>
      </w:r>
      <w:r w:rsidRPr="00205221">
        <w:rPr>
          <w:rFonts w:ascii="Arial" w:hAnsi="Arial" w:cs="Arial"/>
          <w:sz w:val="24"/>
          <w:szCs w:val="24"/>
        </w:rPr>
        <w:t xml:space="preserve"> also</w:t>
      </w:r>
      <w:r w:rsidR="00AE5E0C" w:rsidRPr="00205221">
        <w:rPr>
          <w:rFonts w:ascii="Arial" w:hAnsi="Arial" w:cs="Arial"/>
          <w:sz w:val="24"/>
          <w:szCs w:val="24"/>
        </w:rPr>
        <w:t xml:space="preserve"> help increase revenue and profits through improved guest satisfaction, lower operating costs, and increased efficiency.</w:t>
      </w:r>
    </w:p>
    <w:p w14:paraId="5DE4654A" w14:textId="5CBA4CB0" w:rsidR="00D8664F" w:rsidRPr="00205221" w:rsidRDefault="007C7C51" w:rsidP="00D96DB6">
      <w:pPr>
        <w:spacing w:line="360" w:lineRule="auto"/>
        <w:jc w:val="both"/>
        <w:rPr>
          <w:rFonts w:ascii="Arial" w:hAnsi="Arial" w:cs="Arial"/>
          <w:sz w:val="24"/>
          <w:szCs w:val="24"/>
        </w:rPr>
      </w:pPr>
      <w:r w:rsidRPr="00205221">
        <w:rPr>
          <w:rFonts w:ascii="Arial" w:hAnsi="Arial" w:cs="Arial"/>
          <w:sz w:val="24"/>
          <w:szCs w:val="24"/>
        </w:rPr>
        <w:t xml:space="preserve">   </w:t>
      </w:r>
      <w:r w:rsidR="00D8664F" w:rsidRPr="00205221">
        <w:rPr>
          <w:rFonts w:ascii="Arial" w:hAnsi="Arial" w:cs="Arial"/>
          <w:sz w:val="24"/>
          <w:szCs w:val="24"/>
        </w:rPr>
        <w:t>As a manager, there are many ways I can help my employees perform well and improve their skills.</w:t>
      </w:r>
      <w:r w:rsidRPr="00205221">
        <w:rPr>
          <w:rFonts w:ascii="Arial" w:hAnsi="Arial" w:cs="Arial"/>
          <w:sz w:val="24"/>
          <w:szCs w:val="24"/>
        </w:rPr>
        <w:t xml:space="preserve"> </w:t>
      </w:r>
      <w:r w:rsidR="00D8664F" w:rsidRPr="00205221">
        <w:rPr>
          <w:rFonts w:ascii="Arial" w:hAnsi="Arial" w:cs="Arial"/>
          <w:sz w:val="24"/>
          <w:szCs w:val="24"/>
        </w:rPr>
        <w:t xml:space="preserve">Setting </w:t>
      </w:r>
      <w:r w:rsidRPr="00205221">
        <w:rPr>
          <w:rFonts w:ascii="Arial" w:hAnsi="Arial" w:cs="Arial"/>
          <w:sz w:val="24"/>
          <w:szCs w:val="24"/>
        </w:rPr>
        <w:t>c</w:t>
      </w:r>
      <w:r w:rsidR="00D8664F" w:rsidRPr="00205221">
        <w:rPr>
          <w:rFonts w:ascii="Arial" w:hAnsi="Arial" w:cs="Arial"/>
          <w:sz w:val="24"/>
          <w:szCs w:val="24"/>
        </w:rPr>
        <w:t xml:space="preserve">lear </w:t>
      </w:r>
      <w:r w:rsidRPr="00205221">
        <w:rPr>
          <w:rFonts w:ascii="Arial" w:hAnsi="Arial" w:cs="Arial"/>
          <w:sz w:val="24"/>
          <w:szCs w:val="24"/>
        </w:rPr>
        <w:t>e</w:t>
      </w:r>
      <w:r w:rsidR="00D8664F" w:rsidRPr="00205221">
        <w:rPr>
          <w:rFonts w:ascii="Arial" w:hAnsi="Arial" w:cs="Arial"/>
          <w:sz w:val="24"/>
          <w:szCs w:val="24"/>
        </w:rPr>
        <w:t xml:space="preserve">xpectations to my employees would help them achieve their goals and expectations in the company. </w:t>
      </w:r>
      <w:r w:rsidRPr="00205221">
        <w:rPr>
          <w:rFonts w:ascii="Arial" w:hAnsi="Arial" w:cs="Arial"/>
          <w:sz w:val="24"/>
          <w:szCs w:val="24"/>
        </w:rPr>
        <w:t xml:space="preserve"> </w:t>
      </w:r>
      <w:r w:rsidR="00D8664F" w:rsidRPr="00205221">
        <w:rPr>
          <w:rFonts w:ascii="Arial" w:hAnsi="Arial" w:cs="Arial"/>
          <w:sz w:val="24"/>
          <w:szCs w:val="24"/>
        </w:rPr>
        <w:t>Offering training and development opportunities to help employees build the necessary skills and knowledge to perform their jobs effectively can include workshops and games specially crafted for their needs.</w:t>
      </w:r>
      <w:r w:rsidR="00396C22" w:rsidRPr="00205221">
        <w:rPr>
          <w:rFonts w:ascii="Arial" w:hAnsi="Arial" w:cs="Arial"/>
          <w:sz w:val="24"/>
          <w:szCs w:val="24"/>
        </w:rPr>
        <w:t xml:space="preserve"> </w:t>
      </w:r>
      <w:r w:rsidR="00D96DB6" w:rsidRPr="00205221">
        <w:rPr>
          <w:rFonts w:ascii="Arial" w:hAnsi="Arial" w:cs="Arial"/>
          <w:sz w:val="24"/>
          <w:szCs w:val="24"/>
        </w:rPr>
        <w:t>(</w:t>
      </w:r>
      <w:r w:rsidR="00D96DB6" w:rsidRPr="00205221">
        <w:rPr>
          <w:rFonts w:ascii="Arial" w:hAnsi="Arial" w:cs="Arial"/>
          <w:color w:val="000000"/>
          <w:sz w:val="24"/>
          <w:szCs w:val="24"/>
        </w:rPr>
        <w:t>Lee, Kim, 2013</w:t>
      </w:r>
      <w:r w:rsidRPr="00205221">
        <w:rPr>
          <w:rFonts w:ascii="Arial" w:hAnsi="Arial" w:cs="Arial"/>
          <w:color w:val="000000"/>
          <w:sz w:val="24"/>
          <w:szCs w:val="24"/>
        </w:rPr>
        <w:t xml:space="preserve">) </w:t>
      </w:r>
      <w:r w:rsidRPr="00205221">
        <w:rPr>
          <w:rFonts w:ascii="Arial" w:hAnsi="Arial" w:cs="Arial"/>
          <w:sz w:val="24"/>
          <w:szCs w:val="24"/>
        </w:rPr>
        <w:t>I</w:t>
      </w:r>
      <w:r w:rsidR="00D8664F" w:rsidRPr="00205221">
        <w:rPr>
          <w:rFonts w:ascii="Arial" w:hAnsi="Arial" w:cs="Arial"/>
          <w:sz w:val="24"/>
          <w:szCs w:val="24"/>
        </w:rPr>
        <w:t xml:space="preserve"> </w:t>
      </w:r>
      <w:r w:rsidR="00D96DB6" w:rsidRPr="00205221">
        <w:rPr>
          <w:rFonts w:ascii="Arial" w:hAnsi="Arial" w:cs="Arial"/>
          <w:sz w:val="24"/>
          <w:szCs w:val="24"/>
        </w:rPr>
        <w:t xml:space="preserve">personally </w:t>
      </w:r>
      <w:r w:rsidR="00D8664F" w:rsidRPr="00205221">
        <w:rPr>
          <w:rFonts w:ascii="Arial" w:hAnsi="Arial" w:cs="Arial"/>
          <w:sz w:val="24"/>
          <w:szCs w:val="24"/>
        </w:rPr>
        <w:t>consider that regularly providing feedback to the employees on their performance can help them to understand their strengths and areas for improvement, and to make necessary adjustments.</w:t>
      </w:r>
      <w:r w:rsidR="004746A6" w:rsidRPr="00205221">
        <w:rPr>
          <w:rFonts w:ascii="Arial" w:hAnsi="Arial" w:cs="Arial"/>
          <w:sz w:val="24"/>
          <w:szCs w:val="24"/>
        </w:rPr>
        <w:t xml:space="preserve"> I would also make sure to s</w:t>
      </w:r>
      <w:r w:rsidR="00D8664F" w:rsidRPr="00205221">
        <w:rPr>
          <w:rFonts w:ascii="Arial" w:hAnsi="Arial" w:cs="Arial"/>
          <w:sz w:val="24"/>
          <w:szCs w:val="24"/>
        </w:rPr>
        <w:t>et achievable and measurable goals and objectives for each employee</w:t>
      </w:r>
      <w:r w:rsidR="004746A6" w:rsidRPr="00205221">
        <w:rPr>
          <w:rFonts w:ascii="Arial" w:hAnsi="Arial" w:cs="Arial"/>
          <w:sz w:val="24"/>
          <w:szCs w:val="24"/>
        </w:rPr>
        <w:t>, I would</w:t>
      </w:r>
      <w:r w:rsidR="00D8664F" w:rsidRPr="00205221">
        <w:rPr>
          <w:rFonts w:ascii="Arial" w:hAnsi="Arial" w:cs="Arial"/>
          <w:sz w:val="24"/>
          <w:szCs w:val="24"/>
        </w:rPr>
        <w:t xml:space="preserve"> help to motivate them and give them a sense of direction and purpose in their work.</w:t>
      </w:r>
      <w:r w:rsidR="004746A6" w:rsidRPr="00205221">
        <w:rPr>
          <w:rFonts w:ascii="Arial" w:hAnsi="Arial" w:cs="Arial"/>
          <w:sz w:val="24"/>
          <w:szCs w:val="24"/>
        </w:rPr>
        <w:t xml:space="preserve"> Moreover, c</w:t>
      </w:r>
      <w:r w:rsidR="00D8664F" w:rsidRPr="00205221">
        <w:rPr>
          <w:rFonts w:ascii="Arial" w:hAnsi="Arial" w:cs="Arial"/>
          <w:sz w:val="24"/>
          <w:szCs w:val="24"/>
        </w:rPr>
        <w:t>reat</w:t>
      </w:r>
      <w:r w:rsidR="004746A6" w:rsidRPr="00205221">
        <w:rPr>
          <w:rFonts w:ascii="Arial" w:hAnsi="Arial" w:cs="Arial"/>
          <w:sz w:val="24"/>
          <w:szCs w:val="24"/>
        </w:rPr>
        <w:t xml:space="preserve">ing </w:t>
      </w:r>
      <w:r w:rsidR="00D8664F" w:rsidRPr="00205221">
        <w:rPr>
          <w:rFonts w:ascii="Arial" w:hAnsi="Arial" w:cs="Arial"/>
          <w:sz w:val="24"/>
          <w:szCs w:val="24"/>
        </w:rPr>
        <w:t>a positive work environment that is supportive, respectful, and inclusive</w:t>
      </w:r>
      <w:r w:rsidR="004746A6" w:rsidRPr="00205221">
        <w:rPr>
          <w:rFonts w:ascii="Arial" w:hAnsi="Arial" w:cs="Arial"/>
          <w:sz w:val="24"/>
          <w:szCs w:val="24"/>
        </w:rPr>
        <w:t>,</w:t>
      </w:r>
      <w:r w:rsidR="00D8664F" w:rsidRPr="00205221">
        <w:rPr>
          <w:rFonts w:ascii="Arial" w:hAnsi="Arial" w:cs="Arial"/>
          <w:sz w:val="24"/>
          <w:szCs w:val="24"/>
        </w:rPr>
        <w:t xml:space="preserve"> </w:t>
      </w:r>
      <w:r w:rsidR="004746A6" w:rsidRPr="00205221">
        <w:rPr>
          <w:rFonts w:ascii="Arial" w:hAnsi="Arial" w:cs="Arial"/>
          <w:sz w:val="24"/>
          <w:szCs w:val="24"/>
        </w:rPr>
        <w:t>e</w:t>
      </w:r>
      <w:r w:rsidR="00D8664F" w:rsidRPr="00205221">
        <w:rPr>
          <w:rFonts w:ascii="Arial" w:hAnsi="Arial" w:cs="Arial"/>
          <w:sz w:val="24"/>
          <w:szCs w:val="24"/>
        </w:rPr>
        <w:t>ncourag</w:t>
      </w:r>
      <w:r w:rsidR="004746A6" w:rsidRPr="00205221">
        <w:rPr>
          <w:rFonts w:ascii="Arial" w:hAnsi="Arial" w:cs="Arial"/>
          <w:sz w:val="24"/>
          <w:szCs w:val="24"/>
        </w:rPr>
        <w:t>ing</w:t>
      </w:r>
      <w:r w:rsidR="00D8664F" w:rsidRPr="00205221">
        <w:rPr>
          <w:rFonts w:ascii="Arial" w:hAnsi="Arial" w:cs="Arial"/>
          <w:sz w:val="24"/>
          <w:szCs w:val="24"/>
        </w:rPr>
        <w:t xml:space="preserve"> teamwork, collaboration, and communication, and promote work-life balance and wellness</w:t>
      </w:r>
      <w:r w:rsidR="004746A6" w:rsidRPr="00205221">
        <w:rPr>
          <w:rFonts w:ascii="Arial" w:hAnsi="Arial" w:cs="Arial"/>
          <w:sz w:val="24"/>
          <w:szCs w:val="24"/>
        </w:rPr>
        <w:t xml:space="preserve"> are essential in our relationship. </w:t>
      </w:r>
      <w:r w:rsidR="00D8664F" w:rsidRPr="00205221">
        <w:rPr>
          <w:rFonts w:ascii="Arial" w:hAnsi="Arial" w:cs="Arial"/>
          <w:sz w:val="24"/>
          <w:szCs w:val="24"/>
        </w:rPr>
        <w:t xml:space="preserve">By implementing these strategies, you </w:t>
      </w:r>
      <w:r w:rsidR="004746A6" w:rsidRPr="00205221">
        <w:rPr>
          <w:rFonts w:ascii="Arial" w:hAnsi="Arial" w:cs="Arial"/>
          <w:sz w:val="24"/>
          <w:szCs w:val="24"/>
        </w:rPr>
        <w:t xml:space="preserve">I can </w:t>
      </w:r>
      <w:r w:rsidR="00D8664F" w:rsidRPr="00205221">
        <w:rPr>
          <w:rFonts w:ascii="Arial" w:hAnsi="Arial" w:cs="Arial"/>
          <w:sz w:val="24"/>
          <w:szCs w:val="24"/>
        </w:rPr>
        <w:t xml:space="preserve">help </w:t>
      </w:r>
      <w:r w:rsidR="004746A6" w:rsidRPr="00205221">
        <w:rPr>
          <w:rFonts w:ascii="Arial" w:hAnsi="Arial" w:cs="Arial"/>
          <w:sz w:val="24"/>
          <w:szCs w:val="24"/>
        </w:rPr>
        <w:t>the</w:t>
      </w:r>
      <w:r w:rsidR="00D8664F" w:rsidRPr="00205221">
        <w:rPr>
          <w:rFonts w:ascii="Arial" w:hAnsi="Arial" w:cs="Arial"/>
          <w:sz w:val="24"/>
          <w:szCs w:val="24"/>
        </w:rPr>
        <w:t xml:space="preserve"> employees perform well and improve their skills, ultimately contributing to the success of the organization.</w:t>
      </w:r>
    </w:p>
    <w:p w14:paraId="3F54091F" w14:textId="14B6120E" w:rsidR="00AE5E0C" w:rsidRPr="00205221" w:rsidRDefault="00F33DA1" w:rsidP="00D96DB6">
      <w:pPr>
        <w:spacing w:line="360" w:lineRule="auto"/>
        <w:jc w:val="both"/>
        <w:rPr>
          <w:rFonts w:ascii="Arial" w:hAnsi="Arial" w:cs="Arial"/>
          <w:sz w:val="24"/>
          <w:szCs w:val="24"/>
        </w:rPr>
      </w:pPr>
      <w:r w:rsidRPr="00205221">
        <w:rPr>
          <w:rFonts w:ascii="Arial" w:hAnsi="Arial" w:cs="Arial"/>
          <w:sz w:val="24"/>
          <w:szCs w:val="24"/>
        </w:rPr>
        <w:t xml:space="preserve">   </w:t>
      </w:r>
      <w:r w:rsidR="00AE5E0C" w:rsidRPr="00205221">
        <w:rPr>
          <w:rFonts w:ascii="Arial" w:hAnsi="Arial" w:cs="Arial"/>
          <w:sz w:val="24"/>
          <w:szCs w:val="24"/>
        </w:rPr>
        <w:t>Overall, employee engagement is critical to creating a positive work environment, retaining top talent, and delivering exceptional service and guest experiences in the hotel industry.</w:t>
      </w:r>
    </w:p>
    <w:p w14:paraId="13F4C048" w14:textId="28BD4D77" w:rsidR="003D79B0" w:rsidRPr="00205221" w:rsidRDefault="00F33DA1" w:rsidP="00D96DB6">
      <w:pPr>
        <w:spacing w:line="360" w:lineRule="auto"/>
        <w:jc w:val="both"/>
        <w:rPr>
          <w:rFonts w:ascii="Arial" w:hAnsi="Arial" w:cs="Arial"/>
          <w:sz w:val="24"/>
          <w:szCs w:val="24"/>
        </w:rPr>
      </w:pPr>
      <w:r w:rsidRPr="00205221">
        <w:rPr>
          <w:rFonts w:ascii="Arial" w:hAnsi="Arial" w:cs="Arial"/>
          <w:sz w:val="24"/>
          <w:szCs w:val="24"/>
        </w:rPr>
        <w:t xml:space="preserve">   </w:t>
      </w:r>
      <w:r w:rsidR="00AE5E0C" w:rsidRPr="00205221">
        <w:rPr>
          <w:rFonts w:ascii="Arial" w:hAnsi="Arial" w:cs="Arial"/>
          <w:sz w:val="24"/>
          <w:szCs w:val="24"/>
        </w:rPr>
        <w:t>In conclusion, employee engagement is critical to the success of the hospitality industry. Engaged employees are more likely to provide exceptional service and deliver memorable experiences to guests, ultimately leading to higher customer satisfaction and business success. Hospitality employers can implement various employee engagement strategies, such as training and development, recognition and rewards, communication, and wellness programs, to create a positive work environment that supports employee satisfaction and retention. By investing in employee engagement, hospitality organizations can create a culture of excellence, attract and retain top talent, and ultimately provide outstanding guest experiences.</w:t>
      </w:r>
    </w:p>
    <w:p w14:paraId="015192A5" w14:textId="31737133" w:rsidR="00567416" w:rsidRPr="00205221" w:rsidRDefault="00567416" w:rsidP="00D96DB6">
      <w:pPr>
        <w:spacing w:line="360" w:lineRule="auto"/>
        <w:jc w:val="both"/>
        <w:rPr>
          <w:rFonts w:ascii="Arial" w:hAnsi="Arial" w:cs="Arial"/>
          <w:sz w:val="24"/>
          <w:szCs w:val="24"/>
        </w:rPr>
      </w:pPr>
    </w:p>
    <w:p w14:paraId="2BDEB589" w14:textId="77777777" w:rsidR="006D0FDE" w:rsidRPr="00205221" w:rsidRDefault="006D0FDE" w:rsidP="00D96DB6">
      <w:pPr>
        <w:spacing w:line="360" w:lineRule="auto"/>
        <w:jc w:val="both"/>
        <w:rPr>
          <w:rFonts w:ascii="Arial" w:hAnsi="Arial" w:cs="Arial"/>
          <w:sz w:val="24"/>
          <w:szCs w:val="24"/>
        </w:rPr>
      </w:pPr>
    </w:p>
    <w:p w14:paraId="5141C233" w14:textId="77777777" w:rsidR="006D0FDE" w:rsidRPr="00205221" w:rsidRDefault="006D0FDE" w:rsidP="00D96DB6">
      <w:pPr>
        <w:spacing w:line="360" w:lineRule="auto"/>
        <w:jc w:val="both"/>
        <w:rPr>
          <w:rFonts w:ascii="Arial" w:hAnsi="Arial" w:cs="Arial"/>
          <w:sz w:val="24"/>
          <w:szCs w:val="24"/>
        </w:rPr>
      </w:pPr>
    </w:p>
    <w:p w14:paraId="13EDD662" w14:textId="77777777" w:rsidR="006D0FDE" w:rsidRPr="00205221" w:rsidRDefault="006D0FDE" w:rsidP="00D96DB6">
      <w:pPr>
        <w:spacing w:line="360" w:lineRule="auto"/>
        <w:jc w:val="both"/>
        <w:rPr>
          <w:rFonts w:ascii="Arial" w:hAnsi="Arial" w:cs="Arial"/>
          <w:sz w:val="24"/>
          <w:szCs w:val="24"/>
        </w:rPr>
      </w:pPr>
    </w:p>
    <w:p w14:paraId="6C47643C" w14:textId="77777777" w:rsidR="006D0FDE" w:rsidRPr="00205221" w:rsidRDefault="006D0FDE" w:rsidP="00D96DB6">
      <w:pPr>
        <w:spacing w:line="360" w:lineRule="auto"/>
        <w:jc w:val="both"/>
        <w:rPr>
          <w:rFonts w:ascii="Arial" w:hAnsi="Arial" w:cs="Arial"/>
          <w:sz w:val="24"/>
          <w:szCs w:val="24"/>
        </w:rPr>
      </w:pPr>
    </w:p>
    <w:p w14:paraId="0A3B0034" w14:textId="77777777" w:rsidR="006D0FDE" w:rsidRPr="00205221" w:rsidRDefault="006D0FDE" w:rsidP="00D96DB6">
      <w:pPr>
        <w:spacing w:line="360" w:lineRule="auto"/>
        <w:jc w:val="both"/>
        <w:rPr>
          <w:rFonts w:ascii="Arial" w:hAnsi="Arial" w:cs="Arial"/>
          <w:sz w:val="24"/>
          <w:szCs w:val="24"/>
        </w:rPr>
      </w:pPr>
    </w:p>
    <w:p w14:paraId="1220DE82" w14:textId="043E5A32" w:rsidR="006D0FDE" w:rsidRPr="00205221" w:rsidRDefault="006D0FDE" w:rsidP="00D96DB6">
      <w:pPr>
        <w:spacing w:line="360" w:lineRule="auto"/>
        <w:jc w:val="both"/>
        <w:rPr>
          <w:rFonts w:ascii="Arial" w:hAnsi="Arial" w:cs="Arial"/>
          <w:sz w:val="24"/>
          <w:szCs w:val="24"/>
        </w:rPr>
      </w:pPr>
    </w:p>
    <w:p w14:paraId="6716D926" w14:textId="6D3397CF" w:rsidR="00D96DB6" w:rsidRPr="00205221" w:rsidRDefault="00D96DB6" w:rsidP="00D96DB6">
      <w:pPr>
        <w:spacing w:line="360" w:lineRule="auto"/>
        <w:jc w:val="both"/>
        <w:rPr>
          <w:rFonts w:ascii="Arial" w:hAnsi="Arial" w:cs="Arial"/>
          <w:sz w:val="24"/>
          <w:szCs w:val="24"/>
        </w:rPr>
      </w:pPr>
    </w:p>
    <w:p w14:paraId="6F53E2CC" w14:textId="00309D08" w:rsidR="00D96DB6" w:rsidRPr="00205221" w:rsidRDefault="00D96DB6" w:rsidP="00D96DB6">
      <w:pPr>
        <w:spacing w:line="360" w:lineRule="auto"/>
        <w:jc w:val="both"/>
        <w:rPr>
          <w:rFonts w:ascii="Arial" w:hAnsi="Arial" w:cs="Arial"/>
          <w:sz w:val="24"/>
          <w:szCs w:val="24"/>
        </w:rPr>
      </w:pPr>
    </w:p>
    <w:p w14:paraId="6404E531" w14:textId="2AD965DD" w:rsidR="00D96DB6" w:rsidRPr="00205221" w:rsidRDefault="00D96DB6" w:rsidP="00D96DB6">
      <w:pPr>
        <w:spacing w:line="360" w:lineRule="auto"/>
        <w:jc w:val="both"/>
        <w:rPr>
          <w:rFonts w:ascii="Arial" w:hAnsi="Arial" w:cs="Arial"/>
          <w:sz w:val="24"/>
          <w:szCs w:val="24"/>
        </w:rPr>
      </w:pPr>
    </w:p>
    <w:p w14:paraId="7125A813" w14:textId="4CADC41B" w:rsidR="00D96DB6" w:rsidRPr="00205221" w:rsidRDefault="00D96DB6" w:rsidP="00D96DB6">
      <w:pPr>
        <w:spacing w:line="360" w:lineRule="auto"/>
        <w:jc w:val="both"/>
        <w:rPr>
          <w:rFonts w:ascii="Arial" w:hAnsi="Arial" w:cs="Arial"/>
          <w:sz w:val="24"/>
          <w:szCs w:val="24"/>
        </w:rPr>
      </w:pPr>
    </w:p>
    <w:p w14:paraId="41492C88" w14:textId="2F3E2663" w:rsidR="00D96DB6" w:rsidRPr="00205221" w:rsidRDefault="00D96DB6" w:rsidP="00D96DB6">
      <w:pPr>
        <w:spacing w:line="360" w:lineRule="auto"/>
        <w:jc w:val="both"/>
        <w:rPr>
          <w:rFonts w:ascii="Arial" w:hAnsi="Arial" w:cs="Arial"/>
          <w:sz w:val="24"/>
          <w:szCs w:val="24"/>
        </w:rPr>
      </w:pPr>
    </w:p>
    <w:p w14:paraId="7E537AA7" w14:textId="77777777" w:rsidR="00D96DB6" w:rsidRPr="00205221" w:rsidRDefault="00D96DB6" w:rsidP="00D96DB6">
      <w:pPr>
        <w:spacing w:line="360" w:lineRule="auto"/>
        <w:jc w:val="both"/>
        <w:rPr>
          <w:rFonts w:ascii="Arial" w:hAnsi="Arial" w:cs="Arial"/>
          <w:sz w:val="24"/>
          <w:szCs w:val="24"/>
        </w:rPr>
      </w:pPr>
    </w:p>
    <w:p w14:paraId="65A1CFCC" w14:textId="77777777" w:rsidR="00205221" w:rsidRPr="00205221" w:rsidRDefault="00205221" w:rsidP="00D96DB6">
      <w:pPr>
        <w:spacing w:line="360" w:lineRule="auto"/>
        <w:jc w:val="both"/>
        <w:rPr>
          <w:rFonts w:ascii="Arial" w:hAnsi="Arial" w:cs="Arial"/>
          <w:sz w:val="24"/>
          <w:szCs w:val="24"/>
        </w:rPr>
      </w:pPr>
    </w:p>
    <w:p w14:paraId="21020792" w14:textId="77777777" w:rsidR="00205221" w:rsidRPr="00205221" w:rsidRDefault="00205221" w:rsidP="00D96DB6">
      <w:pPr>
        <w:spacing w:line="360" w:lineRule="auto"/>
        <w:jc w:val="both"/>
        <w:rPr>
          <w:rFonts w:ascii="Arial" w:hAnsi="Arial" w:cs="Arial"/>
          <w:sz w:val="24"/>
          <w:szCs w:val="24"/>
        </w:rPr>
      </w:pPr>
    </w:p>
    <w:p w14:paraId="3BD817B6" w14:textId="77777777" w:rsidR="00205221" w:rsidRPr="00205221" w:rsidRDefault="00205221" w:rsidP="00D96DB6">
      <w:pPr>
        <w:spacing w:line="360" w:lineRule="auto"/>
        <w:jc w:val="both"/>
        <w:rPr>
          <w:rFonts w:ascii="Arial" w:hAnsi="Arial" w:cs="Arial"/>
          <w:sz w:val="24"/>
          <w:szCs w:val="24"/>
        </w:rPr>
      </w:pPr>
    </w:p>
    <w:p w14:paraId="1B79E0E3" w14:textId="77777777" w:rsidR="00205221" w:rsidRPr="00205221" w:rsidRDefault="00205221" w:rsidP="00D96DB6">
      <w:pPr>
        <w:spacing w:line="360" w:lineRule="auto"/>
        <w:jc w:val="both"/>
        <w:rPr>
          <w:rFonts w:ascii="Arial" w:hAnsi="Arial" w:cs="Arial"/>
          <w:sz w:val="24"/>
          <w:szCs w:val="24"/>
        </w:rPr>
      </w:pPr>
    </w:p>
    <w:p w14:paraId="183EC066" w14:textId="77777777" w:rsidR="00205221" w:rsidRPr="00205221" w:rsidRDefault="00205221" w:rsidP="00D96DB6">
      <w:pPr>
        <w:spacing w:line="360" w:lineRule="auto"/>
        <w:jc w:val="both"/>
        <w:rPr>
          <w:rFonts w:ascii="Arial" w:hAnsi="Arial" w:cs="Arial"/>
          <w:sz w:val="24"/>
          <w:szCs w:val="24"/>
        </w:rPr>
      </w:pPr>
    </w:p>
    <w:p w14:paraId="37B5CAB8" w14:textId="77777777" w:rsidR="00205221" w:rsidRPr="00205221" w:rsidRDefault="00205221" w:rsidP="00D96DB6">
      <w:pPr>
        <w:spacing w:line="360" w:lineRule="auto"/>
        <w:jc w:val="both"/>
        <w:rPr>
          <w:rFonts w:ascii="Arial" w:hAnsi="Arial" w:cs="Arial"/>
          <w:sz w:val="24"/>
          <w:szCs w:val="24"/>
        </w:rPr>
      </w:pPr>
    </w:p>
    <w:p w14:paraId="20C1F802" w14:textId="77777777" w:rsidR="00205221" w:rsidRPr="00205221" w:rsidRDefault="00205221" w:rsidP="00D96DB6">
      <w:pPr>
        <w:spacing w:line="360" w:lineRule="auto"/>
        <w:jc w:val="both"/>
        <w:rPr>
          <w:rFonts w:ascii="Arial" w:hAnsi="Arial" w:cs="Arial"/>
          <w:sz w:val="24"/>
          <w:szCs w:val="24"/>
        </w:rPr>
      </w:pPr>
    </w:p>
    <w:p w14:paraId="5655D955" w14:textId="77777777" w:rsidR="00205221" w:rsidRPr="00205221" w:rsidRDefault="00205221" w:rsidP="00D96DB6">
      <w:pPr>
        <w:spacing w:line="360" w:lineRule="auto"/>
        <w:jc w:val="both"/>
        <w:rPr>
          <w:rFonts w:ascii="Arial" w:hAnsi="Arial" w:cs="Arial"/>
          <w:sz w:val="24"/>
          <w:szCs w:val="24"/>
        </w:rPr>
      </w:pPr>
    </w:p>
    <w:p w14:paraId="501DD17B" w14:textId="77777777" w:rsidR="00205221" w:rsidRPr="00205221" w:rsidRDefault="00205221" w:rsidP="00D96DB6">
      <w:pPr>
        <w:spacing w:line="360" w:lineRule="auto"/>
        <w:jc w:val="both"/>
        <w:rPr>
          <w:rFonts w:ascii="Arial" w:hAnsi="Arial" w:cs="Arial"/>
          <w:sz w:val="24"/>
          <w:szCs w:val="24"/>
        </w:rPr>
      </w:pPr>
    </w:p>
    <w:p w14:paraId="7748404B" w14:textId="77777777" w:rsidR="00205221" w:rsidRPr="00205221" w:rsidRDefault="00205221" w:rsidP="00D96DB6">
      <w:pPr>
        <w:spacing w:line="360" w:lineRule="auto"/>
        <w:jc w:val="both"/>
        <w:rPr>
          <w:rFonts w:ascii="Arial" w:hAnsi="Arial" w:cs="Arial"/>
          <w:sz w:val="24"/>
          <w:szCs w:val="24"/>
        </w:rPr>
      </w:pPr>
    </w:p>
    <w:p w14:paraId="34CA8047" w14:textId="22FA4C27" w:rsidR="00567416" w:rsidRPr="00205221" w:rsidRDefault="00567416" w:rsidP="00D96DB6">
      <w:pPr>
        <w:spacing w:line="360" w:lineRule="auto"/>
        <w:jc w:val="both"/>
        <w:rPr>
          <w:rFonts w:ascii="Arial" w:hAnsi="Arial" w:cs="Arial"/>
          <w:sz w:val="24"/>
          <w:szCs w:val="24"/>
        </w:rPr>
      </w:pPr>
      <w:r w:rsidRPr="00205221">
        <w:rPr>
          <w:rFonts w:ascii="Arial" w:hAnsi="Arial" w:cs="Arial"/>
          <w:sz w:val="24"/>
          <w:szCs w:val="24"/>
        </w:rPr>
        <w:lastRenderedPageBreak/>
        <w:t>Reference</w:t>
      </w:r>
      <w:r w:rsidR="00D96DB6" w:rsidRPr="00205221">
        <w:rPr>
          <w:rFonts w:ascii="Arial" w:hAnsi="Arial" w:cs="Arial"/>
          <w:sz w:val="24"/>
          <w:szCs w:val="24"/>
        </w:rPr>
        <w:t xml:space="preserve"> list</w:t>
      </w:r>
    </w:p>
    <w:p w14:paraId="7F002D71" w14:textId="77777777" w:rsidR="006D0FDE" w:rsidRPr="00205221" w:rsidRDefault="006D0FDE" w:rsidP="00D96DB6">
      <w:pPr>
        <w:pStyle w:val="NormalWeb"/>
        <w:spacing w:before="0" w:beforeAutospacing="0" w:after="0" w:afterAutospacing="0" w:line="360" w:lineRule="auto"/>
        <w:jc w:val="both"/>
        <w:rPr>
          <w:rFonts w:ascii="Arial" w:hAnsi="Arial" w:cs="Arial"/>
          <w:color w:val="000000"/>
        </w:rPr>
      </w:pPr>
    </w:p>
    <w:p w14:paraId="44DC5584" w14:textId="77777777" w:rsidR="006D0FDE" w:rsidRPr="00205221" w:rsidRDefault="006D0FDE" w:rsidP="00D96DB6">
      <w:pPr>
        <w:pStyle w:val="NormalWeb"/>
        <w:spacing w:before="0" w:beforeAutospacing="0" w:after="0" w:afterAutospacing="0" w:line="360" w:lineRule="auto"/>
        <w:ind w:left="720"/>
        <w:jc w:val="both"/>
        <w:rPr>
          <w:rFonts w:ascii="Arial" w:hAnsi="Arial" w:cs="Arial"/>
          <w:color w:val="000000"/>
        </w:rPr>
      </w:pPr>
    </w:p>
    <w:p w14:paraId="53C98065" w14:textId="77777777" w:rsidR="006D0FDE" w:rsidRPr="00205221" w:rsidRDefault="006D0FDE" w:rsidP="00D96DB6">
      <w:pPr>
        <w:pStyle w:val="ListParagraph"/>
        <w:spacing w:line="360" w:lineRule="auto"/>
        <w:jc w:val="both"/>
        <w:rPr>
          <w:rFonts w:ascii="Arial" w:eastAsia="Times New Roman" w:hAnsi="Arial" w:cs="Arial"/>
          <w:color w:val="000000"/>
          <w:sz w:val="24"/>
          <w:szCs w:val="24"/>
        </w:rPr>
      </w:pPr>
    </w:p>
    <w:p w14:paraId="42160BBD"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proofErr w:type="spellStart"/>
      <w:r w:rsidRPr="00205221">
        <w:rPr>
          <w:rFonts w:ascii="Arial" w:hAnsi="Arial" w:cs="Arial"/>
          <w:color w:val="000000"/>
        </w:rPr>
        <w:t>Yucel</w:t>
      </w:r>
      <w:proofErr w:type="spellEnd"/>
      <w:r w:rsidRPr="00205221">
        <w:rPr>
          <w:rFonts w:ascii="Arial" w:hAnsi="Arial" w:cs="Arial"/>
          <w:color w:val="000000"/>
        </w:rPr>
        <w:t xml:space="preserve">, I., </w:t>
      </w:r>
      <w:proofErr w:type="spellStart"/>
      <w:r w:rsidRPr="00205221">
        <w:rPr>
          <w:rFonts w:ascii="Arial" w:hAnsi="Arial" w:cs="Arial"/>
          <w:color w:val="000000"/>
        </w:rPr>
        <w:t>Şirin</w:t>
      </w:r>
      <w:proofErr w:type="spellEnd"/>
      <w:r w:rsidRPr="00205221">
        <w:rPr>
          <w:rFonts w:ascii="Arial" w:hAnsi="Arial" w:cs="Arial"/>
          <w:color w:val="000000"/>
        </w:rPr>
        <w:t xml:space="preserve">, M.S. and </w:t>
      </w:r>
      <w:proofErr w:type="spellStart"/>
      <w:r w:rsidRPr="00205221">
        <w:rPr>
          <w:rFonts w:ascii="Arial" w:hAnsi="Arial" w:cs="Arial"/>
          <w:color w:val="000000"/>
        </w:rPr>
        <w:t>Baş</w:t>
      </w:r>
      <w:proofErr w:type="spellEnd"/>
      <w:r w:rsidRPr="00205221">
        <w:rPr>
          <w:rFonts w:ascii="Arial" w:hAnsi="Arial" w:cs="Arial"/>
          <w:color w:val="000000"/>
        </w:rPr>
        <w:t xml:space="preserve">, M. (2022), "The mediating effect of work engagement on the relationship between work–family conflict and turnover intention and moderated mediating role of supervisor support", International Journal of Productivity and Performance Management. [online] Available at: </w:t>
      </w:r>
      <w:hyperlink r:id="rId5" w:history="1">
        <w:r w:rsidRPr="00205221">
          <w:rPr>
            <w:rStyle w:val="Hyperlink"/>
            <w:rFonts w:ascii="Arial" w:hAnsi="Arial" w:cs="Arial"/>
          </w:rPr>
          <w:t>https://doi.org/10.1108/IJPPM-07-2020-0361</w:t>
        </w:r>
      </w:hyperlink>
      <w:r w:rsidRPr="00205221">
        <w:rPr>
          <w:rFonts w:ascii="Arial" w:hAnsi="Arial" w:cs="Arial"/>
          <w:color w:val="000000"/>
        </w:rPr>
        <w:t xml:space="preserve"> [Accessed 10 Feb. 2023].</w:t>
      </w:r>
    </w:p>
    <w:p w14:paraId="62CD3B02" w14:textId="77777777" w:rsidR="00B316E2" w:rsidRPr="00205221" w:rsidRDefault="00B316E2" w:rsidP="00D96DB6">
      <w:pPr>
        <w:pStyle w:val="ListParagraph"/>
        <w:numPr>
          <w:ilvl w:val="0"/>
          <w:numId w:val="1"/>
        </w:numPr>
        <w:spacing w:line="360" w:lineRule="auto"/>
        <w:jc w:val="both"/>
        <w:rPr>
          <w:rFonts w:ascii="Arial" w:eastAsia="Times New Roman" w:hAnsi="Arial" w:cs="Arial"/>
          <w:color w:val="000000"/>
          <w:sz w:val="24"/>
          <w:szCs w:val="24"/>
        </w:rPr>
      </w:pPr>
      <w:r w:rsidRPr="00205221">
        <w:rPr>
          <w:rFonts w:ascii="Arial" w:eastAsia="Times New Roman" w:hAnsi="Arial" w:cs="Arial"/>
          <w:color w:val="000000"/>
          <w:sz w:val="24"/>
          <w:szCs w:val="24"/>
        </w:rPr>
        <w:t xml:space="preserve">Welch, M. (2011), "The evolution of the employee engagement concept: communication implications", Corporate Communications: An International Journal, Vol. 16 No. 4, pp. 328-346. </w:t>
      </w:r>
      <w:r w:rsidRPr="00205221">
        <w:rPr>
          <w:rFonts w:ascii="Arial" w:hAnsi="Arial" w:cs="Arial"/>
          <w:color w:val="000000"/>
          <w:sz w:val="24"/>
          <w:szCs w:val="24"/>
        </w:rPr>
        <w:t>[online] Available at:</w:t>
      </w:r>
      <w:r w:rsidRPr="00205221">
        <w:rPr>
          <w:rFonts w:ascii="Arial" w:eastAsia="Times New Roman" w:hAnsi="Arial" w:cs="Arial"/>
          <w:color w:val="000000"/>
          <w:sz w:val="24"/>
          <w:szCs w:val="24"/>
        </w:rPr>
        <w:t xml:space="preserve"> </w:t>
      </w:r>
      <w:hyperlink r:id="rId6" w:history="1">
        <w:r w:rsidRPr="00205221">
          <w:rPr>
            <w:rStyle w:val="Hyperlink"/>
            <w:rFonts w:ascii="Arial" w:eastAsia="Times New Roman" w:hAnsi="Arial" w:cs="Arial"/>
            <w:sz w:val="24"/>
            <w:szCs w:val="24"/>
          </w:rPr>
          <w:t>https://doi.org/10.1108/13563281111186968</w:t>
        </w:r>
      </w:hyperlink>
      <w:r w:rsidRPr="00205221">
        <w:rPr>
          <w:rFonts w:ascii="Arial" w:eastAsia="Times New Roman" w:hAnsi="Arial" w:cs="Arial"/>
          <w:color w:val="000000"/>
          <w:sz w:val="24"/>
          <w:szCs w:val="24"/>
        </w:rPr>
        <w:t xml:space="preserve"> </w:t>
      </w:r>
      <w:r w:rsidRPr="00205221">
        <w:rPr>
          <w:rFonts w:ascii="Arial" w:hAnsi="Arial" w:cs="Arial"/>
          <w:color w:val="000000"/>
          <w:sz w:val="24"/>
          <w:szCs w:val="24"/>
        </w:rPr>
        <w:t>[Accessed 8 Feb. 2023].</w:t>
      </w:r>
    </w:p>
    <w:p w14:paraId="765DA466"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Tucker, E. (2017), "Engaging employees: three critical roles for managers", Strategic HR Review, Vol. 16 No. 3, pp. 107-111. [online] Available at </w:t>
      </w:r>
      <w:hyperlink r:id="rId7" w:history="1">
        <w:r w:rsidRPr="00205221">
          <w:rPr>
            <w:rStyle w:val="Hyperlink"/>
            <w:rFonts w:ascii="Arial" w:hAnsi="Arial" w:cs="Arial"/>
          </w:rPr>
          <w:t>https://doi.org/10.1108/SHR-03-2017-0018</w:t>
        </w:r>
      </w:hyperlink>
      <w:r w:rsidRPr="00205221">
        <w:rPr>
          <w:rFonts w:ascii="Arial" w:hAnsi="Arial" w:cs="Arial"/>
          <w:color w:val="000000"/>
        </w:rPr>
        <w:t xml:space="preserve"> [Accessed 11 Feb. 2023].</w:t>
      </w:r>
    </w:p>
    <w:p w14:paraId="0178D3BF" w14:textId="61B3FED5"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Torrington, Daniel (2009) Fundamentals of human resource </w:t>
      </w:r>
      <w:r w:rsidR="00205221" w:rsidRPr="00205221">
        <w:rPr>
          <w:rFonts w:ascii="Arial" w:hAnsi="Arial" w:cs="Arial"/>
          <w:color w:val="000000"/>
        </w:rPr>
        <w:t>management:</w:t>
      </w:r>
      <w:r w:rsidRPr="00205221">
        <w:rPr>
          <w:rFonts w:ascii="Arial" w:hAnsi="Arial" w:cs="Arial"/>
          <w:color w:val="000000"/>
        </w:rPr>
        <w:t xml:space="preserve"> managing people at </w:t>
      </w:r>
      <w:r w:rsidR="00205221" w:rsidRPr="00205221">
        <w:rPr>
          <w:rFonts w:ascii="Arial" w:hAnsi="Arial" w:cs="Arial"/>
          <w:color w:val="000000"/>
        </w:rPr>
        <w:t>work.</w:t>
      </w:r>
      <w:r w:rsidRPr="00205221">
        <w:rPr>
          <w:rFonts w:ascii="Arial" w:hAnsi="Arial" w:cs="Arial"/>
          <w:color w:val="000000"/>
        </w:rPr>
        <w:t xml:space="preserve"> </w:t>
      </w:r>
      <w:r w:rsidR="00205221" w:rsidRPr="00205221">
        <w:rPr>
          <w:rFonts w:ascii="Arial" w:hAnsi="Arial" w:cs="Arial"/>
          <w:color w:val="000000"/>
        </w:rPr>
        <w:t>Harlow:</w:t>
      </w:r>
      <w:r w:rsidRPr="00205221">
        <w:rPr>
          <w:rFonts w:ascii="Arial" w:hAnsi="Arial" w:cs="Arial"/>
          <w:color w:val="000000"/>
        </w:rPr>
        <w:t xml:space="preserve"> Financial Times Prentice Hall.</w:t>
      </w:r>
    </w:p>
    <w:p w14:paraId="135FEF13" w14:textId="6DFEBF0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Torrington, Daniel (ed.) (2014) Human resource </w:t>
      </w:r>
      <w:r w:rsidR="00205221" w:rsidRPr="00205221">
        <w:rPr>
          <w:rFonts w:ascii="Arial" w:hAnsi="Arial" w:cs="Arial"/>
          <w:color w:val="000000"/>
        </w:rPr>
        <w:t>management.</w:t>
      </w:r>
      <w:r w:rsidRPr="00205221">
        <w:rPr>
          <w:rFonts w:ascii="Arial" w:hAnsi="Arial" w:cs="Arial"/>
          <w:color w:val="000000"/>
        </w:rPr>
        <w:t xml:space="preserve"> Ninth edition. Harlow, </w:t>
      </w:r>
      <w:r w:rsidR="00205221" w:rsidRPr="00205221">
        <w:rPr>
          <w:rFonts w:ascii="Arial" w:hAnsi="Arial" w:cs="Arial"/>
          <w:color w:val="000000"/>
        </w:rPr>
        <w:t>England:</w:t>
      </w:r>
      <w:r w:rsidRPr="00205221">
        <w:rPr>
          <w:rFonts w:ascii="Arial" w:hAnsi="Arial" w:cs="Arial"/>
          <w:color w:val="000000"/>
        </w:rPr>
        <w:t xml:space="preserve"> Pearson.</w:t>
      </w:r>
      <w:r w:rsidR="00D96DB6" w:rsidRPr="00205221">
        <w:rPr>
          <w:rFonts w:ascii="Arial" w:hAnsi="Arial" w:cs="Arial"/>
          <w:color w:val="000000"/>
        </w:rPr>
        <w:t xml:space="preserve"> </w:t>
      </w:r>
    </w:p>
    <w:p w14:paraId="62637794" w14:textId="33857FED" w:rsidR="00B316E2" w:rsidRPr="00205221" w:rsidRDefault="00B316E2" w:rsidP="00D96DB6">
      <w:pPr>
        <w:pStyle w:val="ListParagraph"/>
        <w:numPr>
          <w:ilvl w:val="0"/>
          <w:numId w:val="1"/>
        </w:numPr>
        <w:spacing w:line="360" w:lineRule="auto"/>
        <w:jc w:val="both"/>
        <w:rPr>
          <w:rFonts w:ascii="Arial" w:eastAsia="Times New Roman" w:hAnsi="Arial" w:cs="Arial"/>
          <w:color w:val="000000"/>
          <w:sz w:val="24"/>
          <w:szCs w:val="24"/>
        </w:rPr>
      </w:pPr>
      <w:r w:rsidRPr="00205221">
        <w:rPr>
          <w:rFonts w:ascii="Arial" w:eastAsia="Times New Roman" w:hAnsi="Arial" w:cs="Arial"/>
          <w:color w:val="000000"/>
          <w:sz w:val="24"/>
          <w:szCs w:val="24"/>
        </w:rPr>
        <w:t xml:space="preserve">Claydon </w:t>
      </w:r>
      <w:r w:rsidR="00D96DB6" w:rsidRPr="00205221">
        <w:rPr>
          <w:rFonts w:ascii="Arial" w:eastAsia="Times New Roman" w:hAnsi="Arial" w:cs="Arial"/>
          <w:color w:val="000000"/>
          <w:sz w:val="24"/>
          <w:szCs w:val="24"/>
        </w:rPr>
        <w:t>TB</w:t>
      </w:r>
      <w:r w:rsidRPr="00205221">
        <w:rPr>
          <w:rFonts w:ascii="Arial" w:eastAsia="Times New Roman" w:hAnsi="Arial" w:cs="Arial"/>
          <w:color w:val="000000"/>
          <w:sz w:val="24"/>
          <w:szCs w:val="24"/>
        </w:rPr>
        <w:t xml:space="preserve">&amp; </w:t>
      </w:r>
      <w:proofErr w:type="spellStart"/>
      <w:r w:rsidRPr="00205221">
        <w:rPr>
          <w:rFonts w:ascii="Arial" w:eastAsia="Times New Roman" w:hAnsi="Arial" w:cs="Arial"/>
          <w:color w:val="000000"/>
          <w:sz w:val="24"/>
          <w:szCs w:val="24"/>
        </w:rPr>
        <w:t>Beardwell</w:t>
      </w:r>
      <w:proofErr w:type="spellEnd"/>
      <w:r w:rsidRPr="00205221">
        <w:rPr>
          <w:rFonts w:ascii="Arial" w:eastAsia="Times New Roman" w:hAnsi="Arial" w:cs="Arial"/>
          <w:color w:val="000000"/>
          <w:sz w:val="24"/>
          <w:szCs w:val="24"/>
        </w:rPr>
        <w:t xml:space="preserve"> </w:t>
      </w:r>
      <w:r w:rsidR="00D96DB6" w:rsidRPr="00205221">
        <w:rPr>
          <w:rFonts w:ascii="Arial" w:eastAsia="Times New Roman" w:hAnsi="Arial" w:cs="Arial"/>
          <w:color w:val="000000"/>
          <w:sz w:val="24"/>
          <w:szCs w:val="24"/>
        </w:rPr>
        <w:t xml:space="preserve">B </w:t>
      </w:r>
      <w:r w:rsidRPr="00205221">
        <w:rPr>
          <w:rFonts w:ascii="Arial" w:eastAsia="Times New Roman" w:hAnsi="Arial" w:cs="Arial"/>
          <w:color w:val="000000"/>
          <w:sz w:val="24"/>
          <w:szCs w:val="24"/>
        </w:rPr>
        <w:t xml:space="preserve">(eds.) (2010) Human resource management [electronic resource] / a contemporary approach. 6th ed. /. </w:t>
      </w:r>
      <w:proofErr w:type="gramStart"/>
      <w:r w:rsidR="00205221" w:rsidRPr="00205221">
        <w:rPr>
          <w:rFonts w:ascii="Arial" w:eastAsia="Times New Roman" w:hAnsi="Arial" w:cs="Arial"/>
          <w:color w:val="000000"/>
          <w:sz w:val="24"/>
          <w:szCs w:val="24"/>
        </w:rPr>
        <w:t>Harlow:</w:t>
      </w:r>
      <w:r w:rsidRPr="00205221">
        <w:rPr>
          <w:rFonts w:ascii="Arial" w:eastAsia="Times New Roman" w:hAnsi="Arial" w:cs="Arial"/>
          <w:color w:val="000000"/>
          <w:sz w:val="24"/>
          <w:szCs w:val="24"/>
        </w:rPr>
        <w:t>,</w:t>
      </w:r>
      <w:proofErr w:type="gramEnd"/>
      <w:r w:rsidRPr="00205221">
        <w:rPr>
          <w:rFonts w:ascii="Arial" w:eastAsia="Times New Roman" w:hAnsi="Arial" w:cs="Arial"/>
          <w:color w:val="000000"/>
          <w:sz w:val="24"/>
          <w:szCs w:val="24"/>
        </w:rPr>
        <w:t xml:space="preserve"> Financial Times Prentice Hall. BUS7AD. </w:t>
      </w:r>
    </w:p>
    <w:p w14:paraId="1CEF5FA4"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Smith, A. (2011), "How important is the physical workplace to engagement and productivity?", Journal of Facilities Management, Vol. 9 No. 2. [online] Available at: </w:t>
      </w:r>
      <w:hyperlink r:id="rId8" w:history="1">
        <w:r w:rsidRPr="00205221">
          <w:rPr>
            <w:rStyle w:val="Hyperlink"/>
            <w:rFonts w:ascii="Arial" w:hAnsi="Arial" w:cs="Arial"/>
          </w:rPr>
          <w:t>https://doi.org/10.1108/jfm.2011.30809baa.001</w:t>
        </w:r>
      </w:hyperlink>
      <w:r w:rsidRPr="00205221">
        <w:rPr>
          <w:rFonts w:ascii="Arial" w:hAnsi="Arial" w:cs="Arial"/>
          <w:color w:val="000000"/>
        </w:rPr>
        <w:t xml:space="preserve"> [Accessed 8 Feb. 2023].</w:t>
      </w:r>
    </w:p>
    <w:p w14:paraId="2634E3E8"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Sarwar, A. and Muhammad, L. (2021), "Impact of organizational mistreatment on employee performance in the hotel industry", International Journal of Contemporary Hospitality Management, Vol. 33 No. 2, pp. 513-533. [online] Available at: </w:t>
      </w:r>
      <w:hyperlink r:id="rId9" w:history="1">
        <w:r w:rsidRPr="00205221">
          <w:rPr>
            <w:rStyle w:val="Hyperlink"/>
            <w:rFonts w:ascii="Arial" w:hAnsi="Arial" w:cs="Arial"/>
          </w:rPr>
          <w:t>https://doi.org/10.1108/IJCHM-01-2020-0051</w:t>
        </w:r>
      </w:hyperlink>
      <w:r w:rsidRPr="00205221">
        <w:rPr>
          <w:rFonts w:ascii="Arial" w:hAnsi="Arial" w:cs="Arial"/>
          <w:color w:val="000000"/>
        </w:rPr>
        <w:t xml:space="preserve"> [Accessed 8 Feb. 2023]</w:t>
      </w:r>
    </w:p>
    <w:p w14:paraId="56180024"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lastRenderedPageBreak/>
        <w:t>Raines, M.S. (2011). Engaging Employees: Another Step in Improving Safety. </w:t>
      </w:r>
      <w:r w:rsidRPr="00205221">
        <w:rPr>
          <w:rFonts w:ascii="Arial" w:hAnsi="Arial" w:cs="Arial"/>
          <w:i/>
          <w:iCs/>
          <w:color w:val="000000"/>
        </w:rPr>
        <w:t>Professional Safety</w:t>
      </w:r>
      <w:r w:rsidRPr="00205221">
        <w:rPr>
          <w:rFonts w:ascii="Arial" w:hAnsi="Arial" w:cs="Arial"/>
          <w:color w:val="000000"/>
        </w:rPr>
        <w:t xml:space="preserve">, [online] Available at: </w:t>
      </w:r>
      <w:hyperlink r:id="rId10" w:history="1">
        <w:r w:rsidRPr="00205221">
          <w:rPr>
            <w:rStyle w:val="Hyperlink"/>
            <w:rFonts w:ascii="Arial" w:hAnsi="Arial" w:cs="Arial"/>
          </w:rPr>
          <w:t>https://onepetro.org/PS/article-abstract/56/04/36/33326/Engaging-Employees-Another-Step-in-Improving?redirectedFrom=PDF</w:t>
        </w:r>
      </w:hyperlink>
      <w:r w:rsidRPr="00205221">
        <w:rPr>
          <w:rFonts w:ascii="Arial" w:hAnsi="Arial" w:cs="Arial"/>
          <w:color w:val="000000"/>
        </w:rPr>
        <w:t xml:space="preserve">  [Accessed 10 Feb. 2023].</w:t>
      </w:r>
    </w:p>
    <w:p w14:paraId="71CA3C24"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Mistry, T.G., </w:t>
      </w:r>
      <w:proofErr w:type="spellStart"/>
      <w:r w:rsidRPr="00205221">
        <w:rPr>
          <w:rFonts w:ascii="Arial" w:hAnsi="Arial" w:cs="Arial"/>
          <w:color w:val="000000"/>
        </w:rPr>
        <w:t>Okumus</w:t>
      </w:r>
      <w:proofErr w:type="spellEnd"/>
      <w:r w:rsidRPr="00205221">
        <w:rPr>
          <w:rFonts w:ascii="Arial" w:hAnsi="Arial" w:cs="Arial"/>
          <w:color w:val="000000"/>
        </w:rPr>
        <w:t xml:space="preserve">, F. and Orlowski, M. (2021), "Employee perceptions of diversity management in the hospitality industry", International Hospitality Review, [online] Available at: </w:t>
      </w:r>
      <w:hyperlink r:id="rId11" w:history="1">
        <w:r w:rsidRPr="00205221">
          <w:rPr>
            <w:rStyle w:val="Hyperlink"/>
            <w:rFonts w:ascii="Arial" w:hAnsi="Arial" w:cs="Arial"/>
          </w:rPr>
          <w:t>https://doi.org/10.1108/IHR-05-2021-0041</w:t>
        </w:r>
      </w:hyperlink>
      <w:r w:rsidRPr="00205221">
        <w:rPr>
          <w:rFonts w:ascii="Arial" w:hAnsi="Arial" w:cs="Arial"/>
          <w:color w:val="000000"/>
        </w:rPr>
        <w:t xml:space="preserve"> [Accessed 8 Feb. 2023].</w:t>
      </w:r>
    </w:p>
    <w:p w14:paraId="767233D3"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Lemon, L.L. (2019). The employee experience: how employees make meaning of employee engagement. </w:t>
      </w:r>
      <w:r w:rsidRPr="00205221">
        <w:rPr>
          <w:rFonts w:ascii="Arial" w:hAnsi="Arial" w:cs="Arial"/>
          <w:i/>
          <w:iCs/>
          <w:color w:val="000000"/>
        </w:rPr>
        <w:t>Journal of Public Relations Research</w:t>
      </w:r>
      <w:r w:rsidRPr="00205221">
        <w:rPr>
          <w:rFonts w:ascii="Arial" w:hAnsi="Arial" w:cs="Arial"/>
          <w:color w:val="000000"/>
        </w:rPr>
        <w:t xml:space="preserve">, 31(5-6), pp.176–199. [online] Available at: </w:t>
      </w:r>
      <w:proofErr w:type="spellStart"/>
      <w:r w:rsidRPr="00205221">
        <w:rPr>
          <w:rFonts w:ascii="Arial" w:hAnsi="Arial" w:cs="Arial"/>
          <w:color w:val="000000"/>
        </w:rPr>
        <w:t>doi</w:t>
      </w:r>
      <w:proofErr w:type="spellEnd"/>
      <w:r w:rsidRPr="00205221">
        <w:rPr>
          <w:rFonts w:ascii="Arial" w:hAnsi="Arial" w:cs="Arial"/>
          <w:color w:val="000000"/>
        </w:rPr>
        <w:t xml:space="preserve">: </w:t>
      </w:r>
      <w:hyperlink r:id="rId12" w:history="1">
        <w:r w:rsidRPr="00205221">
          <w:rPr>
            <w:rStyle w:val="Hyperlink"/>
            <w:rFonts w:ascii="Arial" w:hAnsi="Arial" w:cs="Arial"/>
          </w:rPr>
          <w:t>https://doi.org/10.1080/1062726x.2019.1704288</w:t>
        </w:r>
      </w:hyperlink>
      <w:r w:rsidRPr="00205221">
        <w:rPr>
          <w:rFonts w:ascii="Arial" w:hAnsi="Arial" w:cs="Arial"/>
          <w:color w:val="000000"/>
        </w:rPr>
        <w:t xml:space="preserve"> [Accessed 10 Feb. 2023].</w:t>
      </w:r>
    </w:p>
    <w:p w14:paraId="163B2482"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Lee, Y.-K., Kim, S. and Kim, S.Y. (2013). The Impact of Internal Branding on Employee Engagement and Outcome Variables in the Hotel Industry. </w:t>
      </w:r>
      <w:r w:rsidRPr="00205221">
        <w:rPr>
          <w:rFonts w:ascii="Arial" w:hAnsi="Arial" w:cs="Arial"/>
          <w:i/>
          <w:iCs/>
          <w:color w:val="000000"/>
        </w:rPr>
        <w:t>Asia Pacific Journal of Tourism Research</w:t>
      </w:r>
      <w:r w:rsidRPr="00205221">
        <w:rPr>
          <w:rFonts w:ascii="Arial" w:hAnsi="Arial" w:cs="Arial"/>
          <w:color w:val="000000"/>
        </w:rPr>
        <w:t xml:space="preserve">, 19 </w:t>
      </w:r>
    </w:p>
    <w:p w14:paraId="75F456A1"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Huertas-Valdivia, I., </w:t>
      </w:r>
      <w:proofErr w:type="spellStart"/>
      <w:r w:rsidRPr="00205221">
        <w:rPr>
          <w:rFonts w:ascii="Arial" w:hAnsi="Arial" w:cs="Arial"/>
          <w:color w:val="000000"/>
        </w:rPr>
        <w:t>Llorens</w:t>
      </w:r>
      <w:proofErr w:type="spellEnd"/>
      <w:r w:rsidRPr="00205221">
        <w:rPr>
          <w:rFonts w:ascii="Arial" w:hAnsi="Arial" w:cs="Arial"/>
          <w:color w:val="000000"/>
        </w:rPr>
        <w:t xml:space="preserve">-Montes, F.J. and Ruiz-Moreno, A. (2018), "Achieving engagement among hospitality employees: a serial mediation model", International Journal of Contemporary Hospitality Management, Vol. 30 No. 1, [online] Available at: </w:t>
      </w:r>
      <w:hyperlink r:id="rId13" w:history="1">
        <w:r w:rsidRPr="00205221">
          <w:rPr>
            <w:rStyle w:val="Hyperlink"/>
            <w:rFonts w:ascii="Arial" w:hAnsi="Arial" w:cs="Arial"/>
          </w:rPr>
          <w:t>https://doi.org/10.1108/IJCHM-09-2016-0538</w:t>
        </w:r>
      </w:hyperlink>
      <w:r w:rsidRPr="00205221">
        <w:rPr>
          <w:rFonts w:ascii="Arial" w:hAnsi="Arial" w:cs="Arial"/>
          <w:color w:val="000000"/>
        </w:rPr>
        <w:t xml:space="preserve"> [Accessed 10 Feb. 2023].</w:t>
      </w:r>
    </w:p>
    <w:p w14:paraId="39AC62AA" w14:textId="77777777" w:rsidR="00B316E2" w:rsidRPr="00205221" w:rsidRDefault="00000000" w:rsidP="00D96DB6">
      <w:pPr>
        <w:pStyle w:val="ListParagraph"/>
        <w:spacing w:line="360" w:lineRule="auto"/>
        <w:jc w:val="both"/>
        <w:rPr>
          <w:rFonts w:ascii="Arial" w:eastAsia="Times New Roman" w:hAnsi="Arial" w:cs="Arial"/>
          <w:color w:val="000000"/>
          <w:sz w:val="24"/>
          <w:szCs w:val="24"/>
        </w:rPr>
      </w:pPr>
      <w:hyperlink r:id="rId14" w:history="1">
        <w:r w:rsidR="00B316E2" w:rsidRPr="00205221">
          <w:rPr>
            <w:rStyle w:val="Hyperlink"/>
            <w:rFonts w:ascii="Arial" w:eastAsia="Times New Roman" w:hAnsi="Arial" w:cs="Arial"/>
            <w:sz w:val="24"/>
            <w:szCs w:val="24"/>
          </w:rPr>
          <w:t>https://doi.org/10.1108/13287269780000736</w:t>
        </w:r>
      </w:hyperlink>
      <w:r w:rsidR="00B316E2" w:rsidRPr="00205221">
        <w:rPr>
          <w:rFonts w:ascii="Arial" w:eastAsia="Times New Roman" w:hAnsi="Arial" w:cs="Arial"/>
          <w:color w:val="000000"/>
          <w:sz w:val="24"/>
          <w:szCs w:val="24"/>
        </w:rPr>
        <w:t xml:space="preserve"> </w:t>
      </w:r>
      <w:r w:rsidR="00B316E2" w:rsidRPr="00205221">
        <w:rPr>
          <w:rFonts w:ascii="Arial" w:hAnsi="Arial" w:cs="Arial"/>
          <w:color w:val="000000"/>
          <w:sz w:val="24"/>
          <w:szCs w:val="24"/>
        </w:rPr>
        <w:t>[Accessed 11 Feb. 2023].</w:t>
      </w:r>
    </w:p>
    <w:p w14:paraId="2551D71F"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‌Hailey, V.H., Farndale, E. and Truss, C. (2005). The HR department’s role in </w:t>
      </w:r>
      <w:proofErr w:type="spellStart"/>
      <w:r w:rsidRPr="00205221">
        <w:rPr>
          <w:rFonts w:ascii="Arial" w:hAnsi="Arial" w:cs="Arial"/>
          <w:color w:val="000000"/>
        </w:rPr>
        <w:t>organisational</w:t>
      </w:r>
      <w:proofErr w:type="spellEnd"/>
      <w:r w:rsidRPr="00205221">
        <w:rPr>
          <w:rFonts w:ascii="Arial" w:hAnsi="Arial" w:cs="Arial"/>
          <w:color w:val="000000"/>
        </w:rPr>
        <w:t xml:space="preserve"> performance. </w:t>
      </w:r>
      <w:r w:rsidRPr="00205221">
        <w:rPr>
          <w:rFonts w:ascii="Arial" w:hAnsi="Arial" w:cs="Arial"/>
          <w:i/>
          <w:iCs/>
          <w:color w:val="000000"/>
        </w:rPr>
        <w:t>Human Resource Management Journal</w:t>
      </w:r>
      <w:r w:rsidRPr="00205221">
        <w:rPr>
          <w:rFonts w:ascii="Arial" w:hAnsi="Arial" w:cs="Arial"/>
          <w:color w:val="000000"/>
        </w:rPr>
        <w:t xml:space="preserve">, 15(3), [online] Available at:  </w:t>
      </w:r>
      <w:proofErr w:type="spellStart"/>
      <w:r w:rsidRPr="00205221">
        <w:rPr>
          <w:rFonts w:ascii="Arial" w:hAnsi="Arial" w:cs="Arial"/>
          <w:color w:val="000000"/>
        </w:rPr>
        <w:t>doi</w:t>
      </w:r>
      <w:proofErr w:type="spellEnd"/>
      <w:r w:rsidRPr="00205221">
        <w:rPr>
          <w:rFonts w:ascii="Arial" w:hAnsi="Arial" w:cs="Arial"/>
          <w:color w:val="000000"/>
        </w:rPr>
        <w:t xml:space="preserve">: </w:t>
      </w:r>
      <w:hyperlink r:id="rId15" w:history="1">
        <w:r w:rsidRPr="00205221">
          <w:rPr>
            <w:rStyle w:val="Hyperlink"/>
            <w:rFonts w:ascii="Arial" w:hAnsi="Arial" w:cs="Arial"/>
          </w:rPr>
          <w:t>https://doi.org/10.1111/j.1748-8583.2005.tb00153.x</w:t>
        </w:r>
      </w:hyperlink>
      <w:r w:rsidRPr="00205221">
        <w:rPr>
          <w:rFonts w:ascii="Arial" w:hAnsi="Arial" w:cs="Arial"/>
          <w:color w:val="000000"/>
        </w:rPr>
        <w:t xml:space="preserve">  </w:t>
      </w:r>
    </w:p>
    <w:p w14:paraId="4FB67F0D" w14:textId="77777777" w:rsidR="00B316E2" w:rsidRPr="00205221" w:rsidRDefault="00B316E2" w:rsidP="00D96DB6">
      <w:pPr>
        <w:pStyle w:val="ListParagraph"/>
        <w:numPr>
          <w:ilvl w:val="0"/>
          <w:numId w:val="1"/>
        </w:numPr>
        <w:spacing w:line="360" w:lineRule="auto"/>
        <w:jc w:val="both"/>
        <w:rPr>
          <w:rFonts w:ascii="Arial" w:hAnsi="Arial" w:cs="Arial"/>
          <w:sz w:val="24"/>
          <w:szCs w:val="24"/>
        </w:rPr>
      </w:pPr>
      <w:r w:rsidRPr="00205221">
        <w:rPr>
          <w:rFonts w:ascii="Arial" w:hAnsi="Arial" w:cs="Arial"/>
          <w:sz w:val="24"/>
          <w:szCs w:val="24"/>
        </w:rPr>
        <w:t xml:space="preserve">Frank, F.D., Finnegan, R.P. and Taylor, C.R. (2014), ―The race for talent: retaining and engaging workers in the 21st century, Human Resource Planning. </w:t>
      </w:r>
    </w:p>
    <w:p w14:paraId="2734F7CE"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proofErr w:type="spellStart"/>
      <w:r w:rsidRPr="00205221">
        <w:rPr>
          <w:rFonts w:ascii="Arial" w:hAnsi="Arial" w:cs="Arial"/>
          <w:color w:val="000000"/>
        </w:rPr>
        <w:t>Etchegaray</w:t>
      </w:r>
      <w:proofErr w:type="spellEnd"/>
      <w:r w:rsidRPr="00205221">
        <w:rPr>
          <w:rFonts w:ascii="Arial" w:hAnsi="Arial" w:cs="Arial"/>
          <w:color w:val="000000"/>
        </w:rPr>
        <w:t>, J.M. and Thomas, E.J. (2015). Engaging Employees: The Importance of High-Performance Work Systems for Patient Safety. </w:t>
      </w:r>
      <w:r w:rsidRPr="00205221">
        <w:rPr>
          <w:rFonts w:ascii="Arial" w:hAnsi="Arial" w:cs="Arial"/>
          <w:i/>
          <w:iCs/>
          <w:color w:val="000000"/>
        </w:rPr>
        <w:t>Journal of Patient Safety</w:t>
      </w:r>
      <w:r w:rsidRPr="00205221">
        <w:rPr>
          <w:rFonts w:ascii="Arial" w:hAnsi="Arial" w:cs="Arial"/>
          <w:color w:val="000000"/>
        </w:rPr>
        <w:t xml:space="preserve">, [online] Available at: </w:t>
      </w:r>
      <w:hyperlink r:id="rId16" w:history="1">
        <w:r w:rsidRPr="00205221">
          <w:rPr>
            <w:rStyle w:val="Hyperlink"/>
            <w:rFonts w:ascii="Arial" w:hAnsi="Arial" w:cs="Arial"/>
          </w:rPr>
          <w:t>https://www.jstor.org/stable/26633103</w:t>
        </w:r>
      </w:hyperlink>
      <w:r w:rsidRPr="00205221">
        <w:rPr>
          <w:rFonts w:ascii="Arial" w:hAnsi="Arial" w:cs="Arial"/>
          <w:color w:val="000000"/>
        </w:rPr>
        <w:t xml:space="preserve">  [Accessed 11 Feb. 2023].</w:t>
      </w:r>
    </w:p>
    <w:p w14:paraId="36136AC2" w14:textId="77777777" w:rsidR="00B316E2" w:rsidRPr="00205221" w:rsidRDefault="00B316E2" w:rsidP="00D96DB6">
      <w:pPr>
        <w:pStyle w:val="NormalWeb"/>
        <w:spacing w:before="0" w:beforeAutospacing="0" w:after="0" w:afterAutospacing="0" w:line="360" w:lineRule="auto"/>
        <w:ind w:left="720"/>
        <w:jc w:val="both"/>
        <w:rPr>
          <w:rFonts w:ascii="Arial" w:hAnsi="Arial" w:cs="Arial"/>
          <w:color w:val="000000"/>
        </w:rPr>
      </w:pPr>
      <w:proofErr w:type="spellStart"/>
      <w:r w:rsidRPr="00205221">
        <w:rPr>
          <w:rFonts w:ascii="Arial" w:hAnsi="Arial" w:cs="Arial"/>
          <w:color w:val="000000"/>
        </w:rPr>
        <w:t>doi</w:t>
      </w:r>
      <w:proofErr w:type="spellEnd"/>
      <w:r w:rsidRPr="00205221">
        <w:rPr>
          <w:rFonts w:ascii="Arial" w:hAnsi="Arial" w:cs="Arial"/>
          <w:color w:val="000000"/>
        </w:rPr>
        <w:t xml:space="preserve">: </w:t>
      </w:r>
      <w:hyperlink r:id="rId17" w:history="1">
        <w:r w:rsidRPr="00205221">
          <w:rPr>
            <w:rStyle w:val="Hyperlink"/>
            <w:rFonts w:ascii="Arial" w:hAnsi="Arial" w:cs="Arial"/>
          </w:rPr>
          <w:t>https://doi.org/10.1080/10941665.2013.863790</w:t>
        </w:r>
      </w:hyperlink>
      <w:r w:rsidRPr="00205221">
        <w:rPr>
          <w:rFonts w:ascii="Arial" w:hAnsi="Arial" w:cs="Arial"/>
          <w:color w:val="000000"/>
        </w:rPr>
        <w:t xml:space="preserve"> [Accessed 11 Feb. 2023].</w:t>
      </w:r>
    </w:p>
    <w:p w14:paraId="21F374E9" w14:textId="77777777" w:rsidR="00B316E2" w:rsidRPr="00205221" w:rsidRDefault="00B316E2" w:rsidP="00D96DB6">
      <w:pPr>
        <w:pStyle w:val="ListParagraph"/>
        <w:numPr>
          <w:ilvl w:val="0"/>
          <w:numId w:val="1"/>
        </w:numPr>
        <w:spacing w:line="360" w:lineRule="auto"/>
        <w:jc w:val="both"/>
        <w:rPr>
          <w:rFonts w:ascii="Arial" w:eastAsia="Times New Roman" w:hAnsi="Arial" w:cs="Arial"/>
          <w:color w:val="000000"/>
          <w:sz w:val="24"/>
          <w:szCs w:val="24"/>
        </w:rPr>
      </w:pPr>
      <w:r w:rsidRPr="00205221">
        <w:rPr>
          <w:rFonts w:ascii="Arial" w:eastAsia="Times New Roman" w:hAnsi="Arial" w:cs="Arial"/>
          <w:color w:val="000000"/>
          <w:sz w:val="24"/>
          <w:szCs w:val="24"/>
        </w:rPr>
        <w:lastRenderedPageBreak/>
        <w:t>Clark, J. and Soliman, F. (2007), "Application of a scoring method for measuring the value of knowledge</w:t>
      </w:r>
      <w:r w:rsidRPr="00205221">
        <w:rPr>
          <w:rFonts w:ascii="Cambria Math" w:eastAsia="Times New Roman" w:hAnsi="Cambria Math" w:cs="Cambria Math"/>
          <w:color w:val="000000"/>
          <w:sz w:val="24"/>
          <w:szCs w:val="24"/>
        </w:rPr>
        <w:t>‐</w:t>
      </w:r>
      <w:r w:rsidRPr="00205221">
        <w:rPr>
          <w:rFonts w:ascii="Arial" w:eastAsia="Times New Roman" w:hAnsi="Arial" w:cs="Arial"/>
          <w:color w:val="000000"/>
          <w:sz w:val="24"/>
          <w:szCs w:val="24"/>
        </w:rPr>
        <w:t>based systems to key employees", Journal of Systems and Information Technology, Vol. 1</w:t>
      </w:r>
    </w:p>
    <w:p w14:paraId="13D8DFB8" w14:textId="77777777" w:rsidR="00B316E2" w:rsidRPr="00205221" w:rsidRDefault="00B316E2" w:rsidP="00D96DB6">
      <w:pPr>
        <w:pStyle w:val="NormalWeb"/>
        <w:numPr>
          <w:ilvl w:val="0"/>
          <w:numId w:val="1"/>
        </w:numPr>
        <w:spacing w:before="0" w:beforeAutospacing="0" w:after="0" w:afterAutospacing="0" w:line="360" w:lineRule="auto"/>
        <w:jc w:val="both"/>
        <w:rPr>
          <w:rFonts w:ascii="Arial" w:hAnsi="Arial" w:cs="Arial"/>
          <w:color w:val="000000"/>
        </w:rPr>
      </w:pPr>
      <w:r w:rsidRPr="00205221">
        <w:rPr>
          <w:rFonts w:ascii="Arial" w:hAnsi="Arial" w:cs="Arial"/>
          <w:color w:val="000000"/>
        </w:rPr>
        <w:t xml:space="preserve">Bhardwaj, B. and Kalia, N. (2021), "Contextual and task performance: role of employee engagement and organizational culture in hospitality industry", </w:t>
      </w:r>
      <w:proofErr w:type="spellStart"/>
      <w:r w:rsidRPr="00205221">
        <w:rPr>
          <w:rFonts w:ascii="Arial" w:hAnsi="Arial" w:cs="Arial"/>
          <w:color w:val="000000"/>
        </w:rPr>
        <w:t>Vilakshan</w:t>
      </w:r>
      <w:proofErr w:type="spellEnd"/>
      <w:r w:rsidRPr="00205221">
        <w:rPr>
          <w:rFonts w:ascii="Arial" w:hAnsi="Arial" w:cs="Arial"/>
          <w:color w:val="000000"/>
        </w:rPr>
        <w:t xml:space="preserve"> - XIMB Journal of Management, Vol. 18 [online] Available at  </w:t>
      </w:r>
      <w:hyperlink r:id="rId18" w:history="1">
        <w:r w:rsidRPr="00205221">
          <w:rPr>
            <w:rStyle w:val="Hyperlink"/>
            <w:rFonts w:ascii="Arial" w:hAnsi="Arial" w:cs="Arial"/>
          </w:rPr>
          <w:t>https://doi.org/10.1108/XJM-08-2020-0089#</w:t>
        </w:r>
      </w:hyperlink>
      <w:r w:rsidRPr="00205221">
        <w:rPr>
          <w:rFonts w:ascii="Arial" w:hAnsi="Arial" w:cs="Arial"/>
          <w:color w:val="000000"/>
        </w:rPr>
        <w:t xml:space="preserve"> [Accessed 10 Feb. 2023].</w:t>
      </w:r>
    </w:p>
    <w:p w14:paraId="020B5DDB" w14:textId="77777777" w:rsidR="00B316E2" w:rsidRPr="00205221" w:rsidRDefault="00B316E2" w:rsidP="00D96DB6">
      <w:pPr>
        <w:pStyle w:val="ListParagraph"/>
        <w:numPr>
          <w:ilvl w:val="0"/>
          <w:numId w:val="1"/>
        </w:numPr>
        <w:spacing w:line="360" w:lineRule="auto"/>
        <w:jc w:val="both"/>
        <w:rPr>
          <w:rFonts w:ascii="Arial" w:eastAsia="Times New Roman" w:hAnsi="Arial" w:cs="Arial"/>
          <w:color w:val="000000"/>
          <w:sz w:val="24"/>
          <w:szCs w:val="24"/>
        </w:rPr>
      </w:pPr>
      <w:r w:rsidRPr="00205221">
        <w:rPr>
          <w:rFonts w:ascii="Arial" w:eastAsia="Times New Roman" w:hAnsi="Arial" w:cs="Arial"/>
          <w:color w:val="000000"/>
          <w:sz w:val="24"/>
          <w:szCs w:val="24"/>
        </w:rPr>
        <w:t xml:space="preserve">Armstrong, M. (2020) Armstrong’s handbook of human resource management </w:t>
      </w:r>
      <w:proofErr w:type="gramStart"/>
      <w:r w:rsidRPr="00205221">
        <w:rPr>
          <w:rFonts w:ascii="Arial" w:eastAsia="Times New Roman" w:hAnsi="Arial" w:cs="Arial"/>
          <w:color w:val="000000"/>
          <w:sz w:val="24"/>
          <w:szCs w:val="24"/>
        </w:rPr>
        <w:t>practice .</w:t>
      </w:r>
      <w:proofErr w:type="gramEnd"/>
      <w:r w:rsidRPr="00205221">
        <w:rPr>
          <w:rFonts w:ascii="Arial" w:eastAsia="Times New Roman" w:hAnsi="Arial" w:cs="Arial"/>
          <w:color w:val="000000"/>
          <w:sz w:val="24"/>
          <w:szCs w:val="24"/>
        </w:rPr>
        <w:t xml:space="preserve"> Fifteen </w:t>
      </w:r>
      <w:proofErr w:type="gramStart"/>
      <w:r w:rsidRPr="00205221">
        <w:rPr>
          <w:rFonts w:ascii="Arial" w:eastAsia="Times New Roman" w:hAnsi="Arial" w:cs="Arial"/>
          <w:color w:val="000000"/>
          <w:sz w:val="24"/>
          <w:szCs w:val="24"/>
        </w:rPr>
        <w:t>edition</w:t>
      </w:r>
      <w:proofErr w:type="gramEnd"/>
      <w:r w:rsidRPr="00205221">
        <w:rPr>
          <w:rFonts w:ascii="Arial" w:eastAsia="Times New Roman" w:hAnsi="Arial" w:cs="Arial"/>
          <w:color w:val="000000"/>
          <w:sz w:val="24"/>
          <w:szCs w:val="24"/>
        </w:rPr>
        <w:t xml:space="preserve">. London, </w:t>
      </w:r>
      <w:proofErr w:type="gramStart"/>
      <w:r w:rsidRPr="00205221">
        <w:rPr>
          <w:rFonts w:ascii="Arial" w:eastAsia="Times New Roman" w:hAnsi="Arial" w:cs="Arial"/>
          <w:color w:val="000000"/>
          <w:sz w:val="24"/>
          <w:szCs w:val="24"/>
        </w:rPr>
        <w:t>England ;</w:t>
      </w:r>
      <w:proofErr w:type="gramEnd"/>
      <w:r w:rsidRPr="00205221">
        <w:rPr>
          <w:rFonts w:ascii="Arial" w:eastAsia="Times New Roman" w:hAnsi="Arial" w:cs="Arial"/>
          <w:color w:val="000000"/>
          <w:sz w:val="24"/>
          <w:szCs w:val="24"/>
        </w:rPr>
        <w:t xml:space="preserve"> New York, New York ; New Delhi India :; London, England ; New York, New York ; New Delhi India :; London, England ; New York, New York ; New Delhi India :, Kogan Page.</w:t>
      </w:r>
    </w:p>
    <w:p w14:paraId="3301476A" w14:textId="049F65D2" w:rsidR="006D0FDE" w:rsidRPr="00205221" w:rsidRDefault="006D0FDE" w:rsidP="00D96DB6">
      <w:pPr>
        <w:pStyle w:val="NormalWeb"/>
        <w:numPr>
          <w:ilvl w:val="0"/>
          <w:numId w:val="1"/>
        </w:numPr>
        <w:spacing w:before="0" w:beforeAutospacing="0" w:after="0" w:afterAutospacing="0" w:line="360" w:lineRule="auto"/>
        <w:jc w:val="both"/>
        <w:rPr>
          <w:rFonts w:ascii="Arial" w:hAnsi="Arial" w:cs="Arial"/>
          <w:color w:val="000000"/>
        </w:rPr>
      </w:pPr>
      <w:proofErr w:type="spellStart"/>
      <w:r w:rsidRPr="00205221">
        <w:rPr>
          <w:rFonts w:ascii="Arial" w:hAnsi="Arial" w:cs="Arial"/>
          <w:color w:val="000000"/>
        </w:rPr>
        <w:t>Zacher</w:t>
      </w:r>
      <w:proofErr w:type="spellEnd"/>
      <w:r w:rsidRPr="00205221">
        <w:rPr>
          <w:rFonts w:ascii="Arial" w:hAnsi="Arial" w:cs="Arial"/>
          <w:color w:val="000000"/>
        </w:rPr>
        <w:t xml:space="preserve">, H. and Rudolph, C.W. (2017), "Successful Aging at Work and Beyond: A Review and Critical Perspective", Age Diversity in the Workplace (Advanced Series in Management, Vol. 17), Emerald Publishing Limited, Bingley, pp. 35-64. </w:t>
      </w:r>
      <w:r w:rsidR="0060227E" w:rsidRPr="00205221">
        <w:rPr>
          <w:rFonts w:ascii="Arial" w:hAnsi="Arial" w:cs="Arial"/>
          <w:color w:val="000000"/>
        </w:rPr>
        <w:t xml:space="preserve">[online] Available at: </w:t>
      </w:r>
      <w:hyperlink r:id="rId19" w:history="1">
        <w:r w:rsidR="0060227E" w:rsidRPr="00205221">
          <w:rPr>
            <w:rStyle w:val="Hyperlink"/>
            <w:rFonts w:ascii="Arial" w:hAnsi="Arial" w:cs="Arial"/>
          </w:rPr>
          <w:t>https://doi.org/10.1108/S1877-636120170000017004</w:t>
        </w:r>
      </w:hyperlink>
      <w:r w:rsidR="0060227E" w:rsidRPr="00205221">
        <w:rPr>
          <w:rFonts w:ascii="Arial" w:hAnsi="Arial" w:cs="Arial"/>
          <w:color w:val="000000"/>
        </w:rPr>
        <w:t xml:space="preserve"> [Accessed 8 Feb. 2023].</w:t>
      </w:r>
    </w:p>
    <w:p w14:paraId="3F96A4AA" w14:textId="77777777" w:rsidR="006D0FDE" w:rsidRPr="00205221" w:rsidRDefault="006D0FDE" w:rsidP="00D96DB6">
      <w:pPr>
        <w:pStyle w:val="ListParagraph"/>
        <w:spacing w:line="360" w:lineRule="auto"/>
        <w:jc w:val="both"/>
        <w:rPr>
          <w:rFonts w:ascii="Arial" w:eastAsia="Times New Roman" w:hAnsi="Arial" w:cs="Arial"/>
          <w:color w:val="000000"/>
          <w:sz w:val="24"/>
          <w:szCs w:val="24"/>
        </w:rPr>
      </w:pPr>
    </w:p>
    <w:p w14:paraId="31F10161" w14:textId="77777777" w:rsidR="00C74319" w:rsidRPr="00205221" w:rsidRDefault="00C74319" w:rsidP="00C74319">
      <w:pPr>
        <w:pStyle w:val="NormalWeb"/>
        <w:spacing w:before="0" w:beforeAutospacing="0" w:after="0" w:afterAutospacing="0" w:line="360" w:lineRule="atLeast"/>
        <w:rPr>
          <w:rFonts w:ascii="Arial" w:hAnsi="Arial" w:cs="Arial"/>
          <w:color w:val="000000"/>
        </w:rPr>
      </w:pPr>
    </w:p>
    <w:p w14:paraId="199592A6" w14:textId="77777777" w:rsidR="00C74319" w:rsidRPr="00205221" w:rsidRDefault="00C74319" w:rsidP="00C74319">
      <w:pPr>
        <w:pStyle w:val="NormalWeb"/>
        <w:rPr>
          <w:rFonts w:ascii="Arial" w:hAnsi="Arial" w:cs="Arial"/>
          <w:color w:val="000000"/>
        </w:rPr>
      </w:pPr>
      <w:r w:rsidRPr="00205221">
        <w:rPr>
          <w:rFonts w:ascii="Arial" w:hAnsi="Arial" w:cs="Arial"/>
          <w:color w:val="000000"/>
        </w:rPr>
        <w:t>‌</w:t>
      </w:r>
    </w:p>
    <w:p w14:paraId="6BAD3149" w14:textId="77777777" w:rsidR="00C74319" w:rsidRPr="00205221" w:rsidRDefault="00C74319" w:rsidP="00FA06C6">
      <w:pPr>
        <w:pStyle w:val="NormalWeb"/>
        <w:spacing w:before="0" w:beforeAutospacing="0" w:after="0" w:afterAutospacing="0" w:line="360" w:lineRule="atLeast"/>
        <w:rPr>
          <w:rFonts w:ascii="Arial" w:hAnsi="Arial" w:cs="Arial"/>
          <w:color w:val="000000"/>
        </w:rPr>
      </w:pPr>
    </w:p>
    <w:p w14:paraId="4A463EA5" w14:textId="77777777" w:rsidR="00FA06C6" w:rsidRPr="00205221" w:rsidRDefault="00FA06C6" w:rsidP="00FA06C6">
      <w:pPr>
        <w:pStyle w:val="NormalWeb"/>
        <w:rPr>
          <w:rFonts w:ascii="Arial" w:hAnsi="Arial" w:cs="Arial"/>
          <w:color w:val="000000"/>
        </w:rPr>
      </w:pPr>
      <w:r w:rsidRPr="00205221">
        <w:rPr>
          <w:rFonts w:ascii="Arial" w:hAnsi="Arial" w:cs="Arial"/>
          <w:color w:val="000000"/>
        </w:rPr>
        <w:t>‌</w:t>
      </w:r>
    </w:p>
    <w:p w14:paraId="29929774" w14:textId="77777777" w:rsidR="00FA06C6" w:rsidRPr="00205221" w:rsidRDefault="00FA06C6" w:rsidP="00FA06C6">
      <w:pPr>
        <w:pStyle w:val="NormalWeb"/>
        <w:spacing w:before="0" w:beforeAutospacing="0" w:after="0" w:afterAutospacing="0" w:line="360" w:lineRule="atLeast"/>
        <w:rPr>
          <w:rFonts w:ascii="Arial" w:hAnsi="Arial" w:cs="Arial"/>
          <w:color w:val="000000"/>
        </w:rPr>
      </w:pPr>
    </w:p>
    <w:p w14:paraId="52028CF4" w14:textId="77777777" w:rsidR="00FA06C6" w:rsidRPr="00205221" w:rsidRDefault="00FA06C6" w:rsidP="00FA06C6">
      <w:pPr>
        <w:pStyle w:val="NormalWeb"/>
        <w:rPr>
          <w:rFonts w:ascii="Arial" w:hAnsi="Arial" w:cs="Arial"/>
          <w:color w:val="000000"/>
        </w:rPr>
      </w:pPr>
      <w:r w:rsidRPr="00205221">
        <w:rPr>
          <w:rFonts w:ascii="Arial" w:hAnsi="Arial" w:cs="Arial"/>
          <w:color w:val="000000"/>
        </w:rPr>
        <w:t>‌</w:t>
      </w:r>
    </w:p>
    <w:p w14:paraId="03F59C8E" w14:textId="77777777" w:rsidR="00FA06C6" w:rsidRPr="00205221" w:rsidRDefault="00FA06C6" w:rsidP="00FA06C6">
      <w:pPr>
        <w:pStyle w:val="NormalWeb"/>
        <w:spacing w:before="0" w:beforeAutospacing="0" w:after="0" w:afterAutospacing="0" w:line="360" w:lineRule="atLeast"/>
        <w:rPr>
          <w:rFonts w:ascii="Arial" w:hAnsi="Arial" w:cs="Arial"/>
          <w:color w:val="000000"/>
        </w:rPr>
      </w:pPr>
    </w:p>
    <w:p w14:paraId="3C5EB551" w14:textId="77777777" w:rsidR="00FA06C6" w:rsidRPr="00205221" w:rsidRDefault="00FA06C6" w:rsidP="00FA06C6">
      <w:pPr>
        <w:pStyle w:val="NormalWeb"/>
        <w:spacing w:before="0" w:beforeAutospacing="0" w:after="0" w:afterAutospacing="0" w:line="360" w:lineRule="atLeast"/>
        <w:rPr>
          <w:rFonts w:ascii="Arial" w:hAnsi="Arial" w:cs="Arial"/>
          <w:color w:val="000000"/>
        </w:rPr>
      </w:pPr>
    </w:p>
    <w:p w14:paraId="5495FBE1" w14:textId="77777777" w:rsidR="00FA06C6" w:rsidRPr="00205221" w:rsidRDefault="00FA06C6" w:rsidP="00FA06C6">
      <w:pPr>
        <w:pStyle w:val="NormalWeb"/>
        <w:rPr>
          <w:rFonts w:ascii="Arial" w:hAnsi="Arial" w:cs="Arial"/>
          <w:color w:val="000000"/>
        </w:rPr>
      </w:pPr>
      <w:r w:rsidRPr="00205221">
        <w:rPr>
          <w:rFonts w:ascii="Arial" w:hAnsi="Arial" w:cs="Arial"/>
          <w:color w:val="000000"/>
        </w:rPr>
        <w:t>‌</w:t>
      </w:r>
    </w:p>
    <w:p w14:paraId="58A8F087" w14:textId="18ECB7BD" w:rsidR="009F7679" w:rsidRPr="00205221" w:rsidRDefault="009F7679" w:rsidP="009F7679">
      <w:pPr>
        <w:pStyle w:val="NormalWeb"/>
        <w:rPr>
          <w:rFonts w:ascii="Arial" w:hAnsi="Arial" w:cs="Arial"/>
          <w:color w:val="000000"/>
        </w:rPr>
      </w:pPr>
    </w:p>
    <w:p w14:paraId="50DDE1A1" w14:textId="77777777" w:rsidR="009F7679" w:rsidRPr="00205221" w:rsidRDefault="009F7679" w:rsidP="00567416">
      <w:pPr>
        <w:rPr>
          <w:rFonts w:ascii="Arial" w:hAnsi="Arial" w:cs="Arial"/>
          <w:sz w:val="24"/>
          <w:szCs w:val="24"/>
        </w:rPr>
      </w:pPr>
    </w:p>
    <w:p w14:paraId="2F813F35" w14:textId="77777777" w:rsidR="003D79B0" w:rsidRPr="00205221" w:rsidRDefault="003D79B0" w:rsidP="003D79B0">
      <w:pPr>
        <w:rPr>
          <w:rFonts w:ascii="Arial" w:hAnsi="Arial" w:cs="Arial"/>
          <w:sz w:val="24"/>
          <w:szCs w:val="24"/>
        </w:rPr>
      </w:pPr>
    </w:p>
    <w:p w14:paraId="30CE7954" w14:textId="77777777" w:rsidR="00974A72" w:rsidRPr="00205221" w:rsidRDefault="00974A72" w:rsidP="00974A72">
      <w:pPr>
        <w:rPr>
          <w:rFonts w:ascii="Arial" w:hAnsi="Arial" w:cs="Arial"/>
          <w:sz w:val="24"/>
          <w:szCs w:val="24"/>
        </w:rPr>
      </w:pPr>
    </w:p>
    <w:p w14:paraId="48356621" w14:textId="77777777" w:rsidR="00974A72" w:rsidRPr="00205221" w:rsidRDefault="00974A72" w:rsidP="00974A72">
      <w:pPr>
        <w:rPr>
          <w:rFonts w:ascii="Arial" w:hAnsi="Arial" w:cs="Arial"/>
          <w:sz w:val="24"/>
          <w:szCs w:val="24"/>
        </w:rPr>
      </w:pPr>
    </w:p>
    <w:p w14:paraId="439BE07F" w14:textId="77777777" w:rsidR="00974A72" w:rsidRPr="00205221" w:rsidRDefault="00974A72" w:rsidP="00974A72">
      <w:pPr>
        <w:rPr>
          <w:rFonts w:ascii="Arial" w:hAnsi="Arial" w:cs="Arial"/>
          <w:sz w:val="24"/>
          <w:szCs w:val="24"/>
        </w:rPr>
      </w:pPr>
    </w:p>
    <w:p w14:paraId="4E00402D" w14:textId="77777777" w:rsidR="00974A72" w:rsidRPr="00205221" w:rsidRDefault="00974A72" w:rsidP="00974A72">
      <w:pPr>
        <w:rPr>
          <w:rFonts w:ascii="Arial" w:hAnsi="Arial" w:cs="Arial"/>
          <w:sz w:val="24"/>
          <w:szCs w:val="24"/>
        </w:rPr>
      </w:pPr>
    </w:p>
    <w:p w14:paraId="16252DBD" w14:textId="77777777" w:rsidR="00974A72" w:rsidRPr="00205221" w:rsidRDefault="00974A72" w:rsidP="00974A72">
      <w:pPr>
        <w:rPr>
          <w:rFonts w:ascii="Arial" w:hAnsi="Arial" w:cs="Arial"/>
          <w:sz w:val="24"/>
          <w:szCs w:val="24"/>
        </w:rPr>
      </w:pPr>
    </w:p>
    <w:p w14:paraId="200CBC3E" w14:textId="6DFB5C75" w:rsidR="00852BE7" w:rsidRPr="00205221" w:rsidRDefault="00852BE7" w:rsidP="00974A72">
      <w:pPr>
        <w:rPr>
          <w:rFonts w:ascii="Arial" w:hAnsi="Arial" w:cs="Arial"/>
          <w:sz w:val="24"/>
          <w:szCs w:val="24"/>
        </w:rPr>
      </w:pPr>
    </w:p>
    <w:sectPr w:rsidR="00852BE7" w:rsidRPr="002052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C92BEA"/>
    <w:multiLevelType w:val="hybridMultilevel"/>
    <w:tmpl w:val="88349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5553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A72"/>
    <w:rsid w:val="00205221"/>
    <w:rsid w:val="002524B0"/>
    <w:rsid w:val="00343CDD"/>
    <w:rsid w:val="003469F8"/>
    <w:rsid w:val="00396C22"/>
    <w:rsid w:val="003D79B0"/>
    <w:rsid w:val="00472C3D"/>
    <w:rsid w:val="004746A6"/>
    <w:rsid w:val="00567416"/>
    <w:rsid w:val="0060227E"/>
    <w:rsid w:val="006D0FDE"/>
    <w:rsid w:val="007C7C51"/>
    <w:rsid w:val="00852BE7"/>
    <w:rsid w:val="00974A72"/>
    <w:rsid w:val="009F7679"/>
    <w:rsid w:val="00AE5E0C"/>
    <w:rsid w:val="00B316E2"/>
    <w:rsid w:val="00C74319"/>
    <w:rsid w:val="00D8664F"/>
    <w:rsid w:val="00D96DB6"/>
    <w:rsid w:val="00E669B6"/>
    <w:rsid w:val="00E93EC9"/>
    <w:rsid w:val="00F33DA1"/>
    <w:rsid w:val="00F47CDB"/>
    <w:rsid w:val="00FA0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10DE9"/>
  <w15:chartTrackingRefBased/>
  <w15:docId w15:val="{94C3B835-EC1E-4B0E-90F4-1E89E64D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9F8"/>
    <w:pPr>
      <w:keepNext/>
      <w:keepLines/>
      <w:spacing w:before="240" w:after="0" w:line="240" w:lineRule="auto"/>
      <w:outlineLvl w:val="0"/>
    </w:pPr>
    <w:rPr>
      <w:rFonts w:ascii="Times New Roman" w:eastAsiaTheme="majorEastAsia" w:hAnsi="Times New Roman" w:cstheme="majorBidi"/>
      <w:noProof/>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9F8"/>
    <w:rPr>
      <w:rFonts w:ascii="Times New Roman" w:eastAsiaTheme="majorEastAsia" w:hAnsi="Times New Roman" w:cstheme="majorBidi"/>
      <w:noProof/>
      <w:sz w:val="36"/>
      <w:szCs w:val="32"/>
    </w:rPr>
  </w:style>
  <w:style w:type="paragraph" w:styleId="NormalWeb">
    <w:name w:val="Normal (Web)"/>
    <w:basedOn w:val="Normal"/>
    <w:uiPriority w:val="99"/>
    <w:semiHidden/>
    <w:unhideWhenUsed/>
    <w:rsid w:val="009F767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A06C6"/>
    <w:rPr>
      <w:color w:val="0563C1" w:themeColor="hyperlink"/>
      <w:u w:val="single"/>
    </w:rPr>
  </w:style>
  <w:style w:type="character" w:styleId="UnresolvedMention">
    <w:name w:val="Unresolved Mention"/>
    <w:basedOn w:val="DefaultParagraphFont"/>
    <w:uiPriority w:val="99"/>
    <w:semiHidden/>
    <w:unhideWhenUsed/>
    <w:rsid w:val="00FA06C6"/>
    <w:rPr>
      <w:color w:val="605E5C"/>
      <w:shd w:val="clear" w:color="auto" w:fill="E1DFDD"/>
    </w:rPr>
  </w:style>
  <w:style w:type="paragraph" w:styleId="ListParagraph">
    <w:name w:val="List Paragraph"/>
    <w:basedOn w:val="Normal"/>
    <w:uiPriority w:val="34"/>
    <w:qFormat/>
    <w:rsid w:val="00C743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14262">
      <w:bodyDiv w:val="1"/>
      <w:marLeft w:val="0"/>
      <w:marRight w:val="0"/>
      <w:marTop w:val="0"/>
      <w:marBottom w:val="0"/>
      <w:divBdr>
        <w:top w:val="none" w:sz="0" w:space="0" w:color="auto"/>
        <w:left w:val="none" w:sz="0" w:space="0" w:color="auto"/>
        <w:bottom w:val="none" w:sz="0" w:space="0" w:color="auto"/>
        <w:right w:val="none" w:sz="0" w:space="0" w:color="auto"/>
      </w:divBdr>
      <w:divsChild>
        <w:div w:id="1279946482">
          <w:marLeft w:val="0"/>
          <w:marRight w:val="0"/>
          <w:marTop w:val="0"/>
          <w:marBottom w:val="0"/>
          <w:divBdr>
            <w:top w:val="single" w:sz="2" w:space="0" w:color="D9D9E3"/>
            <w:left w:val="single" w:sz="2" w:space="0" w:color="D9D9E3"/>
            <w:bottom w:val="single" w:sz="2" w:space="0" w:color="D9D9E3"/>
            <w:right w:val="single" w:sz="2" w:space="0" w:color="D9D9E3"/>
          </w:divBdr>
          <w:divsChild>
            <w:div w:id="328483049">
              <w:marLeft w:val="0"/>
              <w:marRight w:val="0"/>
              <w:marTop w:val="0"/>
              <w:marBottom w:val="0"/>
              <w:divBdr>
                <w:top w:val="single" w:sz="2" w:space="0" w:color="D9D9E3"/>
                <w:left w:val="single" w:sz="2" w:space="0" w:color="D9D9E3"/>
                <w:bottom w:val="single" w:sz="2" w:space="0" w:color="D9D9E3"/>
                <w:right w:val="single" w:sz="2" w:space="0" w:color="D9D9E3"/>
              </w:divBdr>
              <w:divsChild>
                <w:div w:id="919021364">
                  <w:marLeft w:val="0"/>
                  <w:marRight w:val="0"/>
                  <w:marTop w:val="0"/>
                  <w:marBottom w:val="0"/>
                  <w:divBdr>
                    <w:top w:val="single" w:sz="2" w:space="0" w:color="D9D9E3"/>
                    <w:left w:val="single" w:sz="2" w:space="0" w:color="D9D9E3"/>
                    <w:bottom w:val="single" w:sz="2" w:space="0" w:color="D9D9E3"/>
                    <w:right w:val="single" w:sz="2" w:space="0" w:color="D9D9E3"/>
                  </w:divBdr>
                  <w:divsChild>
                    <w:div w:id="64837302">
                      <w:marLeft w:val="0"/>
                      <w:marRight w:val="0"/>
                      <w:marTop w:val="0"/>
                      <w:marBottom w:val="0"/>
                      <w:divBdr>
                        <w:top w:val="single" w:sz="2" w:space="0" w:color="D9D9E3"/>
                        <w:left w:val="single" w:sz="2" w:space="0" w:color="D9D9E3"/>
                        <w:bottom w:val="single" w:sz="2" w:space="0" w:color="D9D9E3"/>
                        <w:right w:val="single" w:sz="2" w:space="0" w:color="D9D9E3"/>
                      </w:divBdr>
                      <w:divsChild>
                        <w:div w:id="723942112">
                          <w:marLeft w:val="0"/>
                          <w:marRight w:val="0"/>
                          <w:marTop w:val="0"/>
                          <w:marBottom w:val="0"/>
                          <w:divBdr>
                            <w:top w:val="single" w:sz="2" w:space="0" w:color="auto"/>
                            <w:left w:val="single" w:sz="2" w:space="0" w:color="auto"/>
                            <w:bottom w:val="single" w:sz="6" w:space="0" w:color="auto"/>
                            <w:right w:val="single" w:sz="2" w:space="0" w:color="auto"/>
                          </w:divBdr>
                          <w:divsChild>
                            <w:div w:id="398023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025814609">
                                  <w:marLeft w:val="0"/>
                                  <w:marRight w:val="0"/>
                                  <w:marTop w:val="0"/>
                                  <w:marBottom w:val="0"/>
                                  <w:divBdr>
                                    <w:top w:val="single" w:sz="2" w:space="0" w:color="D9D9E3"/>
                                    <w:left w:val="single" w:sz="2" w:space="0" w:color="D9D9E3"/>
                                    <w:bottom w:val="single" w:sz="2" w:space="0" w:color="D9D9E3"/>
                                    <w:right w:val="single" w:sz="2" w:space="0" w:color="D9D9E3"/>
                                  </w:divBdr>
                                  <w:divsChild>
                                    <w:div w:id="1700888465">
                                      <w:marLeft w:val="0"/>
                                      <w:marRight w:val="0"/>
                                      <w:marTop w:val="0"/>
                                      <w:marBottom w:val="0"/>
                                      <w:divBdr>
                                        <w:top w:val="single" w:sz="2" w:space="0" w:color="D9D9E3"/>
                                        <w:left w:val="single" w:sz="2" w:space="0" w:color="D9D9E3"/>
                                        <w:bottom w:val="single" w:sz="2" w:space="0" w:color="D9D9E3"/>
                                        <w:right w:val="single" w:sz="2" w:space="0" w:color="D9D9E3"/>
                                      </w:divBdr>
                                      <w:divsChild>
                                        <w:div w:id="334768167">
                                          <w:marLeft w:val="0"/>
                                          <w:marRight w:val="0"/>
                                          <w:marTop w:val="0"/>
                                          <w:marBottom w:val="0"/>
                                          <w:divBdr>
                                            <w:top w:val="single" w:sz="2" w:space="0" w:color="D9D9E3"/>
                                            <w:left w:val="single" w:sz="2" w:space="0" w:color="D9D9E3"/>
                                            <w:bottom w:val="single" w:sz="2" w:space="0" w:color="D9D9E3"/>
                                            <w:right w:val="single" w:sz="2" w:space="0" w:color="D9D9E3"/>
                                          </w:divBdr>
                                          <w:divsChild>
                                            <w:div w:id="20976308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79461669">
          <w:marLeft w:val="0"/>
          <w:marRight w:val="0"/>
          <w:marTop w:val="0"/>
          <w:marBottom w:val="0"/>
          <w:divBdr>
            <w:top w:val="none" w:sz="0" w:space="0" w:color="auto"/>
            <w:left w:val="none" w:sz="0" w:space="0" w:color="auto"/>
            <w:bottom w:val="none" w:sz="0" w:space="0" w:color="auto"/>
            <w:right w:val="none" w:sz="0" w:space="0" w:color="auto"/>
          </w:divBdr>
          <w:divsChild>
            <w:div w:id="682904718">
              <w:marLeft w:val="0"/>
              <w:marRight w:val="0"/>
              <w:marTop w:val="0"/>
              <w:marBottom w:val="0"/>
              <w:divBdr>
                <w:top w:val="single" w:sz="2" w:space="0" w:color="D9D9E3"/>
                <w:left w:val="single" w:sz="2" w:space="0" w:color="D9D9E3"/>
                <w:bottom w:val="single" w:sz="2" w:space="0" w:color="D9D9E3"/>
                <w:right w:val="single" w:sz="2" w:space="0" w:color="D9D9E3"/>
              </w:divBdr>
              <w:divsChild>
                <w:div w:id="1922594848">
                  <w:marLeft w:val="0"/>
                  <w:marRight w:val="0"/>
                  <w:marTop w:val="0"/>
                  <w:marBottom w:val="0"/>
                  <w:divBdr>
                    <w:top w:val="single" w:sz="2" w:space="0" w:color="D9D9E3"/>
                    <w:left w:val="single" w:sz="2" w:space="0" w:color="D9D9E3"/>
                    <w:bottom w:val="single" w:sz="2" w:space="0" w:color="D9D9E3"/>
                    <w:right w:val="single" w:sz="2" w:space="0" w:color="D9D9E3"/>
                  </w:divBdr>
                </w:div>
                <w:div w:id="518542643">
                  <w:marLeft w:val="0"/>
                  <w:marRight w:val="0"/>
                  <w:marTop w:val="0"/>
                  <w:marBottom w:val="0"/>
                  <w:divBdr>
                    <w:top w:val="none" w:sz="0" w:space="0" w:color="auto"/>
                    <w:left w:val="none" w:sz="0" w:space="0" w:color="auto"/>
                    <w:bottom w:val="none" w:sz="0" w:space="0" w:color="auto"/>
                    <w:right w:val="none" w:sz="0" w:space="0" w:color="auto"/>
                  </w:divBdr>
                </w:div>
              </w:divsChild>
            </w:div>
            <w:div w:id="2126459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109235">
      <w:bodyDiv w:val="1"/>
      <w:marLeft w:val="0"/>
      <w:marRight w:val="0"/>
      <w:marTop w:val="0"/>
      <w:marBottom w:val="0"/>
      <w:divBdr>
        <w:top w:val="none" w:sz="0" w:space="0" w:color="auto"/>
        <w:left w:val="none" w:sz="0" w:space="0" w:color="auto"/>
        <w:bottom w:val="none" w:sz="0" w:space="0" w:color="auto"/>
        <w:right w:val="none" w:sz="0" w:space="0" w:color="auto"/>
      </w:divBdr>
    </w:div>
    <w:div w:id="192545784">
      <w:bodyDiv w:val="1"/>
      <w:marLeft w:val="0"/>
      <w:marRight w:val="0"/>
      <w:marTop w:val="0"/>
      <w:marBottom w:val="0"/>
      <w:divBdr>
        <w:top w:val="none" w:sz="0" w:space="0" w:color="auto"/>
        <w:left w:val="none" w:sz="0" w:space="0" w:color="auto"/>
        <w:bottom w:val="none" w:sz="0" w:space="0" w:color="auto"/>
        <w:right w:val="none" w:sz="0" w:space="0" w:color="auto"/>
      </w:divBdr>
    </w:div>
    <w:div w:id="303389896">
      <w:bodyDiv w:val="1"/>
      <w:marLeft w:val="0"/>
      <w:marRight w:val="0"/>
      <w:marTop w:val="0"/>
      <w:marBottom w:val="0"/>
      <w:divBdr>
        <w:top w:val="none" w:sz="0" w:space="0" w:color="auto"/>
        <w:left w:val="none" w:sz="0" w:space="0" w:color="auto"/>
        <w:bottom w:val="none" w:sz="0" w:space="0" w:color="auto"/>
        <w:right w:val="none" w:sz="0" w:space="0" w:color="auto"/>
      </w:divBdr>
      <w:divsChild>
        <w:div w:id="254940430">
          <w:marLeft w:val="0"/>
          <w:marRight w:val="0"/>
          <w:marTop w:val="0"/>
          <w:marBottom w:val="0"/>
          <w:divBdr>
            <w:top w:val="single" w:sz="2" w:space="0" w:color="D9D9E3"/>
            <w:left w:val="single" w:sz="2" w:space="0" w:color="D9D9E3"/>
            <w:bottom w:val="single" w:sz="2" w:space="0" w:color="D9D9E3"/>
            <w:right w:val="single" w:sz="2" w:space="0" w:color="D9D9E3"/>
          </w:divBdr>
          <w:divsChild>
            <w:div w:id="1677880962">
              <w:marLeft w:val="0"/>
              <w:marRight w:val="0"/>
              <w:marTop w:val="0"/>
              <w:marBottom w:val="0"/>
              <w:divBdr>
                <w:top w:val="single" w:sz="2" w:space="0" w:color="D9D9E3"/>
                <w:left w:val="single" w:sz="2" w:space="0" w:color="D9D9E3"/>
                <w:bottom w:val="single" w:sz="2" w:space="0" w:color="D9D9E3"/>
                <w:right w:val="single" w:sz="2" w:space="0" w:color="D9D9E3"/>
              </w:divBdr>
              <w:divsChild>
                <w:div w:id="1126662005">
                  <w:marLeft w:val="0"/>
                  <w:marRight w:val="0"/>
                  <w:marTop w:val="0"/>
                  <w:marBottom w:val="0"/>
                  <w:divBdr>
                    <w:top w:val="single" w:sz="2" w:space="0" w:color="D9D9E3"/>
                    <w:left w:val="single" w:sz="2" w:space="0" w:color="D9D9E3"/>
                    <w:bottom w:val="single" w:sz="2" w:space="0" w:color="D9D9E3"/>
                    <w:right w:val="single" w:sz="2" w:space="0" w:color="D9D9E3"/>
                  </w:divBdr>
                  <w:divsChild>
                    <w:div w:id="955403291">
                      <w:marLeft w:val="0"/>
                      <w:marRight w:val="0"/>
                      <w:marTop w:val="0"/>
                      <w:marBottom w:val="0"/>
                      <w:divBdr>
                        <w:top w:val="single" w:sz="2" w:space="0" w:color="D9D9E3"/>
                        <w:left w:val="single" w:sz="2" w:space="0" w:color="D9D9E3"/>
                        <w:bottom w:val="single" w:sz="2" w:space="0" w:color="D9D9E3"/>
                        <w:right w:val="single" w:sz="2" w:space="0" w:color="D9D9E3"/>
                      </w:divBdr>
                      <w:divsChild>
                        <w:div w:id="138691690">
                          <w:marLeft w:val="0"/>
                          <w:marRight w:val="0"/>
                          <w:marTop w:val="0"/>
                          <w:marBottom w:val="0"/>
                          <w:divBdr>
                            <w:top w:val="single" w:sz="2" w:space="0" w:color="auto"/>
                            <w:left w:val="single" w:sz="2" w:space="0" w:color="auto"/>
                            <w:bottom w:val="single" w:sz="6" w:space="0" w:color="auto"/>
                            <w:right w:val="single" w:sz="2" w:space="0" w:color="auto"/>
                          </w:divBdr>
                          <w:divsChild>
                            <w:div w:id="53740444">
                              <w:marLeft w:val="0"/>
                              <w:marRight w:val="0"/>
                              <w:marTop w:val="100"/>
                              <w:marBottom w:val="100"/>
                              <w:divBdr>
                                <w:top w:val="single" w:sz="2" w:space="0" w:color="D9D9E3"/>
                                <w:left w:val="single" w:sz="2" w:space="0" w:color="D9D9E3"/>
                                <w:bottom w:val="single" w:sz="2" w:space="0" w:color="D9D9E3"/>
                                <w:right w:val="single" w:sz="2" w:space="0" w:color="D9D9E3"/>
                              </w:divBdr>
                              <w:divsChild>
                                <w:div w:id="994455899">
                                  <w:marLeft w:val="0"/>
                                  <w:marRight w:val="0"/>
                                  <w:marTop w:val="0"/>
                                  <w:marBottom w:val="0"/>
                                  <w:divBdr>
                                    <w:top w:val="single" w:sz="2" w:space="0" w:color="D9D9E3"/>
                                    <w:left w:val="single" w:sz="2" w:space="0" w:color="D9D9E3"/>
                                    <w:bottom w:val="single" w:sz="2" w:space="0" w:color="D9D9E3"/>
                                    <w:right w:val="single" w:sz="2" w:space="0" w:color="D9D9E3"/>
                                  </w:divBdr>
                                  <w:divsChild>
                                    <w:div w:id="1691757392">
                                      <w:marLeft w:val="0"/>
                                      <w:marRight w:val="0"/>
                                      <w:marTop w:val="0"/>
                                      <w:marBottom w:val="0"/>
                                      <w:divBdr>
                                        <w:top w:val="single" w:sz="2" w:space="0" w:color="D9D9E3"/>
                                        <w:left w:val="single" w:sz="2" w:space="0" w:color="D9D9E3"/>
                                        <w:bottom w:val="single" w:sz="2" w:space="0" w:color="D9D9E3"/>
                                        <w:right w:val="single" w:sz="2" w:space="0" w:color="D9D9E3"/>
                                      </w:divBdr>
                                      <w:divsChild>
                                        <w:div w:id="356279059">
                                          <w:marLeft w:val="0"/>
                                          <w:marRight w:val="0"/>
                                          <w:marTop w:val="0"/>
                                          <w:marBottom w:val="0"/>
                                          <w:divBdr>
                                            <w:top w:val="single" w:sz="2" w:space="0" w:color="D9D9E3"/>
                                            <w:left w:val="single" w:sz="2" w:space="0" w:color="D9D9E3"/>
                                            <w:bottom w:val="single" w:sz="2" w:space="0" w:color="D9D9E3"/>
                                            <w:right w:val="single" w:sz="2" w:space="0" w:color="D9D9E3"/>
                                          </w:divBdr>
                                          <w:divsChild>
                                            <w:div w:id="104810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85620762">
          <w:marLeft w:val="0"/>
          <w:marRight w:val="0"/>
          <w:marTop w:val="0"/>
          <w:marBottom w:val="0"/>
          <w:divBdr>
            <w:top w:val="none" w:sz="0" w:space="0" w:color="auto"/>
            <w:left w:val="none" w:sz="0" w:space="0" w:color="auto"/>
            <w:bottom w:val="none" w:sz="0" w:space="0" w:color="auto"/>
            <w:right w:val="none" w:sz="0" w:space="0" w:color="auto"/>
          </w:divBdr>
          <w:divsChild>
            <w:div w:id="1934320106">
              <w:marLeft w:val="0"/>
              <w:marRight w:val="0"/>
              <w:marTop w:val="0"/>
              <w:marBottom w:val="0"/>
              <w:divBdr>
                <w:top w:val="single" w:sz="2" w:space="0" w:color="D9D9E3"/>
                <w:left w:val="single" w:sz="2" w:space="0" w:color="D9D9E3"/>
                <w:bottom w:val="single" w:sz="2" w:space="0" w:color="D9D9E3"/>
                <w:right w:val="single" w:sz="2" w:space="0" w:color="D9D9E3"/>
              </w:divBdr>
              <w:divsChild>
                <w:div w:id="1281377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56934440">
      <w:bodyDiv w:val="1"/>
      <w:marLeft w:val="0"/>
      <w:marRight w:val="0"/>
      <w:marTop w:val="0"/>
      <w:marBottom w:val="0"/>
      <w:divBdr>
        <w:top w:val="none" w:sz="0" w:space="0" w:color="auto"/>
        <w:left w:val="none" w:sz="0" w:space="0" w:color="auto"/>
        <w:bottom w:val="none" w:sz="0" w:space="0" w:color="auto"/>
        <w:right w:val="none" w:sz="0" w:space="0" w:color="auto"/>
      </w:divBdr>
    </w:div>
    <w:div w:id="582687965">
      <w:bodyDiv w:val="1"/>
      <w:marLeft w:val="0"/>
      <w:marRight w:val="0"/>
      <w:marTop w:val="0"/>
      <w:marBottom w:val="0"/>
      <w:divBdr>
        <w:top w:val="none" w:sz="0" w:space="0" w:color="auto"/>
        <w:left w:val="none" w:sz="0" w:space="0" w:color="auto"/>
        <w:bottom w:val="none" w:sz="0" w:space="0" w:color="auto"/>
        <w:right w:val="none" w:sz="0" w:space="0" w:color="auto"/>
      </w:divBdr>
    </w:div>
    <w:div w:id="655690667">
      <w:bodyDiv w:val="1"/>
      <w:marLeft w:val="0"/>
      <w:marRight w:val="0"/>
      <w:marTop w:val="0"/>
      <w:marBottom w:val="0"/>
      <w:divBdr>
        <w:top w:val="none" w:sz="0" w:space="0" w:color="auto"/>
        <w:left w:val="none" w:sz="0" w:space="0" w:color="auto"/>
        <w:bottom w:val="none" w:sz="0" w:space="0" w:color="auto"/>
        <w:right w:val="none" w:sz="0" w:space="0" w:color="auto"/>
      </w:divBdr>
      <w:divsChild>
        <w:div w:id="1976984766">
          <w:marLeft w:val="0"/>
          <w:marRight w:val="0"/>
          <w:marTop w:val="0"/>
          <w:marBottom w:val="0"/>
          <w:divBdr>
            <w:top w:val="single" w:sz="2" w:space="0" w:color="D9D9E3"/>
            <w:left w:val="single" w:sz="2" w:space="0" w:color="D9D9E3"/>
            <w:bottom w:val="single" w:sz="2" w:space="0" w:color="D9D9E3"/>
            <w:right w:val="single" w:sz="2" w:space="0" w:color="D9D9E3"/>
          </w:divBdr>
          <w:divsChild>
            <w:div w:id="307905417">
              <w:marLeft w:val="0"/>
              <w:marRight w:val="0"/>
              <w:marTop w:val="0"/>
              <w:marBottom w:val="0"/>
              <w:divBdr>
                <w:top w:val="single" w:sz="2" w:space="0" w:color="D9D9E3"/>
                <w:left w:val="single" w:sz="2" w:space="0" w:color="D9D9E3"/>
                <w:bottom w:val="single" w:sz="2" w:space="0" w:color="D9D9E3"/>
                <w:right w:val="single" w:sz="2" w:space="0" w:color="D9D9E3"/>
              </w:divBdr>
              <w:divsChild>
                <w:div w:id="68164647">
                  <w:marLeft w:val="0"/>
                  <w:marRight w:val="0"/>
                  <w:marTop w:val="0"/>
                  <w:marBottom w:val="0"/>
                  <w:divBdr>
                    <w:top w:val="single" w:sz="2" w:space="0" w:color="D9D9E3"/>
                    <w:left w:val="single" w:sz="2" w:space="0" w:color="D9D9E3"/>
                    <w:bottom w:val="single" w:sz="2" w:space="0" w:color="D9D9E3"/>
                    <w:right w:val="single" w:sz="2" w:space="0" w:color="D9D9E3"/>
                  </w:divBdr>
                  <w:divsChild>
                    <w:div w:id="1779371633">
                      <w:marLeft w:val="0"/>
                      <w:marRight w:val="0"/>
                      <w:marTop w:val="0"/>
                      <w:marBottom w:val="0"/>
                      <w:divBdr>
                        <w:top w:val="single" w:sz="2" w:space="0" w:color="D9D9E3"/>
                        <w:left w:val="single" w:sz="2" w:space="0" w:color="D9D9E3"/>
                        <w:bottom w:val="single" w:sz="2" w:space="0" w:color="D9D9E3"/>
                        <w:right w:val="single" w:sz="2" w:space="0" w:color="D9D9E3"/>
                      </w:divBdr>
                      <w:divsChild>
                        <w:div w:id="1387948753">
                          <w:marLeft w:val="0"/>
                          <w:marRight w:val="0"/>
                          <w:marTop w:val="0"/>
                          <w:marBottom w:val="0"/>
                          <w:divBdr>
                            <w:top w:val="single" w:sz="2" w:space="0" w:color="auto"/>
                            <w:left w:val="single" w:sz="2" w:space="0" w:color="auto"/>
                            <w:bottom w:val="single" w:sz="6" w:space="0" w:color="auto"/>
                            <w:right w:val="single" w:sz="2" w:space="0" w:color="auto"/>
                          </w:divBdr>
                          <w:divsChild>
                            <w:div w:id="1359963902">
                              <w:marLeft w:val="0"/>
                              <w:marRight w:val="0"/>
                              <w:marTop w:val="100"/>
                              <w:marBottom w:val="100"/>
                              <w:divBdr>
                                <w:top w:val="single" w:sz="2" w:space="0" w:color="D9D9E3"/>
                                <w:left w:val="single" w:sz="2" w:space="0" w:color="D9D9E3"/>
                                <w:bottom w:val="single" w:sz="2" w:space="0" w:color="D9D9E3"/>
                                <w:right w:val="single" w:sz="2" w:space="0" w:color="D9D9E3"/>
                              </w:divBdr>
                              <w:divsChild>
                                <w:div w:id="100730832">
                                  <w:marLeft w:val="0"/>
                                  <w:marRight w:val="0"/>
                                  <w:marTop w:val="0"/>
                                  <w:marBottom w:val="0"/>
                                  <w:divBdr>
                                    <w:top w:val="single" w:sz="2" w:space="0" w:color="D9D9E3"/>
                                    <w:left w:val="single" w:sz="2" w:space="0" w:color="D9D9E3"/>
                                    <w:bottom w:val="single" w:sz="2" w:space="0" w:color="D9D9E3"/>
                                    <w:right w:val="single" w:sz="2" w:space="0" w:color="D9D9E3"/>
                                  </w:divBdr>
                                  <w:divsChild>
                                    <w:div w:id="709495222">
                                      <w:marLeft w:val="0"/>
                                      <w:marRight w:val="0"/>
                                      <w:marTop w:val="0"/>
                                      <w:marBottom w:val="0"/>
                                      <w:divBdr>
                                        <w:top w:val="single" w:sz="2" w:space="0" w:color="D9D9E3"/>
                                        <w:left w:val="single" w:sz="2" w:space="0" w:color="D9D9E3"/>
                                        <w:bottom w:val="single" w:sz="2" w:space="0" w:color="D9D9E3"/>
                                        <w:right w:val="single" w:sz="2" w:space="0" w:color="D9D9E3"/>
                                      </w:divBdr>
                                      <w:divsChild>
                                        <w:div w:id="1774281919">
                                          <w:marLeft w:val="0"/>
                                          <w:marRight w:val="0"/>
                                          <w:marTop w:val="0"/>
                                          <w:marBottom w:val="0"/>
                                          <w:divBdr>
                                            <w:top w:val="single" w:sz="2" w:space="0" w:color="D9D9E3"/>
                                            <w:left w:val="single" w:sz="2" w:space="0" w:color="D9D9E3"/>
                                            <w:bottom w:val="single" w:sz="2" w:space="0" w:color="D9D9E3"/>
                                            <w:right w:val="single" w:sz="2" w:space="0" w:color="D9D9E3"/>
                                          </w:divBdr>
                                          <w:divsChild>
                                            <w:div w:id="5792879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10963995">
          <w:marLeft w:val="0"/>
          <w:marRight w:val="0"/>
          <w:marTop w:val="0"/>
          <w:marBottom w:val="0"/>
          <w:divBdr>
            <w:top w:val="none" w:sz="0" w:space="0" w:color="auto"/>
            <w:left w:val="none" w:sz="0" w:space="0" w:color="auto"/>
            <w:bottom w:val="none" w:sz="0" w:space="0" w:color="auto"/>
            <w:right w:val="none" w:sz="0" w:space="0" w:color="auto"/>
          </w:divBdr>
          <w:divsChild>
            <w:div w:id="1850488460">
              <w:marLeft w:val="0"/>
              <w:marRight w:val="0"/>
              <w:marTop w:val="0"/>
              <w:marBottom w:val="0"/>
              <w:divBdr>
                <w:top w:val="single" w:sz="2" w:space="0" w:color="D9D9E3"/>
                <w:left w:val="single" w:sz="2" w:space="0" w:color="D9D9E3"/>
                <w:bottom w:val="single" w:sz="2" w:space="0" w:color="D9D9E3"/>
                <w:right w:val="single" w:sz="2" w:space="0" w:color="D9D9E3"/>
              </w:divBdr>
              <w:divsChild>
                <w:div w:id="101077829">
                  <w:marLeft w:val="0"/>
                  <w:marRight w:val="0"/>
                  <w:marTop w:val="0"/>
                  <w:marBottom w:val="0"/>
                  <w:divBdr>
                    <w:top w:val="single" w:sz="2" w:space="0" w:color="D9D9E3"/>
                    <w:left w:val="single" w:sz="2" w:space="0" w:color="D9D9E3"/>
                    <w:bottom w:val="single" w:sz="2" w:space="0" w:color="D9D9E3"/>
                    <w:right w:val="single" w:sz="2" w:space="0" w:color="D9D9E3"/>
                  </w:divBdr>
                </w:div>
                <w:div w:id="765885418">
                  <w:marLeft w:val="0"/>
                  <w:marRight w:val="0"/>
                  <w:marTop w:val="0"/>
                  <w:marBottom w:val="0"/>
                  <w:divBdr>
                    <w:top w:val="none" w:sz="0" w:space="0" w:color="auto"/>
                    <w:left w:val="none" w:sz="0" w:space="0" w:color="auto"/>
                    <w:bottom w:val="none" w:sz="0" w:space="0" w:color="auto"/>
                    <w:right w:val="none" w:sz="0" w:space="0" w:color="auto"/>
                  </w:divBdr>
                </w:div>
              </w:divsChild>
            </w:div>
            <w:div w:id="1110204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3825052">
      <w:bodyDiv w:val="1"/>
      <w:marLeft w:val="0"/>
      <w:marRight w:val="0"/>
      <w:marTop w:val="0"/>
      <w:marBottom w:val="0"/>
      <w:divBdr>
        <w:top w:val="none" w:sz="0" w:space="0" w:color="auto"/>
        <w:left w:val="none" w:sz="0" w:space="0" w:color="auto"/>
        <w:bottom w:val="none" w:sz="0" w:space="0" w:color="auto"/>
        <w:right w:val="none" w:sz="0" w:space="0" w:color="auto"/>
      </w:divBdr>
    </w:div>
    <w:div w:id="1085226227">
      <w:bodyDiv w:val="1"/>
      <w:marLeft w:val="0"/>
      <w:marRight w:val="0"/>
      <w:marTop w:val="0"/>
      <w:marBottom w:val="0"/>
      <w:divBdr>
        <w:top w:val="none" w:sz="0" w:space="0" w:color="auto"/>
        <w:left w:val="none" w:sz="0" w:space="0" w:color="auto"/>
        <w:bottom w:val="none" w:sz="0" w:space="0" w:color="auto"/>
        <w:right w:val="none" w:sz="0" w:space="0" w:color="auto"/>
      </w:divBdr>
      <w:divsChild>
        <w:div w:id="1049722839">
          <w:marLeft w:val="0"/>
          <w:marRight w:val="0"/>
          <w:marTop w:val="0"/>
          <w:marBottom w:val="0"/>
          <w:divBdr>
            <w:top w:val="single" w:sz="2" w:space="0" w:color="D9D9E3"/>
            <w:left w:val="single" w:sz="2" w:space="0" w:color="D9D9E3"/>
            <w:bottom w:val="single" w:sz="2" w:space="0" w:color="D9D9E3"/>
            <w:right w:val="single" w:sz="2" w:space="0" w:color="D9D9E3"/>
          </w:divBdr>
          <w:divsChild>
            <w:div w:id="1636720985">
              <w:marLeft w:val="0"/>
              <w:marRight w:val="0"/>
              <w:marTop w:val="0"/>
              <w:marBottom w:val="0"/>
              <w:divBdr>
                <w:top w:val="single" w:sz="2" w:space="0" w:color="D9D9E3"/>
                <w:left w:val="single" w:sz="2" w:space="0" w:color="D9D9E3"/>
                <w:bottom w:val="single" w:sz="2" w:space="0" w:color="D9D9E3"/>
                <w:right w:val="single" w:sz="2" w:space="0" w:color="D9D9E3"/>
              </w:divBdr>
              <w:divsChild>
                <w:div w:id="235169405">
                  <w:marLeft w:val="0"/>
                  <w:marRight w:val="0"/>
                  <w:marTop w:val="0"/>
                  <w:marBottom w:val="0"/>
                  <w:divBdr>
                    <w:top w:val="single" w:sz="2" w:space="0" w:color="D9D9E3"/>
                    <w:left w:val="single" w:sz="2" w:space="0" w:color="D9D9E3"/>
                    <w:bottom w:val="single" w:sz="2" w:space="0" w:color="D9D9E3"/>
                    <w:right w:val="single" w:sz="2" w:space="0" w:color="D9D9E3"/>
                  </w:divBdr>
                  <w:divsChild>
                    <w:div w:id="1615943246">
                      <w:marLeft w:val="0"/>
                      <w:marRight w:val="0"/>
                      <w:marTop w:val="0"/>
                      <w:marBottom w:val="0"/>
                      <w:divBdr>
                        <w:top w:val="single" w:sz="2" w:space="0" w:color="D9D9E3"/>
                        <w:left w:val="single" w:sz="2" w:space="0" w:color="D9D9E3"/>
                        <w:bottom w:val="single" w:sz="2" w:space="0" w:color="D9D9E3"/>
                        <w:right w:val="single" w:sz="2" w:space="0" w:color="D9D9E3"/>
                      </w:divBdr>
                      <w:divsChild>
                        <w:div w:id="79916416">
                          <w:marLeft w:val="0"/>
                          <w:marRight w:val="0"/>
                          <w:marTop w:val="0"/>
                          <w:marBottom w:val="0"/>
                          <w:divBdr>
                            <w:top w:val="single" w:sz="2" w:space="0" w:color="auto"/>
                            <w:left w:val="single" w:sz="2" w:space="0" w:color="auto"/>
                            <w:bottom w:val="single" w:sz="6" w:space="0" w:color="auto"/>
                            <w:right w:val="single" w:sz="2" w:space="0" w:color="auto"/>
                          </w:divBdr>
                          <w:divsChild>
                            <w:div w:id="411658801">
                              <w:marLeft w:val="0"/>
                              <w:marRight w:val="0"/>
                              <w:marTop w:val="100"/>
                              <w:marBottom w:val="100"/>
                              <w:divBdr>
                                <w:top w:val="single" w:sz="2" w:space="0" w:color="D9D9E3"/>
                                <w:left w:val="single" w:sz="2" w:space="0" w:color="D9D9E3"/>
                                <w:bottom w:val="single" w:sz="2" w:space="0" w:color="D9D9E3"/>
                                <w:right w:val="single" w:sz="2" w:space="0" w:color="D9D9E3"/>
                              </w:divBdr>
                              <w:divsChild>
                                <w:div w:id="2023433122">
                                  <w:marLeft w:val="0"/>
                                  <w:marRight w:val="0"/>
                                  <w:marTop w:val="0"/>
                                  <w:marBottom w:val="0"/>
                                  <w:divBdr>
                                    <w:top w:val="single" w:sz="2" w:space="0" w:color="D9D9E3"/>
                                    <w:left w:val="single" w:sz="2" w:space="0" w:color="D9D9E3"/>
                                    <w:bottom w:val="single" w:sz="2" w:space="0" w:color="D9D9E3"/>
                                    <w:right w:val="single" w:sz="2" w:space="0" w:color="D9D9E3"/>
                                  </w:divBdr>
                                  <w:divsChild>
                                    <w:div w:id="1694840796">
                                      <w:marLeft w:val="0"/>
                                      <w:marRight w:val="0"/>
                                      <w:marTop w:val="0"/>
                                      <w:marBottom w:val="0"/>
                                      <w:divBdr>
                                        <w:top w:val="single" w:sz="2" w:space="0" w:color="D9D9E3"/>
                                        <w:left w:val="single" w:sz="2" w:space="0" w:color="D9D9E3"/>
                                        <w:bottom w:val="single" w:sz="2" w:space="0" w:color="D9D9E3"/>
                                        <w:right w:val="single" w:sz="2" w:space="0" w:color="D9D9E3"/>
                                      </w:divBdr>
                                      <w:divsChild>
                                        <w:div w:id="67726223">
                                          <w:marLeft w:val="0"/>
                                          <w:marRight w:val="0"/>
                                          <w:marTop w:val="0"/>
                                          <w:marBottom w:val="0"/>
                                          <w:divBdr>
                                            <w:top w:val="single" w:sz="2" w:space="0" w:color="D9D9E3"/>
                                            <w:left w:val="single" w:sz="2" w:space="0" w:color="D9D9E3"/>
                                            <w:bottom w:val="single" w:sz="2" w:space="0" w:color="D9D9E3"/>
                                            <w:right w:val="single" w:sz="2" w:space="0" w:color="D9D9E3"/>
                                          </w:divBdr>
                                          <w:divsChild>
                                            <w:div w:id="2064020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89916785">
          <w:marLeft w:val="0"/>
          <w:marRight w:val="0"/>
          <w:marTop w:val="0"/>
          <w:marBottom w:val="0"/>
          <w:divBdr>
            <w:top w:val="none" w:sz="0" w:space="0" w:color="auto"/>
            <w:left w:val="none" w:sz="0" w:space="0" w:color="auto"/>
            <w:bottom w:val="none" w:sz="0" w:space="0" w:color="auto"/>
            <w:right w:val="none" w:sz="0" w:space="0" w:color="auto"/>
          </w:divBdr>
          <w:divsChild>
            <w:div w:id="515004880">
              <w:marLeft w:val="0"/>
              <w:marRight w:val="0"/>
              <w:marTop w:val="0"/>
              <w:marBottom w:val="0"/>
              <w:divBdr>
                <w:top w:val="single" w:sz="2" w:space="0" w:color="D9D9E3"/>
                <w:left w:val="single" w:sz="2" w:space="0" w:color="D9D9E3"/>
                <w:bottom w:val="single" w:sz="2" w:space="0" w:color="D9D9E3"/>
                <w:right w:val="single" w:sz="2" w:space="0" w:color="D9D9E3"/>
              </w:divBdr>
              <w:divsChild>
                <w:div w:id="198126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05463430">
      <w:bodyDiv w:val="1"/>
      <w:marLeft w:val="0"/>
      <w:marRight w:val="0"/>
      <w:marTop w:val="0"/>
      <w:marBottom w:val="0"/>
      <w:divBdr>
        <w:top w:val="none" w:sz="0" w:space="0" w:color="auto"/>
        <w:left w:val="none" w:sz="0" w:space="0" w:color="auto"/>
        <w:bottom w:val="none" w:sz="0" w:space="0" w:color="auto"/>
        <w:right w:val="none" w:sz="0" w:space="0" w:color="auto"/>
      </w:divBdr>
    </w:div>
    <w:div w:id="1689680051">
      <w:bodyDiv w:val="1"/>
      <w:marLeft w:val="0"/>
      <w:marRight w:val="0"/>
      <w:marTop w:val="0"/>
      <w:marBottom w:val="0"/>
      <w:divBdr>
        <w:top w:val="none" w:sz="0" w:space="0" w:color="auto"/>
        <w:left w:val="none" w:sz="0" w:space="0" w:color="auto"/>
        <w:bottom w:val="none" w:sz="0" w:space="0" w:color="auto"/>
        <w:right w:val="none" w:sz="0" w:space="0" w:color="auto"/>
      </w:divBdr>
    </w:div>
    <w:div w:id="2021466044">
      <w:bodyDiv w:val="1"/>
      <w:marLeft w:val="0"/>
      <w:marRight w:val="0"/>
      <w:marTop w:val="0"/>
      <w:marBottom w:val="0"/>
      <w:divBdr>
        <w:top w:val="none" w:sz="0" w:space="0" w:color="auto"/>
        <w:left w:val="none" w:sz="0" w:space="0" w:color="auto"/>
        <w:bottom w:val="none" w:sz="0" w:space="0" w:color="auto"/>
        <w:right w:val="none" w:sz="0" w:space="0" w:color="auto"/>
      </w:divBdr>
      <w:divsChild>
        <w:div w:id="1682849242">
          <w:marLeft w:val="0"/>
          <w:marRight w:val="0"/>
          <w:marTop w:val="0"/>
          <w:marBottom w:val="0"/>
          <w:divBdr>
            <w:top w:val="none" w:sz="0" w:space="0" w:color="auto"/>
            <w:left w:val="none" w:sz="0" w:space="0" w:color="auto"/>
            <w:bottom w:val="none" w:sz="0" w:space="0" w:color="auto"/>
            <w:right w:val="none" w:sz="0" w:space="0" w:color="auto"/>
          </w:divBdr>
          <w:divsChild>
            <w:div w:id="18809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fm.2011.30809baa.001" TargetMode="External"/><Relationship Id="rId13" Type="http://schemas.openxmlformats.org/officeDocument/2006/relationships/hyperlink" Target="https://doi.org/10.1108/IJCHM-09-2016-0538" TargetMode="External"/><Relationship Id="rId18" Type="http://schemas.openxmlformats.org/officeDocument/2006/relationships/hyperlink" Target="https://doi.org/10.1108/XJM-08-2020-008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108/SHR-03-2017-0018" TargetMode="External"/><Relationship Id="rId12" Type="http://schemas.openxmlformats.org/officeDocument/2006/relationships/hyperlink" Target="https://doi.org/10.1080/1062726x.2019.1704288" TargetMode="External"/><Relationship Id="rId17" Type="http://schemas.openxmlformats.org/officeDocument/2006/relationships/hyperlink" Target="https://doi.org/10.1080/10941665.2013.863790" TargetMode="External"/><Relationship Id="rId2" Type="http://schemas.openxmlformats.org/officeDocument/2006/relationships/styles" Target="styles.xml"/><Relationship Id="rId16" Type="http://schemas.openxmlformats.org/officeDocument/2006/relationships/hyperlink" Target="https://www.jstor.org/stable/2663310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08/13563281111186968" TargetMode="External"/><Relationship Id="rId11" Type="http://schemas.openxmlformats.org/officeDocument/2006/relationships/hyperlink" Target="https://doi.org/10.1108/IHR-05-2021-0041" TargetMode="External"/><Relationship Id="rId5" Type="http://schemas.openxmlformats.org/officeDocument/2006/relationships/hyperlink" Target="https://doi.org/10.1108/IJPPM-07-2020-0361" TargetMode="External"/><Relationship Id="rId15" Type="http://schemas.openxmlformats.org/officeDocument/2006/relationships/hyperlink" Target="https://doi.org/10.1111/j.1748-8583.2005.tb00153.x" TargetMode="External"/><Relationship Id="rId10" Type="http://schemas.openxmlformats.org/officeDocument/2006/relationships/hyperlink" Target="https://onepetro.org/PS/article-abstract/56/04/36/33326/Engaging-Employees-Another-Step-in-Improving?redirectedFrom=PDF" TargetMode="External"/><Relationship Id="rId19" Type="http://schemas.openxmlformats.org/officeDocument/2006/relationships/hyperlink" Target="https://doi.org/10.1108/S1877-636120170000017004" TargetMode="External"/><Relationship Id="rId4" Type="http://schemas.openxmlformats.org/officeDocument/2006/relationships/webSettings" Target="webSettings.xml"/><Relationship Id="rId9" Type="http://schemas.openxmlformats.org/officeDocument/2006/relationships/hyperlink" Target="https://doi.org/10.1108/IJCHM-01-2020-0051" TargetMode="External"/><Relationship Id="rId14" Type="http://schemas.openxmlformats.org/officeDocument/2006/relationships/hyperlink" Target="https://doi.org/10.1108/132872697800007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12</Pages>
  <Words>3075</Words>
  <Characters>17531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Borcoman</dc:creator>
  <cp:keywords/>
  <dc:description/>
  <cp:lastModifiedBy>Tony Ancuța</cp:lastModifiedBy>
  <cp:revision>5</cp:revision>
  <dcterms:created xsi:type="dcterms:W3CDTF">2023-02-12T19:24:00Z</dcterms:created>
  <dcterms:modified xsi:type="dcterms:W3CDTF">2023-02-12T20:01:00Z</dcterms:modified>
</cp:coreProperties>
</file>