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33245BC" wp14:paraId="1A2BF422" wp14:textId="3A9999FC">
      <w:pPr>
        <w:spacing w:before="240" w:beforeAutospacing="off" w:after="240" w:afterAutospacing="off"/>
      </w:pPr>
      <w:r w:rsidRPr="533245BC" w:rsidR="1A61BCA6">
        <w:rPr>
          <w:rFonts w:ascii="Arial" w:hAnsi="Arial" w:eastAsia="Arial" w:cs="Arial"/>
          <w:noProof w:val="0"/>
          <w:sz w:val="24"/>
          <w:szCs w:val="24"/>
          <w:lang w:val="en-GB"/>
        </w:rPr>
        <w:t>Bilingualism offers a wide range of cognitive, social, cultural, and educational benefits. Research consistently shows that children exposed to more than one language develop enhanced, including improved attention control, working memory, and cognitive flexibility. These skills support children’s ability to switch between tasks, manage distractions, and adapt to new situations—abilities that are essential for learning across the curriculum.</w:t>
      </w:r>
    </w:p>
    <w:p xmlns:wp14="http://schemas.microsoft.com/office/word/2010/wordml" w:rsidP="533245BC" wp14:paraId="170A11B5" wp14:textId="4F2D0A5E">
      <w:pPr>
        <w:spacing w:before="240" w:beforeAutospacing="off" w:after="240" w:afterAutospacing="off"/>
      </w:pPr>
      <w:r w:rsidRPr="533245BC" w:rsidR="1A61BCA6">
        <w:rPr>
          <w:rFonts w:ascii="Arial" w:hAnsi="Arial" w:eastAsia="Arial" w:cs="Arial"/>
          <w:noProof w:val="0"/>
          <w:sz w:val="24"/>
          <w:szCs w:val="24"/>
          <w:lang w:val="en-GB"/>
        </w:rPr>
        <w:t xml:space="preserve">From a linguistic perspective, bilingual children often </w:t>
      </w:r>
      <w:r w:rsidRPr="533245BC" w:rsidR="1A61BCA6">
        <w:rPr>
          <w:rFonts w:ascii="Arial" w:hAnsi="Arial" w:eastAsia="Arial" w:cs="Arial"/>
          <w:noProof w:val="0"/>
          <w:sz w:val="24"/>
          <w:szCs w:val="24"/>
          <w:lang w:val="en-GB"/>
        </w:rPr>
        <w:t>demonstrate</w:t>
      </w:r>
      <w:r w:rsidRPr="533245BC" w:rsidR="1A61BCA6">
        <w:rPr>
          <w:rFonts w:ascii="Arial" w:hAnsi="Arial" w:eastAsia="Arial" w:cs="Arial"/>
          <w:noProof w:val="0"/>
          <w:sz w:val="24"/>
          <w:szCs w:val="24"/>
          <w:lang w:val="en-GB"/>
        </w:rPr>
        <w:t xml:space="preserve"> heightened , meaning they have a deeper understanding of how language works. This awareness supports early literacy development, phonological awareness, and the ability to transfer skills between languages. For example, a child who understands rhyme or syllable segmentation in their home language can apply these skills when learning Welsh or English.</w:t>
      </w:r>
    </w:p>
    <w:p xmlns:wp14="http://schemas.microsoft.com/office/word/2010/wordml" w:rsidP="533245BC" wp14:paraId="1F02097A" wp14:textId="7859DE33">
      <w:pPr>
        <w:spacing w:before="240" w:beforeAutospacing="off" w:after="240" w:afterAutospacing="off"/>
      </w:pPr>
      <w:r w:rsidRPr="533245BC" w:rsidR="1A61BCA6">
        <w:rPr>
          <w:rFonts w:ascii="Arial" w:hAnsi="Arial" w:eastAsia="Arial" w:cs="Arial"/>
          <w:noProof w:val="0"/>
          <w:sz w:val="24"/>
          <w:szCs w:val="24"/>
          <w:lang w:val="en-GB"/>
        </w:rPr>
        <w:t>Socially and emotionally, bilingualism strengthens children’s sense of identity and belonging. Maintaining a home language allows children to stay connected to family, culture, and heritage, which contributes to emotional security and self‑esteem. In diverse communities, multilingualism also fosters empathy and intercultural understanding, as children learn to navigate different linguistic and cultural contexts.</w:t>
      </w:r>
    </w:p>
    <w:p xmlns:wp14="http://schemas.microsoft.com/office/word/2010/wordml" w:rsidP="533245BC" wp14:paraId="216097F3" wp14:textId="10711C47">
      <w:pPr>
        <w:spacing w:before="240" w:beforeAutospacing="off" w:after="240" w:afterAutospacing="off"/>
      </w:pPr>
      <w:r w:rsidRPr="533245BC" w:rsidR="1A61BCA6">
        <w:rPr>
          <w:rFonts w:ascii="Arial" w:hAnsi="Arial" w:eastAsia="Arial" w:cs="Arial"/>
          <w:noProof w:val="0"/>
          <w:sz w:val="24"/>
          <w:szCs w:val="24"/>
          <w:lang w:val="en-GB"/>
        </w:rPr>
        <w:t>Educationally, bilingualism opens doors to broader opportunities. Children who grow up with more than one language often find it easier to learn additional languages later in life and have access to a wider range of cultural and academic resources. In Wales, bilingualism is particularly valued as part of national identity and cultural preservation, making it a key priority for early years settings.</w:t>
      </w:r>
    </w:p>
    <w:p xmlns:wp14="http://schemas.microsoft.com/office/word/2010/wordml" w:rsidP="533245BC" wp14:paraId="7E8D66AC" wp14:textId="58621457">
      <w:pPr>
        <w:spacing w:before="240" w:beforeAutospacing="off" w:after="240" w:afterAutospacing="off"/>
      </w:pPr>
      <w:r w:rsidRPr="533245BC" w:rsidR="1A61BCA6">
        <w:rPr>
          <w:rFonts w:ascii="Arial" w:hAnsi="Arial" w:eastAsia="Arial" w:cs="Arial"/>
          <w:noProof w:val="0"/>
          <w:sz w:val="24"/>
          <w:szCs w:val="24"/>
          <w:lang w:val="en-GB"/>
        </w:rPr>
        <w:t>In the Welsh context, children may be learning Welsh, English, or both as additional languages. WAL and EAL development is shaped by the same principles as any language acquisition: children need meaningful exposure, opportunities for interaction, and supportive adults who model language in authentic contexts.</w:t>
      </w:r>
    </w:p>
    <w:p xmlns:wp14="http://schemas.microsoft.com/office/word/2010/wordml" w:rsidP="533245BC" wp14:paraId="0E420A73" wp14:textId="402AB1B0">
      <w:pPr>
        <w:spacing w:before="240" w:beforeAutospacing="off" w:after="240" w:afterAutospacing="off"/>
      </w:pPr>
      <w:r w:rsidRPr="533245BC" w:rsidR="1A61BCA6">
        <w:rPr>
          <w:rFonts w:ascii="Arial" w:hAnsi="Arial" w:eastAsia="Arial" w:cs="Arial"/>
          <w:noProof w:val="0"/>
          <w:sz w:val="24"/>
          <w:szCs w:val="24"/>
          <w:lang w:val="en-GB"/>
        </w:rPr>
        <w:t xml:space="preserve">A crucial aspect of WAL/EAL practice is recognising but a foundation for learning. When practitioners encourage families to </w:t>
      </w:r>
      <w:r w:rsidRPr="533245BC" w:rsidR="1A61BCA6">
        <w:rPr>
          <w:rFonts w:ascii="Arial" w:hAnsi="Arial" w:eastAsia="Arial" w:cs="Arial"/>
          <w:noProof w:val="0"/>
          <w:sz w:val="24"/>
          <w:szCs w:val="24"/>
          <w:lang w:val="en-GB"/>
        </w:rPr>
        <w:t>maintain</w:t>
      </w:r>
      <w:r w:rsidRPr="533245BC" w:rsidR="1A61BCA6">
        <w:rPr>
          <w:rFonts w:ascii="Arial" w:hAnsi="Arial" w:eastAsia="Arial" w:cs="Arial"/>
          <w:noProof w:val="0"/>
          <w:sz w:val="24"/>
          <w:szCs w:val="24"/>
          <w:lang w:val="en-GB"/>
        </w:rPr>
        <w:t xml:space="preserve"> and celebrate their home languages, children benefit cognitively and emotionally. Research shows that strong development in a first language supports the acquisition of </w:t>
      </w:r>
      <w:r w:rsidRPr="533245BC" w:rsidR="1A61BCA6">
        <w:rPr>
          <w:rFonts w:ascii="Arial" w:hAnsi="Arial" w:eastAsia="Arial" w:cs="Arial"/>
          <w:noProof w:val="0"/>
          <w:sz w:val="24"/>
          <w:szCs w:val="24"/>
          <w:lang w:val="en-GB"/>
        </w:rPr>
        <w:t>additional</w:t>
      </w:r>
      <w:r w:rsidRPr="533245BC" w:rsidR="1A61BCA6">
        <w:rPr>
          <w:rFonts w:ascii="Arial" w:hAnsi="Arial" w:eastAsia="Arial" w:cs="Arial"/>
          <w:noProof w:val="0"/>
          <w:sz w:val="24"/>
          <w:szCs w:val="24"/>
          <w:lang w:val="en-GB"/>
        </w:rPr>
        <w:t xml:space="preserve"> languages, as children transfer conceptual knowledge and linguistic structures across languages.</w:t>
      </w:r>
    </w:p>
    <w:p xmlns:wp14="http://schemas.microsoft.com/office/word/2010/wordml" w:rsidP="533245BC" wp14:paraId="12B180DF" wp14:textId="44FA5506">
      <w:pPr>
        <w:spacing w:before="240" w:beforeAutospacing="off" w:after="240" w:afterAutospacing="off"/>
      </w:pPr>
      <w:r w:rsidRPr="533245BC" w:rsidR="1A61BCA6">
        <w:rPr>
          <w:rFonts w:ascii="Arial" w:hAnsi="Arial" w:eastAsia="Arial" w:cs="Arial"/>
          <w:noProof w:val="0"/>
          <w:sz w:val="24"/>
          <w:szCs w:val="24"/>
          <w:lang w:val="en-GB"/>
        </w:rPr>
        <w:t xml:space="preserve">Children learning WAL/E, during which they </w:t>
      </w:r>
      <w:r w:rsidRPr="533245BC" w:rsidR="1A61BCA6">
        <w:rPr>
          <w:rFonts w:ascii="Arial" w:hAnsi="Arial" w:eastAsia="Arial" w:cs="Arial"/>
          <w:noProof w:val="0"/>
          <w:sz w:val="24"/>
          <w:szCs w:val="24"/>
          <w:lang w:val="en-GB"/>
        </w:rPr>
        <w:t>observe</w:t>
      </w:r>
      <w:r w:rsidRPr="533245BC" w:rsidR="1A61BCA6">
        <w:rPr>
          <w:rFonts w:ascii="Arial" w:hAnsi="Arial" w:eastAsia="Arial" w:cs="Arial"/>
          <w:noProof w:val="0"/>
          <w:sz w:val="24"/>
          <w:szCs w:val="24"/>
          <w:lang w:val="en-GB"/>
        </w:rPr>
        <w:t xml:space="preserve">, listen, and internalise language before </w:t>
      </w:r>
      <w:r w:rsidRPr="533245BC" w:rsidR="1A61BCA6">
        <w:rPr>
          <w:rFonts w:ascii="Arial" w:hAnsi="Arial" w:eastAsia="Arial" w:cs="Arial"/>
          <w:noProof w:val="0"/>
          <w:sz w:val="24"/>
          <w:szCs w:val="24"/>
          <w:lang w:val="en-GB"/>
        </w:rPr>
        <w:t>attempting</w:t>
      </w:r>
      <w:r w:rsidRPr="533245BC" w:rsidR="1A61BCA6">
        <w:rPr>
          <w:rFonts w:ascii="Arial" w:hAnsi="Arial" w:eastAsia="Arial" w:cs="Arial"/>
          <w:noProof w:val="0"/>
          <w:sz w:val="24"/>
          <w:szCs w:val="24"/>
          <w:lang w:val="en-GB"/>
        </w:rPr>
        <w:t xml:space="preserve"> to speak. This is a normal stage of language development and should not be misinterpreted as delay or disengagement. During this time, practitioners can support children through visual aids, gestures, repetition, predictable routines, and rich play‑based interactions.</w:t>
      </w:r>
    </w:p>
    <w:p xmlns:wp14="http://schemas.microsoft.com/office/word/2010/wordml" w:rsidP="533245BC" wp14:paraId="3F6B7E10" wp14:textId="0198364C">
      <w:pPr>
        <w:spacing w:before="240" w:beforeAutospacing="off" w:after="240" w:afterAutospacing="off"/>
      </w:pPr>
      <w:r w:rsidRPr="533245BC" w:rsidR="1A61BCA6">
        <w:rPr>
          <w:rFonts w:ascii="Arial" w:hAnsi="Arial" w:eastAsia="Arial" w:cs="Arial"/>
          <w:noProof w:val="0"/>
          <w:sz w:val="24"/>
          <w:szCs w:val="24"/>
          <w:lang w:val="en-GB"/>
        </w:rPr>
        <w:t xml:space="preserve">In Wales, the promotion of Welsh language development is embedded in national policy. </w:t>
      </w:r>
      <w:r w:rsidRPr="533245BC" w:rsidR="1A61BCA6">
        <w:rPr>
          <w:rFonts w:ascii="Arial" w:hAnsi="Arial" w:eastAsia="Arial" w:cs="Arial"/>
          <w:i w:val="1"/>
          <w:iCs w:val="1"/>
          <w:noProof w:val="0"/>
          <w:sz w:val="24"/>
          <w:szCs w:val="24"/>
          <w:lang w:val="en-GB"/>
        </w:rPr>
        <w:t>Cymraeg 2050</w:t>
      </w:r>
      <w:r w:rsidRPr="533245BC" w:rsidR="1A61BCA6">
        <w:rPr>
          <w:rFonts w:ascii="Arial" w:hAnsi="Arial" w:eastAsia="Arial" w:cs="Arial"/>
          <w:noProof w:val="0"/>
          <w:sz w:val="24"/>
          <w:szCs w:val="24"/>
          <w:lang w:val="en-GB"/>
        </w:rPr>
        <w:t xml:space="preserve"> aims to reach one million Welsh speakers by 2050, and early years settings are central to achieving this goal. Welsh is heard, used, and valued helps children develop confidence and familiarity with the language. For WAL/EAL learners, inclusive strategies such as dual‑language books, multilingual displays, and culturally responsive practice ensure that all children </w:t>
      </w:r>
    </w:p>
    <w:p xmlns:wp14="http://schemas.microsoft.com/office/word/2010/wordml" w:rsidP="533245BC" wp14:paraId="775E5D10" wp14:textId="62D49D94">
      <w:pPr>
        <w:spacing w:before="240" w:beforeAutospacing="off" w:after="240" w:afterAutospacing="off"/>
      </w:pPr>
      <w:r w:rsidRPr="533245BC" w:rsidR="1A61BCA6">
        <w:rPr>
          <w:rFonts w:ascii="Arial" w:hAnsi="Arial" w:eastAsia="Arial" w:cs="Arial"/>
          <w:noProof w:val="0"/>
          <w:sz w:val="24"/>
          <w:szCs w:val="24"/>
          <w:lang w:val="en-GB"/>
        </w:rPr>
        <w:t>The early years are a period of extraordinary brain development. During the first few years of life, the brain forms neural connections at a rapid pace, shaped by experiences, relationships, and interactions.The brain’s ability to adapt and reorganise in response to environmental input.</w:t>
      </w:r>
    </w:p>
    <w:p xmlns:wp14="http://schemas.microsoft.com/office/word/2010/wordml" w:rsidP="533245BC" wp14:paraId="13DAF19A" wp14:textId="54471C8A">
      <w:pPr>
        <w:spacing w:before="240" w:beforeAutospacing="off" w:after="240" w:afterAutospacing="off"/>
      </w:pPr>
      <w:r w:rsidRPr="533245BC" w:rsidR="1A61BCA6">
        <w:rPr>
          <w:rFonts w:ascii="Arial" w:hAnsi="Arial" w:eastAsia="Arial" w:cs="Arial"/>
          <w:noProof w:val="0"/>
          <w:sz w:val="24"/>
          <w:szCs w:val="24"/>
          <w:lang w:val="en-GB"/>
        </w:rPr>
        <w:t>Language exposure plays a significant role in shaping neural pathways. When children hear and use language in meaningful contexts, the brain strengthens networks associated with communication, memory, and executive functioning. Bilingual exposure enhances these networks further, as the brain learns to manage multiple linguistic systems simultaneously. This contributes to improved attention control, problem‑solving, and cognitive flexibility.</w:t>
      </w:r>
    </w:p>
    <w:p xmlns:wp14="http://schemas.microsoft.com/office/word/2010/wordml" w:rsidP="533245BC" wp14:paraId="4FDA061B" wp14:textId="4E19C44B">
      <w:pPr>
        <w:spacing w:before="240" w:beforeAutospacing="off" w:after="240" w:afterAutospacing="off"/>
      </w:pPr>
      <w:r w:rsidRPr="533245BC" w:rsidR="1A61BCA6">
        <w:rPr>
          <w:rFonts w:ascii="Arial" w:hAnsi="Arial" w:eastAsia="Arial" w:cs="Arial"/>
          <w:noProof w:val="0"/>
          <w:sz w:val="24"/>
          <w:szCs w:val="24"/>
          <w:lang w:val="en-GB"/>
        </w:rPr>
        <w:t>Another key process in early brain development is ,</w:t>
      </w:r>
      <w:r w:rsidRPr="533245BC" w:rsidR="1A61BCA6">
        <w:rPr>
          <w:rFonts w:ascii="Arial" w:hAnsi="Arial" w:eastAsia="Arial" w:cs="Arial"/>
          <w:b w:val="1"/>
          <w:bCs w:val="1"/>
          <w:noProof w:val="0"/>
          <w:sz w:val="24"/>
          <w:szCs w:val="24"/>
          <w:lang w:val="en-GB"/>
        </w:rPr>
        <w:t xml:space="preserve"> </w:t>
      </w:r>
      <w:r w:rsidRPr="533245BC" w:rsidR="1A61BCA6">
        <w:rPr>
          <w:rFonts w:ascii="Arial" w:hAnsi="Arial" w:eastAsia="Arial" w:cs="Arial"/>
          <w:noProof w:val="0"/>
          <w:sz w:val="24"/>
          <w:szCs w:val="24"/>
          <w:lang w:val="en-GB"/>
        </w:rPr>
        <w:t xml:space="preserve">where unused neural connections are eliminated while </w:t>
      </w:r>
      <w:r w:rsidRPr="533245BC" w:rsidR="1A61BCA6">
        <w:rPr>
          <w:rFonts w:ascii="Arial" w:hAnsi="Arial" w:eastAsia="Arial" w:cs="Arial"/>
          <w:noProof w:val="0"/>
          <w:sz w:val="24"/>
          <w:szCs w:val="24"/>
          <w:lang w:val="en-GB"/>
        </w:rPr>
        <w:t>frequently</w:t>
      </w:r>
      <w:r w:rsidRPr="533245BC" w:rsidR="1A61BCA6">
        <w:rPr>
          <w:rFonts w:ascii="Arial" w:hAnsi="Arial" w:eastAsia="Arial" w:cs="Arial"/>
          <w:noProof w:val="0"/>
          <w:sz w:val="24"/>
          <w:szCs w:val="24"/>
          <w:lang w:val="en-GB"/>
        </w:rPr>
        <w:t xml:space="preserve"> used ones are strengthened. This highlights the importance of rich, varied experiences in early childhood. Environments that offer diverse language input, responsive interactions, and opportunities for exploration support </w:t>
      </w:r>
      <w:r w:rsidRPr="533245BC" w:rsidR="1A61BCA6">
        <w:rPr>
          <w:rFonts w:ascii="Arial" w:hAnsi="Arial" w:eastAsia="Arial" w:cs="Arial"/>
          <w:noProof w:val="0"/>
          <w:sz w:val="24"/>
          <w:szCs w:val="24"/>
          <w:lang w:val="en-GB"/>
        </w:rPr>
        <w:t>optimal</w:t>
      </w:r>
      <w:r w:rsidRPr="533245BC" w:rsidR="1A61BCA6">
        <w:rPr>
          <w:rFonts w:ascii="Arial" w:hAnsi="Arial" w:eastAsia="Arial" w:cs="Arial"/>
          <w:noProof w:val="0"/>
          <w:sz w:val="24"/>
          <w:szCs w:val="24"/>
          <w:lang w:val="en-GB"/>
        </w:rPr>
        <w:t xml:space="preserve"> brain development.</w:t>
      </w:r>
    </w:p>
    <w:p xmlns:wp14="http://schemas.microsoft.com/office/word/2010/wordml" w:rsidP="533245BC" wp14:paraId="2AF53EB2" wp14:textId="4EB9FFE0">
      <w:pPr>
        <w:spacing w:before="240" w:beforeAutospacing="off" w:after="240" w:afterAutospacing="off"/>
      </w:pPr>
      <w:r w:rsidRPr="533245BC" w:rsidR="1A61BCA6">
        <w:rPr>
          <w:rFonts w:ascii="Arial" w:hAnsi="Arial" w:eastAsia="Arial" w:cs="Arial"/>
          <w:noProof w:val="0"/>
          <w:sz w:val="24"/>
          <w:szCs w:val="24"/>
          <w:lang w:val="en-GB"/>
        </w:rPr>
        <w:t>Emotional development is also deeply rooted in early brain processes. Warm, responsive relationships help shape the limbic system, which governs emotional regulation, attachment, and social understanding. For bilingual or multilingual children, maintaining strong emotional connections through home language can support secure attachment and overall wellbeing.</w:t>
      </w:r>
    </w:p>
    <w:p xmlns:wp14="http://schemas.microsoft.com/office/word/2010/wordml" w:rsidP="533245BC" wp14:paraId="29DE73C1" wp14:textId="69C17263">
      <w:pPr>
        <w:spacing w:before="240" w:beforeAutospacing="off" w:after="240" w:afterAutospacing="off"/>
        <w:rPr>
          <w:rFonts w:ascii="Arial" w:hAnsi="Arial" w:eastAsia="Arial" w:cs="Arial"/>
          <w:noProof w:val="0"/>
          <w:sz w:val="24"/>
          <w:szCs w:val="24"/>
          <w:lang w:val="en-GB"/>
        </w:rPr>
      </w:pPr>
    </w:p>
    <w:p xmlns:wp14="http://schemas.microsoft.com/office/word/2010/wordml" w:rsidP="533245BC" wp14:paraId="77A8CFC3" wp14:textId="1A21BFDE">
      <w:pPr>
        <w:spacing w:before="240" w:beforeAutospacing="off" w:after="240" w:afterAutospacing="off"/>
        <w:rPr>
          <w:rFonts w:ascii="Arial" w:hAnsi="Arial" w:eastAsia="Arial" w:cs="Arial"/>
          <w:b w:val="1"/>
          <w:bCs w:val="1"/>
          <w:noProof w:val="0"/>
          <w:sz w:val="24"/>
          <w:szCs w:val="24"/>
          <w:lang w:val="en-GB"/>
        </w:rPr>
      </w:pPr>
    </w:p>
    <w:p xmlns:wp14="http://schemas.microsoft.com/office/word/2010/wordml" wp14:paraId="5E5787A5" wp14:textId="189A0C0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4D2B2B"/>
    <w:rsid w:val="0FF9E260"/>
    <w:rsid w:val="156BD7F9"/>
    <w:rsid w:val="1A61BCA6"/>
    <w:rsid w:val="1D7A181E"/>
    <w:rsid w:val="328E85ED"/>
    <w:rsid w:val="4865553B"/>
    <w:rsid w:val="533245BC"/>
    <w:rsid w:val="684D2B2B"/>
    <w:rsid w:val="797A80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4E05A"/>
  <w15:chartTrackingRefBased/>
  <w15:docId w15:val="{4C54413B-9E9F-4B0B-B26C-68FA83AE72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Fabiana Rodrigues Pinto (2520855)</dc:creator>
  <keywords/>
  <dc:description/>
  <lastModifiedBy>Fabiana Rodrigues Pinto (2520855)</lastModifiedBy>
  <revision>2</revision>
  <dcterms:created xsi:type="dcterms:W3CDTF">2026-04-05T22:22:06.6003092Z</dcterms:created>
  <dcterms:modified xsi:type="dcterms:W3CDTF">2026-04-05T22:26:23.4334408Z</dcterms:modified>
</coreProperties>
</file>