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B3001" w14:textId="42BE1190" w:rsidR="00B151A8" w:rsidRPr="0096667D" w:rsidRDefault="007C06DA" w:rsidP="007C06DA">
      <w:pPr>
        <w:spacing w:line="360" w:lineRule="auto"/>
        <w:jc w:val="center"/>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6667D">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Management &amp; Organisational Behaviour</w:t>
      </w:r>
    </w:p>
    <w:p w14:paraId="4AAEC918" w14:textId="747120B9" w:rsidR="007C06DA" w:rsidRPr="0096667D" w:rsidRDefault="007C06DA" w:rsidP="007C06DA">
      <w:pPr>
        <w:spacing w:line="360" w:lineRule="auto"/>
        <w:jc w:val="center"/>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6667D">
        <w:rPr>
          <w:rFonts w:ascii="Arial" w:hAnsi="Arial" w:cs="Arial"/>
          <w:b/>
          <w:color w:val="196B24"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BMIH5004</w:t>
      </w:r>
    </w:p>
    <w:p w14:paraId="141D8802" w14:textId="77777777" w:rsidR="007C06DA" w:rsidRPr="007C06DA" w:rsidRDefault="007C06DA" w:rsidP="007C06DA">
      <w:pPr>
        <w:spacing w:line="360" w:lineRule="auto"/>
        <w:jc w:val="center"/>
        <w:rPr>
          <w:rFonts w:ascii="Arial" w:hAnsi="Arial" w:cs="Arial"/>
          <w:sz w:val="24"/>
          <w:szCs w:val="24"/>
        </w:rPr>
      </w:pPr>
    </w:p>
    <w:p w14:paraId="48C39E34" w14:textId="77777777" w:rsidR="007C06DA" w:rsidRPr="007C06DA" w:rsidRDefault="007C06DA" w:rsidP="007C06DA">
      <w:pPr>
        <w:spacing w:line="360" w:lineRule="auto"/>
        <w:jc w:val="center"/>
        <w:rPr>
          <w:rFonts w:ascii="Arial" w:hAnsi="Arial" w:cs="Arial"/>
          <w:sz w:val="24"/>
          <w:szCs w:val="24"/>
        </w:rPr>
      </w:pPr>
    </w:p>
    <w:p w14:paraId="713F5833" w14:textId="65474072" w:rsidR="007C06DA" w:rsidRPr="007C06DA" w:rsidRDefault="007C06DA" w:rsidP="007C06DA">
      <w:pPr>
        <w:spacing w:line="360" w:lineRule="auto"/>
        <w:jc w:val="center"/>
        <w:rPr>
          <w:rFonts w:ascii="Arial" w:hAnsi="Arial" w:cs="Arial"/>
          <w:sz w:val="24"/>
          <w:szCs w:val="24"/>
        </w:rPr>
      </w:pPr>
      <w:r w:rsidRPr="007C06DA">
        <w:rPr>
          <w:rFonts w:ascii="Arial" w:hAnsi="Arial" w:cs="Arial"/>
          <w:sz w:val="24"/>
          <w:szCs w:val="24"/>
        </w:rPr>
        <w:t>Hilton Hotel Group</w:t>
      </w:r>
    </w:p>
    <w:p w14:paraId="59865A2A" w14:textId="73238F29" w:rsidR="007C06DA" w:rsidRDefault="007C06DA" w:rsidP="007C06DA">
      <w:pPr>
        <w:spacing w:line="360" w:lineRule="auto"/>
        <w:jc w:val="center"/>
        <w:rPr>
          <w:rFonts w:ascii="Arial" w:hAnsi="Arial" w:cs="Arial"/>
          <w:sz w:val="24"/>
          <w:szCs w:val="24"/>
        </w:rPr>
      </w:pPr>
      <w:r w:rsidRPr="007C06DA">
        <w:rPr>
          <w:rFonts w:ascii="Arial" w:hAnsi="Arial" w:cs="Arial"/>
          <w:sz w:val="24"/>
          <w:szCs w:val="24"/>
        </w:rPr>
        <w:t>Written report</w:t>
      </w:r>
    </w:p>
    <w:p w14:paraId="31A9BD65" w14:textId="77777777" w:rsidR="007C06DA" w:rsidRDefault="007C06DA" w:rsidP="007C06DA">
      <w:pPr>
        <w:spacing w:line="360" w:lineRule="auto"/>
        <w:jc w:val="center"/>
        <w:rPr>
          <w:rFonts w:ascii="Arial" w:hAnsi="Arial" w:cs="Arial"/>
          <w:sz w:val="24"/>
          <w:szCs w:val="24"/>
        </w:rPr>
      </w:pPr>
    </w:p>
    <w:p w14:paraId="6C17F45F" w14:textId="77777777" w:rsidR="007C06DA" w:rsidRDefault="007C06DA" w:rsidP="007C06DA">
      <w:pPr>
        <w:spacing w:line="360" w:lineRule="auto"/>
        <w:jc w:val="center"/>
        <w:rPr>
          <w:rFonts w:ascii="Arial" w:hAnsi="Arial" w:cs="Arial"/>
          <w:sz w:val="24"/>
          <w:szCs w:val="24"/>
        </w:rPr>
      </w:pPr>
    </w:p>
    <w:p w14:paraId="162A3DC9" w14:textId="77777777" w:rsidR="007C06DA" w:rsidRDefault="007C06DA" w:rsidP="007C06DA">
      <w:pPr>
        <w:spacing w:line="360" w:lineRule="auto"/>
        <w:jc w:val="center"/>
        <w:rPr>
          <w:rFonts w:ascii="Arial" w:hAnsi="Arial" w:cs="Arial"/>
          <w:sz w:val="24"/>
          <w:szCs w:val="24"/>
        </w:rPr>
      </w:pPr>
    </w:p>
    <w:p w14:paraId="70406F75" w14:textId="77777777" w:rsidR="007C06DA" w:rsidRDefault="007C06DA" w:rsidP="007C06DA">
      <w:pPr>
        <w:spacing w:line="360" w:lineRule="auto"/>
        <w:jc w:val="center"/>
        <w:rPr>
          <w:rFonts w:ascii="Arial" w:hAnsi="Arial" w:cs="Arial"/>
          <w:sz w:val="24"/>
          <w:szCs w:val="24"/>
        </w:rPr>
      </w:pPr>
    </w:p>
    <w:p w14:paraId="607F96BF" w14:textId="5BCA9221" w:rsidR="007C06DA" w:rsidRDefault="007C06DA" w:rsidP="007C06DA">
      <w:pPr>
        <w:spacing w:line="360" w:lineRule="auto"/>
        <w:jc w:val="center"/>
        <w:rPr>
          <w:rFonts w:ascii="Arial" w:hAnsi="Arial" w:cs="Arial"/>
          <w:sz w:val="24"/>
          <w:szCs w:val="24"/>
        </w:rPr>
      </w:pPr>
      <w:r>
        <w:rPr>
          <w:rFonts w:ascii="Arial" w:hAnsi="Arial" w:cs="Arial"/>
          <w:sz w:val="24"/>
          <w:szCs w:val="24"/>
        </w:rPr>
        <w:t>Lecturer:</w:t>
      </w:r>
      <w:r w:rsidR="00337854">
        <w:rPr>
          <w:rFonts w:ascii="Arial" w:hAnsi="Arial" w:cs="Arial"/>
          <w:sz w:val="24"/>
          <w:szCs w:val="24"/>
        </w:rPr>
        <w:t xml:space="preserve"> </w:t>
      </w:r>
      <w:r w:rsidR="00C230CD">
        <w:rPr>
          <w:rFonts w:ascii="Arial" w:hAnsi="Arial" w:cs="Arial"/>
          <w:sz w:val="24"/>
          <w:szCs w:val="24"/>
        </w:rPr>
        <w:t xml:space="preserve">Ernest </w:t>
      </w:r>
      <w:proofErr w:type="spellStart"/>
      <w:r w:rsidR="00C230CD">
        <w:rPr>
          <w:rFonts w:ascii="Arial" w:hAnsi="Arial" w:cs="Arial"/>
          <w:sz w:val="24"/>
          <w:szCs w:val="24"/>
        </w:rPr>
        <w:t>Wavei</w:t>
      </w:r>
      <w:proofErr w:type="spellEnd"/>
    </w:p>
    <w:p w14:paraId="0690B01F" w14:textId="7E99B125" w:rsidR="007C06DA" w:rsidRDefault="007C06DA" w:rsidP="007C06DA">
      <w:pPr>
        <w:spacing w:line="360" w:lineRule="auto"/>
        <w:jc w:val="center"/>
        <w:rPr>
          <w:rFonts w:ascii="Arial" w:hAnsi="Arial" w:cs="Arial"/>
          <w:sz w:val="24"/>
          <w:szCs w:val="24"/>
        </w:rPr>
      </w:pPr>
      <w:r>
        <w:rPr>
          <w:rFonts w:ascii="Arial" w:hAnsi="Arial" w:cs="Arial"/>
          <w:sz w:val="24"/>
          <w:szCs w:val="24"/>
        </w:rPr>
        <w:t>Student name:</w:t>
      </w:r>
      <w:r w:rsidR="00C230CD">
        <w:rPr>
          <w:rFonts w:ascii="Arial" w:hAnsi="Arial" w:cs="Arial"/>
          <w:sz w:val="24"/>
          <w:szCs w:val="24"/>
        </w:rPr>
        <w:t xml:space="preserve"> Georgiana Ramona </w:t>
      </w:r>
      <w:proofErr w:type="spellStart"/>
      <w:r w:rsidR="00C230CD">
        <w:rPr>
          <w:rFonts w:ascii="Arial" w:hAnsi="Arial" w:cs="Arial"/>
          <w:sz w:val="24"/>
          <w:szCs w:val="24"/>
        </w:rPr>
        <w:t>Cucu</w:t>
      </w:r>
      <w:proofErr w:type="spellEnd"/>
    </w:p>
    <w:p w14:paraId="0A291F23" w14:textId="69CF8C8D" w:rsidR="007C06DA" w:rsidRDefault="007C06DA" w:rsidP="007C06DA">
      <w:pPr>
        <w:spacing w:line="360" w:lineRule="auto"/>
        <w:jc w:val="center"/>
        <w:rPr>
          <w:rFonts w:ascii="Arial" w:hAnsi="Arial" w:cs="Arial"/>
          <w:sz w:val="24"/>
          <w:szCs w:val="24"/>
        </w:rPr>
      </w:pPr>
      <w:r>
        <w:rPr>
          <w:rFonts w:ascii="Arial" w:hAnsi="Arial" w:cs="Arial"/>
          <w:sz w:val="24"/>
          <w:szCs w:val="24"/>
        </w:rPr>
        <w:t>Student id:</w:t>
      </w:r>
      <w:r w:rsidR="00C230CD">
        <w:rPr>
          <w:rFonts w:ascii="Arial" w:hAnsi="Arial" w:cs="Arial"/>
          <w:sz w:val="24"/>
          <w:szCs w:val="24"/>
        </w:rPr>
        <w:t>2213957</w:t>
      </w:r>
    </w:p>
    <w:p w14:paraId="0BF6334C" w14:textId="60FCED88" w:rsidR="007C06DA" w:rsidRDefault="007C06DA" w:rsidP="007C06DA">
      <w:pPr>
        <w:spacing w:line="360" w:lineRule="auto"/>
        <w:jc w:val="center"/>
        <w:rPr>
          <w:rFonts w:ascii="Arial" w:hAnsi="Arial" w:cs="Arial"/>
          <w:sz w:val="24"/>
          <w:szCs w:val="24"/>
        </w:rPr>
      </w:pPr>
      <w:r>
        <w:rPr>
          <w:rFonts w:ascii="Arial" w:hAnsi="Arial" w:cs="Arial"/>
          <w:sz w:val="24"/>
          <w:szCs w:val="24"/>
        </w:rPr>
        <w:t>Word count:</w:t>
      </w:r>
      <w:r w:rsidR="00051C10">
        <w:rPr>
          <w:rFonts w:ascii="Arial" w:hAnsi="Arial" w:cs="Arial"/>
          <w:sz w:val="24"/>
          <w:szCs w:val="24"/>
        </w:rPr>
        <w:t xml:space="preserve"> 2186</w:t>
      </w:r>
    </w:p>
    <w:p w14:paraId="36D5AEDB" w14:textId="77777777" w:rsidR="00AA285C" w:rsidRDefault="00AA285C" w:rsidP="007C06DA">
      <w:pPr>
        <w:spacing w:line="360" w:lineRule="auto"/>
        <w:jc w:val="center"/>
        <w:rPr>
          <w:rFonts w:ascii="Arial" w:hAnsi="Arial" w:cs="Arial"/>
          <w:sz w:val="24"/>
          <w:szCs w:val="24"/>
        </w:rPr>
      </w:pPr>
    </w:p>
    <w:p w14:paraId="5F65A4DC" w14:textId="77777777" w:rsidR="00AA285C" w:rsidRDefault="00AA285C" w:rsidP="007C06DA">
      <w:pPr>
        <w:spacing w:line="360" w:lineRule="auto"/>
        <w:jc w:val="center"/>
        <w:rPr>
          <w:rFonts w:ascii="Arial" w:hAnsi="Arial" w:cs="Arial"/>
          <w:sz w:val="24"/>
          <w:szCs w:val="24"/>
        </w:rPr>
      </w:pPr>
    </w:p>
    <w:p w14:paraId="1776FBD4" w14:textId="77777777" w:rsidR="00AA285C" w:rsidRDefault="00AA285C" w:rsidP="007C06DA">
      <w:pPr>
        <w:spacing w:line="360" w:lineRule="auto"/>
        <w:jc w:val="center"/>
        <w:rPr>
          <w:rFonts w:ascii="Arial" w:hAnsi="Arial" w:cs="Arial"/>
          <w:sz w:val="24"/>
          <w:szCs w:val="24"/>
        </w:rPr>
      </w:pPr>
    </w:p>
    <w:p w14:paraId="20AB5217" w14:textId="77777777" w:rsidR="00AA285C" w:rsidRDefault="00AA285C" w:rsidP="007C06DA">
      <w:pPr>
        <w:spacing w:line="360" w:lineRule="auto"/>
        <w:jc w:val="center"/>
        <w:rPr>
          <w:rFonts w:ascii="Arial" w:hAnsi="Arial" w:cs="Arial"/>
          <w:sz w:val="24"/>
          <w:szCs w:val="24"/>
        </w:rPr>
      </w:pPr>
    </w:p>
    <w:p w14:paraId="2667669D" w14:textId="77777777" w:rsidR="00AA285C" w:rsidRDefault="00AA285C" w:rsidP="007C06DA">
      <w:pPr>
        <w:spacing w:line="360" w:lineRule="auto"/>
        <w:jc w:val="center"/>
        <w:rPr>
          <w:rFonts w:ascii="Arial" w:hAnsi="Arial" w:cs="Arial"/>
          <w:sz w:val="24"/>
          <w:szCs w:val="24"/>
        </w:rPr>
      </w:pPr>
    </w:p>
    <w:p w14:paraId="703A318F" w14:textId="77777777" w:rsidR="00AA285C" w:rsidRDefault="00AA285C" w:rsidP="007C06DA">
      <w:pPr>
        <w:spacing w:line="360" w:lineRule="auto"/>
        <w:jc w:val="center"/>
        <w:rPr>
          <w:rFonts w:ascii="Arial" w:hAnsi="Arial" w:cs="Arial"/>
          <w:sz w:val="24"/>
          <w:szCs w:val="24"/>
        </w:rPr>
      </w:pPr>
    </w:p>
    <w:p w14:paraId="35617D5E" w14:textId="77777777" w:rsidR="00AA285C" w:rsidRDefault="00AA285C" w:rsidP="007C06DA">
      <w:pPr>
        <w:spacing w:line="360" w:lineRule="auto"/>
        <w:jc w:val="center"/>
        <w:rPr>
          <w:rFonts w:ascii="Arial" w:hAnsi="Arial" w:cs="Arial"/>
          <w:sz w:val="24"/>
          <w:szCs w:val="24"/>
        </w:rPr>
      </w:pPr>
    </w:p>
    <w:p w14:paraId="17D6E445" w14:textId="77777777" w:rsidR="00AA285C" w:rsidRDefault="00AA285C" w:rsidP="007C06DA">
      <w:pPr>
        <w:spacing w:line="360" w:lineRule="auto"/>
        <w:jc w:val="center"/>
        <w:rPr>
          <w:rFonts w:ascii="Arial" w:hAnsi="Arial" w:cs="Arial"/>
          <w:sz w:val="24"/>
          <w:szCs w:val="24"/>
        </w:rPr>
      </w:pPr>
    </w:p>
    <w:p w14:paraId="57291641" w14:textId="77777777" w:rsidR="00AA285C" w:rsidRDefault="00AA285C" w:rsidP="007C06DA">
      <w:pPr>
        <w:spacing w:line="360" w:lineRule="auto"/>
        <w:jc w:val="cente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30674329"/>
        <w:docPartObj>
          <w:docPartGallery w:val="Table of Contents"/>
          <w:docPartUnique/>
        </w:docPartObj>
      </w:sdtPr>
      <w:sdtEndPr>
        <w:rPr>
          <w:b/>
          <w:bCs/>
          <w:noProof/>
        </w:rPr>
      </w:sdtEndPr>
      <w:sdtContent>
        <w:p w14:paraId="12D477AB" w14:textId="02F42079" w:rsidR="00454409" w:rsidRPr="00454409" w:rsidRDefault="00454409" w:rsidP="00454409">
          <w:pPr>
            <w:pStyle w:val="Titlucuprins"/>
            <w:spacing w:line="360" w:lineRule="auto"/>
            <w:rPr>
              <w:rFonts w:ascii="Arial" w:hAnsi="Arial" w:cs="Arial"/>
            </w:rPr>
          </w:pPr>
          <w:r w:rsidRPr="00454409">
            <w:rPr>
              <w:rFonts w:ascii="Arial" w:hAnsi="Arial" w:cs="Arial"/>
            </w:rPr>
            <w:t>Table of Contents</w:t>
          </w:r>
        </w:p>
        <w:p w14:paraId="63F09C5A" w14:textId="31C15C5A" w:rsidR="00454409" w:rsidRPr="00454409" w:rsidRDefault="00454409" w:rsidP="00454409">
          <w:pPr>
            <w:pStyle w:val="Cuprins1"/>
            <w:tabs>
              <w:tab w:val="left" w:pos="480"/>
              <w:tab w:val="right" w:leader="dot" w:pos="9016"/>
            </w:tabs>
            <w:spacing w:line="360" w:lineRule="auto"/>
            <w:rPr>
              <w:rFonts w:ascii="Arial" w:hAnsi="Arial" w:cs="Arial"/>
              <w:noProof/>
            </w:rPr>
          </w:pPr>
          <w:r w:rsidRPr="00454409">
            <w:rPr>
              <w:rFonts w:ascii="Arial" w:hAnsi="Arial" w:cs="Arial"/>
            </w:rPr>
            <w:fldChar w:fldCharType="begin"/>
          </w:r>
          <w:r w:rsidRPr="00454409">
            <w:rPr>
              <w:rFonts w:ascii="Arial" w:hAnsi="Arial" w:cs="Arial"/>
            </w:rPr>
            <w:instrText xml:space="preserve"> TOC \o "1-3" \h \z \u </w:instrText>
          </w:r>
          <w:r w:rsidRPr="00454409">
            <w:rPr>
              <w:rFonts w:ascii="Arial" w:hAnsi="Arial" w:cs="Arial"/>
            </w:rPr>
            <w:fldChar w:fldCharType="separate"/>
          </w:r>
          <w:hyperlink w:anchor="_Toc168004470" w:history="1">
            <w:r w:rsidRPr="00454409">
              <w:rPr>
                <w:rStyle w:val="Hyperlink"/>
                <w:rFonts w:ascii="Arial" w:hAnsi="Arial" w:cs="Arial"/>
                <w:noProof/>
              </w:rPr>
              <w:t>1)</w:t>
            </w:r>
            <w:r w:rsidRPr="00454409">
              <w:rPr>
                <w:rFonts w:ascii="Arial" w:hAnsi="Arial" w:cs="Arial"/>
                <w:noProof/>
              </w:rPr>
              <w:tab/>
            </w:r>
            <w:r w:rsidRPr="00454409">
              <w:rPr>
                <w:rStyle w:val="Hyperlink"/>
                <w:rFonts w:ascii="Arial" w:hAnsi="Arial" w:cs="Arial"/>
                <w:noProof/>
              </w:rPr>
              <w:t>Introduction</w:t>
            </w:r>
            <w:r w:rsidRPr="00454409">
              <w:rPr>
                <w:rFonts w:ascii="Arial" w:hAnsi="Arial" w:cs="Arial"/>
                <w:noProof/>
                <w:webHidden/>
              </w:rPr>
              <w:tab/>
            </w:r>
            <w:r w:rsidRPr="00454409">
              <w:rPr>
                <w:rFonts w:ascii="Arial" w:hAnsi="Arial" w:cs="Arial"/>
                <w:noProof/>
                <w:webHidden/>
              </w:rPr>
              <w:fldChar w:fldCharType="begin"/>
            </w:r>
            <w:r w:rsidRPr="00454409">
              <w:rPr>
                <w:rFonts w:ascii="Arial" w:hAnsi="Arial" w:cs="Arial"/>
                <w:noProof/>
                <w:webHidden/>
              </w:rPr>
              <w:instrText xml:space="preserve"> PAGEREF _Toc168004470 \h </w:instrText>
            </w:r>
            <w:r w:rsidRPr="00454409">
              <w:rPr>
                <w:rFonts w:ascii="Arial" w:hAnsi="Arial" w:cs="Arial"/>
                <w:noProof/>
                <w:webHidden/>
              </w:rPr>
            </w:r>
            <w:r w:rsidRPr="00454409">
              <w:rPr>
                <w:rFonts w:ascii="Arial" w:hAnsi="Arial" w:cs="Arial"/>
                <w:noProof/>
                <w:webHidden/>
              </w:rPr>
              <w:fldChar w:fldCharType="separate"/>
            </w:r>
            <w:r w:rsidR="0096667D">
              <w:rPr>
                <w:rFonts w:ascii="Arial" w:hAnsi="Arial" w:cs="Arial"/>
                <w:noProof/>
                <w:webHidden/>
              </w:rPr>
              <w:t>3</w:t>
            </w:r>
            <w:r w:rsidRPr="00454409">
              <w:rPr>
                <w:rFonts w:ascii="Arial" w:hAnsi="Arial" w:cs="Arial"/>
                <w:noProof/>
                <w:webHidden/>
              </w:rPr>
              <w:fldChar w:fldCharType="end"/>
            </w:r>
          </w:hyperlink>
        </w:p>
        <w:p w14:paraId="20AB1199" w14:textId="76CF9E0B" w:rsidR="00454409" w:rsidRPr="00454409" w:rsidRDefault="00000000" w:rsidP="00454409">
          <w:pPr>
            <w:pStyle w:val="Cuprins1"/>
            <w:tabs>
              <w:tab w:val="left" w:pos="480"/>
              <w:tab w:val="right" w:leader="dot" w:pos="9016"/>
            </w:tabs>
            <w:spacing w:line="360" w:lineRule="auto"/>
            <w:rPr>
              <w:rFonts w:ascii="Arial" w:hAnsi="Arial" w:cs="Arial"/>
              <w:noProof/>
            </w:rPr>
          </w:pPr>
          <w:hyperlink w:anchor="_Toc168004471" w:history="1">
            <w:r w:rsidR="00454409" w:rsidRPr="00454409">
              <w:rPr>
                <w:rStyle w:val="Hyperlink"/>
                <w:rFonts w:ascii="Arial" w:hAnsi="Arial" w:cs="Arial"/>
                <w:noProof/>
              </w:rPr>
              <w:t>2)</w:t>
            </w:r>
            <w:r w:rsidR="00454409" w:rsidRPr="00454409">
              <w:rPr>
                <w:rFonts w:ascii="Arial" w:hAnsi="Arial" w:cs="Arial"/>
                <w:noProof/>
              </w:rPr>
              <w:tab/>
            </w:r>
            <w:r w:rsidR="00454409" w:rsidRPr="00454409">
              <w:rPr>
                <w:rStyle w:val="Hyperlink"/>
                <w:rFonts w:ascii="Arial" w:hAnsi="Arial" w:cs="Arial"/>
                <w:noProof/>
              </w:rPr>
              <w:t>Organisational structure, culture, and goals</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_Toc168004471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3</w:t>
            </w:r>
            <w:r w:rsidR="00454409" w:rsidRPr="00454409">
              <w:rPr>
                <w:rFonts w:ascii="Arial" w:hAnsi="Arial" w:cs="Arial"/>
                <w:noProof/>
                <w:webHidden/>
              </w:rPr>
              <w:fldChar w:fldCharType="end"/>
            </w:r>
          </w:hyperlink>
        </w:p>
        <w:p w14:paraId="5DCED972" w14:textId="0D6EB596" w:rsidR="00454409" w:rsidRPr="00454409" w:rsidRDefault="00000000" w:rsidP="00454409">
          <w:pPr>
            <w:pStyle w:val="Cuprins1"/>
            <w:tabs>
              <w:tab w:val="right" w:leader="dot" w:pos="9016"/>
            </w:tabs>
            <w:spacing w:line="360" w:lineRule="auto"/>
            <w:rPr>
              <w:rFonts w:ascii="Arial" w:hAnsi="Arial" w:cs="Arial"/>
              <w:noProof/>
            </w:rPr>
          </w:pPr>
          <w:hyperlink w:anchor="_Toc168004472" w:history="1">
            <w:r w:rsidR="00454409" w:rsidRPr="00454409">
              <w:rPr>
                <w:rStyle w:val="Hyperlink"/>
                <w:rFonts w:ascii="Arial" w:hAnsi="Arial" w:cs="Arial"/>
                <w:noProof/>
              </w:rPr>
              <w:t>Organisational structure</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_Toc168004472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3</w:t>
            </w:r>
            <w:r w:rsidR="00454409" w:rsidRPr="00454409">
              <w:rPr>
                <w:rFonts w:ascii="Arial" w:hAnsi="Arial" w:cs="Arial"/>
                <w:noProof/>
                <w:webHidden/>
              </w:rPr>
              <w:fldChar w:fldCharType="end"/>
            </w:r>
          </w:hyperlink>
        </w:p>
        <w:p w14:paraId="6378D376" w14:textId="4DC29A9C" w:rsidR="00454409" w:rsidRPr="00454409" w:rsidRDefault="00000000" w:rsidP="00454409">
          <w:pPr>
            <w:pStyle w:val="Cuprins1"/>
            <w:tabs>
              <w:tab w:val="right" w:leader="dot" w:pos="9016"/>
            </w:tabs>
            <w:spacing w:line="360" w:lineRule="auto"/>
            <w:rPr>
              <w:rFonts w:ascii="Arial" w:hAnsi="Arial" w:cs="Arial"/>
              <w:noProof/>
            </w:rPr>
          </w:pPr>
          <w:hyperlink w:anchor="_Toc168004473" w:history="1">
            <w:r w:rsidR="00454409" w:rsidRPr="00454409">
              <w:rPr>
                <w:rStyle w:val="Hyperlink"/>
                <w:rFonts w:ascii="Arial" w:eastAsia="Times New Roman" w:hAnsi="Arial" w:cs="Arial"/>
                <w:noProof/>
              </w:rPr>
              <w:t>Organisational culture</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_Toc168004473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4</w:t>
            </w:r>
            <w:r w:rsidR="00454409" w:rsidRPr="00454409">
              <w:rPr>
                <w:rFonts w:ascii="Arial" w:hAnsi="Arial" w:cs="Arial"/>
                <w:noProof/>
                <w:webHidden/>
              </w:rPr>
              <w:fldChar w:fldCharType="end"/>
            </w:r>
          </w:hyperlink>
        </w:p>
        <w:p w14:paraId="2D554909" w14:textId="2FB67BF8" w:rsidR="00454409" w:rsidRPr="00454409" w:rsidRDefault="00000000" w:rsidP="00454409">
          <w:pPr>
            <w:pStyle w:val="Cuprins1"/>
            <w:tabs>
              <w:tab w:val="right" w:leader="dot" w:pos="9016"/>
            </w:tabs>
            <w:spacing w:line="360" w:lineRule="auto"/>
            <w:rPr>
              <w:rFonts w:ascii="Arial" w:hAnsi="Arial" w:cs="Arial"/>
              <w:noProof/>
            </w:rPr>
          </w:pPr>
          <w:hyperlink w:anchor="_Toc168004474" w:history="1">
            <w:r w:rsidR="00454409" w:rsidRPr="00454409">
              <w:rPr>
                <w:rStyle w:val="Hyperlink"/>
                <w:rFonts w:ascii="Arial" w:hAnsi="Arial" w:cs="Arial"/>
                <w:noProof/>
              </w:rPr>
              <w:t>Organisational goals</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_Toc168004474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4</w:t>
            </w:r>
            <w:r w:rsidR="00454409" w:rsidRPr="00454409">
              <w:rPr>
                <w:rFonts w:ascii="Arial" w:hAnsi="Arial" w:cs="Arial"/>
                <w:noProof/>
                <w:webHidden/>
              </w:rPr>
              <w:fldChar w:fldCharType="end"/>
            </w:r>
          </w:hyperlink>
        </w:p>
        <w:p w14:paraId="3BDF98B7" w14:textId="3B5B84D5" w:rsidR="00454409" w:rsidRPr="00454409" w:rsidRDefault="00000000" w:rsidP="00454409">
          <w:pPr>
            <w:pStyle w:val="Cuprins1"/>
            <w:tabs>
              <w:tab w:val="right" w:leader="dot" w:pos="9016"/>
            </w:tabs>
            <w:spacing w:line="360" w:lineRule="auto"/>
            <w:rPr>
              <w:rFonts w:ascii="Arial" w:hAnsi="Arial" w:cs="Arial"/>
              <w:noProof/>
            </w:rPr>
          </w:pPr>
          <w:hyperlink w:anchor="_Toc168004475" w:history="1">
            <w:r w:rsidR="00454409" w:rsidRPr="00454409">
              <w:rPr>
                <w:rStyle w:val="Hyperlink"/>
                <w:rFonts w:ascii="Arial" w:eastAsia="Times New Roman" w:hAnsi="Arial" w:cs="Arial"/>
                <w:noProof/>
              </w:rPr>
              <w:t>Leadership style</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_Toc168004475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5</w:t>
            </w:r>
            <w:r w:rsidR="00454409" w:rsidRPr="00454409">
              <w:rPr>
                <w:rFonts w:ascii="Arial" w:hAnsi="Arial" w:cs="Arial"/>
                <w:noProof/>
                <w:webHidden/>
              </w:rPr>
              <w:fldChar w:fldCharType="end"/>
            </w:r>
          </w:hyperlink>
        </w:p>
        <w:p w14:paraId="0BF27209" w14:textId="27BEF050" w:rsidR="00454409" w:rsidRPr="00454409" w:rsidRDefault="00000000" w:rsidP="00454409">
          <w:pPr>
            <w:pStyle w:val="Cuprins1"/>
            <w:tabs>
              <w:tab w:val="left" w:pos="480"/>
              <w:tab w:val="right" w:leader="dot" w:pos="9016"/>
            </w:tabs>
            <w:spacing w:line="360" w:lineRule="auto"/>
            <w:rPr>
              <w:rFonts w:ascii="Arial" w:hAnsi="Arial" w:cs="Arial"/>
              <w:noProof/>
            </w:rPr>
          </w:pPr>
          <w:hyperlink w:anchor="_Toc168004476" w:history="1">
            <w:r w:rsidR="00454409" w:rsidRPr="00454409">
              <w:rPr>
                <w:rStyle w:val="Hyperlink"/>
                <w:rFonts w:ascii="Arial" w:eastAsia="Times New Roman" w:hAnsi="Arial" w:cs="Arial"/>
                <w:noProof/>
              </w:rPr>
              <w:t>3)</w:t>
            </w:r>
            <w:r w:rsidR="00454409" w:rsidRPr="00454409">
              <w:rPr>
                <w:rFonts w:ascii="Arial" w:hAnsi="Arial" w:cs="Arial"/>
                <w:noProof/>
              </w:rPr>
              <w:tab/>
            </w:r>
            <w:r w:rsidR="00454409" w:rsidRPr="00454409">
              <w:rPr>
                <w:rStyle w:val="Hyperlink"/>
                <w:rFonts w:ascii="Arial" w:eastAsia="Times New Roman" w:hAnsi="Arial" w:cs="Arial"/>
                <w:noProof/>
              </w:rPr>
              <w:t>Recent Changes Initiatives</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_Toc168004476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6</w:t>
            </w:r>
            <w:r w:rsidR="00454409" w:rsidRPr="00454409">
              <w:rPr>
                <w:rFonts w:ascii="Arial" w:hAnsi="Arial" w:cs="Arial"/>
                <w:noProof/>
                <w:webHidden/>
              </w:rPr>
              <w:fldChar w:fldCharType="end"/>
            </w:r>
          </w:hyperlink>
        </w:p>
        <w:p w14:paraId="6F0D76AB" w14:textId="2D837A32" w:rsidR="00454409" w:rsidRPr="00454409" w:rsidRDefault="00000000" w:rsidP="00454409">
          <w:pPr>
            <w:pStyle w:val="Cuprins1"/>
            <w:tabs>
              <w:tab w:val="left" w:pos="480"/>
              <w:tab w:val="right" w:leader="dot" w:pos="9016"/>
            </w:tabs>
            <w:spacing w:line="360" w:lineRule="auto"/>
            <w:rPr>
              <w:rFonts w:ascii="Arial" w:hAnsi="Arial" w:cs="Arial"/>
              <w:noProof/>
            </w:rPr>
          </w:pPr>
          <w:hyperlink w:anchor="_Toc168004477" w:history="1">
            <w:r w:rsidR="00454409" w:rsidRPr="00454409">
              <w:rPr>
                <w:rStyle w:val="Hyperlink"/>
                <w:rFonts w:ascii="Arial" w:eastAsia="Times New Roman" w:hAnsi="Arial" w:cs="Arial"/>
                <w:noProof/>
              </w:rPr>
              <w:t>4)</w:t>
            </w:r>
            <w:r w:rsidR="00454409" w:rsidRPr="00454409">
              <w:rPr>
                <w:rFonts w:ascii="Arial" w:hAnsi="Arial" w:cs="Arial"/>
                <w:noProof/>
              </w:rPr>
              <w:tab/>
            </w:r>
            <w:r w:rsidR="00454409" w:rsidRPr="00454409">
              <w:rPr>
                <w:rStyle w:val="Hyperlink"/>
                <w:rFonts w:ascii="Arial" w:eastAsia="Times New Roman" w:hAnsi="Arial" w:cs="Arial"/>
                <w:noProof/>
              </w:rPr>
              <w:t>Strategic direction</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_Toc168004477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7</w:t>
            </w:r>
            <w:r w:rsidR="00454409" w:rsidRPr="00454409">
              <w:rPr>
                <w:rFonts w:ascii="Arial" w:hAnsi="Arial" w:cs="Arial"/>
                <w:noProof/>
                <w:webHidden/>
              </w:rPr>
              <w:fldChar w:fldCharType="end"/>
            </w:r>
          </w:hyperlink>
        </w:p>
        <w:p w14:paraId="728E6F2F" w14:textId="7A130B13" w:rsidR="00454409" w:rsidRPr="00454409" w:rsidRDefault="00000000" w:rsidP="00454409">
          <w:pPr>
            <w:pStyle w:val="Cuprins1"/>
            <w:tabs>
              <w:tab w:val="left" w:pos="480"/>
              <w:tab w:val="right" w:leader="dot" w:pos="9016"/>
            </w:tabs>
            <w:spacing w:line="360" w:lineRule="auto"/>
            <w:rPr>
              <w:rFonts w:ascii="Arial" w:hAnsi="Arial" w:cs="Arial"/>
              <w:noProof/>
            </w:rPr>
          </w:pPr>
          <w:hyperlink w:anchor="_Toc168004478" w:history="1">
            <w:r w:rsidR="00454409" w:rsidRPr="00454409">
              <w:rPr>
                <w:rStyle w:val="Hyperlink"/>
                <w:rFonts w:ascii="Arial" w:eastAsia="Times New Roman" w:hAnsi="Arial" w:cs="Arial"/>
                <w:noProof/>
              </w:rPr>
              <w:t>5)</w:t>
            </w:r>
            <w:r w:rsidR="00454409" w:rsidRPr="00454409">
              <w:rPr>
                <w:rFonts w:ascii="Arial" w:hAnsi="Arial" w:cs="Arial"/>
                <w:noProof/>
              </w:rPr>
              <w:tab/>
            </w:r>
            <w:r w:rsidR="00454409" w:rsidRPr="00454409">
              <w:rPr>
                <w:rStyle w:val="Hyperlink"/>
                <w:rFonts w:ascii="Arial" w:eastAsia="Times New Roman" w:hAnsi="Arial" w:cs="Arial"/>
                <w:noProof/>
              </w:rPr>
              <w:t>Conclusion</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_Toc168004478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8</w:t>
            </w:r>
            <w:r w:rsidR="00454409" w:rsidRPr="00454409">
              <w:rPr>
                <w:rFonts w:ascii="Arial" w:hAnsi="Arial" w:cs="Arial"/>
                <w:noProof/>
                <w:webHidden/>
              </w:rPr>
              <w:fldChar w:fldCharType="end"/>
            </w:r>
          </w:hyperlink>
        </w:p>
        <w:p w14:paraId="5D4C6205" w14:textId="2AFAB861" w:rsidR="00454409" w:rsidRPr="00454409" w:rsidRDefault="00000000" w:rsidP="00454409">
          <w:pPr>
            <w:pStyle w:val="Cuprins1"/>
            <w:tabs>
              <w:tab w:val="left" w:pos="480"/>
              <w:tab w:val="right" w:leader="dot" w:pos="9016"/>
            </w:tabs>
            <w:spacing w:line="360" w:lineRule="auto"/>
            <w:rPr>
              <w:rFonts w:ascii="Arial" w:hAnsi="Arial" w:cs="Arial"/>
              <w:noProof/>
            </w:rPr>
          </w:pPr>
          <w:hyperlink w:anchor="_Toc168004479" w:history="1">
            <w:r w:rsidR="00454409" w:rsidRPr="00454409">
              <w:rPr>
                <w:rStyle w:val="Hyperlink"/>
                <w:rFonts w:ascii="Arial" w:eastAsia="Times New Roman" w:hAnsi="Arial" w:cs="Arial"/>
                <w:noProof/>
              </w:rPr>
              <w:t>6)</w:t>
            </w:r>
            <w:r w:rsidR="00454409" w:rsidRPr="00454409">
              <w:rPr>
                <w:rFonts w:ascii="Arial" w:hAnsi="Arial" w:cs="Arial"/>
                <w:noProof/>
              </w:rPr>
              <w:tab/>
            </w:r>
            <w:r w:rsidR="00454409" w:rsidRPr="00454409">
              <w:rPr>
                <w:rStyle w:val="Hyperlink"/>
                <w:rFonts w:ascii="Arial" w:eastAsia="Times New Roman" w:hAnsi="Arial" w:cs="Arial"/>
                <w:noProof/>
              </w:rPr>
              <w:t>Recommendations</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_Toc168004479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8</w:t>
            </w:r>
            <w:r w:rsidR="00454409" w:rsidRPr="00454409">
              <w:rPr>
                <w:rFonts w:ascii="Arial" w:hAnsi="Arial" w:cs="Arial"/>
                <w:noProof/>
                <w:webHidden/>
              </w:rPr>
              <w:fldChar w:fldCharType="end"/>
            </w:r>
          </w:hyperlink>
        </w:p>
        <w:p w14:paraId="56595513" w14:textId="59788405" w:rsidR="00454409" w:rsidRPr="00454409" w:rsidRDefault="00000000" w:rsidP="00454409">
          <w:pPr>
            <w:pStyle w:val="Cuprins1"/>
            <w:tabs>
              <w:tab w:val="left" w:pos="480"/>
              <w:tab w:val="right" w:leader="dot" w:pos="9016"/>
            </w:tabs>
            <w:spacing w:line="360" w:lineRule="auto"/>
            <w:rPr>
              <w:rFonts w:ascii="Arial" w:hAnsi="Arial" w:cs="Arial"/>
              <w:noProof/>
            </w:rPr>
          </w:pPr>
          <w:hyperlink w:anchor="_Toc168004480" w:history="1">
            <w:r w:rsidR="00454409" w:rsidRPr="00454409">
              <w:rPr>
                <w:rStyle w:val="Hyperlink"/>
                <w:rFonts w:ascii="Arial" w:hAnsi="Arial" w:cs="Arial"/>
                <w:noProof/>
              </w:rPr>
              <w:t>7)</w:t>
            </w:r>
            <w:r w:rsidR="00454409" w:rsidRPr="00454409">
              <w:rPr>
                <w:rFonts w:ascii="Arial" w:hAnsi="Arial" w:cs="Arial"/>
                <w:noProof/>
              </w:rPr>
              <w:tab/>
            </w:r>
            <w:r w:rsidR="00454409" w:rsidRPr="00454409">
              <w:rPr>
                <w:rStyle w:val="Hyperlink"/>
                <w:rFonts w:ascii="Arial" w:hAnsi="Arial" w:cs="Arial"/>
                <w:noProof/>
              </w:rPr>
              <w:t>References</w:t>
            </w:r>
            <w:r w:rsidR="00454409" w:rsidRPr="00454409">
              <w:rPr>
                <w:rFonts w:ascii="Arial" w:hAnsi="Arial" w:cs="Arial"/>
                <w:noProof/>
                <w:webHidden/>
              </w:rPr>
              <w:tab/>
            </w:r>
            <w:r w:rsidR="00454409" w:rsidRPr="00454409">
              <w:rPr>
                <w:rFonts w:ascii="Arial" w:hAnsi="Arial" w:cs="Arial"/>
                <w:noProof/>
                <w:webHidden/>
              </w:rPr>
              <w:fldChar w:fldCharType="begin"/>
            </w:r>
            <w:r w:rsidR="00454409" w:rsidRPr="00454409">
              <w:rPr>
                <w:rFonts w:ascii="Arial" w:hAnsi="Arial" w:cs="Arial"/>
                <w:noProof/>
                <w:webHidden/>
              </w:rPr>
              <w:instrText xml:space="preserve"> PAGEREF _Toc168004480 \h </w:instrText>
            </w:r>
            <w:r w:rsidR="00454409" w:rsidRPr="00454409">
              <w:rPr>
                <w:rFonts w:ascii="Arial" w:hAnsi="Arial" w:cs="Arial"/>
                <w:noProof/>
                <w:webHidden/>
              </w:rPr>
            </w:r>
            <w:r w:rsidR="00454409" w:rsidRPr="00454409">
              <w:rPr>
                <w:rFonts w:ascii="Arial" w:hAnsi="Arial" w:cs="Arial"/>
                <w:noProof/>
                <w:webHidden/>
              </w:rPr>
              <w:fldChar w:fldCharType="separate"/>
            </w:r>
            <w:r w:rsidR="0096667D">
              <w:rPr>
                <w:rFonts w:ascii="Arial" w:hAnsi="Arial" w:cs="Arial"/>
                <w:noProof/>
                <w:webHidden/>
              </w:rPr>
              <w:t>10</w:t>
            </w:r>
            <w:r w:rsidR="00454409" w:rsidRPr="00454409">
              <w:rPr>
                <w:rFonts w:ascii="Arial" w:hAnsi="Arial" w:cs="Arial"/>
                <w:noProof/>
                <w:webHidden/>
              </w:rPr>
              <w:fldChar w:fldCharType="end"/>
            </w:r>
          </w:hyperlink>
        </w:p>
        <w:p w14:paraId="7BFFA153" w14:textId="2A907563" w:rsidR="00454409" w:rsidRDefault="00454409" w:rsidP="00454409">
          <w:pPr>
            <w:spacing w:line="360" w:lineRule="auto"/>
          </w:pPr>
          <w:r w:rsidRPr="00454409">
            <w:rPr>
              <w:rFonts w:ascii="Arial" w:hAnsi="Arial" w:cs="Arial"/>
              <w:b/>
              <w:bCs/>
              <w:noProof/>
            </w:rPr>
            <w:fldChar w:fldCharType="end"/>
          </w:r>
        </w:p>
      </w:sdtContent>
    </w:sdt>
    <w:p w14:paraId="7D59BC7F" w14:textId="77777777" w:rsidR="00AA285C" w:rsidRDefault="00AA285C" w:rsidP="007C06DA">
      <w:pPr>
        <w:spacing w:line="360" w:lineRule="auto"/>
        <w:jc w:val="center"/>
        <w:rPr>
          <w:rFonts w:ascii="Arial" w:hAnsi="Arial" w:cs="Arial"/>
          <w:sz w:val="24"/>
          <w:szCs w:val="24"/>
        </w:rPr>
      </w:pPr>
    </w:p>
    <w:p w14:paraId="24FCAD10" w14:textId="77777777" w:rsidR="00AA285C" w:rsidRDefault="00AA285C" w:rsidP="007C06DA">
      <w:pPr>
        <w:spacing w:line="360" w:lineRule="auto"/>
        <w:jc w:val="center"/>
        <w:rPr>
          <w:rFonts w:ascii="Arial" w:hAnsi="Arial" w:cs="Arial"/>
          <w:sz w:val="24"/>
          <w:szCs w:val="24"/>
        </w:rPr>
      </w:pPr>
    </w:p>
    <w:p w14:paraId="599CED91" w14:textId="77777777" w:rsidR="00AA285C" w:rsidRDefault="00AA285C" w:rsidP="007C06DA">
      <w:pPr>
        <w:spacing w:line="360" w:lineRule="auto"/>
        <w:jc w:val="center"/>
        <w:rPr>
          <w:rFonts w:ascii="Arial" w:hAnsi="Arial" w:cs="Arial"/>
          <w:sz w:val="24"/>
          <w:szCs w:val="24"/>
        </w:rPr>
      </w:pPr>
    </w:p>
    <w:p w14:paraId="245E610A" w14:textId="77777777" w:rsidR="00AA285C" w:rsidRDefault="00AA285C" w:rsidP="007C06DA">
      <w:pPr>
        <w:spacing w:line="360" w:lineRule="auto"/>
        <w:jc w:val="center"/>
        <w:rPr>
          <w:rFonts w:ascii="Arial" w:hAnsi="Arial" w:cs="Arial"/>
          <w:sz w:val="24"/>
          <w:szCs w:val="24"/>
        </w:rPr>
      </w:pPr>
    </w:p>
    <w:p w14:paraId="27B61A7F" w14:textId="77777777" w:rsidR="00AA285C" w:rsidRDefault="00AA285C" w:rsidP="007C06DA">
      <w:pPr>
        <w:spacing w:line="360" w:lineRule="auto"/>
        <w:jc w:val="center"/>
        <w:rPr>
          <w:rFonts w:ascii="Arial" w:hAnsi="Arial" w:cs="Arial"/>
          <w:sz w:val="24"/>
          <w:szCs w:val="24"/>
        </w:rPr>
      </w:pPr>
    </w:p>
    <w:p w14:paraId="35F7B3E4" w14:textId="77777777" w:rsidR="00AA285C" w:rsidRDefault="00AA285C" w:rsidP="007C06DA">
      <w:pPr>
        <w:spacing w:line="360" w:lineRule="auto"/>
        <w:jc w:val="center"/>
        <w:rPr>
          <w:rFonts w:ascii="Arial" w:hAnsi="Arial" w:cs="Arial"/>
          <w:sz w:val="24"/>
          <w:szCs w:val="24"/>
        </w:rPr>
      </w:pPr>
    </w:p>
    <w:p w14:paraId="3F648897" w14:textId="77777777" w:rsidR="00AA285C" w:rsidRDefault="00AA285C" w:rsidP="007C06DA">
      <w:pPr>
        <w:spacing w:line="360" w:lineRule="auto"/>
        <w:jc w:val="center"/>
        <w:rPr>
          <w:rFonts w:ascii="Arial" w:hAnsi="Arial" w:cs="Arial"/>
          <w:sz w:val="24"/>
          <w:szCs w:val="24"/>
        </w:rPr>
      </w:pPr>
    </w:p>
    <w:p w14:paraId="30192860" w14:textId="77777777" w:rsidR="00AA285C" w:rsidRDefault="00AA285C" w:rsidP="007C06DA">
      <w:pPr>
        <w:spacing w:line="360" w:lineRule="auto"/>
        <w:jc w:val="center"/>
        <w:rPr>
          <w:rFonts w:ascii="Arial" w:hAnsi="Arial" w:cs="Arial"/>
          <w:sz w:val="24"/>
          <w:szCs w:val="24"/>
        </w:rPr>
      </w:pPr>
    </w:p>
    <w:p w14:paraId="2943DFEF" w14:textId="77777777" w:rsidR="00AA285C" w:rsidRDefault="00AA285C" w:rsidP="007C06DA">
      <w:pPr>
        <w:spacing w:line="360" w:lineRule="auto"/>
        <w:jc w:val="center"/>
        <w:rPr>
          <w:rFonts w:ascii="Arial" w:hAnsi="Arial" w:cs="Arial"/>
          <w:sz w:val="24"/>
          <w:szCs w:val="24"/>
        </w:rPr>
      </w:pPr>
    </w:p>
    <w:p w14:paraId="18142366" w14:textId="77777777" w:rsidR="00AA285C" w:rsidRDefault="00AA285C" w:rsidP="007C06DA">
      <w:pPr>
        <w:spacing w:line="360" w:lineRule="auto"/>
        <w:jc w:val="center"/>
        <w:rPr>
          <w:rFonts w:ascii="Arial" w:hAnsi="Arial" w:cs="Arial"/>
          <w:sz w:val="24"/>
          <w:szCs w:val="24"/>
        </w:rPr>
      </w:pPr>
    </w:p>
    <w:p w14:paraId="7F17F18A" w14:textId="77777777" w:rsidR="00AA285C" w:rsidRDefault="00AA285C" w:rsidP="007C06DA">
      <w:pPr>
        <w:spacing w:line="360" w:lineRule="auto"/>
        <w:jc w:val="center"/>
        <w:rPr>
          <w:rFonts w:ascii="Arial" w:hAnsi="Arial" w:cs="Arial"/>
          <w:sz w:val="24"/>
          <w:szCs w:val="24"/>
        </w:rPr>
      </w:pPr>
    </w:p>
    <w:p w14:paraId="3B4DAAB7" w14:textId="77777777" w:rsidR="00AA285C" w:rsidRDefault="00AA285C" w:rsidP="007C06DA">
      <w:pPr>
        <w:spacing w:line="360" w:lineRule="auto"/>
        <w:jc w:val="center"/>
        <w:rPr>
          <w:rFonts w:ascii="Arial" w:hAnsi="Arial" w:cs="Arial"/>
          <w:sz w:val="24"/>
          <w:szCs w:val="24"/>
        </w:rPr>
      </w:pPr>
    </w:p>
    <w:p w14:paraId="0BF1745E" w14:textId="77777777" w:rsidR="00AA285C" w:rsidRDefault="00AA285C" w:rsidP="00454409">
      <w:pPr>
        <w:spacing w:line="360" w:lineRule="auto"/>
        <w:rPr>
          <w:rFonts w:ascii="Arial" w:hAnsi="Arial" w:cs="Arial"/>
          <w:sz w:val="24"/>
          <w:szCs w:val="24"/>
        </w:rPr>
      </w:pPr>
    </w:p>
    <w:p w14:paraId="519BC57D" w14:textId="77777777" w:rsidR="00AA285C" w:rsidRPr="0092417A" w:rsidRDefault="00AA285C" w:rsidP="000D259D">
      <w:pPr>
        <w:pStyle w:val="EU"/>
        <w:numPr>
          <w:ilvl w:val="0"/>
          <w:numId w:val="1"/>
        </w:numPr>
        <w:rPr>
          <w:color w:val="auto"/>
        </w:rPr>
      </w:pPr>
      <w:bookmarkStart w:id="0" w:name="_Toc168004470"/>
      <w:r w:rsidRPr="0092417A">
        <w:rPr>
          <w:color w:val="auto"/>
        </w:rPr>
        <w:lastRenderedPageBreak/>
        <w:t>Introduction</w:t>
      </w:r>
      <w:bookmarkEnd w:id="0"/>
    </w:p>
    <w:p w14:paraId="15BB8EB4" w14:textId="3D7CD62E" w:rsidR="00AA285C" w:rsidRPr="0092417A" w:rsidRDefault="00AA285C" w:rsidP="000D259D">
      <w:pPr>
        <w:spacing w:line="360" w:lineRule="auto"/>
        <w:jc w:val="both"/>
        <w:rPr>
          <w:rFonts w:ascii="Arial" w:hAnsi="Arial" w:cs="Arial"/>
          <w:b/>
          <w:bCs/>
          <w:sz w:val="24"/>
          <w:szCs w:val="24"/>
        </w:rPr>
      </w:pPr>
      <w:r w:rsidRPr="0092417A">
        <w:rPr>
          <w:rFonts w:ascii="Arial" w:eastAsia="Times New Roman" w:hAnsi="Arial" w:cs="Arial"/>
          <w:kern w:val="0"/>
          <w:sz w:val="24"/>
          <w:szCs w:val="24"/>
          <w:lang w:eastAsia="en-GB"/>
          <w14:ligatures w14:val="none"/>
        </w:rPr>
        <w:t>Recognised for its strategic innovation and robust organisational culture, the Hilton Hotel Group leads the hospitality sector worldwide (Hilton, 2023). Hilton's organisational structure, culture, objectives, current transformation projects, and strategic direction are all critically assessed in this paper. Within a firm, an organisational structure is the hierarchical organisation of jobs and responsibilities (Mullins, 2016). The common ideals, attitudes, and behaviours that affect employee conduct are referred to as organisational culture (</w:t>
      </w:r>
      <w:proofErr w:type="spellStart"/>
      <w:r w:rsidRPr="0092417A">
        <w:rPr>
          <w:rFonts w:ascii="Arial" w:eastAsia="Times New Roman" w:hAnsi="Arial" w:cs="Arial"/>
          <w:kern w:val="0"/>
          <w:sz w:val="24"/>
          <w:szCs w:val="24"/>
          <w:lang w:eastAsia="en-GB"/>
          <w14:ligatures w14:val="none"/>
        </w:rPr>
        <w:t>Luthans</w:t>
      </w:r>
      <w:proofErr w:type="spellEnd"/>
      <w:r w:rsidRPr="0092417A">
        <w:rPr>
          <w:rFonts w:ascii="Arial" w:eastAsia="Times New Roman" w:hAnsi="Arial" w:cs="Arial"/>
          <w:kern w:val="0"/>
          <w:sz w:val="24"/>
          <w:szCs w:val="24"/>
          <w:lang w:eastAsia="en-GB"/>
          <w14:ligatures w14:val="none"/>
        </w:rPr>
        <w:t>, 20</w:t>
      </w:r>
      <w:r w:rsidR="00F00A4B" w:rsidRPr="0092417A">
        <w:rPr>
          <w:rFonts w:ascii="Arial" w:eastAsia="Times New Roman" w:hAnsi="Arial" w:cs="Arial"/>
          <w:kern w:val="0"/>
          <w:sz w:val="24"/>
          <w:szCs w:val="24"/>
          <w:lang w:eastAsia="en-GB"/>
          <w14:ligatures w14:val="none"/>
        </w:rPr>
        <w:t>05</w:t>
      </w:r>
      <w:r w:rsidRPr="0092417A">
        <w:rPr>
          <w:rFonts w:ascii="Arial" w:eastAsia="Times New Roman" w:hAnsi="Arial" w:cs="Arial"/>
          <w:kern w:val="0"/>
          <w:sz w:val="24"/>
          <w:szCs w:val="24"/>
          <w:lang w:eastAsia="en-GB"/>
          <w14:ligatures w14:val="none"/>
        </w:rPr>
        <w:t xml:space="preserve">). The intended results that an organisation seeks to </w:t>
      </w:r>
      <w:r w:rsidR="000D259D" w:rsidRPr="0092417A">
        <w:rPr>
          <w:rFonts w:ascii="Arial" w:eastAsia="Times New Roman" w:hAnsi="Arial" w:cs="Arial"/>
          <w:kern w:val="0"/>
          <w:sz w:val="24"/>
          <w:szCs w:val="24"/>
          <w:lang w:eastAsia="en-GB"/>
          <w14:ligatures w14:val="none"/>
        </w:rPr>
        <w:t>accomplish,</w:t>
      </w:r>
      <w:r w:rsidRPr="0092417A">
        <w:rPr>
          <w:rFonts w:ascii="Arial" w:eastAsia="Times New Roman" w:hAnsi="Arial" w:cs="Arial"/>
          <w:kern w:val="0"/>
          <w:sz w:val="24"/>
          <w:szCs w:val="24"/>
          <w:lang w:eastAsia="en-GB"/>
          <w14:ligatures w14:val="none"/>
        </w:rPr>
        <w:t xml:space="preserve"> and which determine its strategic orientation are its goals (Armstrong, 20</w:t>
      </w:r>
      <w:r w:rsidR="00F00A4B" w:rsidRPr="0092417A">
        <w:rPr>
          <w:rFonts w:ascii="Arial" w:eastAsia="Times New Roman" w:hAnsi="Arial" w:cs="Arial"/>
          <w:kern w:val="0"/>
          <w:sz w:val="24"/>
          <w:szCs w:val="24"/>
          <w:lang w:eastAsia="en-GB"/>
          <w14:ligatures w14:val="none"/>
        </w:rPr>
        <w:t>12</w:t>
      </w:r>
      <w:r w:rsidRPr="0092417A">
        <w:rPr>
          <w:rFonts w:ascii="Arial" w:eastAsia="Times New Roman" w:hAnsi="Arial" w:cs="Arial"/>
          <w:kern w:val="0"/>
          <w:sz w:val="24"/>
          <w:szCs w:val="24"/>
          <w:lang w:eastAsia="en-GB"/>
          <w14:ligatures w14:val="none"/>
        </w:rPr>
        <w:t>). The strategic direction refers to long-term preparation and activities to sustain competitive advantage and accomplish company goals (Adair, 20</w:t>
      </w:r>
      <w:r w:rsidR="00F00A4B" w:rsidRPr="0092417A">
        <w:rPr>
          <w:rFonts w:ascii="Arial" w:eastAsia="Times New Roman" w:hAnsi="Arial" w:cs="Arial"/>
          <w:kern w:val="0"/>
          <w:sz w:val="24"/>
          <w:szCs w:val="24"/>
          <w:lang w:eastAsia="en-GB"/>
          <w14:ligatures w14:val="none"/>
        </w:rPr>
        <w:t>09</w:t>
      </w:r>
      <w:r w:rsidRPr="0092417A">
        <w:rPr>
          <w:rFonts w:ascii="Arial" w:eastAsia="Times New Roman" w:hAnsi="Arial" w:cs="Arial"/>
          <w:kern w:val="0"/>
          <w:sz w:val="24"/>
          <w:szCs w:val="24"/>
          <w:lang w:eastAsia="en-GB"/>
          <w14:ligatures w14:val="none"/>
        </w:rPr>
        <w:t>). Through an analysis of these important elements, the paper seeks to offer thorough understanding and suggestions to improve Hilton's sustainability and performance in the changing international market.</w:t>
      </w:r>
    </w:p>
    <w:p w14:paraId="35A7A26B" w14:textId="77777777" w:rsidR="00AA285C" w:rsidRPr="0092417A" w:rsidRDefault="00AA285C" w:rsidP="000D259D">
      <w:pPr>
        <w:spacing w:line="360" w:lineRule="auto"/>
        <w:jc w:val="both"/>
        <w:rPr>
          <w:rFonts w:ascii="Arial" w:hAnsi="Arial" w:cs="Arial"/>
          <w:sz w:val="24"/>
          <w:szCs w:val="24"/>
        </w:rPr>
      </w:pPr>
    </w:p>
    <w:p w14:paraId="7B489361" w14:textId="2E11C413" w:rsidR="00AA285C" w:rsidRPr="0092417A" w:rsidRDefault="00AA285C" w:rsidP="000D259D">
      <w:pPr>
        <w:pStyle w:val="EU"/>
        <w:numPr>
          <w:ilvl w:val="0"/>
          <w:numId w:val="1"/>
        </w:numPr>
        <w:rPr>
          <w:color w:val="auto"/>
        </w:rPr>
      </w:pPr>
      <w:bookmarkStart w:id="1" w:name="_Toc168004471"/>
      <w:r w:rsidRPr="0092417A">
        <w:rPr>
          <w:color w:val="auto"/>
        </w:rPr>
        <w:t>Organisational structure, culture, and goals</w:t>
      </w:r>
      <w:bookmarkEnd w:id="1"/>
    </w:p>
    <w:p w14:paraId="4A4BD48E" w14:textId="0916A47C" w:rsidR="00AA285C" w:rsidRPr="0092417A" w:rsidRDefault="00AA285C" w:rsidP="000D259D">
      <w:pPr>
        <w:pStyle w:val="EU"/>
        <w:rPr>
          <w:color w:val="auto"/>
        </w:rPr>
      </w:pPr>
      <w:bookmarkStart w:id="2" w:name="_Toc168004472"/>
      <w:r w:rsidRPr="0092417A">
        <w:rPr>
          <w:color w:val="auto"/>
        </w:rPr>
        <w:t>Organisational structure</w:t>
      </w:r>
      <w:bookmarkEnd w:id="2"/>
    </w:p>
    <w:p w14:paraId="0A6AA68B" w14:textId="58A0C1BD" w:rsidR="00AA285C" w:rsidRPr="0092417A" w:rsidRDefault="00AA285C" w:rsidP="000D259D">
      <w:pPr>
        <w:spacing w:after="0" w:line="360" w:lineRule="auto"/>
        <w:jc w:val="both"/>
        <w:rPr>
          <w:rFonts w:ascii="Arial" w:eastAsia="Times New Roman" w:hAnsi="Arial" w:cs="Arial"/>
          <w:kern w:val="0"/>
          <w:sz w:val="24"/>
          <w:szCs w:val="24"/>
          <w:lang w:eastAsia="en-GB"/>
          <w14:ligatures w14:val="none"/>
        </w:rPr>
      </w:pPr>
      <w:r w:rsidRPr="0092417A">
        <w:rPr>
          <w:rFonts w:ascii="Arial" w:eastAsia="Times New Roman" w:hAnsi="Arial" w:cs="Arial"/>
          <w:kern w:val="0"/>
          <w:sz w:val="24"/>
          <w:szCs w:val="24"/>
          <w:lang w:eastAsia="en-GB"/>
          <w14:ligatures w14:val="none"/>
        </w:rPr>
        <w:t>The way that jobs are distributed, managed, and overseen inside an organisation is defined in large part by its organisational structure (</w:t>
      </w:r>
      <w:proofErr w:type="spellStart"/>
      <w:r w:rsidR="00F00A4B" w:rsidRPr="0092417A">
        <w:rPr>
          <w:rFonts w:ascii="Arial" w:eastAsia="Times New Roman" w:hAnsi="Arial" w:cs="Arial"/>
          <w:kern w:val="0"/>
          <w:sz w:val="24"/>
          <w:szCs w:val="24"/>
          <w:lang w:eastAsia="en-GB"/>
          <w14:ligatures w14:val="none"/>
        </w:rPr>
        <w:t>Boddy</w:t>
      </w:r>
      <w:proofErr w:type="spellEnd"/>
      <w:r w:rsidRPr="0092417A">
        <w:rPr>
          <w:rFonts w:ascii="Arial" w:eastAsia="Times New Roman" w:hAnsi="Arial" w:cs="Arial"/>
          <w:kern w:val="0"/>
          <w:sz w:val="24"/>
          <w:szCs w:val="24"/>
          <w:lang w:eastAsia="en-GB"/>
          <w14:ligatures w14:val="none"/>
        </w:rPr>
        <w:t>, 201</w:t>
      </w:r>
      <w:r w:rsidR="00F00A4B" w:rsidRPr="0092417A">
        <w:rPr>
          <w:rFonts w:ascii="Arial" w:eastAsia="Times New Roman" w:hAnsi="Arial" w:cs="Arial"/>
          <w:kern w:val="0"/>
          <w:sz w:val="24"/>
          <w:szCs w:val="24"/>
          <w:lang w:eastAsia="en-GB"/>
          <w14:ligatures w14:val="none"/>
        </w:rPr>
        <w:t>4</w:t>
      </w:r>
      <w:r w:rsidRPr="0092417A">
        <w:rPr>
          <w:rFonts w:ascii="Arial" w:eastAsia="Times New Roman" w:hAnsi="Arial" w:cs="Arial"/>
          <w:kern w:val="0"/>
          <w:sz w:val="24"/>
          <w:szCs w:val="24"/>
          <w:lang w:eastAsia="en-GB"/>
          <w14:ligatures w14:val="none"/>
        </w:rPr>
        <w:t>). Five configurations</w:t>
      </w:r>
      <w:r w:rsidR="00AE0ED9" w:rsidRPr="0092417A">
        <w:rPr>
          <w:rFonts w:ascii="Arial" w:eastAsia="Times New Roman" w:hAnsi="Arial" w:cs="Arial"/>
          <w:kern w:val="0"/>
          <w:sz w:val="24"/>
          <w:szCs w:val="24"/>
          <w:lang w:eastAsia="en-GB"/>
          <w14:ligatures w14:val="none"/>
        </w:rPr>
        <w:t xml:space="preserve"> such as </w:t>
      </w:r>
      <w:r w:rsidRPr="0092417A">
        <w:rPr>
          <w:rFonts w:ascii="Arial" w:eastAsia="Times New Roman" w:hAnsi="Arial" w:cs="Arial"/>
          <w:kern w:val="0"/>
          <w:sz w:val="24"/>
          <w:szCs w:val="24"/>
          <w:lang w:eastAsia="en-GB"/>
          <w14:ligatures w14:val="none"/>
        </w:rPr>
        <w:t xml:space="preserve">simple structure, machine bureaucracy, professional bureaucracy, </w:t>
      </w:r>
      <w:proofErr w:type="spellStart"/>
      <w:r w:rsidRPr="0092417A">
        <w:rPr>
          <w:rFonts w:ascii="Arial" w:eastAsia="Times New Roman" w:hAnsi="Arial" w:cs="Arial"/>
          <w:kern w:val="0"/>
          <w:sz w:val="24"/>
          <w:szCs w:val="24"/>
          <w:lang w:eastAsia="en-GB"/>
          <w14:ligatures w14:val="none"/>
        </w:rPr>
        <w:t>divisionalized</w:t>
      </w:r>
      <w:proofErr w:type="spellEnd"/>
      <w:r w:rsidRPr="0092417A">
        <w:rPr>
          <w:rFonts w:ascii="Arial" w:eastAsia="Times New Roman" w:hAnsi="Arial" w:cs="Arial"/>
          <w:kern w:val="0"/>
          <w:sz w:val="24"/>
          <w:szCs w:val="24"/>
          <w:lang w:eastAsia="en-GB"/>
          <w14:ligatures w14:val="none"/>
        </w:rPr>
        <w:t xml:space="preserve"> form, and adhocracy</w:t>
      </w:r>
      <w:r w:rsidR="00AE0ED9"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 xml:space="preserve">are described by </w:t>
      </w:r>
      <w:proofErr w:type="spellStart"/>
      <w:r w:rsidRPr="0092417A">
        <w:rPr>
          <w:rFonts w:ascii="Arial" w:eastAsia="Times New Roman" w:hAnsi="Arial" w:cs="Arial"/>
          <w:kern w:val="0"/>
          <w:sz w:val="24"/>
          <w:szCs w:val="24"/>
          <w:lang w:eastAsia="en-GB"/>
          <w14:ligatures w14:val="none"/>
        </w:rPr>
        <w:t>Mintzberg's</w:t>
      </w:r>
      <w:proofErr w:type="spellEnd"/>
      <w:r w:rsidRPr="0092417A">
        <w:rPr>
          <w:rFonts w:ascii="Arial" w:eastAsia="Times New Roman" w:hAnsi="Arial" w:cs="Arial"/>
          <w:kern w:val="0"/>
          <w:sz w:val="24"/>
          <w:szCs w:val="24"/>
          <w:lang w:eastAsia="en-GB"/>
          <w14:ligatures w14:val="none"/>
        </w:rPr>
        <w:t xml:space="preserve"> theory of organisational structure, each of which serves a distinct strategic requirement</w:t>
      </w:r>
      <w:r w:rsidR="00AE0ED9" w:rsidRPr="0092417A">
        <w:rPr>
          <w:rFonts w:ascii="Arial" w:eastAsia="Times New Roman" w:hAnsi="Arial" w:cs="Arial"/>
          <w:kern w:val="0"/>
          <w:sz w:val="24"/>
          <w:szCs w:val="24"/>
          <w:lang w:eastAsia="en-GB"/>
          <w14:ligatures w14:val="none"/>
        </w:rPr>
        <w:t xml:space="preserve"> (Kumar, 2015). </w:t>
      </w:r>
      <w:r w:rsidRPr="0092417A">
        <w:rPr>
          <w:rFonts w:ascii="Arial" w:eastAsia="Times New Roman" w:hAnsi="Arial" w:cs="Arial"/>
          <w:kern w:val="0"/>
          <w:sz w:val="24"/>
          <w:szCs w:val="24"/>
          <w:lang w:eastAsia="en-GB"/>
          <w14:ligatures w14:val="none"/>
        </w:rPr>
        <w:t xml:space="preserve">The </w:t>
      </w:r>
      <w:proofErr w:type="spellStart"/>
      <w:r w:rsidRPr="0092417A">
        <w:rPr>
          <w:rFonts w:ascii="Arial" w:eastAsia="Times New Roman" w:hAnsi="Arial" w:cs="Arial"/>
          <w:kern w:val="0"/>
          <w:sz w:val="24"/>
          <w:szCs w:val="24"/>
          <w:lang w:eastAsia="en-GB"/>
          <w14:ligatures w14:val="none"/>
        </w:rPr>
        <w:t>divisionalized</w:t>
      </w:r>
      <w:proofErr w:type="spellEnd"/>
      <w:r w:rsidRPr="0092417A">
        <w:rPr>
          <w:rFonts w:ascii="Arial" w:eastAsia="Times New Roman" w:hAnsi="Arial" w:cs="Arial"/>
          <w:kern w:val="0"/>
          <w:sz w:val="24"/>
          <w:szCs w:val="24"/>
          <w:lang w:eastAsia="en-GB"/>
          <w14:ligatures w14:val="none"/>
        </w:rPr>
        <w:t xml:space="preserve"> model is best illustrated by Hilton Hotel Group, which has central headquarters and semi-autonomous divisions. Because of this arrangement, Hilton is able to oversee a wide range of brands that serve various geographic regions and market niches (Hilton, 2023). With regional managers supervising activities in their respective areas and answering directly to corporate headquarters, Hilton's hierarchical structure guarantees clear lines of power and responsibility. Effectiveness and uniformity are encouraged by this configuration throughout worldwide activities</w:t>
      </w:r>
      <w:r w:rsidR="00AE0ED9" w:rsidRPr="0092417A">
        <w:rPr>
          <w:rFonts w:ascii="Arial" w:eastAsia="Times New Roman" w:hAnsi="Arial" w:cs="Arial"/>
          <w:kern w:val="0"/>
          <w:sz w:val="24"/>
          <w:szCs w:val="24"/>
          <w:lang w:eastAsia="en-GB"/>
          <w14:ligatures w14:val="none"/>
        </w:rPr>
        <w:t xml:space="preserve"> </w:t>
      </w:r>
      <w:r w:rsidR="00AE0ED9" w:rsidRPr="0092417A">
        <w:rPr>
          <w:rFonts w:ascii="Arial" w:hAnsi="Arial" w:cs="Arial"/>
          <w:sz w:val="24"/>
          <w:szCs w:val="24"/>
          <w:shd w:val="clear" w:color="auto" w:fill="FFFFFF"/>
        </w:rPr>
        <w:t xml:space="preserve">(Buchanan and </w:t>
      </w:r>
      <w:proofErr w:type="spellStart"/>
      <w:r w:rsidR="00AE0ED9" w:rsidRPr="0092417A">
        <w:rPr>
          <w:rFonts w:ascii="Arial" w:hAnsi="Arial" w:cs="Arial"/>
          <w:sz w:val="24"/>
          <w:szCs w:val="24"/>
          <w:shd w:val="clear" w:color="auto" w:fill="FFFFFF"/>
        </w:rPr>
        <w:t>Huczynski</w:t>
      </w:r>
      <w:proofErr w:type="spellEnd"/>
      <w:r w:rsidR="00AE0ED9" w:rsidRPr="0092417A">
        <w:rPr>
          <w:rFonts w:ascii="Arial" w:hAnsi="Arial" w:cs="Arial"/>
          <w:sz w:val="24"/>
          <w:szCs w:val="24"/>
          <w:shd w:val="clear" w:color="auto" w:fill="FFFFFF"/>
        </w:rPr>
        <w:t>, 2019).</w:t>
      </w:r>
      <w:r w:rsidRPr="0092417A">
        <w:rPr>
          <w:rFonts w:ascii="Arial" w:eastAsia="Times New Roman" w:hAnsi="Arial" w:cs="Arial"/>
          <w:kern w:val="0"/>
          <w:sz w:val="24"/>
          <w:szCs w:val="24"/>
          <w:lang w:eastAsia="en-GB"/>
          <w14:ligatures w14:val="none"/>
        </w:rPr>
        <w:t xml:space="preserve"> Critical analysis, though, points up some disadvantages. The centralised control might make it more difficult for local managers to react quickly to developments in the regional market, which could stunt creativity (Adair, 20</w:t>
      </w:r>
      <w:r w:rsidR="00AE0ED9" w:rsidRPr="0092417A">
        <w:rPr>
          <w:rFonts w:ascii="Arial" w:eastAsia="Times New Roman" w:hAnsi="Arial" w:cs="Arial"/>
          <w:kern w:val="0"/>
          <w:sz w:val="24"/>
          <w:szCs w:val="24"/>
          <w:lang w:eastAsia="en-GB"/>
          <w14:ligatures w14:val="none"/>
        </w:rPr>
        <w:t>0</w:t>
      </w:r>
      <w:r w:rsidRPr="0092417A">
        <w:rPr>
          <w:rFonts w:ascii="Arial" w:eastAsia="Times New Roman" w:hAnsi="Arial" w:cs="Arial"/>
          <w:kern w:val="0"/>
          <w:sz w:val="24"/>
          <w:szCs w:val="24"/>
          <w:lang w:eastAsia="en-GB"/>
          <w14:ligatures w14:val="none"/>
        </w:rPr>
        <w:t xml:space="preserve">9). Decision-making might also be slowed down and communication </w:t>
      </w:r>
      <w:r w:rsidRPr="0092417A">
        <w:rPr>
          <w:rFonts w:ascii="Arial" w:eastAsia="Times New Roman" w:hAnsi="Arial" w:cs="Arial"/>
          <w:kern w:val="0"/>
          <w:sz w:val="24"/>
          <w:szCs w:val="24"/>
          <w:lang w:eastAsia="en-GB"/>
          <w14:ligatures w14:val="none"/>
        </w:rPr>
        <w:lastRenderedPageBreak/>
        <w:t>obstacles can arise from the intricacy of handling several brands (Armstrong</w:t>
      </w:r>
      <w:r w:rsidR="00AE0ED9" w:rsidRPr="0092417A">
        <w:rPr>
          <w:rFonts w:ascii="Arial" w:eastAsia="Times New Roman" w:hAnsi="Arial" w:cs="Arial"/>
          <w:kern w:val="0"/>
          <w:sz w:val="24"/>
          <w:szCs w:val="24"/>
          <w:lang w:eastAsia="en-GB"/>
          <w14:ligatures w14:val="none"/>
        </w:rPr>
        <w:t xml:space="preserve"> and Taylor,</w:t>
      </w:r>
      <w:r w:rsidRPr="0092417A">
        <w:rPr>
          <w:rFonts w:ascii="Arial" w:eastAsia="Times New Roman" w:hAnsi="Arial" w:cs="Arial"/>
          <w:kern w:val="0"/>
          <w:sz w:val="24"/>
          <w:szCs w:val="24"/>
          <w:lang w:eastAsia="en-GB"/>
          <w14:ligatures w14:val="none"/>
        </w:rPr>
        <w:t xml:space="preserve"> 2020). Hilton's organisational design, in spite of these obstacles, promotes strong brand management and operational quality, which are essential to preserving its competitive advantage in the international market</w:t>
      </w:r>
      <w:r w:rsidR="00AE0ED9" w:rsidRPr="0092417A">
        <w:rPr>
          <w:rFonts w:ascii="Arial" w:eastAsia="Times New Roman" w:hAnsi="Arial" w:cs="Arial"/>
          <w:kern w:val="0"/>
          <w:sz w:val="24"/>
          <w:szCs w:val="24"/>
          <w:lang w:eastAsia="en-GB"/>
          <w14:ligatures w14:val="none"/>
        </w:rPr>
        <w:t xml:space="preserve"> (Hilton, 2022).</w:t>
      </w:r>
      <w:r w:rsidRPr="0092417A">
        <w:rPr>
          <w:rFonts w:ascii="Arial" w:eastAsia="Times New Roman" w:hAnsi="Arial" w:cs="Arial"/>
          <w:kern w:val="0"/>
          <w:sz w:val="24"/>
          <w:szCs w:val="24"/>
          <w:lang w:eastAsia="en-GB"/>
          <w14:ligatures w14:val="none"/>
        </w:rPr>
        <w:t xml:space="preserve"> </w:t>
      </w:r>
    </w:p>
    <w:p w14:paraId="36A6F84D" w14:textId="77777777" w:rsidR="00AA285C" w:rsidRPr="0092417A" w:rsidRDefault="00AA285C" w:rsidP="000D259D">
      <w:pPr>
        <w:spacing w:after="0" w:line="360" w:lineRule="auto"/>
        <w:jc w:val="both"/>
        <w:rPr>
          <w:rFonts w:ascii="Arial" w:eastAsia="Times New Roman" w:hAnsi="Arial" w:cs="Arial"/>
          <w:kern w:val="0"/>
          <w:sz w:val="24"/>
          <w:szCs w:val="24"/>
          <w:lang w:eastAsia="en-GB"/>
          <w14:ligatures w14:val="none"/>
        </w:rPr>
      </w:pPr>
    </w:p>
    <w:p w14:paraId="46441F3F" w14:textId="53BB8F4C" w:rsidR="00AA285C" w:rsidRPr="0092417A" w:rsidRDefault="00AA285C" w:rsidP="000D259D">
      <w:pPr>
        <w:pStyle w:val="EU"/>
        <w:rPr>
          <w:rFonts w:eastAsia="Times New Roman"/>
          <w:color w:val="auto"/>
        </w:rPr>
      </w:pPr>
      <w:bookmarkStart w:id="3" w:name="_Toc168004473"/>
      <w:r w:rsidRPr="0092417A">
        <w:rPr>
          <w:rFonts w:eastAsia="Times New Roman"/>
          <w:color w:val="auto"/>
        </w:rPr>
        <w:t>Organisational culture</w:t>
      </w:r>
      <w:bookmarkEnd w:id="3"/>
    </w:p>
    <w:p w14:paraId="53764C16" w14:textId="19B86760" w:rsidR="00AA285C" w:rsidRPr="0092417A" w:rsidRDefault="00AA285C" w:rsidP="000D259D">
      <w:pPr>
        <w:spacing w:after="0" w:line="360" w:lineRule="auto"/>
        <w:jc w:val="both"/>
        <w:rPr>
          <w:rFonts w:ascii="Arial" w:eastAsia="Times New Roman" w:hAnsi="Arial" w:cs="Arial"/>
          <w:kern w:val="0"/>
          <w:sz w:val="24"/>
          <w:szCs w:val="24"/>
          <w:lang w:eastAsia="en-GB"/>
          <w14:ligatures w14:val="none"/>
        </w:rPr>
      </w:pPr>
      <w:r w:rsidRPr="0092417A">
        <w:rPr>
          <w:rFonts w:ascii="Arial" w:eastAsia="Times New Roman" w:hAnsi="Arial" w:cs="Arial"/>
          <w:kern w:val="0"/>
          <w:sz w:val="24"/>
          <w:szCs w:val="24"/>
          <w:lang w:eastAsia="en-GB"/>
          <w14:ligatures w14:val="none"/>
        </w:rPr>
        <w:t xml:space="preserve">An </w:t>
      </w:r>
      <w:proofErr w:type="spellStart"/>
      <w:r w:rsidRPr="0092417A">
        <w:rPr>
          <w:rFonts w:ascii="Arial" w:eastAsia="Times New Roman" w:hAnsi="Arial" w:cs="Arial"/>
          <w:kern w:val="0"/>
          <w:sz w:val="24"/>
          <w:szCs w:val="24"/>
          <w:lang w:eastAsia="en-GB"/>
          <w14:ligatures w14:val="none"/>
        </w:rPr>
        <w:t>organization's</w:t>
      </w:r>
      <w:proofErr w:type="spellEnd"/>
      <w:r w:rsidRPr="0092417A">
        <w:rPr>
          <w:rFonts w:ascii="Arial" w:eastAsia="Times New Roman" w:hAnsi="Arial" w:cs="Arial"/>
          <w:kern w:val="0"/>
          <w:sz w:val="24"/>
          <w:szCs w:val="24"/>
          <w:lang w:eastAsia="en-GB"/>
          <w14:ligatures w14:val="none"/>
        </w:rPr>
        <w:t xml:space="preserve"> common values, beliefs, and practices influence the attitudes and behaviour of its workers </w:t>
      </w:r>
      <w:r w:rsidR="00AE0ED9" w:rsidRPr="0092417A">
        <w:rPr>
          <w:rFonts w:ascii="Arial" w:hAnsi="Arial" w:cs="Arial"/>
          <w:sz w:val="24"/>
          <w:szCs w:val="24"/>
          <w:shd w:val="clear" w:color="auto" w:fill="FFFFFF"/>
        </w:rPr>
        <w:t>(</w:t>
      </w:r>
      <w:proofErr w:type="spellStart"/>
      <w:r w:rsidR="00AE0ED9" w:rsidRPr="0092417A">
        <w:rPr>
          <w:rFonts w:ascii="Arial" w:hAnsi="Arial" w:cs="Arial"/>
          <w:sz w:val="24"/>
          <w:szCs w:val="24"/>
          <w:shd w:val="clear" w:color="auto" w:fill="FFFFFF"/>
        </w:rPr>
        <w:t>Lubis</w:t>
      </w:r>
      <w:proofErr w:type="spellEnd"/>
      <w:r w:rsidR="00AE0ED9" w:rsidRPr="0092417A">
        <w:rPr>
          <w:rFonts w:ascii="Arial" w:hAnsi="Arial" w:cs="Arial"/>
          <w:sz w:val="24"/>
          <w:szCs w:val="24"/>
          <w:shd w:val="clear" w:color="auto" w:fill="FFFFFF"/>
        </w:rPr>
        <w:t xml:space="preserve"> and </w:t>
      </w:r>
      <w:proofErr w:type="spellStart"/>
      <w:r w:rsidR="00AE0ED9" w:rsidRPr="0092417A">
        <w:rPr>
          <w:rFonts w:ascii="Arial" w:hAnsi="Arial" w:cs="Arial"/>
          <w:sz w:val="24"/>
          <w:szCs w:val="24"/>
          <w:shd w:val="clear" w:color="auto" w:fill="FFFFFF"/>
        </w:rPr>
        <w:t>Hanum</w:t>
      </w:r>
      <w:proofErr w:type="spellEnd"/>
      <w:r w:rsidR="00AE0ED9" w:rsidRPr="0092417A">
        <w:rPr>
          <w:rFonts w:ascii="Arial" w:hAnsi="Arial" w:cs="Arial"/>
          <w:sz w:val="24"/>
          <w:szCs w:val="24"/>
          <w:shd w:val="clear" w:color="auto" w:fill="FFFFFF"/>
        </w:rPr>
        <w:t xml:space="preserve">, 2020). </w:t>
      </w:r>
      <w:r w:rsidRPr="0092417A">
        <w:rPr>
          <w:rFonts w:ascii="Arial" w:eastAsia="Times New Roman" w:hAnsi="Arial" w:cs="Arial"/>
          <w:kern w:val="0"/>
          <w:sz w:val="24"/>
          <w:szCs w:val="24"/>
          <w:lang w:eastAsia="en-GB"/>
          <w14:ligatures w14:val="none"/>
        </w:rPr>
        <w:t xml:space="preserve">Artefacts, declared ideals, and fundamental underlying assumptions are the three tiers into which Edgar </w:t>
      </w:r>
      <w:proofErr w:type="spellStart"/>
      <w:r w:rsidRPr="0092417A">
        <w:rPr>
          <w:rFonts w:ascii="Arial" w:eastAsia="Times New Roman" w:hAnsi="Arial" w:cs="Arial"/>
          <w:kern w:val="0"/>
          <w:sz w:val="24"/>
          <w:szCs w:val="24"/>
          <w:lang w:eastAsia="en-GB"/>
          <w14:ligatures w14:val="none"/>
        </w:rPr>
        <w:t>Schein's</w:t>
      </w:r>
      <w:proofErr w:type="spellEnd"/>
      <w:r w:rsidRPr="0092417A">
        <w:rPr>
          <w:rFonts w:ascii="Arial" w:eastAsia="Times New Roman" w:hAnsi="Arial" w:cs="Arial"/>
          <w:kern w:val="0"/>
          <w:sz w:val="24"/>
          <w:szCs w:val="24"/>
          <w:lang w:eastAsia="en-GB"/>
          <w14:ligatures w14:val="none"/>
        </w:rPr>
        <w:t xml:space="preserve"> concept of organisational culture divides these components (Mullins, 2016). Deeply ingrained in the company's goal to be the most welcoming in the world, Hilton Hotel Group's culture reflects well-stated principles like quality, teamwork, honesty, hospitality, and leadership (Hilton, 2023). The Hilton Honours programme and other massive employee training programmes intended to improve customer happiness and service quality are examples of how these principles are embodied (</w:t>
      </w:r>
      <w:r w:rsidR="00CD1C86" w:rsidRPr="0092417A">
        <w:rPr>
          <w:rFonts w:ascii="Arial" w:eastAsia="Times New Roman" w:hAnsi="Arial" w:cs="Arial"/>
          <w:kern w:val="0"/>
          <w:sz w:val="24"/>
          <w:szCs w:val="24"/>
          <w:lang w:eastAsia="en-GB"/>
          <w14:ligatures w14:val="none"/>
        </w:rPr>
        <w:t>Hilton, 2022</w:t>
      </w:r>
      <w:r w:rsidRPr="0092417A">
        <w:rPr>
          <w:rFonts w:ascii="Arial" w:eastAsia="Times New Roman" w:hAnsi="Arial" w:cs="Arial"/>
          <w:kern w:val="0"/>
          <w:sz w:val="24"/>
          <w:szCs w:val="24"/>
          <w:lang w:eastAsia="en-GB"/>
          <w14:ligatures w14:val="none"/>
        </w:rPr>
        <w:t>). Even so, a critical examination points up areas that need work. Sometimes the focus on a single culture throughout international operations might obscure regional cultural differences, which could affect customer satisfaction and employee engagement in different countries (</w:t>
      </w:r>
      <w:r w:rsidR="00CD1C86" w:rsidRPr="0092417A">
        <w:rPr>
          <w:rFonts w:ascii="Arial" w:eastAsia="Times New Roman" w:hAnsi="Arial" w:cs="Arial"/>
          <w:kern w:val="0"/>
          <w:sz w:val="24"/>
          <w:szCs w:val="24"/>
          <w:lang w:eastAsia="en-GB"/>
          <w14:ligatures w14:val="none"/>
        </w:rPr>
        <w:t>Mullins and Dosser, 2013</w:t>
      </w:r>
      <w:r w:rsidRPr="0092417A">
        <w:rPr>
          <w:rFonts w:ascii="Arial" w:eastAsia="Times New Roman" w:hAnsi="Arial" w:cs="Arial"/>
          <w:kern w:val="0"/>
          <w:sz w:val="24"/>
          <w:szCs w:val="24"/>
          <w:lang w:eastAsia="en-GB"/>
          <w14:ligatures w14:val="none"/>
        </w:rPr>
        <w:t>). Furthermore, even when the culture values excellence and high standards, it can unintentionally lead to high levels of stress and anxiety among staff members, which would lower job satisfaction and retention rates (</w:t>
      </w:r>
      <w:proofErr w:type="spellStart"/>
      <w:r w:rsidRPr="0092417A">
        <w:rPr>
          <w:rFonts w:ascii="Arial" w:eastAsia="Times New Roman" w:hAnsi="Arial" w:cs="Arial"/>
          <w:kern w:val="0"/>
          <w:sz w:val="24"/>
          <w:szCs w:val="24"/>
          <w:lang w:eastAsia="en-GB"/>
          <w14:ligatures w14:val="none"/>
        </w:rPr>
        <w:t>Paais</w:t>
      </w:r>
      <w:proofErr w:type="spellEnd"/>
      <w:r w:rsidRPr="0092417A">
        <w:rPr>
          <w:rFonts w:ascii="Arial" w:eastAsia="Times New Roman" w:hAnsi="Arial" w:cs="Arial"/>
          <w:kern w:val="0"/>
          <w:sz w:val="24"/>
          <w:szCs w:val="24"/>
          <w:lang w:eastAsia="en-GB"/>
          <w14:ligatures w14:val="none"/>
        </w:rPr>
        <w:t xml:space="preserve"> </w:t>
      </w:r>
      <w:r w:rsidR="00CD1C86" w:rsidRPr="0092417A">
        <w:rPr>
          <w:rFonts w:ascii="Arial" w:eastAsia="Times New Roman" w:hAnsi="Arial" w:cs="Arial"/>
          <w:kern w:val="0"/>
          <w:sz w:val="24"/>
          <w:szCs w:val="24"/>
          <w:lang w:eastAsia="en-GB"/>
          <w14:ligatures w14:val="none"/>
        </w:rPr>
        <w:t>and</w:t>
      </w:r>
      <w:r w:rsidRPr="0092417A">
        <w:rPr>
          <w:rFonts w:ascii="Arial" w:eastAsia="Times New Roman" w:hAnsi="Arial" w:cs="Arial"/>
          <w:kern w:val="0"/>
          <w:sz w:val="24"/>
          <w:szCs w:val="24"/>
          <w:lang w:eastAsia="en-GB"/>
          <w14:ligatures w14:val="none"/>
        </w:rPr>
        <w:t xml:space="preserve"> </w:t>
      </w:r>
      <w:proofErr w:type="spellStart"/>
      <w:r w:rsidRPr="0092417A">
        <w:rPr>
          <w:rFonts w:ascii="Arial" w:eastAsia="Times New Roman" w:hAnsi="Arial" w:cs="Arial"/>
          <w:kern w:val="0"/>
          <w:sz w:val="24"/>
          <w:szCs w:val="24"/>
          <w:lang w:eastAsia="en-GB"/>
          <w14:ligatures w14:val="none"/>
        </w:rPr>
        <w:t>Pattiruhu</w:t>
      </w:r>
      <w:proofErr w:type="spellEnd"/>
      <w:r w:rsidRPr="0092417A">
        <w:rPr>
          <w:rFonts w:ascii="Arial" w:eastAsia="Times New Roman" w:hAnsi="Arial" w:cs="Arial"/>
          <w:kern w:val="0"/>
          <w:sz w:val="24"/>
          <w:szCs w:val="24"/>
          <w:lang w:eastAsia="en-GB"/>
          <w14:ligatures w14:val="none"/>
        </w:rPr>
        <w:t xml:space="preserve">, 2020). Hilton would be well-served by embracing a more flexible cultural strategy that permits </w:t>
      </w:r>
      <w:proofErr w:type="spellStart"/>
      <w:r w:rsidRPr="0092417A">
        <w:rPr>
          <w:rFonts w:ascii="Arial" w:eastAsia="Times New Roman" w:hAnsi="Arial" w:cs="Arial"/>
          <w:kern w:val="0"/>
          <w:sz w:val="24"/>
          <w:szCs w:val="24"/>
          <w:lang w:eastAsia="en-GB"/>
          <w14:ligatures w14:val="none"/>
        </w:rPr>
        <w:t>localization</w:t>
      </w:r>
      <w:proofErr w:type="spellEnd"/>
      <w:r w:rsidRPr="0092417A">
        <w:rPr>
          <w:rFonts w:ascii="Arial" w:eastAsia="Times New Roman" w:hAnsi="Arial" w:cs="Arial"/>
          <w:kern w:val="0"/>
          <w:sz w:val="24"/>
          <w:szCs w:val="24"/>
          <w:lang w:eastAsia="en-GB"/>
          <w14:ligatures w14:val="none"/>
        </w:rPr>
        <w:t xml:space="preserve"> while upholding fundamental principles. This adaptability would improve local relevance and create a more welcoming and encouraging work environment, which would eventually lead to long-term organisational success and a competitive advantage in the international hospitality sector (Hilton, 2023).</w:t>
      </w:r>
    </w:p>
    <w:p w14:paraId="77CA0FAA" w14:textId="77777777" w:rsidR="00AA285C" w:rsidRPr="0092417A" w:rsidRDefault="00AA285C" w:rsidP="000D259D">
      <w:pPr>
        <w:spacing w:after="0" w:line="360" w:lineRule="auto"/>
        <w:jc w:val="both"/>
        <w:rPr>
          <w:rFonts w:ascii="Arial" w:eastAsia="Times New Roman" w:hAnsi="Arial" w:cs="Arial"/>
          <w:kern w:val="0"/>
          <w:sz w:val="24"/>
          <w:szCs w:val="24"/>
          <w:lang w:eastAsia="en-GB"/>
          <w14:ligatures w14:val="none"/>
        </w:rPr>
      </w:pPr>
    </w:p>
    <w:p w14:paraId="509B6BC1" w14:textId="775A4EFA" w:rsidR="00AA285C" w:rsidRPr="0092417A" w:rsidRDefault="00AA285C" w:rsidP="000D259D">
      <w:pPr>
        <w:pStyle w:val="EU"/>
        <w:rPr>
          <w:color w:val="auto"/>
        </w:rPr>
      </w:pPr>
      <w:bookmarkStart w:id="4" w:name="_Toc168004474"/>
      <w:r w:rsidRPr="0092417A">
        <w:rPr>
          <w:color w:val="auto"/>
        </w:rPr>
        <w:t>Organisational goals</w:t>
      </w:r>
      <w:bookmarkEnd w:id="4"/>
    </w:p>
    <w:p w14:paraId="67BD2DD0" w14:textId="5E68F5B1" w:rsidR="00AA285C" w:rsidRPr="0092417A" w:rsidRDefault="00AA285C" w:rsidP="000D259D">
      <w:pPr>
        <w:spacing w:after="0" w:line="360" w:lineRule="auto"/>
        <w:jc w:val="both"/>
        <w:rPr>
          <w:rFonts w:ascii="Arial" w:eastAsia="Times New Roman" w:hAnsi="Arial" w:cs="Arial"/>
          <w:kern w:val="0"/>
          <w:sz w:val="24"/>
          <w:szCs w:val="24"/>
          <w:lang w:eastAsia="en-GB"/>
          <w14:ligatures w14:val="none"/>
        </w:rPr>
      </w:pPr>
      <w:r w:rsidRPr="0092417A">
        <w:rPr>
          <w:rFonts w:ascii="Arial" w:eastAsia="Times New Roman" w:hAnsi="Arial" w:cs="Arial"/>
          <w:kern w:val="0"/>
          <w:sz w:val="24"/>
          <w:szCs w:val="24"/>
          <w:lang w:eastAsia="en-GB"/>
          <w14:ligatures w14:val="none"/>
        </w:rPr>
        <w:t>Goals for an organisation are the intended results that shape its strategic orientation and define its long-term vision and operational priorities (Mullins, 201</w:t>
      </w:r>
      <w:r w:rsidR="00CD1C86" w:rsidRPr="0092417A">
        <w:rPr>
          <w:rFonts w:ascii="Arial" w:eastAsia="Times New Roman" w:hAnsi="Arial" w:cs="Arial"/>
          <w:kern w:val="0"/>
          <w:sz w:val="24"/>
          <w:szCs w:val="24"/>
          <w:lang w:eastAsia="en-GB"/>
          <w14:ligatures w14:val="none"/>
        </w:rPr>
        <w:t>3</w:t>
      </w:r>
      <w:r w:rsidRPr="0092417A">
        <w:rPr>
          <w:rFonts w:ascii="Arial" w:eastAsia="Times New Roman" w:hAnsi="Arial" w:cs="Arial"/>
          <w:kern w:val="0"/>
          <w:sz w:val="24"/>
          <w:szCs w:val="24"/>
          <w:lang w:eastAsia="en-GB"/>
          <w14:ligatures w14:val="none"/>
        </w:rPr>
        <w:t xml:space="preserve">). Goal setting theory by Locke and Latham holds that clear, difficult objectives combined with useful feedback improve employee performance and organisational effectiveness </w:t>
      </w:r>
      <w:r w:rsidRPr="0092417A">
        <w:rPr>
          <w:rFonts w:ascii="Arial" w:eastAsia="Times New Roman" w:hAnsi="Arial" w:cs="Arial"/>
          <w:kern w:val="0"/>
          <w:sz w:val="24"/>
          <w:szCs w:val="24"/>
          <w:lang w:eastAsia="en-GB"/>
          <w14:ligatures w14:val="none"/>
        </w:rPr>
        <w:lastRenderedPageBreak/>
        <w:t>(</w:t>
      </w:r>
      <w:proofErr w:type="spellStart"/>
      <w:r w:rsidRPr="0092417A">
        <w:rPr>
          <w:rFonts w:ascii="Arial" w:eastAsia="Times New Roman" w:hAnsi="Arial" w:cs="Arial"/>
          <w:kern w:val="0"/>
          <w:sz w:val="24"/>
          <w:szCs w:val="24"/>
          <w:lang w:eastAsia="en-GB"/>
          <w14:ligatures w14:val="none"/>
        </w:rPr>
        <w:t>Lu</w:t>
      </w:r>
      <w:r w:rsidR="00CD1C86" w:rsidRPr="0092417A">
        <w:rPr>
          <w:rFonts w:ascii="Arial" w:eastAsia="Times New Roman" w:hAnsi="Arial" w:cs="Arial"/>
          <w:kern w:val="0"/>
          <w:sz w:val="24"/>
          <w:szCs w:val="24"/>
          <w:lang w:eastAsia="en-GB"/>
          <w14:ligatures w14:val="none"/>
        </w:rPr>
        <w:t>nenberg</w:t>
      </w:r>
      <w:proofErr w:type="spellEnd"/>
      <w:r w:rsidR="00CD1C86" w:rsidRPr="0092417A">
        <w:rPr>
          <w:rFonts w:ascii="Arial" w:eastAsia="Times New Roman" w:hAnsi="Arial" w:cs="Arial"/>
          <w:kern w:val="0"/>
          <w:sz w:val="24"/>
          <w:szCs w:val="24"/>
          <w:lang w:eastAsia="en-GB"/>
          <w14:ligatures w14:val="none"/>
        </w:rPr>
        <w:t>,</w:t>
      </w:r>
      <w:r w:rsidRPr="0092417A">
        <w:rPr>
          <w:rFonts w:ascii="Arial" w:eastAsia="Times New Roman" w:hAnsi="Arial" w:cs="Arial"/>
          <w:kern w:val="0"/>
          <w:sz w:val="24"/>
          <w:szCs w:val="24"/>
          <w:lang w:eastAsia="en-GB"/>
          <w14:ligatures w14:val="none"/>
        </w:rPr>
        <w:t xml:space="preserve"> 2011). The Hilton Hotel Group wants to grow sustainably, improve guest experiences, and increase its global presence (Hilton, 2023). Strategic projects of the organisation, such keyless entry and digital check-in, demonstrate its dedication to using technology to raise operational effectiveness and customer pleasure (Adair, 20</w:t>
      </w:r>
      <w:r w:rsidR="00CD1C86" w:rsidRPr="0092417A">
        <w:rPr>
          <w:rFonts w:ascii="Arial" w:eastAsia="Times New Roman" w:hAnsi="Arial" w:cs="Arial"/>
          <w:kern w:val="0"/>
          <w:sz w:val="24"/>
          <w:szCs w:val="24"/>
          <w:lang w:eastAsia="en-GB"/>
          <w14:ligatures w14:val="none"/>
        </w:rPr>
        <w:t>0</w:t>
      </w:r>
      <w:r w:rsidRPr="0092417A">
        <w:rPr>
          <w:rFonts w:ascii="Arial" w:eastAsia="Times New Roman" w:hAnsi="Arial" w:cs="Arial"/>
          <w:kern w:val="0"/>
          <w:sz w:val="24"/>
          <w:szCs w:val="24"/>
          <w:lang w:eastAsia="en-GB"/>
          <w14:ligatures w14:val="none"/>
        </w:rPr>
        <w:t>9). Hilton also has as its sustainability objectives cutting waste, water use, and carbon emissions in line with international environmental norms and corporate social responsibility (Hilton, 202</w:t>
      </w:r>
      <w:r w:rsidR="00CD1C86" w:rsidRPr="0092417A">
        <w:rPr>
          <w:rFonts w:ascii="Arial" w:eastAsia="Times New Roman" w:hAnsi="Arial" w:cs="Arial"/>
          <w:kern w:val="0"/>
          <w:sz w:val="24"/>
          <w:szCs w:val="24"/>
          <w:lang w:eastAsia="en-GB"/>
          <w14:ligatures w14:val="none"/>
        </w:rPr>
        <w:t>2</w:t>
      </w:r>
      <w:r w:rsidRPr="0092417A">
        <w:rPr>
          <w:rFonts w:ascii="Arial" w:eastAsia="Times New Roman" w:hAnsi="Arial" w:cs="Arial"/>
          <w:kern w:val="0"/>
          <w:sz w:val="24"/>
          <w:szCs w:val="24"/>
          <w:lang w:eastAsia="en-GB"/>
          <w14:ligatures w14:val="none"/>
        </w:rPr>
        <w:t>). Still, a critical eye points up possible difficulties in striking a balance between quick growth and preserving service quality and sustainability initiatives (Armstrong</w:t>
      </w:r>
      <w:r w:rsidR="00CD1C86" w:rsidRPr="0092417A">
        <w:rPr>
          <w:rFonts w:ascii="Arial" w:eastAsia="Times New Roman" w:hAnsi="Arial" w:cs="Arial"/>
          <w:kern w:val="0"/>
          <w:sz w:val="24"/>
          <w:szCs w:val="24"/>
          <w:lang w:eastAsia="en-GB"/>
          <w14:ligatures w14:val="none"/>
        </w:rPr>
        <w:t xml:space="preserve"> and Taylor,</w:t>
      </w:r>
      <w:r w:rsidRPr="0092417A">
        <w:rPr>
          <w:rFonts w:ascii="Arial" w:eastAsia="Times New Roman" w:hAnsi="Arial" w:cs="Arial"/>
          <w:kern w:val="0"/>
          <w:sz w:val="24"/>
          <w:szCs w:val="24"/>
          <w:lang w:eastAsia="en-GB"/>
          <w14:ligatures w14:val="none"/>
        </w:rPr>
        <w:t xml:space="preserve"> 2020). Ensuring that these objectives are achieved without sacrificing staff well-being or overextending resources will continue to be a major problem as Hilton expands. Hilton has to keep redefining its objectives in order to be responsive to shifting market conditions and stakeholder expectations and to promote an innovative and always improving culture (Hilton, 2023).</w:t>
      </w:r>
    </w:p>
    <w:p w14:paraId="7221720F" w14:textId="77777777" w:rsidR="00226620" w:rsidRPr="0092417A" w:rsidRDefault="00226620" w:rsidP="000D259D">
      <w:pPr>
        <w:spacing w:after="0" w:line="360" w:lineRule="auto"/>
        <w:jc w:val="both"/>
        <w:rPr>
          <w:rFonts w:ascii="Arial" w:eastAsia="Times New Roman" w:hAnsi="Arial" w:cs="Arial"/>
          <w:kern w:val="0"/>
          <w:sz w:val="24"/>
          <w:szCs w:val="24"/>
          <w:lang w:eastAsia="en-GB"/>
          <w14:ligatures w14:val="none"/>
        </w:rPr>
      </w:pPr>
    </w:p>
    <w:p w14:paraId="0C4E5640" w14:textId="7D5EEF08" w:rsidR="00226620" w:rsidRPr="0092417A" w:rsidRDefault="00226620" w:rsidP="000D259D">
      <w:pPr>
        <w:pStyle w:val="EU"/>
        <w:rPr>
          <w:rFonts w:eastAsia="Times New Roman"/>
          <w:color w:val="auto"/>
        </w:rPr>
      </w:pPr>
      <w:bookmarkStart w:id="5" w:name="_Toc168004475"/>
      <w:r w:rsidRPr="0092417A">
        <w:rPr>
          <w:rFonts w:eastAsia="Times New Roman"/>
          <w:color w:val="auto"/>
        </w:rPr>
        <w:t>Leadership style</w:t>
      </w:r>
      <w:bookmarkEnd w:id="5"/>
    </w:p>
    <w:p w14:paraId="0076E03C" w14:textId="6C84DA17" w:rsidR="00226620" w:rsidRPr="0092417A" w:rsidRDefault="00226620" w:rsidP="000D259D">
      <w:pPr>
        <w:spacing w:after="0" w:line="360" w:lineRule="auto"/>
        <w:jc w:val="both"/>
        <w:rPr>
          <w:rFonts w:ascii="Arial" w:eastAsia="Times New Roman" w:hAnsi="Arial" w:cs="Arial"/>
          <w:kern w:val="0"/>
          <w:sz w:val="24"/>
          <w:szCs w:val="24"/>
          <w:lang w:eastAsia="en-GB"/>
          <w14:ligatures w14:val="none"/>
        </w:rPr>
      </w:pPr>
      <w:r w:rsidRPr="0092417A">
        <w:rPr>
          <w:rFonts w:ascii="Arial" w:eastAsia="Times New Roman" w:hAnsi="Arial" w:cs="Arial"/>
          <w:kern w:val="0"/>
          <w:sz w:val="24"/>
          <w:szCs w:val="24"/>
          <w:lang w:eastAsia="en-GB"/>
          <w14:ligatures w14:val="none"/>
        </w:rPr>
        <w:t xml:space="preserve">Employee morale, general performance, and organisational effectiveness are all greatly influenced by leadership style. According to </w:t>
      </w:r>
      <w:proofErr w:type="spellStart"/>
      <w:r w:rsidR="00CD1C86" w:rsidRPr="0092417A">
        <w:rPr>
          <w:rFonts w:ascii="Arial" w:hAnsi="Arial" w:cs="Arial"/>
          <w:sz w:val="24"/>
          <w:szCs w:val="24"/>
          <w:shd w:val="clear" w:color="auto" w:fill="FFFFFF"/>
        </w:rPr>
        <w:t>Greimel</w:t>
      </w:r>
      <w:proofErr w:type="spellEnd"/>
      <w:r w:rsidR="00CD1C86" w:rsidRPr="0092417A">
        <w:rPr>
          <w:rFonts w:ascii="Arial" w:hAnsi="Arial" w:cs="Arial"/>
          <w:sz w:val="24"/>
          <w:szCs w:val="24"/>
          <w:shd w:val="clear" w:color="auto" w:fill="FFFFFF"/>
        </w:rPr>
        <w:t xml:space="preserve">, </w:t>
      </w:r>
      <w:proofErr w:type="spellStart"/>
      <w:r w:rsidR="00CD1C86" w:rsidRPr="0092417A">
        <w:rPr>
          <w:rFonts w:ascii="Arial" w:hAnsi="Arial" w:cs="Arial"/>
          <w:sz w:val="24"/>
          <w:szCs w:val="24"/>
          <w:shd w:val="clear" w:color="auto" w:fill="FFFFFF"/>
        </w:rPr>
        <w:t>Kanbach</w:t>
      </w:r>
      <w:proofErr w:type="spellEnd"/>
      <w:r w:rsidR="00CD1C86" w:rsidRPr="0092417A">
        <w:rPr>
          <w:rFonts w:ascii="Arial" w:hAnsi="Arial" w:cs="Arial"/>
          <w:sz w:val="24"/>
          <w:szCs w:val="24"/>
          <w:shd w:val="clear" w:color="auto" w:fill="FFFFFF"/>
        </w:rPr>
        <w:t xml:space="preserve"> and </w:t>
      </w:r>
      <w:proofErr w:type="spellStart"/>
      <w:r w:rsidR="00CD1C86" w:rsidRPr="0092417A">
        <w:rPr>
          <w:rFonts w:ascii="Arial" w:hAnsi="Arial" w:cs="Arial"/>
          <w:sz w:val="24"/>
          <w:szCs w:val="24"/>
          <w:shd w:val="clear" w:color="auto" w:fill="FFFFFF"/>
        </w:rPr>
        <w:t>Chelaru</w:t>
      </w:r>
      <w:proofErr w:type="spellEnd"/>
      <w:r w:rsidR="00CD1C86" w:rsidRPr="0092417A">
        <w:rPr>
          <w:rFonts w:ascii="Arial" w:hAnsi="Arial" w:cs="Arial"/>
          <w:sz w:val="24"/>
          <w:szCs w:val="24"/>
          <w:shd w:val="clear" w:color="auto" w:fill="FFFFFF"/>
        </w:rPr>
        <w:t>, (2023)</w:t>
      </w:r>
      <w:r w:rsidR="00CD1C86"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transformational leadership is encouraging and inspiring staff members to go above and beyond expectations by emphasising creativity, encouragement, and vision</w:t>
      </w:r>
      <w:r w:rsidR="00CD1C86"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 xml:space="preserve">Through its CEO Christopher </w:t>
      </w:r>
      <w:proofErr w:type="spellStart"/>
      <w:r w:rsidRPr="0092417A">
        <w:rPr>
          <w:rFonts w:ascii="Arial" w:eastAsia="Times New Roman" w:hAnsi="Arial" w:cs="Arial"/>
          <w:kern w:val="0"/>
          <w:sz w:val="24"/>
          <w:szCs w:val="24"/>
          <w:lang w:eastAsia="en-GB"/>
          <w14:ligatures w14:val="none"/>
        </w:rPr>
        <w:t>Nassetta</w:t>
      </w:r>
      <w:proofErr w:type="spellEnd"/>
      <w:r w:rsidRPr="0092417A">
        <w:rPr>
          <w:rFonts w:ascii="Arial" w:eastAsia="Times New Roman" w:hAnsi="Arial" w:cs="Arial"/>
          <w:kern w:val="0"/>
          <w:sz w:val="24"/>
          <w:szCs w:val="24"/>
          <w:lang w:eastAsia="en-GB"/>
          <w14:ligatures w14:val="none"/>
        </w:rPr>
        <w:t>, who has played a key role in advancing the company's strategic vision and promoting an innovative and always improving culture, Hilton Hotel Group is a prime example of transformative leadership (Hilton, 202</w:t>
      </w:r>
      <w:r w:rsidR="00CD1C86" w:rsidRPr="0092417A">
        <w:rPr>
          <w:rFonts w:ascii="Arial" w:eastAsia="Times New Roman" w:hAnsi="Arial" w:cs="Arial"/>
          <w:kern w:val="0"/>
          <w:sz w:val="24"/>
          <w:szCs w:val="24"/>
          <w:lang w:eastAsia="en-GB"/>
          <w14:ligatures w14:val="none"/>
        </w:rPr>
        <w:t>2</w:t>
      </w:r>
      <w:r w:rsidRPr="0092417A">
        <w:rPr>
          <w:rFonts w:ascii="Arial" w:eastAsia="Times New Roman" w:hAnsi="Arial" w:cs="Arial"/>
          <w:kern w:val="0"/>
          <w:sz w:val="24"/>
          <w:szCs w:val="24"/>
          <w:lang w:eastAsia="en-GB"/>
          <w14:ligatures w14:val="none"/>
        </w:rPr>
        <w:t xml:space="preserve">). In keeping with the ideas of transformative leadership, </w:t>
      </w:r>
      <w:proofErr w:type="spellStart"/>
      <w:r w:rsidRPr="0092417A">
        <w:rPr>
          <w:rFonts w:ascii="Arial" w:eastAsia="Times New Roman" w:hAnsi="Arial" w:cs="Arial"/>
          <w:kern w:val="0"/>
          <w:sz w:val="24"/>
          <w:szCs w:val="24"/>
          <w:lang w:eastAsia="en-GB"/>
          <w14:ligatures w14:val="none"/>
        </w:rPr>
        <w:t>Nassetta's</w:t>
      </w:r>
      <w:proofErr w:type="spellEnd"/>
      <w:r w:rsidRPr="0092417A">
        <w:rPr>
          <w:rFonts w:ascii="Arial" w:eastAsia="Times New Roman" w:hAnsi="Arial" w:cs="Arial"/>
          <w:kern w:val="0"/>
          <w:sz w:val="24"/>
          <w:szCs w:val="24"/>
          <w:lang w:eastAsia="en-GB"/>
          <w14:ligatures w14:val="none"/>
        </w:rPr>
        <w:t xml:space="preserve"> leadership style values open communication, transparency, and employee empowerment (Adair, 20</w:t>
      </w:r>
      <w:r w:rsidR="00E2309C" w:rsidRPr="0092417A">
        <w:rPr>
          <w:rFonts w:ascii="Arial" w:eastAsia="Times New Roman" w:hAnsi="Arial" w:cs="Arial"/>
          <w:kern w:val="0"/>
          <w:sz w:val="24"/>
          <w:szCs w:val="24"/>
          <w:lang w:eastAsia="en-GB"/>
          <w14:ligatures w14:val="none"/>
        </w:rPr>
        <w:t>0</w:t>
      </w:r>
      <w:r w:rsidRPr="0092417A">
        <w:rPr>
          <w:rFonts w:ascii="Arial" w:eastAsia="Times New Roman" w:hAnsi="Arial" w:cs="Arial"/>
          <w:kern w:val="0"/>
          <w:sz w:val="24"/>
          <w:szCs w:val="24"/>
          <w:lang w:eastAsia="en-GB"/>
          <w14:ligatures w14:val="none"/>
        </w:rPr>
        <w:t>9). Hilton has launched a number of programmes to improve employee engagement and development under his direction, notably the Hilton University platform, which offers thorough training and chances for professional growth (</w:t>
      </w:r>
      <w:r w:rsidR="00E2309C" w:rsidRPr="0092417A">
        <w:rPr>
          <w:rFonts w:ascii="Arial" w:eastAsia="Times New Roman" w:hAnsi="Arial" w:cs="Arial"/>
          <w:kern w:val="0"/>
          <w:sz w:val="24"/>
          <w:szCs w:val="24"/>
          <w:lang w:eastAsia="en-GB"/>
          <w14:ligatures w14:val="none"/>
        </w:rPr>
        <w:t>Hilton, 2023</w:t>
      </w:r>
      <w:r w:rsidRPr="0092417A">
        <w:rPr>
          <w:rFonts w:ascii="Arial" w:eastAsia="Times New Roman" w:hAnsi="Arial" w:cs="Arial"/>
          <w:kern w:val="0"/>
          <w:sz w:val="24"/>
          <w:szCs w:val="24"/>
          <w:lang w:eastAsia="en-GB"/>
          <w14:ligatures w14:val="none"/>
        </w:rPr>
        <w:t>). But a critical eye points up possible difficulties in upholding a uniform leadership style throughout many international activities. Transformational leadership can bring about a great deal of good change, but its effectiveness depends on the leader's capacity to relate to staff members at all levels, which might be difficult in a global setting (</w:t>
      </w:r>
      <w:proofErr w:type="spellStart"/>
      <w:r w:rsidRPr="0092417A">
        <w:rPr>
          <w:rFonts w:ascii="Arial" w:eastAsia="Times New Roman" w:hAnsi="Arial" w:cs="Arial"/>
          <w:kern w:val="0"/>
          <w:sz w:val="24"/>
          <w:szCs w:val="24"/>
          <w:lang w:eastAsia="en-GB"/>
          <w14:ligatures w14:val="none"/>
        </w:rPr>
        <w:t>Paais</w:t>
      </w:r>
      <w:proofErr w:type="spellEnd"/>
      <w:r w:rsidRPr="0092417A">
        <w:rPr>
          <w:rFonts w:ascii="Arial" w:eastAsia="Times New Roman" w:hAnsi="Arial" w:cs="Arial"/>
          <w:kern w:val="0"/>
          <w:sz w:val="24"/>
          <w:szCs w:val="24"/>
          <w:lang w:eastAsia="en-GB"/>
          <w14:ligatures w14:val="none"/>
        </w:rPr>
        <w:t xml:space="preserve"> </w:t>
      </w:r>
      <w:r w:rsidR="00E2309C" w:rsidRPr="0092417A">
        <w:rPr>
          <w:rFonts w:ascii="Arial" w:eastAsia="Times New Roman" w:hAnsi="Arial" w:cs="Arial"/>
          <w:kern w:val="0"/>
          <w:sz w:val="24"/>
          <w:szCs w:val="24"/>
          <w:lang w:eastAsia="en-GB"/>
          <w14:ligatures w14:val="none"/>
        </w:rPr>
        <w:t>and</w:t>
      </w:r>
      <w:r w:rsidRPr="0092417A">
        <w:rPr>
          <w:rFonts w:ascii="Arial" w:eastAsia="Times New Roman" w:hAnsi="Arial" w:cs="Arial"/>
          <w:kern w:val="0"/>
          <w:sz w:val="24"/>
          <w:szCs w:val="24"/>
          <w:lang w:eastAsia="en-GB"/>
          <w14:ligatures w14:val="none"/>
        </w:rPr>
        <w:t xml:space="preserve"> </w:t>
      </w:r>
      <w:proofErr w:type="spellStart"/>
      <w:r w:rsidRPr="0092417A">
        <w:rPr>
          <w:rFonts w:ascii="Arial" w:eastAsia="Times New Roman" w:hAnsi="Arial" w:cs="Arial"/>
          <w:kern w:val="0"/>
          <w:sz w:val="24"/>
          <w:szCs w:val="24"/>
          <w:lang w:eastAsia="en-GB"/>
          <w14:ligatures w14:val="none"/>
        </w:rPr>
        <w:t>Pattiruhu</w:t>
      </w:r>
      <w:proofErr w:type="spellEnd"/>
      <w:r w:rsidRPr="0092417A">
        <w:rPr>
          <w:rFonts w:ascii="Arial" w:eastAsia="Times New Roman" w:hAnsi="Arial" w:cs="Arial"/>
          <w:kern w:val="0"/>
          <w:sz w:val="24"/>
          <w:szCs w:val="24"/>
          <w:lang w:eastAsia="en-GB"/>
          <w14:ligatures w14:val="none"/>
        </w:rPr>
        <w:t xml:space="preserve">, 2020). In addition, if this leadership style's high expectations are not adequately handled, they may occasionally result in staff burnout </w:t>
      </w:r>
      <w:r w:rsidRPr="0092417A">
        <w:rPr>
          <w:rFonts w:ascii="Arial" w:eastAsia="Times New Roman" w:hAnsi="Arial" w:cs="Arial"/>
          <w:kern w:val="0"/>
          <w:sz w:val="24"/>
          <w:szCs w:val="24"/>
          <w:lang w:eastAsia="en-GB"/>
          <w14:ligatures w14:val="none"/>
        </w:rPr>
        <w:lastRenderedPageBreak/>
        <w:t>(</w:t>
      </w:r>
      <w:proofErr w:type="spellStart"/>
      <w:r w:rsidRPr="0092417A">
        <w:rPr>
          <w:rFonts w:ascii="Arial" w:eastAsia="Times New Roman" w:hAnsi="Arial" w:cs="Arial"/>
          <w:kern w:val="0"/>
          <w:sz w:val="24"/>
          <w:szCs w:val="24"/>
          <w:lang w:eastAsia="en-GB"/>
          <w14:ligatures w14:val="none"/>
        </w:rPr>
        <w:t>Luthans</w:t>
      </w:r>
      <w:proofErr w:type="spellEnd"/>
      <w:r w:rsidRPr="0092417A">
        <w:rPr>
          <w:rFonts w:ascii="Arial" w:eastAsia="Times New Roman" w:hAnsi="Arial" w:cs="Arial"/>
          <w:kern w:val="0"/>
          <w:sz w:val="24"/>
          <w:szCs w:val="24"/>
          <w:lang w:eastAsia="en-GB"/>
          <w14:ligatures w14:val="none"/>
        </w:rPr>
        <w:t>, 20</w:t>
      </w:r>
      <w:r w:rsidR="00E2309C" w:rsidRPr="0092417A">
        <w:rPr>
          <w:rFonts w:ascii="Arial" w:eastAsia="Times New Roman" w:hAnsi="Arial" w:cs="Arial"/>
          <w:kern w:val="0"/>
          <w:sz w:val="24"/>
          <w:szCs w:val="24"/>
          <w:lang w:eastAsia="en-GB"/>
          <w14:ligatures w14:val="none"/>
        </w:rPr>
        <w:t>05</w:t>
      </w:r>
      <w:r w:rsidRPr="0092417A">
        <w:rPr>
          <w:rFonts w:ascii="Arial" w:eastAsia="Times New Roman" w:hAnsi="Arial" w:cs="Arial"/>
          <w:kern w:val="0"/>
          <w:sz w:val="24"/>
          <w:szCs w:val="24"/>
          <w:lang w:eastAsia="en-GB"/>
          <w14:ligatures w14:val="none"/>
        </w:rPr>
        <w:t>). Hilton should strengthen its leadership development programmes to address these concerns and guarantee that managers at all levels exhibit the traits of transformational leadership, therefore fostering a coherent and encouraging corporate culture (Hilton, 2023).</w:t>
      </w:r>
    </w:p>
    <w:p w14:paraId="3A75DEE2" w14:textId="77777777" w:rsidR="00226620" w:rsidRPr="0092417A" w:rsidRDefault="00226620" w:rsidP="000D259D">
      <w:pPr>
        <w:spacing w:after="0" w:line="360" w:lineRule="auto"/>
        <w:jc w:val="both"/>
        <w:rPr>
          <w:rFonts w:ascii="Arial" w:eastAsia="Times New Roman" w:hAnsi="Arial" w:cs="Arial"/>
          <w:kern w:val="0"/>
          <w:sz w:val="24"/>
          <w:szCs w:val="24"/>
          <w:lang w:eastAsia="en-GB"/>
          <w14:ligatures w14:val="none"/>
        </w:rPr>
      </w:pPr>
    </w:p>
    <w:p w14:paraId="15711667" w14:textId="77777777" w:rsidR="00AA285C" w:rsidRPr="0092417A" w:rsidRDefault="00AA285C" w:rsidP="000D259D">
      <w:pPr>
        <w:spacing w:after="0" w:line="360" w:lineRule="auto"/>
        <w:jc w:val="both"/>
        <w:rPr>
          <w:rFonts w:ascii="Arial" w:eastAsia="Times New Roman" w:hAnsi="Arial" w:cs="Arial"/>
          <w:kern w:val="0"/>
          <w:sz w:val="24"/>
          <w:szCs w:val="24"/>
          <w:lang w:eastAsia="en-GB"/>
          <w14:ligatures w14:val="none"/>
        </w:rPr>
      </w:pPr>
    </w:p>
    <w:p w14:paraId="5E3B15C6" w14:textId="1C19FC18" w:rsidR="00AA285C" w:rsidRPr="0092417A" w:rsidRDefault="00AA285C" w:rsidP="000D259D">
      <w:pPr>
        <w:pStyle w:val="EU"/>
        <w:numPr>
          <w:ilvl w:val="0"/>
          <w:numId w:val="1"/>
        </w:numPr>
        <w:rPr>
          <w:rFonts w:eastAsia="Times New Roman"/>
          <w:color w:val="auto"/>
        </w:rPr>
      </w:pPr>
      <w:bookmarkStart w:id="6" w:name="_Toc168004476"/>
      <w:r w:rsidRPr="0092417A">
        <w:rPr>
          <w:rFonts w:eastAsia="Times New Roman"/>
          <w:color w:val="auto"/>
        </w:rPr>
        <w:t>Recent Changes Initiatives</w:t>
      </w:r>
      <w:bookmarkEnd w:id="6"/>
    </w:p>
    <w:p w14:paraId="5BBA2CC0" w14:textId="78F29B3A" w:rsidR="00AA285C" w:rsidRPr="0092417A" w:rsidRDefault="00AA285C" w:rsidP="000D259D">
      <w:pPr>
        <w:spacing w:after="0" w:line="360" w:lineRule="auto"/>
        <w:jc w:val="both"/>
        <w:rPr>
          <w:rFonts w:ascii="Arial" w:eastAsia="Times New Roman" w:hAnsi="Arial" w:cs="Arial"/>
          <w:kern w:val="0"/>
          <w:sz w:val="24"/>
          <w:szCs w:val="24"/>
          <w:lang w:eastAsia="en-GB"/>
          <w14:ligatures w14:val="none"/>
        </w:rPr>
      </w:pPr>
      <w:r w:rsidRPr="0092417A">
        <w:rPr>
          <w:rFonts w:ascii="Arial" w:eastAsia="Times New Roman" w:hAnsi="Arial" w:cs="Arial"/>
          <w:kern w:val="0"/>
          <w:sz w:val="24"/>
          <w:szCs w:val="24"/>
          <w:lang w:eastAsia="en-GB"/>
          <w14:ligatures w14:val="none"/>
        </w:rPr>
        <w:t xml:space="preserve">The need to adjust to changing consumer tastes, technology breakthroughs, and market conditions frequently drives recent change initiatives in organisations. As to </w:t>
      </w:r>
      <w:proofErr w:type="spellStart"/>
      <w:r w:rsidRPr="0092417A">
        <w:rPr>
          <w:rFonts w:ascii="Arial" w:eastAsia="Times New Roman" w:hAnsi="Arial" w:cs="Arial"/>
          <w:kern w:val="0"/>
          <w:sz w:val="24"/>
          <w:szCs w:val="24"/>
          <w:lang w:eastAsia="en-GB"/>
          <w14:ligatures w14:val="none"/>
        </w:rPr>
        <w:t>Kotter's</w:t>
      </w:r>
      <w:proofErr w:type="spellEnd"/>
      <w:r w:rsidRPr="0092417A">
        <w:rPr>
          <w:rFonts w:ascii="Arial" w:eastAsia="Times New Roman" w:hAnsi="Arial" w:cs="Arial"/>
          <w:kern w:val="0"/>
          <w:sz w:val="24"/>
          <w:szCs w:val="24"/>
          <w:lang w:eastAsia="en-GB"/>
          <w14:ligatures w14:val="none"/>
        </w:rPr>
        <w:t xml:space="preserve"> 8-Step Change Model, effective change calls for a methodical process that includes steps like establishing urgency, building strong coalitions, defining a change vision, and ingraining new methods into the corporate culture </w:t>
      </w:r>
      <w:r w:rsidR="00E2309C" w:rsidRPr="0092417A">
        <w:rPr>
          <w:rFonts w:ascii="Arial" w:hAnsi="Arial" w:cs="Arial"/>
          <w:sz w:val="24"/>
          <w:szCs w:val="24"/>
          <w:shd w:val="clear" w:color="auto" w:fill="FFFFFF"/>
        </w:rPr>
        <w:t>(</w:t>
      </w:r>
      <w:proofErr w:type="spellStart"/>
      <w:r w:rsidR="00E2309C" w:rsidRPr="0092417A">
        <w:rPr>
          <w:rFonts w:ascii="Arial" w:hAnsi="Arial" w:cs="Arial"/>
          <w:sz w:val="24"/>
          <w:szCs w:val="24"/>
          <w:shd w:val="clear" w:color="auto" w:fill="FFFFFF"/>
        </w:rPr>
        <w:t>Laig</w:t>
      </w:r>
      <w:proofErr w:type="spellEnd"/>
      <w:r w:rsidR="00E2309C" w:rsidRPr="0092417A">
        <w:rPr>
          <w:rFonts w:ascii="Arial" w:hAnsi="Arial" w:cs="Arial"/>
          <w:sz w:val="24"/>
          <w:szCs w:val="24"/>
          <w:shd w:val="clear" w:color="auto" w:fill="FFFFFF"/>
        </w:rPr>
        <w:t xml:space="preserve"> and </w:t>
      </w:r>
      <w:proofErr w:type="spellStart"/>
      <w:r w:rsidR="00E2309C" w:rsidRPr="0092417A">
        <w:rPr>
          <w:rFonts w:ascii="Arial" w:hAnsi="Arial" w:cs="Arial"/>
          <w:sz w:val="24"/>
          <w:szCs w:val="24"/>
          <w:shd w:val="clear" w:color="auto" w:fill="FFFFFF"/>
        </w:rPr>
        <w:t>Abocejo</w:t>
      </w:r>
      <w:proofErr w:type="spellEnd"/>
      <w:r w:rsidR="00E2309C" w:rsidRPr="0092417A">
        <w:rPr>
          <w:rFonts w:ascii="Arial" w:hAnsi="Arial" w:cs="Arial"/>
          <w:sz w:val="24"/>
          <w:szCs w:val="24"/>
          <w:shd w:val="clear" w:color="auto" w:fill="FFFFFF"/>
        </w:rPr>
        <w:t>, 2021)</w:t>
      </w:r>
      <w:r w:rsidR="00E2309C"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With an eye towards digital transformation, sustainability, and business model modifications in reaction to the COVID-19 pandemic, Hilton Hotel Group has made a number of noteworthy improvements in recent years (Hilton, 2023). Two of these efforts are the introduction of the Hilton Honours app, which enables mobile room keys and digital check-ins, and the improvement of their CleanStay programme to address growing health and safety concerns (Hilton, 2023).</w:t>
      </w:r>
      <w:r w:rsidR="00226620"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These adjustments have improved competitive positioning, visitor happiness, and operational efficiency among other things. Operation has been streamlined, wait times have been lowered, and the passenger experience has been improved by more convenience and customisation (Adair, 20</w:t>
      </w:r>
      <w:r w:rsidR="00E2309C" w:rsidRPr="0092417A">
        <w:rPr>
          <w:rFonts w:ascii="Arial" w:eastAsia="Times New Roman" w:hAnsi="Arial" w:cs="Arial"/>
          <w:kern w:val="0"/>
          <w:sz w:val="24"/>
          <w:szCs w:val="24"/>
          <w:lang w:eastAsia="en-GB"/>
          <w14:ligatures w14:val="none"/>
        </w:rPr>
        <w:t>0</w:t>
      </w:r>
      <w:r w:rsidRPr="0092417A">
        <w:rPr>
          <w:rFonts w:ascii="Arial" w:eastAsia="Times New Roman" w:hAnsi="Arial" w:cs="Arial"/>
          <w:kern w:val="0"/>
          <w:sz w:val="24"/>
          <w:szCs w:val="24"/>
          <w:lang w:eastAsia="en-GB"/>
          <w14:ligatures w14:val="none"/>
        </w:rPr>
        <w:t>9). Hilton's environmental impact has been lessened by the sustainability programmes, which have also improved its standing as a conscientious business and drawn in investors and customers who care about the environment</w:t>
      </w:r>
      <w:r w:rsidR="00E2309C" w:rsidRPr="0092417A">
        <w:rPr>
          <w:rFonts w:ascii="Arial" w:eastAsia="Times New Roman" w:hAnsi="Arial" w:cs="Arial"/>
          <w:kern w:val="0"/>
          <w:sz w:val="24"/>
          <w:szCs w:val="24"/>
          <w:lang w:eastAsia="en-GB"/>
          <w14:ligatures w14:val="none"/>
        </w:rPr>
        <w:t xml:space="preserve"> (Hilton, 2022).</w:t>
      </w:r>
      <w:r w:rsidRPr="0092417A">
        <w:rPr>
          <w:rFonts w:ascii="Arial" w:eastAsia="Times New Roman" w:hAnsi="Arial" w:cs="Arial"/>
          <w:kern w:val="0"/>
          <w:sz w:val="24"/>
          <w:szCs w:val="24"/>
          <w:lang w:eastAsia="en-GB"/>
          <w14:ligatures w14:val="none"/>
        </w:rPr>
        <w:t xml:space="preserve"> These developments, meanwhile, have also brought difficulties, such the necessity for ongoing technological investment and the difficulties in upholding good service standards in the face of fast digital adoption (Armstrong</w:t>
      </w:r>
      <w:r w:rsidR="00E2309C" w:rsidRPr="0092417A">
        <w:rPr>
          <w:rFonts w:ascii="Arial" w:eastAsia="Times New Roman" w:hAnsi="Arial" w:cs="Arial"/>
          <w:kern w:val="0"/>
          <w:sz w:val="24"/>
          <w:szCs w:val="24"/>
          <w:lang w:eastAsia="en-GB"/>
          <w14:ligatures w14:val="none"/>
        </w:rPr>
        <w:t xml:space="preserve"> and Taylor,</w:t>
      </w:r>
      <w:r w:rsidRPr="0092417A">
        <w:rPr>
          <w:rFonts w:ascii="Arial" w:eastAsia="Times New Roman" w:hAnsi="Arial" w:cs="Arial"/>
          <w:kern w:val="0"/>
          <w:sz w:val="24"/>
          <w:szCs w:val="24"/>
          <w:lang w:eastAsia="en-GB"/>
          <w14:ligatures w14:val="none"/>
        </w:rPr>
        <w:t xml:space="preserve"> 2020).</w:t>
      </w:r>
      <w:r w:rsidR="00226620"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Effective management of these changes has necessitated Hilton to use extensive training programmes, strong leadership, and thorough communication plans. Lewin's Change Management Model proposes that effective change management includes unfreezing current processes, putting the change into effect, and then refreezing new procedures to make sure they get ingrained in the organisational culture (</w:t>
      </w:r>
      <w:proofErr w:type="spellStart"/>
      <w:r w:rsidR="00E2309C" w:rsidRPr="0092417A">
        <w:rPr>
          <w:rFonts w:ascii="Arial" w:eastAsia="Times New Roman" w:hAnsi="Arial" w:cs="Arial"/>
          <w:kern w:val="0"/>
          <w:sz w:val="24"/>
          <w:szCs w:val="24"/>
          <w:lang w:eastAsia="en-GB"/>
          <w14:ligatures w14:val="none"/>
        </w:rPr>
        <w:t>Burnes</w:t>
      </w:r>
      <w:proofErr w:type="spellEnd"/>
      <w:r w:rsidR="00E2309C" w:rsidRPr="0092417A">
        <w:rPr>
          <w:rFonts w:ascii="Arial" w:eastAsia="Times New Roman" w:hAnsi="Arial" w:cs="Arial"/>
          <w:kern w:val="0"/>
          <w:sz w:val="24"/>
          <w:szCs w:val="24"/>
          <w:lang w:eastAsia="en-GB"/>
          <w14:ligatures w14:val="none"/>
        </w:rPr>
        <w:t>, 2020</w:t>
      </w:r>
      <w:r w:rsidRPr="0092417A">
        <w:rPr>
          <w:rFonts w:ascii="Arial" w:eastAsia="Times New Roman" w:hAnsi="Arial" w:cs="Arial"/>
          <w:kern w:val="0"/>
          <w:sz w:val="24"/>
          <w:szCs w:val="24"/>
          <w:lang w:eastAsia="en-GB"/>
          <w14:ligatures w14:val="none"/>
        </w:rPr>
        <w:t xml:space="preserve">). Hilton has controlled this by means of significant staff training programmes to guarantee that </w:t>
      </w:r>
      <w:r w:rsidRPr="0092417A">
        <w:rPr>
          <w:rFonts w:ascii="Arial" w:eastAsia="Times New Roman" w:hAnsi="Arial" w:cs="Arial"/>
          <w:kern w:val="0"/>
          <w:sz w:val="24"/>
          <w:szCs w:val="24"/>
          <w:lang w:eastAsia="en-GB"/>
          <w14:ligatures w14:val="none"/>
        </w:rPr>
        <w:lastRenderedPageBreak/>
        <w:t>employees are knowledgeable about new technology and hygienic practices (Hilton, 2023).</w:t>
      </w:r>
      <w:r w:rsidR="00226620"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In order to ensure buy-in and lessen resistance to change, the organisation also regularly updated and solicited input from stakeholders at all levels (A</w:t>
      </w:r>
      <w:r w:rsidR="00E2309C" w:rsidRPr="0092417A">
        <w:rPr>
          <w:rFonts w:ascii="Arial" w:eastAsia="Times New Roman" w:hAnsi="Arial" w:cs="Arial"/>
          <w:kern w:val="0"/>
          <w:sz w:val="24"/>
          <w:szCs w:val="24"/>
          <w:lang w:eastAsia="en-GB"/>
          <w14:ligatures w14:val="none"/>
        </w:rPr>
        <w:t>rnold</w:t>
      </w:r>
      <w:r w:rsidRPr="0092417A">
        <w:rPr>
          <w:rFonts w:ascii="Arial" w:eastAsia="Times New Roman" w:hAnsi="Arial" w:cs="Arial"/>
          <w:kern w:val="0"/>
          <w:sz w:val="24"/>
          <w:szCs w:val="24"/>
          <w:lang w:eastAsia="en-GB"/>
          <w14:ligatures w14:val="none"/>
        </w:rPr>
        <w:t>, 20</w:t>
      </w:r>
      <w:r w:rsidR="00E2309C" w:rsidRPr="0092417A">
        <w:rPr>
          <w:rFonts w:ascii="Arial" w:eastAsia="Times New Roman" w:hAnsi="Arial" w:cs="Arial"/>
          <w:kern w:val="0"/>
          <w:sz w:val="24"/>
          <w:szCs w:val="24"/>
          <w:lang w:eastAsia="en-GB"/>
          <w14:ligatures w14:val="none"/>
        </w:rPr>
        <w:t>05</w:t>
      </w:r>
      <w:r w:rsidRPr="0092417A">
        <w:rPr>
          <w:rFonts w:ascii="Arial" w:eastAsia="Times New Roman" w:hAnsi="Arial" w:cs="Arial"/>
          <w:kern w:val="0"/>
          <w:sz w:val="24"/>
          <w:szCs w:val="24"/>
          <w:lang w:eastAsia="en-GB"/>
          <w14:ligatures w14:val="none"/>
        </w:rPr>
        <w:t>). Notwithstanding these initiatives, a critical view points out the possibility of staff resistance and burnout, especially if modifications are seen as top-down orders without enough community participation (</w:t>
      </w:r>
      <w:proofErr w:type="spellStart"/>
      <w:r w:rsidRPr="0092417A">
        <w:rPr>
          <w:rFonts w:ascii="Arial" w:eastAsia="Times New Roman" w:hAnsi="Arial" w:cs="Arial"/>
          <w:kern w:val="0"/>
          <w:sz w:val="24"/>
          <w:szCs w:val="24"/>
          <w:lang w:eastAsia="en-GB"/>
          <w14:ligatures w14:val="none"/>
        </w:rPr>
        <w:t>Paais</w:t>
      </w:r>
      <w:proofErr w:type="spellEnd"/>
      <w:r w:rsidRPr="0092417A">
        <w:rPr>
          <w:rFonts w:ascii="Arial" w:eastAsia="Times New Roman" w:hAnsi="Arial" w:cs="Arial"/>
          <w:kern w:val="0"/>
          <w:sz w:val="24"/>
          <w:szCs w:val="24"/>
          <w:lang w:eastAsia="en-GB"/>
          <w14:ligatures w14:val="none"/>
        </w:rPr>
        <w:t xml:space="preserve"> </w:t>
      </w:r>
      <w:r w:rsidR="00E2309C" w:rsidRPr="0092417A">
        <w:rPr>
          <w:rFonts w:ascii="Arial" w:eastAsia="Times New Roman" w:hAnsi="Arial" w:cs="Arial"/>
          <w:kern w:val="0"/>
          <w:sz w:val="24"/>
          <w:szCs w:val="24"/>
          <w:lang w:eastAsia="en-GB"/>
          <w14:ligatures w14:val="none"/>
        </w:rPr>
        <w:t>and</w:t>
      </w:r>
      <w:r w:rsidRPr="0092417A">
        <w:rPr>
          <w:rFonts w:ascii="Arial" w:eastAsia="Times New Roman" w:hAnsi="Arial" w:cs="Arial"/>
          <w:kern w:val="0"/>
          <w:sz w:val="24"/>
          <w:szCs w:val="24"/>
          <w:lang w:eastAsia="en-GB"/>
          <w14:ligatures w14:val="none"/>
        </w:rPr>
        <w:t xml:space="preserve"> </w:t>
      </w:r>
      <w:proofErr w:type="spellStart"/>
      <w:r w:rsidRPr="0092417A">
        <w:rPr>
          <w:rFonts w:ascii="Arial" w:eastAsia="Times New Roman" w:hAnsi="Arial" w:cs="Arial"/>
          <w:kern w:val="0"/>
          <w:sz w:val="24"/>
          <w:szCs w:val="24"/>
          <w:lang w:eastAsia="en-GB"/>
          <w14:ligatures w14:val="none"/>
        </w:rPr>
        <w:t>Pattiruhu</w:t>
      </w:r>
      <w:proofErr w:type="spellEnd"/>
      <w:r w:rsidRPr="0092417A">
        <w:rPr>
          <w:rFonts w:ascii="Arial" w:eastAsia="Times New Roman" w:hAnsi="Arial" w:cs="Arial"/>
          <w:kern w:val="0"/>
          <w:sz w:val="24"/>
          <w:szCs w:val="24"/>
          <w:lang w:eastAsia="en-GB"/>
          <w14:ligatures w14:val="none"/>
        </w:rPr>
        <w:t>, 2020). Hilton may improve its change management procedures to reduce these risks by encouraging a more inclusive approach and asking frontline staff for feedback so that projects are more closely matched to operational realities and employee demands (Armstrong</w:t>
      </w:r>
      <w:r w:rsidR="00E2309C" w:rsidRPr="0092417A">
        <w:rPr>
          <w:rFonts w:ascii="Arial" w:eastAsia="Times New Roman" w:hAnsi="Arial" w:cs="Arial"/>
          <w:kern w:val="0"/>
          <w:sz w:val="24"/>
          <w:szCs w:val="24"/>
          <w:lang w:eastAsia="en-GB"/>
          <w14:ligatures w14:val="none"/>
        </w:rPr>
        <w:t xml:space="preserve"> and Taylor, </w:t>
      </w:r>
      <w:r w:rsidRPr="0092417A">
        <w:rPr>
          <w:rFonts w:ascii="Arial" w:eastAsia="Times New Roman" w:hAnsi="Arial" w:cs="Arial"/>
          <w:kern w:val="0"/>
          <w:sz w:val="24"/>
          <w:szCs w:val="24"/>
          <w:lang w:eastAsia="en-GB"/>
          <w14:ligatures w14:val="none"/>
        </w:rPr>
        <w:t xml:space="preserve"> 2020). </w:t>
      </w:r>
    </w:p>
    <w:p w14:paraId="74358137" w14:textId="77777777" w:rsidR="00226620" w:rsidRPr="0092417A" w:rsidRDefault="00226620" w:rsidP="000D259D">
      <w:pPr>
        <w:spacing w:after="0" w:line="360" w:lineRule="auto"/>
        <w:jc w:val="both"/>
        <w:rPr>
          <w:rFonts w:ascii="Arial" w:eastAsia="Times New Roman" w:hAnsi="Arial" w:cs="Arial"/>
          <w:kern w:val="0"/>
          <w:sz w:val="24"/>
          <w:szCs w:val="24"/>
          <w:lang w:eastAsia="en-GB"/>
          <w14:ligatures w14:val="none"/>
        </w:rPr>
      </w:pPr>
    </w:p>
    <w:p w14:paraId="167B0908" w14:textId="55619080" w:rsidR="00226620" w:rsidRPr="0092417A" w:rsidRDefault="00226620" w:rsidP="000D259D">
      <w:pPr>
        <w:pStyle w:val="EU"/>
        <w:numPr>
          <w:ilvl w:val="0"/>
          <w:numId w:val="1"/>
        </w:numPr>
        <w:rPr>
          <w:rFonts w:eastAsia="Times New Roman"/>
          <w:color w:val="auto"/>
        </w:rPr>
      </w:pPr>
      <w:bookmarkStart w:id="7" w:name="_Toc168004477"/>
      <w:r w:rsidRPr="0092417A">
        <w:rPr>
          <w:rFonts w:eastAsia="Times New Roman"/>
          <w:color w:val="auto"/>
        </w:rPr>
        <w:t>Strategic direction</w:t>
      </w:r>
      <w:bookmarkEnd w:id="7"/>
      <w:r w:rsidRPr="0092417A">
        <w:rPr>
          <w:rFonts w:eastAsia="Times New Roman"/>
          <w:color w:val="auto"/>
        </w:rPr>
        <w:t xml:space="preserve"> </w:t>
      </w:r>
    </w:p>
    <w:p w14:paraId="31BDE1CC" w14:textId="3A02C16D" w:rsidR="007C0F50" w:rsidRPr="0092417A" w:rsidRDefault="007C0F50" w:rsidP="000D259D">
      <w:pPr>
        <w:spacing w:after="0" w:line="360" w:lineRule="auto"/>
        <w:jc w:val="both"/>
        <w:rPr>
          <w:rFonts w:ascii="Arial" w:eastAsia="Times New Roman" w:hAnsi="Arial" w:cs="Arial"/>
          <w:kern w:val="0"/>
          <w:sz w:val="24"/>
          <w:szCs w:val="24"/>
          <w:lang w:eastAsia="en-GB"/>
          <w14:ligatures w14:val="none"/>
        </w:rPr>
      </w:pPr>
      <w:r w:rsidRPr="0092417A">
        <w:rPr>
          <w:rFonts w:ascii="Arial" w:eastAsia="Times New Roman" w:hAnsi="Arial" w:cs="Arial"/>
          <w:kern w:val="0"/>
          <w:sz w:val="24"/>
          <w:szCs w:val="24"/>
          <w:lang w:eastAsia="en-GB"/>
          <w14:ligatures w14:val="none"/>
        </w:rPr>
        <w:t xml:space="preserve">Strategic direction is the development and carrying out of important objectives and projects under the guidance of an evaluation of the internal and external surroundings </w:t>
      </w:r>
      <w:r w:rsidR="00E2309C" w:rsidRPr="0092417A">
        <w:rPr>
          <w:rFonts w:ascii="Arial" w:hAnsi="Arial" w:cs="Arial"/>
          <w:sz w:val="24"/>
          <w:szCs w:val="24"/>
          <w:shd w:val="clear" w:color="auto" w:fill="FFFFFF"/>
        </w:rPr>
        <w:t>(</w:t>
      </w:r>
      <w:proofErr w:type="spellStart"/>
      <w:r w:rsidR="00E2309C" w:rsidRPr="0092417A">
        <w:rPr>
          <w:rFonts w:ascii="Arial" w:hAnsi="Arial" w:cs="Arial"/>
          <w:sz w:val="24"/>
          <w:szCs w:val="24"/>
          <w:shd w:val="clear" w:color="auto" w:fill="FFFFFF"/>
        </w:rPr>
        <w:t>Tawse</w:t>
      </w:r>
      <w:proofErr w:type="spellEnd"/>
      <w:r w:rsidR="00E2309C" w:rsidRPr="0092417A">
        <w:rPr>
          <w:rFonts w:ascii="Arial" w:hAnsi="Arial" w:cs="Arial"/>
          <w:sz w:val="24"/>
          <w:szCs w:val="24"/>
          <w:shd w:val="clear" w:color="auto" w:fill="FFFFFF"/>
        </w:rPr>
        <w:t xml:space="preserve"> and </w:t>
      </w:r>
      <w:proofErr w:type="spellStart"/>
      <w:r w:rsidR="00E2309C" w:rsidRPr="0092417A">
        <w:rPr>
          <w:rFonts w:ascii="Arial" w:hAnsi="Arial" w:cs="Arial"/>
          <w:sz w:val="24"/>
          <w:szCs w:val="24"/>
          <w:shd w:val="clear" w:color="auto" w:fill="FFFFFF"/>
        </w:rPr>
        <w:t>Tabesh</w:t>
      </w:r>
      <w:proofErr w:type="spellEnd"/>
      <w:r w:rsidR="00E2309C" w:rsidRPr="0092417A">
        <w:rPr>
          <w:rFonts w:ascii="Arial" w:hAnsi="Arial" w:cs="Arial"/>
          <w:sz w:val="24"/>
          <w:szCs w:val="24"/>
          <w:shd w:val="clear" w:color="auto" w:fill="FFFFFF"/>
        </w:rPr>
        <w:t>, 2020)</w:t>
      </w:r>
      <w:r w:rsidR="00E2309C"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The present strategy of Hilton Hotel Group is to increase environmental initiatives, employ technology, and increase its worldwide footprint (Hilton, 2023). By developing new hotels in developing countries, the firm hopes to grow its market share and meet the rising demand for upscale and mid-range lodging (Hilton, 2023). Hilton has also made substantial investments in digital innovation. These include the creation of the Hilton Honours app, which provides a smooth booking and check-in process, and the use of digital key technology</w:t>
      </w:r>
      <w:r w:rsidR="00E2309C" w:rsidRPr="0092417A">
        <w:rPr>
          <w:rFonts w:ascii="Arial" w:eastAsia="Times New Roman" w:hAnsi="Arial" w:cs="Arial"/>
          <w:kern w:val="0"/>
          <w:sz w:val="24"/>
          <w:szCs w:val="24"/>
          <w:lang w:eastAsia="en-GB"/>
          <w14:ligatures w14:val="none"/>
        </w:rPr>
        <w:t xml:space="preserve">. </w:t>
      </w:r>
      <w:r w:rsidRPr="0092417A">
        <w:rPr>
          <w:rFonts w:ascii="Arial" w:eastAsia="Times New Roman" w:hAnsi="Arial" w:cs="Arial"/>
          <w:kern w:val="0"/>
          <w:sz w:val="24"/>
          <w:szCs w:val="24"/>
          <w:lang w:eastAsia="en-GB"/>
          <w14:ligatures w14:val="none"/>
        </w:rPr>
        <w:t>Through these programmes, Hilton hopes to improve operational effectiveness and customer satisfaction, therefore solidifying its leadership position in the hotel sector. Major competitors in the very competitive hospitality industry are Marriott International and InterContinental Hotels Group (IHG) (</w:t>
      </w:r>
      <w:r w:rsidR="00E2309C" w:rsidRPr="0092417A">
        <w:rPr>
          <w:rFonts w:ascii="Arial" w:eastAsia="Times New Roman" w:hAnsi="Arial" w:cs="Arial"/>
          <w:kern w:val="0"/>
          <w:sz w:val="24"/>
          <w:szCs w:val="24"/>
          <w:lang w:eastAsia="en-GB"/>
          <w14:ligatures w14:val="none"/>
        </w:rPr>
        <w:t>Hilton, 2021</w:t>
      </w:r>
      <w:r w:rsidRPr="0092417A">
        <w:rPr>
          <w:rFonts w:ascii="Arial" w:eastAsia="Times New Roman" w:hAnsi="Arial" w:cs="Arial"/>
          <w:kern w:val="0"/>
          <w:sz w:val="24"/>
          <w:szCs w:val="24"/>
          <w:lang w:eastAsia="en-GB"/>
          <w14:ligatures w14:val="none"/>
        </w:rPr>
        <w:t>). While IHG's major emphasis on the mid-market market appeals to a wide range of customers, Marriott's comprehensive loyalty programme and varied brand portfolio offer fierce competition (Hilton, 2023). Hilton has a competitive edge because of its well-known brand, large loyalty programme (Hilton Honours), and dedication to sustainability (Hilton, 2023). Critical examination, nevertheless, points up certain weaknesses. Though it has helped Hilton enter new markets, its quick development plan may put a pressure on resources and lower the quality of the brand if it is not handled correctly (</w:t>
      </w:r>
      <w:proofErr w:type="spellStart"/>
      <w:r w:rsidRPr="0092417A">
        <w:rPr>
          <w:rFonts w:ascii="Arial" w:eastAsia="Times New Roman" w:hAnsi="Arial" w:cs="Arial"/>
          <w:kern w:val="0"/>
          <w:sz w:val="24"/>
          <w:szCs w:val="24"/>
          <w:lang w:eastAsia="en-GB"/>
          <w14:ligatures w14:val="none"/>
        </w:rPr>
        <w:t>Paais</w:t>
      </w:r>
      <w:proofErr w:type="spellEnd"/>
      <w:r w:rsidRPr="0092417A">
        <w:rPr>
          <w:rFonts w:ascii="Arial" w:eastAsia="Times New Roman" w:hAnsi="Arial" w:cs="Arial"/>
          <w:kern w:val="0"/>
          <w:sz w:val="24"/>
          <w:szCs w:val="24"/>
          <w:lang w:eastAsia="en-GB"/>
          <w14:ligatures w14:val="none"/>
        </w:rPr>
        <w:t xml:space="preserve"> </w:t>
      </w:r>
      <w:r w:rsidR="00E2309C" w:rsidRPr="0092417A">
        <w:rPr>
          <w:rFonts w:ascii="Arial" w:eastAsia="Times New Roman" w:hAnsi="Arial" w:cs="Arial"/>
          <w:kern w:val="0"/>
          <w:sz w:val="24"/>
          <w:szCs w:val="24"/>
          <w:lang w:eastAsia="en-GB"/>
          <w14:ligatures w14:val="none"/>
        </w:rPr>
        <w:t>and</w:t>
      </w:r>
      <w:r w:rsidRPr="0092417A">
        <w:rPr>
          <w:rFonts w:ascii="Arial" w:eastAsia="Times New Roman" w:hAnsi="Arial" w:cs="Arial"/>
          <w:kern w:val="0"/>
          <w:sz w:val="24"/>
          <w:szCs w:val="24"/>
          <w:lang w:eastAsia="en-GB"/>
          <w14:ligatures w14:val="none"/>
        </w:rPr>
        <w:t xml:space="preserve"> </w:t>
      </w:r>
      <w:proofErr w:type="spellStart"/>
      <w:r w:rsidRPr="0092417A">
        <w:rPr>
          <w:rFonts w:ascii="Arial" w:eastAsia="Times New Roman" w:hAnsi="Arial" w:cs="Arial"/>
          <w:kern w:val="0"/>
          <w:sz w:val="24"/>
          <w:szCs w:val="24"/>
          <w:lang w:eastAsia="en-GB"/>
          <w14:ligatures w14:val="none"/>
        </w:rPr>
        <w:t>Pattiruhu</w:t>
      </w:r>
      <w:proofErr w:type="spellEnd"/>
      <w:r w:rsidRPr="0092417A">
        <w:rPr>
          <w:rFonts w:ascii="Arial" w:eastAsia="Times New Roman" w:hAnsi="Arial" w:cs="Arial"/>
          <w:kern w:val="0"/>
          <w:sz w:val="24"/>
          <w:szCs w:val="24"/>
          <w:lang w:eastAsia="en-GB"/>
          <w14:ligatures w14:val="none"/>
        </w:rPr>
        <w:t xml:space="preserve">, 2020). To keep ahead of customer expectations and technical </w:t>
      </w:r>
      <w:r w:rsidRPr="0092417A">
        <w:rPr>
          <w:rFonts w:ascii="Arial" w:eastAsia="Times New Roman" w:hAnsi="Arial" w:cs="Arial"/>
          <w:kern w:val="0"/>
          <w:sz w:val="24"/>
          <w:szCs w:val="24"/>
          <w:lang w:eastAsia="en-GB"/>
          <w14:ligatures w14:val="none"/>
        </w:rPr>
        <w:lastRenderedPageBreak/>
        <w:t>developments, the dependence on digital innovations also calls for ongoing investment and improvements (</w:t>
      </w:r>
      <w:proofErr w:type="spellStart"/>
      <w:r w:rsidRPr="0092417A">
        <w:rPr>
          <w:rFonts w:ascii="Arial" w:eastAsia="Times New Roman" w:hAnsi="Arial" w:cs="Arial"/>
          <w:kern w:val="0"/>
          <w:sz w:val="24"/>
          <w:szCs w:val="24"/>
          <w:lang w:eastAsia="en-GB"/>
          <w14:ligatures w14:val="none"/>
        </w:rPr>
        <w:t>Luthans</w:t>
      </w:r>
      <w:proofErr w:type="spellEnd"/>
      <w:r w:rsidRPr="0092417A">
        <w:rPr>
          <w:rFonts w:ascii="Arial" w:eastAsia="Times New Roman" w:hAnsi="Arial" w:cs="Arial"/>
          <w:kern w:val="0"/>
          <w:sz w:val="24"/>
          <w:szCs w:val="24"/>
          <w:lang w:eastAsia="en-GB"/>
          <w14:ligatures w14:val="none"/>
        </w:rPr>
        <w:t>, 20</w:t>
      </w:r>
      <w:r w:rsidR="00E2309C" w:rsidRPr="0092417A">
        <w:rPr>
          <w:rFonts w:ascii="Arial" w:eastAsia="Times New Roman" w:hAnsi="Arial" w:cs="Arial"/>
          <w:kern w:val="0"/>
          <w:sz w:val="24"/>
          <w:szCs w:val="24"/>
          <w:lang w:eastAsia="en-GB"/>
          <w14:ligatures w14:val="none"/>
        </w:rPr>
        <w:t>06</w:t>
      </w:r>
      <w:r w:rsidRPr="0092417A">
        <w:rPr>
          <w:rFonts w:ascii="Arial" w:eastAsia="Times New Roman" w:hAnsi="Arial" w:cs="Arial"/>
          <w:kern w:val="0"/>
          <w:sz w:val="24"/>
          <w:szCs w:val="24"/>
          <w:lang w:eastAsia="en-GB"/>
          <w14:ligatures w14:val="none"/>
        </w:rPr>
        <w:t xml:space="preserve">). Hilton </w:t>
      </w:r>
      <w:r w:rsidR="00E2309C" w:rsidRPr="0092417A">
        <w:rPr>
          <w:rFonts w:ascii="Arial" w:eastAsia="Times New Roman" w:hAnsi="Arial" w:cs="Arial"/>
          <w:kern w:val="0"/>
          <w:sz w:val="24"/>
          <w:szCs w:val="24"/>
          <w:lang w:eastAsia="en-GB"/>
          <w14:ligatures w14:val="none"/>
        </w:rPr>
        <w:t>must</w:t>
      </w:r>
      <w:r w:rsidRPr="0092417A">
        <w:rPr>
          <w:rFonts w:ascii="Arial" w:eastAsia="Times New Roman" w:hAnsi="Arial" w:cs="Arial"/>
          <w:kern w:val="0"/>
          <w:sz w:val="24"/>
          <w:szCs w:val="24"/>
          <w:lang w:eastAsia="en-GB"/>
          <w14:ligatures w14:val="none"/>
        </w:rPr>
        <w:t xml:space="preserve"> </w:t>
      </w:r>
      <w:r w:rsidR="00E2309C" w:rsidRPr="0092417A">
        <w:rPr>
          <w:rFonts w:ascii="Arial" w:eastAsia="Times New Roman" w:hAnsi="Arial" w:cs="Arial"/>
          <w:kern w:val="0"/>
          <w:sz w:val="24"/>
          <w:szCs w:val="24"/>
          <w:lang w:eastAsia="en-GB"/>
          <w14:ligatures w14:val="none"/>
        </w:rPr>
        <w:t>do</w:t>
      </w:r>
      <w:r w:rsidRPr="0092417A">
        <w:rPr>
          <w:rFonts w:ascii="Arial" w:eastAsia="Times New Roman" w:hAnsi="Arial" w:cs="Arial"/>
          <w:kern w:val="0"/>
          <w:sz w:val="24"/>
          <w:szCs w:val="24"/>
          <w:lang w:eastAsia="en-GB"/>
          <w14:ligatures w14:val="none"/>
        </w:rPr>
        <w:t xml:space="preserve"> a compromise between growth and quality control to reduce these risks and make sure that every new property complies with the brand's standards. Maintaining competitive difference in a market growing more digital and ecologically concerned will also need continuous investment in sustainability and technology (Armstrong</w:t>
      </w:r>
      <w:r w:rsidR="00E2309C" w:rsidRPr="0092417A">
        <w:rPr>
          <w:rFonts w:ascii="Arial" w:eastAsia="Times New Roman" w:hAnsi="Arial" w:cs="Arial"/>
          <w:kern w:val="0"/>
          <w:sz w:val="24"/>
          <w:szCs w:val="24"/>
          <w:lang w:eastAsia="en-GB"/>
          <w14:ligatures w14:val="none"/>
        </w:rPr>
        <w:t xml:space="preserve"> and Taylor,</w:t>
      </w:r>
      <w:r w:rsidRPr="0092417A">
        <w:rPr>
          <w:rFonts w:ascii="Arial" w:eastAsia="Times New Roman" w:hAnsi="Arial" w:cs="Arial"/>
          <w:kern w:val="0"/>
          <w:sz w:val="24"/>
          <w:szCs w:val="24"/>
          <w:lang w:eastAsia="en-GB"/>
          <w14:ligatures w14:val="none"/>
        </w:rPr>
        <w:t xml:space="preserve"> 2020). </w:t>
      </w:r>
    </w:p>
    <w:p w14:paraId="6AAAD1C9" w14:textId="77777777" w:rsidR="007C0F50" w:rsidRPr="0092417A" w:rsidRDefault="007C0F50" w:rsidP="000D259D">
      <w:pPr>
        <w:spacing w:after="0" w:line="360" w:lineRule="auto"/>
        <w:jc w:val="both"/>
        <w:rPr>
          <w:rFonts w:ascii="Arial" w:eastAsia="Times New Roman" w:hAnsi="Arial" w:cs="Arial"/>
          <w:kern w:val="0"/>
          <w:sz w:val="24"/>
          <w:szCs w:val="24"/>
          <w:lang w:eastAsia="en-GB"/>
          <w14:ligatures w14:val="none"/>
        </w:rPr>
      </w:pPr>
    </w:p>
    <w:p w14:paraId="2BF81A0A" w14:textId="4D445E20" w:rsidR="007C0F50" w:rsidRPr="0092417A" w:rsidRDefault="007C0F50" w:rsidP="000D259D">
      <w:pPr>
        <w:pStyle w:val="EU"/>
        <w:numPr>
          <w:ilvl w:val="0"/>
          <w:numId w:val="1"/>
        </w:numPr>
        <w:rPr>
          <w:rFonts w:eastAsia="Times New Roman"/>
          <w:color w:val="auto"/>
        </w:rPr>
      </w:pPr>
      <w:bookmarkStart w:id="8" w:name="_Toc168004478"/>
      <w:r w:rsidRPr="0092417A">
        <w:rPr>
          <w:rFonts w:eastAsia="Times New Roman"/>
          <w:color w:val="auto"/>
        </w:rPr>
        <w:t>Conclusion</w:t>
      </w:r>
      <w:bookmarkEnd w:id="8"/>
    </w:p>
    <w:p w14:paraId="0E68979E" w14:textId="62736E2B" w:rsidR="00057DA0" w:rsidRPr="0092417A" w:rsidRDefault="00057DA0" w:rsidP="000D259D">
      <w:pPr>
        <w:spacing w:line="360" w:lineRule="auto"/>
        <w:jc w:val="both"/>
        <w:rPr>
          <w:rFonts w:ascii="Arial" w:eastAsia="Times New Roman" w:hAnsi="Arial" w:cs="Arial"/>
          <w:kern w:val="0"/>
          <w:sz w:val="24"/>
          <w:szCs w:val="24"/>
          <w:lang w:eastAsia="en-GB"/>
          <w14:ligatures w14:val="none"/>
        </w:rPr>
      </w:pPr>
      <w:r w:rsidRPr="0092417A">
        <w:rPr>
          <w:rFonts w:ascii="Arial" w:hAnsi="Arial" w:cs="Arial"/>
          <w:sz w:val="24"/>
          <w:szCs w:val="24"/>
        </w:rPr>
        <w:t xml:space="preserve">In </w:t>
      </w:r>
      <w:proofErr w:type="spellStart"/>
      <w:r w:rsidRPr="0092417A">
        <w:rPr>
          <w:rFonts w:ascii="Arial" w:hAnsi="Arial" w:cs="Arial"/>
          <w:sz w:val="24"/>
          <w:szCs w:val="24"/>
        </w:rPr>
        <w:t>conlusion</w:t>
      </w:r>
      <w:proofErr w:type="spellEnd"/>
      <w:r w:rsidRPr="0092417A">
        <w:rPr>
          <w:rFonts w:ascii="Arial" w:hAnsi="Arial" w:cs="Arial"/>
          <w:sz w:val="24"/>
          <w:szCs w:val="24"/>
        </w:rPr>
        <w:t xml:space="preserve">, </w:t>
      </w:r>
      <w:r w:rsidRPr="0092417A">
        <w:rPr>
          <w:rFonts w:ascii="Arial" w:eastAsia="Times New Roman" w:hAnsi="Arial" w:cs="Arial"/>
          <w:kern w:val="0"/>
          <w:sz w:val="24"/>
          <w:szCs w:val="24"/>
          <w:lang w:eastAsia="en-GB"/>
          <w14:ligatures w14:val="none"/>
        </w:rPr>
        <w:t xml:space="preserve">within the dynamic hospitality sector, The Hilton Hotel Group is a prime example of strategic innovation, strong organisational culture, and successful change management. Though it needs to find the right balance between central control and local response to promote innovation, its </w:t>
      </w:r>
      <w:proofErr w:type="spellStart"/>
      <w:r w:rsidRPr="0092417A">
        <w:rPr>
          <w:rFonts w:ascii="Arial" w:eastAsia="Times New Roman" w:hAnsi="Arial" w:cs="Arial"/>
          <w:kern w:val="0"/>
          <w:sz w:val="24"/>
          <w:szCs w:val="24"/>
          <w:lang w:eastAsia="en-GB"/>
          <w14:ligatures w14:val="none"/>
        </w:rPr>
        <w:t>defictionalized</w:t>
      </w:r>
      <w:proofErr w:type="spellEnd"/>
      <w:r w:rsidRPr="0092417A">
        <w:rPr>
          <w:rFonts w:ascii="Arial" w:eastAsia="Times New Roman" w:hAnsi="Arial" w:cs="Arial"/>
          <w:kern w:val="0"/>
          <w:sz w:val="24"/>
          <w:szCs w:val="24"/>
          <w:lang w:eastAsia="en-GB"/>
          <w14:ligatures w14:val="none"/>
        </w:rPr>
        <w:t xml:space="preserve"> organisational structure enables effective brand management and operational excellence. Deeply ingrained in hospitality, ethics, and excellence, Hilton's culture might use more flexibility to accommodate local variations and staff well-being. The corporation is taking a progressive strategy approach as seen by its objectives to increase sustainability, use technology, and increase its worldwide presence. It is still difficult, nevertheless, to ensure sustainability and high-quality service in the face of explosive expansion. Recent changes at Hilton, especially in the areas of sustainability and digital transformation, have improved brand reputation and operational effectiveness; but, in order to prevent staff burnout and guarantee uniform service standards, they need constant funding and careful supervision. Hilton can maintain its competitive advantage and succeed over time in the international market by always improving its tactics and encouraging inclusive leadership.</w:t>
      </w:r>
    </w:p>
    <w:p w14:paraId="3D6DD07C" w14:textId="77777777" w:rsidR="00057DA0" w:rsidRPr="0092417A" w:rsidRDefault="00057DA0" w:rsidP="000D259D">
      <w:pPr>
        <w:spacing w:line="360" w:lineRule="auto"/>
        <w:jc w:val="both"/>
        <w:rPr>
          <w:rFonts w:ascii="Arial" w:eastAsia="Times New Roman" w:hAnsi="Arial" w:cs="Arial"/>
          <w:kern w:val="0"/>
          <w:sz w:val="24"/>
          <w:szCs w:val="24"/>
          <w:lang w:eastAsia="en-GB"/>
          <w14:ligatures w14:val="none"/>
        </w:rPr>
      </w:pPr>
    </w:p>
    <w:p w14:paraId="1E31B694" w14:textId="2B752DF9" w:rsidR="00057DA0" w:rsidRPr="0092417A" w:rsidRDefault="00057DA0" w:rsidP="000D259D">
      <w:pPr>
        <w:pStyle w:val="EU"/>
        <w:numPr>
          <w:ilvl w:val="0"/>
          <w:numId w:val="1"/>
        </w:numPr>
        <w:rPr>
          <w:rFonts w:eastAsia="Times New Roman"/>
          <w:color w:val="auto"/>
        </w:rPr>
      </w:pPr>
      <w:bookmarkStart w:id="9" w:name="_Toc168004479"/>
      <w:r w:rsidRPr="0092417A">
        <w:rPr>
          <w:rFonts w:eastAsia="Times New Roman"/>
          <w:color w:val="auto"/>
        </w:rPr>
        <w:t>Recommendations</w:t>
      </w:r>
      <w:bookmarkEnd w:id="9"/>
    </w:p>
    <w:p w14:paraId="430C1361" w14:textId="5231FE11" w:rsidR="000D259D" w:rsidRPr="0092417A" w:rsidRDefault="000D259D" w:rsidP="000D259D">
      <w:pPr>
        <w:spacing w:after="0" w:line="360" w:lineRule="auto"/>
        <w:jc w:val="both"/>
        <w:rPr>
          <w:rFonts w:ascii="Arial" w:eastAsia="Times New Roman" w:hAnsi="Arial" w:cs="Arial"/>
          <w:kern w:val="0"/>
          <w:sz w:val="24"/>
          <w:szCs w:val="24"/>
          <w:lang w:eastAsia="en-GB"/>
          <w14:ligatures w14:val="none"/>
        </w:rPr>
      </w:pPr>
      <w:r w:rsidRPr="0092417A">
        <w:rPr>
          <w:rFonts w:ascii="Arial" w:eastAsia="Times New Roman" w:hAnsi="Arial" w:cs="Arial"/>
          <w:kern w:val="0"/>
          <w:sz w:val="24"/>
          <w:szCs w:val="24"/>
          <w:lang w:eastAsia="en-GB"/>
          <w14:ligatures w14:val="none"/>
        </w:rPr>
        <w:t>Hilton Hotel Group must implement a number of strategic actions to guarantee steady expansion and keep its competitive advantage. First of all, by decentralising decision-making, regional managers will be better able to modify plans to suit local market conditions, which will promote innovation and raise consumer satisfaction (Adair, 20</w:t>
      </w:r>
      <w:r w:rsidR="00E2309C" w:rsidRPr="0092417A">
        <w:rPr>
          <w:rFonts w:ascii="Arial" w:eastAsia="Times New Roman" w:hAnsi="Arial" w:cs="Arial"/>
          <w:kern w:val="0"/>
          <w:sz w:val="24"/>
          <w:szCs w:val="24"/>
          <w:lang w:eastAsia="en-GB"/>
          <w14:ligatures w14:val="none"/>
        </w:rPr>
        <w:t>09</w:t>
      </w:r>
      <w:r w:rsidRPr="0092417A">
        <w:rPr>
          <w:rFonts w:ascii="Arial" w:eastAsia="Times New Roman" w:hAnsi="Arial" w:cs="Arial"/>
          <w:kern w:val="0"/>
          <w:sz w:val="24"/>
          <w:szCs w:val="24"/>
          <w:lang w:eastAsia="en-GB"/>
          <w14:ligatures w14:val="none"/>
        </w:rPr>
        <w:t>). Secondly, the uniform culture issues across different markets will be addressed by developing a flexible organisational culture that respects fundamental values while allowing for regional differences (</w:t>
      </w:r>
      <w:r w:rsidR="0092417A" w:rsidRPr="0092417A">
        <w:rPr>
          <w:rFonts w:ascii="Arial" w:eastAsia="Times New Roman" w:hAnsi="Arial" w:cs="Arial"/>
          <w:kern w:val="0"/>
          <w:sz w:val="24"/>
          <w:szCs w:val="24"/>
          <w:lang w:eastAsia="en-GB"/>
          <w14:ligatures w14:val="none"/>
        </w:rPr>
        <w:t>Lam et al., 2021</w:t>
      </w:r>
      <w:r w:rsidRPr="0092417A">
        <w:rPr>
          <w:rFonts w:ascii="Arial" w:eastAsia="Times New Roman" w:hAnsi="Arial" w:cs="Arial"/>
          <w:kern w:val="0"/>
          <w:sz w:val="24"/>
          <w:szCs w:val="24"/>
          <w:lang w:eastAsia="en-GB"/>
          <w14:ligatures w14:val="none"/>
        </w:rPr>
        <w:t xml:space="preserve">). High service standards will be </w:t>
      </w:r>
      <w:r w:rsidRPr="0092417A">
        <w:rPr>
          <w:rFonts w:ascii="Arial" w:eastAsia="Times New Roman" w:hAnsi="Arial" w:cs="Arial"/>
          <w:kern w:val="0"/>
          <w:sz w:val="24"/>
          <w:szCs w:val="24"/>
          <w:lang w:eastAsia="en-GB"/>
          <w14:ligatures w14:val="none"/>
        </w:rPr>
        <w:lastRenderedPageBreak/>
        <w:t>maintained when Hilton expands quickly over the world by putting strict quality control procedures in place and implementing progressive expansion plans (</w:t>
      </w:r>
      <w:proofErr w:type="spellStart"/>
      <w:r w:rsidRPr="0092417A">
        <w:rPr>
          <w:rFonts w:ascii="Arial" w:eastAsia="Times New Roman" w:hAnsi="Arial" w:cs="Arial"/>
          <w:kern w:val="0"/>
          <w:sz w:val="24"/>
          <w:szCs w:val="24"/>
          <w:lang w:eastAsia="en-GB"/>
          <w14:ligatures w14:val="none"/>
        </w:rPr>
        <w:t>Paais</w:t>
      </w:r>
      <w:proofErr w:type="spellEnd"/>
      <w:r w:rsidRPr="0092417A">
        <w:rPr>
          <w:rFonts w:ascii="Arial" w:eastAsia="Times New Roman" w:hAnsi="Arial" w:cs="Arial"/>
          <w:kern w:val="0"/>
          <w:sz w:val="24"/>
          <w:szCs w:val="24"/>
          <w:lang w:eastAsia="en-GB"/>
          <w14:ligatures w14:val="none"/>
        </w:rPr>
        <w:t xml:space="preserve"> </w:t>
      </w:r>
      <w:r w:rsidR="0092417A" w:rsidRPr="0092417A">
        <w:rPr>
          <w:rFonts w:ascii="Arial" w:eastAsia="Times New Roman" w:hAnsi="Arial" w:cs="Arial"/>
          <w:kern w:val="0"/>
          <w:sz w:val="24"/>
          <w:szCs w:val="24"/>
          <w:lang w:eastAsia="en-GB"/>
          <w14:ligatures w14:val="none"/>
        </w:rPr>
        <w:t>and</w:t>
      </w:r>
      <w:r w:rsidRPr="0092417A">
        <w:rPr>
          <w:rFonts w:ascii="Arial" w:eastAsia="Times New Roman" w:hAnsi="Arial" w:cs="Arial"/>
          <w:kern w:val="0"/>
          <w:sz w:val="24"/>
          <w:szCs w:val="24"/>
          <w:lang w:eastAsia="en-GB"/>
          <w14:ligatures w14:val="none"/>
        </w:rPr>
        <w:t xml:space="preserve"> </w:t>
      </w:r>
      <w:proofErr w:type="spellStart"/>
      <w:r w:rsidRPr="0092417A">
        <w:rPr>
          <w:rFonts w:ascii="Arial" w:eastAsia="Times New Roman" w:hAnsi="Arial" w:cs="Arial"/>
          <w:kern w:val="0"/>
          <w:sz w:val="24"/>
          <w:szCs w:val="24"/>
          <w:lang w:eastAsia="en-GB"/>
          <w14:ligatures w14:val="none"/>
        </w:rPr>
        <w:t>Pattiruhu</w:t>
      </w:r>
      <w:proofErr w:type="spellEnd"/>
      <w:r w:rsidRPr="0092417A">
        <w:rPr>
          <w:rFonts w:ascii="Arial" w:eastAsia="Times New Roman" w:hAnsi="Arial" w:cs="Arial"/>
          <w:kern w:val="0"/>
          <w:sz w:val="24"/>
          <w:szCs w:val="24"/>
          <w:lang w:eastAsia="en-GB"/>
          <w14:ligatures w14:val="none"/>
        </w:rPr>
        <w:t>, 2020). Assembling new digital platforms and extending mobile technology are two examples of ongoing investments in cutting-edge technology that will improve both operational effectiveness and consumer satisfaction (Hilton, 2023). A unified corporate culture will result from enhancing leadership development initiatives to guarantee transformative leadership attributes at all management levels (</w:t>
      </w:r>
      <w:r w:rsidR="0092417A" w:rsidRPr="0092417A">
        <w:rPr>
          <w:rFonts w:ascii="Arial" w:eastAsia="Times New Roman" w:hAnsi="Arial" w:cs="Arial"/>
          <w:kern w:val="0"/>
          <w:sz w:val="24"/>
          <w:szCs w:val="24"/>
          <w:lang w:eastAsia="en-GB"/>
          <w14:ligatures w14:val="none"/>
        </w:rPr>
        <w:t>Robbins</w:t>
      </w:r>
      <w:r w:rsidRPr="0092417A">
        <w:rPr>
          <w:rFonts w:ascii="Arial" w:eastAsia="Times New Roman" w:hAnsi="Arial" w:cs="Arial"/>
          <w:kern w:val="0"/>
          <w:sz w:val="24"/>
          <w:szCs w:val="24"/>
          <w:lang w:eastAsia="en-GB"/>
          <w14:ligatures w14:val="none"/>
        </w:rPr>
        <w:t>, 20</w:t>
      </w:r>
      <w:r w:rsidR="0092417A" w:rsidRPr="0092417A">
        <w:rPr>
          <w:rFonts w:ascii="Arial" w:eastAsia="Times New Roman" w:hAnsi="Arial" w:cs="Arial"/>
          <w:kern w:val="0"/>
          <w:sz w:val="24"/>
          <w:szCs w:val="24"/>
          <w:lang w:eastAsia="en-GB"/>
          <w14:ligatures w14:val="none"/>
        </w:rPr>
        <w:t>08</w:t>
      </w:r>
      <w:r w:rsidRPr="0092417A">
        <w:rPr>
          <w:rFonts w:ascii="Arial" w:eastAsia="Times New Roman" w:hAnsi="Arial" w:cs="Arial"/>
          <w:kern w:val="0"/>
          <w:sz w:val="24"/>
          <w:szCs w:val="24"/>
          <w:lang w:eastAsia="en-GB"/>
          <w14:ligatures w14:val="none"/>
        </w:rPr>
        <w:t>). Putting in place thorough wellness initiatives, frequent employee feedback systems, and mental health care will help employees deal with stress and burnout, which will improve job satisfaction and retention (</w:t>
      </w:r>
      <w:proofErr w:type="spellStart"/>
      <w:r w:rsidRPr="0092417A">
        <w:rPr>
          <w:rFonts w:ascii="Arial" w:eastAsia="Times New Roman" w:hAnsi="Arial" w:cs="Arial"/>
          <w:kern w:val="0"/>
          <w:sz w:val="24"/>
          <w:szCs w:val="24"/>
          <w:lang w:eastAsia="en-GB"/>
          <w14:ligatures w14:val="none"/>
        </w:rPr>
        <w:t>Paais</w:t>
      </w:r>
      <w:proofErr w:type="spellEnd"/>
      <w:r w:rsidRPr="0092417A">
        <w:rPr>
          <w:rFonts w:ascii="Arial" w:eastAsia="Times New Roman" w:hAnsi="Arial" w:cs="Arial"/>
          <w:kern w:val="0"/>
          <w:sz w:val="24"/>
          <w:szCs w:val="24"/>
          <w:lang w:eastAsia="en-GB"/>
          <w14:ligatures w14:val="none"/>
        </w:rPr>
        <w:t xml:space="preserve"> </w:t>
      </w:r>
      <w:r w:rsidR="0092417A" w:rsidRPr="0092417A">
        <w:rPr>
          <w:rFonts w:ascii="Arial" w:eastAsia="Times New Roman" w:hAnsi="Arial" w:cs="Arial"/>
          <w:kern w:val="0"/>
          <w:sz w:val="24"/>
          <w:szCs w:val="24"/>
          <w:lang w:eastAsia="en-GB"/>
          <w14:ligatures w14:val="none"/>
        </w:rPr>
        <w:t>and</w:t>
      </w:r>
      <w:r w:rsidRPr="0092417A">
        <w:rPr>
          <w:rFonts w:ascii="Arial" w:eastAsia="Times New Roman" w:hAnsi="Arial" w:cs="Arial"/>
          <w:kern w:val="0"/>
          <w:sz w:val="24"/>
          <w:szCs w:val="24"/>
          <w:lang w:eastAsia="en-GB"/>
          <w14:ligatures w14:val="none"/>
        </w:rPr>
        <w:t xml:space="preserve"> </w:t>
      </w:r>
      <w:proofErr w:type="spellStart"/>
      <w:r w:rsidRPr="0092417A">
        <w:rPr>
          <w:rFonts w:ascii="Arial" w:eastAsia="Times New Roman" w:hAnsi="Arial" w:cs="Arial"/>
          <w:kern w:val="0"/>
          <w:sz w:val="24"/>
          <w:szCs w:val="24"/>
          <w:lang w:eastAsia="en-GB"/>
          <w14:ligatures w14:val="none"/>
        </w:rPr>
        <w:t>Pattiruhu</w:t>
      </w:r>
      <w:proofErr w:type="spellEnd"/>
      <w:r w:rsidRPr="0092417A">
        <w:rPr>
          <w:rFonts w:ascii="Arial" w:eastAsia="Times New Roman" w:hAnsi="Arial" w:cs="Arial"/>
          <w:kern w:val="0"/>
          <w:sz w:val="24"/>
          <w:szCs w:val="24"/>
          <w:lang w:eastAsia="en-GB"/>
          <w14:ligatures w14:val="none"/>
        </w:rPr>
        <w:t>, 2020). Growing sustainability programmes, such energy efficiency and waste reduction, will draw in investors and customers who care about the environment (Hilton, 2023). Strategic insights gained from the use of sophisticated data analytics will improve consumer personalisation and marketing activities, therefore promoting expansion and profitability (Armstrong</w:t>
      </w:r>
      <w:r w:rsidR="0092417A" w:rsidRPr="0092417A">
        <w:rPr>
          <w:rFonts w:ascii="Arial" w:eastAsia="Times New Roman" w:hAnsi="Arial" w:cs="Arial"/>
          <w:kern w:val="0"/>
          <w:sz w:val="24"/>
          <w:szCs w:val="24"/>
          <w:lang w:eastAsia="en-GB"/>
          <w14:ligatures w14:val="none"/>
        </w:rPr>
        <w:t xml:space="preserve"> and Taylor,</w:t>
      </w:r>
      <w:r w:rsidRPr="0092417A">
        <w:rPr>
          <w:rFonts w:ascii="Arial" w:eastAsia="Times New Roman" w:hAnsi="Arial" w:cs="Arial"/>
          <w:kern w:val="0"/>
          <w:sz w:val="24"/>
          <w:szCs w:val="24"/>
          <w:lang w:eastAsia="en-GB"/>
          <w14:ligatures w14:val="none"/>
        </w:rPr>
        <w:t xml:space="preserve"> 2020).</w:t>
      </w:r>
    </w:p>
    <w:p w14:paraId="37ED0E93" w14:textId="5D8D4636" w:rsidR="00AA285C" w:rsidRPr="0092417A" w:rsidRDefault="00AA285C" w:rsidP="00AA285C">
      <w:pPr>
        <w:spacing w:line="360" w:lineRule="auto"/>
        <w:jc w:val="both"/>
        <w:rPr>
          <w:rFonts w:ascii="Arial" w:hAnsi="Arial" w:cs="Arial"/>
          <w:b/>
          <w:bCs/>
          <w:sz w:val="24"/>
          <w:szCs w:val="24"/>
        </w:rPr>
      </w:pPr>
    </w:p>
    <w:p w14:paraId="451011C6" w14:textId="77777777" w:rsidR="000D259D" w:rsidRPr="0092417A" w:rsidRDefault="000D259D" w:rsidP="00AA285C">
      <w:pPr>
        <w:spacing w:line="360" w:lineRule="auto"/>
        <w:jc w:val="both"/>
        <w:rPr>
          <w:rFonts w:ascii="Arial" w:hAnsi="Arial" w:cs="Arial"/>
          <w:b/>
          <w:bCs/>
          <w:sz w:val="24"/>
          <w:szCs w:val="24"/>
        </w:rPr>
      </w:pPr>
    </w:p>
    <w:p w14:paraId="10342DD8" w14:textId="77777777" w:rsidR="000D259D" w:rsidRPr="0092417A" w:rsidRDefault="000D259D" w:rsidP="00AA285C">
      <w:pPr>
        <w:spacing w:line="360" w:lineRule="auto"/>
        <w:jc w:val="both"/>
        <w:rPr>
          <w:rFonts w:ascii="Arial" w:hAnsi="Arial" w:cs="Arial"/>
          <w:b/>
          <w:bCs/>
          <w:sz w:val="24"/>
          <w:szCs w:val="24"/>
        </w:rPr>
      </w:pPr>
    </w:p>
    <w:p w14:paraId="7B8E9FDC" w14:textId="77777777" w:rsidR="000D259D" w:rsidRPr="0092417A" w:rsidRDefault="000D259D" w:rsidP="00AA285C">
      <w:pPr>
        <w:spacing w:line="360" w:lineRule="auto"/>
        <w:jc w:val="both"/>
        <w:rPr>
          <w:rFonts w:ascii="Arial" w:hAnsi="Arial" w:cs="Arial"/>
          <w:b/>
          <w:bCs/>
          <w:sz w:val="24"/>
          <w:szCs w:val="24"/>
        </w:rPr>
      </w:pPr>
    </w:p>
    <w:p w14:paraId="3C29556D" w14:textId="77777777" w:rsidR="000D259D" w:rsidRPr="0092417A" w:rsidRDefault="000D259D" w:rsidP="00AA285C">
      <w:pPr>
        <w:spacing w:line="360" w:lineRule="auto"/>
        <w:jc w:val="both"/>
        <w:rPr>
          <w:rFonts w:ascii="Arial" w:hAnsi="Arial" w:cs="Arial"/>
          <w:b/>
          <w:bCs/>
          <w:sz w:val="24"/>
          <w:szCs w:val="24"/>
        </w:rPr>
      </w:pPr>
    </w:p>
    <w:p w14:paraId="731D5EEB" w14:textId="77777777" w:rsidR="000D259D" w:rsidRPr="0092417A" w:rsidRDefault="000D259D" w:rsidP="00AA285C">
      <w:pPr>
        <w:spacing w:line="360" w:lineRule="auto"/>
        <w:jc w:val="both"/>
        <w:rPr>
          <w:rFonts w:ascii="Arial" w:hAnsi="Arial" w:cs="Arial"/>
          <w:b/>
          <w:bCs/>
          <w:sz w:val="24"/>
          <w:szCs w:val="24"/>
        </w:rPr>
      </w:pPr>
    </w:p>
    <w:p w14:paraId="56AA3DB2" w14:textId="77777777" w:rsidR="000D259D" w:rsidRPr="0092417A" w:rsidRDefault="000D259D" w:rsidP="00AA285C">
      <w:pPr>
        <w:spacing w:line="360" w:lineRule="auto"/>
        <w:jc w:val="both"/>
        <w:rPr>
          <w:rFonts w:ascii="Arial" w:hAnsi="Arial" w:cs="Arial"/>
          <w:b/>
          <w:bCs/>
          <w:sz w:val="24"/>
          <w:szCs w:val="24"/>
        </w:rPr>
      </w:pPr>
    </w:p>
    <w:p w14:paraId="1779B25A" w14:textId="77777777" w:rsidR="000D259D" w:rsidRPr="0092417A" w:rsidRDefault="000D259D" w:rsidP="00AA285C">
      <w:pPr>
        <w:spacing w:line="360" w:lineRule="auto"/>
        <w:jc w:val="both"/>
        <w:rPr>
          <w:rFonts w:ascii="Arial" w:hAnsi="Arial" w:cs="Arial"/>
          <w:b/>
          <w:bCs/>
          <w:sz w:val="24"/>
          <w:szCs w:val="24"/>
        </w:rPr>
      </w:pPr>
    </w:p>
    <w:p w14:paraId="6E345E8E" w14:textId="77777777" w:rsidR="000D259D" w:rsidRPr="0092417A" w:rsidRDefault="000D259D" w:rsidP="00AA285C">
      <w:pPr>
        <w:spacing w:line="360" w:lineRule="auto"/>
        <w:jc w:val="both"/>
        <w:rPr>
          <w:rFonts w:ascii="Arial" w:hAnsi="Arial" w:cs="Arial"/>
          <w:b/>
          <w:bCs/>
          <w:sz w:val="24"/>
          <w:szCs w:val="24"/>
        </w:rPr>
      </w:pPr>
    </w:p>
    <w:p w14:paraId="5EA15C3B" w14:textId="77777777" w:rsidR="000D259D" w:rsidRPr="0092417A" w:rsidRDefault="000D259D" w:rsidP="00AA285C">
      <w:pPr>
        <w:spacing w:line="360" w:lineRule="auto"/>
        <w:jc w:val="both"/>
        <w:rPr>
          <w:rFonts w:ascii="Arial" w:hAnsi="Arial" w:cs="Arial"/>
          <w:b/>
          <w:bCs/>
          <w:sz w:val="24"/>
          <w:szCs w:val="24"/>
        </w:rPr>
      </w:pPr>
    </w:p>
    <w:p w14:paraId="3DD2E178" w14:textId="77777777" w:rsidR="000D259D" w:rsidRDefault="000D259D" w:rsidP="00AA285C">
      <w:pPr>
        <w:spacing w:line="360" w:lineRule="auto"/>
        <w:jc w:val="both"/>
        <w:rPr>
          <w:rFonts w:ascii="Arial" w:hAnsi="Arial" w:cs="Arial"/>
          <w:b/>
          <w:bCs/>
          <w:sz w:val="24"/>
          <w:szCs w:val="24"/>
        </w:rPr>
      </w:pPr>
    </w:p>
    <w:p w14:paraId="60E54461" w14:textId="77777777" w:rsidR="000D259D" w:rsidRDefault="000D259D" w:rsidP="00AA285C">
      <w:pPr>
        <w:spacing w:line="360" w:lineRule="auto"/>
        <w:jc w:val="both"/>
        <w:rPr>
          <w:rFonts w:ascii="Arial" w:hAnsi="Arial" w:cs="Arial"/>
          <w:b/>
          <w:bCs/>
          <w:sz w:val="24"/>
          <w:szCs w:val="24"/>
        </w:rPr>
      </w:pPr>
    </w:p>
    <w:p w14:paraId="1AED8948" w14:textId="32B08658" w:rsidR="000D259D" w:rsidRPr="0092417A" w:rsidRDefault="000D259D" w:rsidP="0092417A">
      <w:pPr>
        <w:pStyle w:val="EU"/>
        <w:numPr>
          <w:ilvl w:val="0"/>
          <w:numId w:val="1"/>
        </w:numPr>
        <w:spacing w:line="360" w:lineRule="auto"/>
        <w:rPr>
          <w:color w:val="auto"/>
        </w:rPr>
      </w:pPr>
      <w:bookmarkStart w:id="10" w:name="_Toc168004480"/>
      <w:r w:rsidRPr="0092417A">
        <w:rPr>
          <w:color w:val="auto"/>
        </w:rPr>
        <w:t>References</w:t>
      </w:r>
      <w:bookmarkEnd w:id="10"/>
    </w:p>
    <w:p w14:paraId="0037AD5A" w14:textId="77777777" w:rsidR="00F00A4B" w:rsidRPr="0092417A" w:rsidRDefault="00F00A4B" w:rsidP="0092417A">
      <w:pPr>
        <w:spacing w:line="360" w:lineRule="auto"/>
        <w:jc w:val="both"/>
        <w:rPr>
          <w:rFonts w:ascii="Arial" w:hAnsi="Arial" w:cs="Arial"/>
          <w:sz w:val="24"/>
          <w:szCs w:val="24"/>
          <w:lang w:eastAsia="en-GB"/>
        </w:rPr>
      </w:pPr>
    </w:p>
    <w:p w14:paraId="5E91FBDF" w14:textId="77777777" w:rsidR="00AE0ED9" w:rsidRPr="0092417A" w:rsidRDefault="00AE0ED9" w:rsidP="0092417A">
      <w:pPr>
        <w:spacing w:line="360" w:lineRule="auto"/>
        <w:jc w:val="both"/>
        <w:rPr>
          <w:rFonts w:ascii="Arial" w:hAnsi="Arial" w:cs="Arial"/>
          <w:sz w:val="24"/>
          <w:szCs w:val="24"/>
          <w:shd w:val="clear" w:color="auto" w:fill="FFFFFF"/>
        </w:rPr>
      </w:pPr>
      <w:r w:rsidRPr="0092417A">
        <w:rPr>
          <w:rFonts w:ascii="Arial" w:hAnsi="Arial" w:cs="Arial"/>
          <w:sz w:val="24"/>
          <w:szCs w:val="24"/>
          <w:shd w:val="clear" w:color="auto" w:fill="FFFFFF"/>
        </w:rPr>
        <w:lastRenderedPageBreak/>
        <w:t>Adair, J., 2009. Not bosses but leaders: How to lead the way to success. Kogan Page Publishers.</w:t>
      </w:r>
    </w:p>
    <w:p w14:paraId="03DAABB8" w14:textId="7CBC4AE4" w:rsidR="00F00A4B" w:rsidRPr="0092417A" w:rsidRDefault="00F00A4B" w:rsidP="0092417A">
      <w:pPr>
        <w:spacing w:line="360" w:lineRule="auto"/>
        <w:jc w:val="both"/>
        <w:rPr>
          <w:rFonts w:ascii="Arial" w:hAnsi="Arial" w:cs="Arial"/>
          <w:sz w:val="24"/>
          <w:szCs w:val="24"/>
        </w:rPr>
      </w:pPr>
      <w:r w:rsidRPr="0092417A">
        <w:rPr>
          <w:rFonts w:ascii="Arial" w:hAnsi="Arial" w:cs="Arial"/>
          <w:sz w:val="24"/>
          <w:szCs w:val="24"/>
        </w:rPr>
        <w:t>Adair, J. (2009) The Inspirational Leader (2nd Ed), London: Kogan Page</w:t>
      </w:r>
    </w:p>
    <w:p w14:paraId="325A1550" w14:textId="2A6F1DE5" w:rsidR="00F00A4B" w:rsidRPr="0092417A" w:rsidRDefault="00F00A4B" w:rsidP="0092417A">
      <w:pPr>
        <w:spacing w:line="360" w:lineRule="auto"/>
        <w:jc w:val="both"/>
        <w:rPr>
          <w:rFonts w:ascii="Arial" w:hAnsi="Arial" w:cs="Arial"/>
          <w:sz w:val="24"/>
          <w:szCs w:val="24"/>
        </w:rPr>
      </w:pPr>
      <w:r w:rsidRPr="0092417A">
        <w:rPr>
          <w:rFonts w:ascii="Arial" w:hAnsi="Arial" w:cs="Arial"/>
          <w:sz w:val="24"/>
          <w:szCs w:val="24"/>
        </w:rPr>
        <w:t>Armstrong, M. (2012) Armstrong’s Handbook of Management and Leadership (3rd Ed), London: Kogan Page.</w:t>
      </w:r>
    </w:p>
    <w:p w14:paraId="5BD56834" w14:textId="4E5B10A3" w:rsidR="00AE0ED9" w:rsidRPr="0092417A" w:rsidRDefault="00AE0ED9" w:rsidP="0092417A">
      <w:pPr>
        <w:spacing w:line="360" w:lineRule="auto"/>
        <w:jc w:val="both"/>
        <w:rPr>
          <w:rFonts w:ascii="Arial" w:hAnsi="Arial" w:cs="Arial"/>
          <w:sz w:val="24"/>
          <w:szCs w:val="24"/>
          <w:shd w:val="clear" w:color="auto" w:fill="FFFFFF"/>
        </w:rPr>
      </w:pPr>
      <w:r w:rsidRPr="0092417A">
        <w:rPr>
          <w:rFonts w:ascii="Arial" w:hAnsi="Arial" w:cs="Arial"/>
          <w:sz w:val="24"/>
          <w:szCs w:val="24"/>
          <w:shd w:val="clear" w:color="auto" w:fill="FFFFFF"/>
        </w:rPr>
        <w:t>Armstrong, M. and Taylor, S., 2020. Armstrong's handbook of human resource management practice. Kogan Page Publishers.</w:t>
      </w:r>
    </w:p>
    <w:p w14:paraId="638DBF23" w14:textId="1A744FC5" w:rsidR="00E2309C" w:rsidRPr="0092417A" w:rsidRDefault="00E2309C" w:rsidP="0092417A">
      <w:pPr>
        <w:spacing w:line="360" w:lineRule="auto"/>
        <w:jc w:val="both"/>
        <w:rPr>
          <w:rFonts w:ascii="Arial" w:hAnsi="Arial" w:cs="Arial"/>
          <w:sz w:val="24"/>
          <w:szCs w:val="24"/>
        </w:rPr>
      </w:pPr>
      <w:r w:rsidRPr="0092417A">
        <w:rPr>
          <w:rFonts w:ascii="Arial" w:hAnsi="Arial" w:cs="Arial"/>
          <w:sz w:val="24"/>
          <w:szCs w:val="24"/>
        </w:rPr>
        <w:t>Arnold, J. (2005) Work Psychology (4th edition) Harlow: Prentice Hall.</w:t>
      </w:r>
    </w:p>
    <w:p w14:paraId="70E55E54" w14:textId="223E5401" w:rsidR="00F00A4B" w:rsidRPr="0092417A" w:rsidRDefault="00F00A4B" w:rsidP="0092417A">
      <w:pPr>
        <w:spacing w:line="360" w:lineRule="auto"/>
        <w:jc w:val="both"/>
        <w:rPr>
          <w:rFonts w:ascii="Arial" w:hAnsi="Arial" w:cs="Arial"/>
          <w:sz w:val="24"/>
          <w:szCs w:val="24"/>
        </w:rPr>
      </w:pPr>
      <w:proofErr w:type="spellStart"/>
      <w:r w:rsidRPr="0092417A">
        <w:rPr>
          <w:rFonts w:ascii="Arial" w:hAnsi="Arial" w:cs="Arial"/>
          <w:sz w:val="24"/>
          <w:szCs w:val="24"/>
        </w:rPr>
        <w:t>Boddy</w:t>
      </w:r>
      <w:proofErr w:type="spellEnd"/>
      <w:r w:rsidRPr="0092417A">
        <w:rPr>
          <w:rFonts w:ascii="Arial" w:hAnsi="Arial" w:cs="Arial"/>
          <w:sz w:val="24"/>
          <w:szCs w:val="24"/>
        </w:rPr>
        <w:t>, D. (2014) Management: An Introduction (6th Ed), Harlow, Pearson</w:t>
      </w:r>
    </w:p>
    <w:p w14:paraId="7B70D123" w14:textId="7B5E3767" w:rsidR="00AE0ED9" w:rsidRPr="0092417A" w:rsidRDefault="00AE0ED9" w:rsidP="0092417A">
      <w:pPr>
        <w:pStyle w:val="NormalWeb"/>
        <w:spacing w:before="0" w:beforeAutospacing="0" w:after="0" w:afterAutospacing="0" w:line="360" w:lineRule="auto"/>
        <w:jc w:val="both"/>
        <w:rPr>
          <w:rFonts w:ascii="Arial" w:hAnsi="Arial" w:cs="Arial"/>
        </w:rPr>
      </w:pPr>
      <w:r w:rsidRPr="0092417A">
        <w:rPr>
          <w:rFonts w:ascii="Arial" w:hAnsi="Arial" w:cs="Arial"/>
        </w:rPr>
        <w:t xml:space="preserve">Buchanan, D.A. and </w:t>
      </w:r>
      <w:proofErr w:type="spellStart"/>
      <w:r w:rsidRPr="0092417A">
        <w:rPr>
          <w:rFonts w:ascii="Arial" w:hAnsi="Arial" w:cs="Arial"/>
        </w:rPr>
        <w:t>Huczynski</w:t>
      </w:r>
      <w:proofErr w:type="spellEnd"/>
      <w:r w:rsidRPr="0092417A">
        <w:rPr>
          <w:rFonts w:ascii="Arial" w:hAnsi="Arial" w:cs="Arial"/>
        </w:rPr>
        <w:t>, A.A. (2019). </w:t>
      </w:r>
      <w:proofErr w:type="spellStart"/>
      <w:r w:rsidRPr="0092417A">
        <w:rPr>
          <w:rFonts w:ascii="Arial" w:hAnsi="Arial" w:cs="Arial"/>
        </w:rPr>
        <w:t>Organizational</w:t>
      </w:r>
      <w:proofErr w:type="spellEnd"/>
      <w:r w:rsidRPr="0092417A">
        <w:rPr>
          <w:rFonts w:ascii="Arial" w:hAnsi="Arial" w:cs="Arial"/>
        </w:rPr>
        <w:t xml:space="preserve"> Behaviour. [online] Google Books. Pearson UK. Available at: </w:t>
      </w:r>
      <w:hyperlink r:id="rId7" w:history="1">
        <w:r w:rsidRPr="0092417A">
          <w:rPr>
            <w:rStyle w:val="Hyperlink"/>
            <w:rFonts w:ascii="Arial" w:hAnsi="Arial" w:cs="Arial"/>
            <w:color w:val="auto"/>
          </w:rPr>
          <w:t>https://www.google.co.uk/books/edition/Organizational_Behaviour/Y6ilDwAAQBAJ?hl=en&amp;gbpv=1&amp;dq=Buchanan</w:t>
        </w:r>
      </w:hyperlink>
      <w:r w:rsidRPr="0092417A">
        <w:rPr>
          <w:rFonts w:ascii="Arial" w:hAnsi="Arial" w:cs="Arial"/>
        </w:rPr>
        <w:t>.</w:t>
      </w:r>
    </w:p>
    <w:p w14:paraId="20AB6D11" w14:textId="092A8392" w:rsidR="00E2309C" w:rsidRPr="0092417A" w:rsidRDefault="00E2309C" w:rsidP="0092417A">
      <w:pPr>
        <w:pStyle w:val="NormalWeb"/>
        <w:spacing w:before="0" w:beforeAutospacing="0" w:after="0" w:afterAutospacing="0" w:line="360" w:lineRule="auto"/>
        <w:jc w:val="both"/>
        <w:rPr>
          <w:rFonts w:ascii="Arial" w:hAnsi="Arial" w:cs="Arial"/>
        </w:rPr>
      </w:pPr>
      <w:proofErr w:type="spellStart"/>
      <w:r w:rsidRPr="0092417A">
        <w:rPr>
          <w:rFonts w:ascii="Arial" w:hAnsi="Arial" w:cs="Arial"/>
        </w:rPr>
        <w:t>Burnes</w:t>
      </w:r>
      <w:proofErr w:type="spellEnd"/>
      <w:r w:rsidRPr="0092417A">
        <w:rPr>
          <w:rFonts w:ascii="Arial" w:hAnsi="Arial" w:cs="Arial"/>
        </w:rPr>
        <w:t xml:space="preserve">, B. (2020). The Origins of Lewin’s Three-Step Model of Change. The Journal of Applied </w:t>
      </w:r>
      <w:proofErr w:type="spellStart"/>
      <w:r w:rsidRPr="0092417A">
        <w:rPr>
          <w:rFonts w:ascii="Arial" w:hAnsi="Arial" w:cs="Arial"/>
        </w:rPr>
        <w:t>Behavioral</w:t>
      </w:r>
      <w:proofErr w:type="spellEnd"/>
      <w:r w:rsidRPr="0092417A">
        <w:rPr>
          <w:rFonts w:ascii="Arial" w:hAnsi="Arial" w:cs="Arial"/>
        </w:rPr>
        <w:t xml:space="preserve"> Science, [online] 56(1), pp.32–59. doi:https://doi.org/10.1177/0021886319892685.</w:t>
      </w:r>
    </w:p>
    <w:p w14:paraId="0D8A3735" w14:textId="77777777" w:rsidR="00AE0ED9" w:rsidRPr="0092417A" w:rsidRDefault="00AE0ED9" w:rsidP="0092417A">
      <w:pPr>
        <w:pStyle w:val="NormalWeb"/>
        <w:spacing w:before="0" w:beforeAutospacing="0" w:after="0" w:afterAutospacing="0" w:line="360" w:lineRule="auto"/>
        <w:jc w:val="both"/>
        <w:rPr>
          <w:rFonts w:ascii="Arial" w:hAnsi="Arial" w:cs="Arial"/>
        </w:rPr>
      </w:pPr>
    </w:p>
    <w:p w14:paraId="31DB07D3" w14:textId="73933657" w:rsidR="00CD1C86" w:rsidRPr="0092417A" w:rsidRDefault="00CD1C86" w:rsidP="0092417A">
      <w:pPr>
        <w:pStyle w:val="NormalWeb"/>
        <w:spacing w:before="0" w:beforeAutospacing="0" w:after="0" w:afterAutospacing="0" w:line="360" w:lineRule="auto"/>
        <w:jc w:val="both"/>
        <w:rPr>
          <w:rFonts w:ascii="Arial" w:hAnsi="Arial" w:cs="Arial"/>
        </w:rPr>
      </w:pPr>
      <w:proofErr w:type="spellStart"/>
      <w:r w:rsidRPr="0092417A">
        <w:rPr>
          <w:rFonts w:ascii="Arial" w:hAnsi="Arial" w:cs="Arial"/>
        </w:rPr>
        <w:t>Greimel</w:t>
      </w:r>
      <w:proofErr w:type="spellEnd"/>
      <w:r w:rsidRPr="0092417A">
        <w:rPr>
          <w:rFonts w:ascii="Arial" w:hAnsi="Arial" w:cs="Arial"/>
        </w:rPr>
        <w:t xml:space="preserve">, N.S., </w:t>
      </w:r>
      <w:proofErr w:type="spellStart"/>
      <w:r w:rsidRPr="0092417A">
        <w:rPr>
          <w:rFonts w:ascii="Arial" w:hAnsi="Arial" w:cs="Arial"/>
        </w:rPr>
        <w:t>Kanbach</w:t>
      </w:r>
      <w:proofErr w:type="spellEnd"/>
      <w:r w:rsidRPr="0092417A">
        <w:rPr>
          <w:rFonts w:ascii="Arial" w:hAnsi="Arial" w:cs="Arial"/>
        </w:rPr>
        <w:t xml:space="preserve">, D.K. and </w:t>
      </w:r>
      <w:proofErr w:type="spellStart"/>
      <w:r w:rsidRPr="0092417A">
        <w:rPr>
          <w:rFonts w:ascii="Arial" w:hAnsi="Arial" w:cs="Arial"/>
        </w:rPr>
        <w:t>Chelaru</w:t>
      </w:r>
      <w:proofErr w:type="spellEnd"/>
      <w:r w:rsidRPr="0092417A">
        <w:rPr>
          <w:rFonts w:ascii="Arial" w:hAnsi="Arial" w:cs="Arial"/>
        </w:rPr>
        <w:t>, M. (2023). Virtual teams and transformational leadership: An integrative literature review and avenues for further research. Journal of Innovation &amp; Knowledge, [online] 8(2), p.100351. doi:https://doi.org/10.1016/</w:t>
      </w:r>
      <w:proofErr w:type="spellStart"/>
      <w:r w:rsidRPr="0092417A">
        <w:rPr>
          <w:rFonts w:ascii="Arial" w:hAnsi="Arial" w:cs="Arial"/>
        </w:rPr>
        <w:t>j.jik.2023.100351</w:t>
      </w:r>
      <w:proofErr w:type="spellEnd"/>
      <w:r w:rsidRPr="0092417A">
        <w:rPr>
          <w:rFonts w:ascii="Arial" w:hAnsi="Arial" w:cs="Arial"/>
        </w:rPr>
        <w:t>.</w:t>
      </w:r>
    </w:p>
    <w:p w14:paraId="0FB212AE" w14:textId="77777777" w:rsidR="00E2309C" w:rsidRPr="0092417A" w:rsidRDefault="00E2309C" w:rsidP="0092417A">
      <w:pPr>
        <w:pStyle w:val="NormalWeb"/>
        <w:spacing w:before="0" w:beforeAutospacing="0" w:after="0" w:afterAutospacing="0" w:line="360" w:lineRule="auto"/>
        <w:jc w:val="both"/>
        <w:rPr>
          <w:rFonts w:ascii="Arial" w:hAnsi="Arial" w:cs="Arial"/>
        </w:rPr>
      </w:pPr>
    </w:p>
    <w:p w14:paraId="73229171" w14:textId="540086F6" w:rsidR="00E2309C" w:rsidRPr="0092417A" w:rsidRDefault="00E2309C" w:rsidP="0092417A">
      <w:pPr>
        <w:pStyle w:val="NormalWeb"/>
        <w:spacing w:before="0" w:beforeAutospacing="0" w:after="0" w:afterAutospacing="0" w:line="360" w:lineRule="auto"/>
        <w:jc w:val="both"/>
        <w:rPr>
          <w:rFonts w:ascii="Arial" w:hAnsi="Arial" w:cs="Arial"/>
        </w:rPr>
      </w:pPr>
      <w:r w:rsidRPr="0092417A">
        <w:rPr>
          <w:rFonts w:ascii="Arial" w:hAnsi="Arial" w:cs="Arial"/>
        </w:rPr>
        <w:t>Hilton (2021). Hilton Debuts Industry Leading Tech Enhancements. [online] Stories From Hilton. Available at: https://stories.hilton.com/releases/hilton-debuts-industry-leading-tech-enhancements.</w:t>
      </w:r>
    </w:p>
    <w:p w14:paraId="0582035F" w14:textId="77777777" w:rsidR="00CD1C86" w:rsidRPr="0092417A" w:rsidRDefault="00CD1C86" w:rsidP="0092417A">
      <w:pPr>
        <w:pStyle w:val="NormalWeb"/>
        <w:spacing w:before="0" w:beforeAutospacing="0" w:after="0" w:afterAutospacing="0" w:line="360" w:lineRule="auto"/>
        <w:jc w:val="both"/>
        <w:rPr>
          <w:rFonts w:ascii="Arial" w:hAnsi="Arial" w:cs="Arial"/>
        </w:rPr>
      </w:pPr>
    </w:p>
    <w:p w14:paraId="1F3718F1" w14:textId="77777777" w:rsidR="00F00A4B" w:rsidRPr="0092417A" w:rsidRDefault="00F00A4B" w:rsidP="0092417A">
      <w:pPr>
        <w:pStyle w:val="NormalWeb"/>
        <w:spacing w:before="0" w:beforeAutospacing="0" w:after="0" w:afterAutospacing="0" w:line="360" w:lineRule="auto"/>
        <w:jc w:val="both"/>
        <w:rPr>
          <w:rFonts w:ascii="Arial" w:hAnsi="Arial" w:cs="Arial"/>
        </w:rPr>
      </w:pPr>
      <w:r w:rsidRPr="0092417A">
        <w:rPr>
          <w:rFonts w:ascii="Arial" w:hAnsi="Arial" w:cs="Arial"/>
        </w:rPr>
        <w:t>Hilton (2022). Hilton 2022 Environmental, Social and Governance Report. [online] Available at: https://esg.hilton.com/wp-content/uploads/sites/4/2023/04/Hilton-2022-Environmental-Social-and-Governance-Report.pdf.</w:t>
      </w:r>
    </w:p>
    <w:p w14:paraId="01E170A2" w14:textId="39A68E2A" w:rsidR="00F00A4B" w:rsidRPr="0092417A" w:rsidRDefault="00F00A4B" w:rsidP="0092417A">
      <w:pPr>
        <w:pStyle w:val="NormalWeb"/>
        <w:spacing w:line="360" w:lineRule="auto"/>
        <w:jc w:val="both"/>
        <w:rPr>
          <w:rFonts w:ascii="Arial" w:hAnsi="Arial" w:cs="Arial"/>
        </w:rPr>
      </w:pPr>
      <w:r w:rsidRPr="0092417A">
        <w:rPr>
          <w:rFonts w:ascii="Arial" w:hAnsi="Arial" w:cs="Arial"/>
        </w:rPr>
        <w:t xml:space="preserve">‌Hilton (2022). Hilton 2022 year in review. [online] Stories from Hilton. Available at: </w:t>
      </w:r>
      <w:hyperlink r:id="rId8" w:history="1">
        <w:r w:rsidRPr="0092417A">
          <w:rPr>
            <w:rStyle w:val="Hyperlink"/>
            <w:rFonts w:ascii="Arial" w:hAnsi="Arial" w:cs="Arial"/>
            <w:color w:val="auto"/>
          </w:rPr>
          <w:t>https://stories.hilton.com/2022-annual-report</w:t>
        </w:r>
      </w:hyperlink>
      <w:r w:rsidRPr="0092417A">
        <w:rPr>
          <w:rFonts w:ascii="Arial" w:hAnsi="Arial" w:cs="Arial"/>
        </w:rPr>
        <w:t>.</w:t>
      </w:r>
    </w:p>
    <w:p w14:paraId="386050FF" w14:textId="2AAF1C52" w:rsidR="00F00A4B" w:rsidRPr="0092417A" w:rsidRDefault="00F00A4B" w:rsidP="0092417A">
      <w:pPr>
        <w:pStyle w:val="NormalWeb"/>
        <w:spacing w:before="0" w:beforeAutospacing="0" w:after="0" w:afterAutospacing="0" w:line="360" w:lineRule="auto"/>
        <w:jc w:val="both"/>
        <w:rPr>
          <w:rFonts w:ascii="Arial" w:hAnsi="Arial" w:cs="Arial"/>
        </w:rPr>
      </w:pPr>
      <w:r w:rsidRPr="0092417A">
        <w:rPr>
          <w:rFonts w:ascii="Arial" w:hAnsi="Arial" w:cs="Arial"/>
        </w:rPr>
        <w:lastRenderedPageBreak/>
        <w:t xml:space="preserve">Hilton (2023). Travel With Purpose | Hilton ESG. Hilton 2023 Travel With Purpose Report | Hilton ESG. [online] Available at: </w:t>
      </w:r>
      <w:hyperlink r:id="rId9" w:history="1">
        <w:r w:rsidRPr="0092417A">
          <w:rPr>
            <w:rStyle w:val="Hyperlink"/>
            <w:rFonts w:ascii="Arial" w:hAnsi="Arial" w:cs="Arial"/>
            <w:color w:val="auto"/>
          </w:rPr>
          <w:t>https://esg.hilton.com/2023-twp-report/</w:t>
        </w:r>
      </w:hyperlink>
      <w:r w:rsidRPr="0092417A">
        <w:rPr>
          <w:rFonts w:ascii="Arial" w:hAnsi="Arial" w:cs="Arial"/>
        </w:rPr>
        <w:t>.</w:t>
      </w:r>
    </w:p>
    <w:p w14:paraId="4C57F5AE" w14:textId="4AEA50FB" w:rsidR="00F00A4B" w:rsidRPr="0092417A" w:rsidRDefault="00F00A4B" w:rsidP="0092417A">
      <w:pPr>
        <w:pStyle w:val="NormalWeb"/>
        <w:spacing w:line="360" w:lineRule="auto"/>
        <w:jc w:val="both"/>
        <w:rPr>
          <w:rFonts w:ascii="Arial" w:hAnsi="Arial" w:cs="Arial"/>
        </w:rPr>
      </w:pPr>
      <w:r w:rsidRPr="0092417A">
        <w:rPr>
          <w:rFonts w:ascii="Arial" w:hAnsi="Arial" w:cs="Arial"/>
        </w:rPr>
        <w:t xml:space="preserve">Hilton (2023). Hilton 2023 Year in Review | 2023 Annual Report | Hilton News. [online] Available at: </w:t>
      </w:r>
      <w:hyperlink r:id="rId10" w:history="1">
        <w:r w:rsidRPr="0092417A">
          <w:rPr>
            <w:rStyle w:val="Hyperlink"/>
            <w:rFonts w:ascii="Arial" w:hAnsi="Arial" w:cs="Arial"/>
            <w:color w:val="auto"/>
          </w:rPr>
          <w:t>https://stories.hilton.com/2023-annual-report</w:t>
        </w:r>
      </w:hyperlink>
      <w:r w:rsidRPr="0092417A">
        <w:rPr>
          <w:rFonts w:ascii="Arial" w:hAnsi="Arial" w:cs="Arial"/>
        </w:rPr>
        <w:t>.</w:t>
      </w:r>
    </w:p>
    <w:p w14:paraId="56AAD242" w14:textId="0CB3459A" w:rsidR="00AE0ED9" w:rsidRPr="0092417A" w:rsidRDefault="00AE0ED9" w:rsidP="0092417A">
      <w:pPr>
        <w:pStyle w:val="NormalWeb"/>
        <w:spacing w:line="360" w:lineRule="auto"/>
        <w:jc w:val="both"/>
        <w:rPr>
          <w:rFonts w:ascii="Arial" w:hAnsi="Arial" w:cs="Arial"/>
          <w:shd w:val="clear" w:color="auto" w:fill="FFFFFF"/>
        </w:rPr>
      </w:pPr>
      <w:r w:rsidRPr="0092417A">
        <w:rPr>
          <w:rFonts w:ascii="Arial" w:hAnsi="Arial" w:cs="Arial"/>
          <w:shd w:val="clear" w:color="auto" w:fill="FFFFFF"/>
        </w:rPr>
        <w:t xml:space="preserve">Kumar, P., 2015. An analytical study on </w:t>
      </w:r>
      <w:proofErr w:type="spellStart"/>
      <w:r w:rsidRPr="0092417A">
        <w:rPr>
          <w:rFonts w:ascii="Arial" w:hAnsi="Arial" w:cs="Arial"/>
          <w:shd w:val="clear" w:color="auto" w:fill="FFFFFF"/>
        </w:rPr>
        <w:t>mintzberg’s</w:t>
      </w:r>
      <w:proofErr w:type="spellEnd"/>
      <w:r w:rsidRPr="0092417A">
        <w:rPr>
          <w:rFonts w:ascii="Arial" w:hAnsi="Arial" w:cs="Arial"/>
          <w:shd w:val="clear" w:color="auto" w:fill="FFFFFF"/>
        </w:rPr>
        <w:t xml:space="preserve"> framework: Managerial roles. International Journal of Research in Management &amp; Business Studies, 2(3), pp.12-19.</w:t>
      </w:r>
    </w:p>
    <w:p w14:paraId="6F2F7492" w14:textId="6B8163AA" w:rsidR="00E2309C" w:rsidRPr="0092417A" w:rsidRDefault="00E2309C" w:rsidP="0092417A">
      <w:pPr>
        <w:pStyle w:val="NormalWeb"/>
        <w:spacing w:before="0" w:beforeAutospacing="0" w:after="0" w:afterAutospacing="0" w:line="360" w:lineRule="auto"/>
        <w:jc w:val="both"/>
        <w:rPr>
          <w:rFonts w:ascii="Arial" w:hAnsi="Arial" w:cs="Arial"/>
        </w:rPr>
      </w:pPr>
      <w:proofErr w:type="spellStart"/>
      <w:r w:rsidRPr="0092417A">
        <w:rPr>
          <w:rFonts w:ascii="Arial" w:hAnsi="Arial" w:cs="Arial"/>
        </w:rPr>
        <w:t>Laig</w:t>
      </w:r>
      <w:proofErr w:type="spellEnd"/>
      <w:r w:rsidRPr="0092417A">
        <w:rPr>
          <w:rFonts w:ascii="Arial" w:hAnsi="Arial" w:cs="Arial"/>
        </w:rPr>
        <w:t xml:space="preserve">, R. and </w:t>
      </w:r>
      <w:proofErr w:type="spellStart"/>
      <w:r w:rsidRPr="0092417A">
        <w:rPr>
          <w:rFonts w:ascii="Arial" w:hAnsi="Arial" w:cs="Arial"/>
        </w:rPr>
        <w:t>Abocejo</w:t>
      </w:r>
      <w:proofErr w:type="spellEnd"/>
      <w:r w:rsidRPr="0092417A">
        <w:rPr>
          <w:rFonts w:ascii="Arial" w:hAnsi="Arial" w:cs="Arial"/>
        </w:rPr>
        <w:t xml:space="preserve">, F. (2021). Change Management Process in a Mining Company: </w:t>
      </w:r>
      <w:proofErr w:type="spellStart"/>
      <w:r w:rsidRPr="0092417A">
        <w:rPr>
          <w:rFonts w:ascii="Arial" w:hAnsi="Arial" w:cs="Arial"/>
        </w:rPr>
        <w:t>Kotter’s</w:t>
      </w:r>
      <w:proofErr w:type="spellEnd"/>
      <w:r w:rsidRPr="0092417A">
        <w:rPr>
          <w:rFonts w:ascii="Arial" w:hAnsi="Arial" w:cs="Arial"/>
        </w:rPr>
        <w:t xml:space="preserve"> 8-Step Change Model. [online] jomeino.com. Available at: </w:t>
      </w:r>
      <w:hyperlink r:id="rId11" w:history="1">
        <w:r w:rsidRPr="0092417A">
          <w:rPr>
            <w:rStyle w:val="Hyperlink"/>
            <w:rFonts w:ascii="Arial" w:hAnsi="Arial" w:cs="Arial"/>
            <w:color w:val="auto"/>
          </w:rPr>
          <w:t>https://jomeino.com/sites/default/files/paper_attachment/Change%20Management%20Project%20in%20a%20Mining%20Company.pdf</w:t>
        </w:r>
      </w:hyperlink>
      <w:r w:rsidRPr="0092417A">
        <w:rPr>
          <w:rFonts w:ascii="Arial" w:hAnsi="Arial" w:cs="Arial"/>
        </w:rPr>
        <w:t>.</w:t>
      </w:r>
    </w:p>
    <w:p w14:paraId="78C7AC00" w14:textId="77777777" w:rsidR="0092417A" w:rsidRPr="0092417A" w:rsidRDefault="0092417A" w:rsidP="0092417A">
      <w:pPr>
        <w:pStyle w:val="NormalWeb"/>
        <w:spacing w:before="0" w:beforeAutospacing="0" w:after="0" w:afterAutospacing="0" w:line="360" w:lineRule="auto"/>
        <w:jc w:val="both"/>
        <w:rPr>
          <w:rFonts w:ascii="Arial" w:hAnsi="Arial" w:cs="Arial"/>
        </w:rPr>
      </w:pPr>
    </w:p>
    <w:p w14:paraId="6D39C389" w14:textId="39217937" w:rsidR="0092417A" w:rsidRPr="0092417A" w:rsidRDefault="0092417A" w:rsidP="0092417A">
      <w:pPr>
        <w:pStyle w:val="NormalWeb"/>
        <w:spacing w:before="0" w:beforeAutospacing="0" w:after="0" w:afterAutospacing="0" w:line="360" w:lineRule="auto"/>
        <w:jc w:val="both"/>
        <w:rPr>
          <w:rFonts w:ascii="Arial" w:hAnsi="Arial" w:cs="Arial"/>
        </w:rPr>
      </w:pPr>
      <w:r w:rsidRPr="0092417A">
        <w:rPr>
          <w:rFonts w:ascii="Arial" w:hAnsi="Arial" w:cs="Arial"/>
        </w:rPr>
        <w:t xml:space="preserve">Lam, L., Nguyen, P., Le, N. and Tran, K. (2021). The Relation among </w:t>
      </w:r>
      <w:proofErr w:type="spellStart"/>
      <w:r w:rsidRPr="0092417A">
        <w:rPr>
          <w:rFonts w:ascii="Arial" w:hAnsi="Arial" w:cs="Arial"/>
        </w:rPr>
        <w:t>Organizational</w:t>
      </w:r>
      <w:proofErr w:type="spellEnd"/>
      <w:r w:rsidRPr="0092417A">
        <w:rPr>
          <w:rFonts w:ascii="Arial" w:hAnsi="Arial" w:cs="Arial"/>
        </w:rPr>
        <w:t xml:space="preserve"> Culture, Knowledge Management, and Innovation Capability: Its Implication for Open Innovation. Journal of Open Innovation: Technology, Market, and Complexity, [online] 7(1), p.66. Available at: https://www.sciencedirect.com/science/article/pii/S2199853122008356.</w:t>
      </w:r>
    </w:p>
    <w:p w14:paraId="38B44928" w14:textId="77777777" w:rsidR="00E2309C" w:rsidRPr="0092417A" w:rsidRDefault="00E2309C" w:rsidP="0092417A">
      <w:pPr>
        <w:pStyle w:val="NormalWeb"/>
        <w:spacing w:before="0" w:beforeAutospacing="0" w:after="0" w:afterAutospacing="0" w:line="360" w:lineRule="auto"/>
        <w:jc w:val="both"/>
        <w:rPr>
          <w:rFonts w:ascii="Arial" w:hAnsi="Arial" w:cs="Arial"/>
        </w:rPr>
      </w:pPr>
    </w:p>
    <w:p w14:paraId="33F45344" w14:textId="79715B5C" w:rsidR="00AE0ED9" w:rsidRPr="0092417A" w:rsidRDefault="00AE0ED9" w:rsidP="0092417A">
      <w:pPr>
        <w:pStyle w:val="NormalWeb"/>
        <w:spacing w:before="0" w:beforeAutospacing="0" w:after="0" w:afterAutospacing="0" w:line="360" w:lineRule="auto"/>
        <w:jc w:val="both"/>
        <w:rPr>
          <w:rFonts w:ascii="Arial" w:hAnsi="Arial" w:cs="Arial"/>
        </w:rPr>
      </w:pPr>
      <w:proofErr w:type="spellStart"/>
      <w:r w:rsidRPr="0092417A">
        <w:rPr>
          <w:rFonts w:ascii="Arial" w:hAnsi="Arial" w:cs="Arial"/>
        </w:rPr>
        <w:t>Lubis</w:t>
      </w:r>
      <w:proofErr w:type="spellEnd"/>
      <w:r w:rsidRPr="0092417A">
        <w:rPr>
          <w:rFonts w:ascii="Arial" w:hAnsi="Arial" w:cs="Arial"/>
        </w:rPr>
        <w:t xml:space="preserve">, F.R. and </w:t>
      </w:r>
      <w:proofErr w:type="spellStart"/>
      <w:r w:rsidRPr="0092417A">
        <w:rPr>
          <w:rFonts w:ascii="Arial" w:hAnsi="Arial" w:cs="Arial"/>
        </w:rPr>
        <w:t>Hanum</w:t>
      </w:r>
      <w:proofErr w:type="spellEnd"/>
      <w:r w:rsidRPr="0092417A">
        <w:rPr>
          <w:rFonts w:ascii="Arial" w:hAnsi="Arial" w:cs="Arial"/>
        </w:rPr>
        <w:t>, F. (2020). </w:t>
      </w:r>
      <w:proofErr w:type="spellStart"/>
      <w:r w:rsidRPr="0092417A">
        <w:rPr>
          <w:rFonts w:ascii="Arial" w:hAnsi="Arial" w:cs="Arial"/>
        </w:rPr>
        <w:t>Organizational</w:t>
      </w:r>
      <w:proofErr w:type="spellEnd"/>
      <w:r w:rsidRPr="0092417A">
        <w:rPr>
          <w:rFonts w:ascii="Arial" w:hAnsi="Arial" w:cs="Arial"/>
        </w:rPr>
        <w:t xml:space="preserve"> Culture. [online] www.atlantis-press.com. doi:https://doi.org/10.2991/</w:t>
      </w:r>
      <w:proofErr w:type="spellStart"/>
      <w:r w:rsidRPr="0092417A">
        <w:rPr>
          <w:rFonts w:ascii="Arial" w:hAnsi="Arial" w:cs="Arial"/>
        </w:rPr>
        <w:t>assehr.k.201221.020</w:t>
      </w:r>
      <w:proofErr w:type="spellEnd"/>
      <w:r w:rsidRPr="0092417A">
        <w:rPr>
          <w:rFonts w:ascii="Arial" w:hAnsi="Arial" w:cs="Arial"/>
        </w:rPr>
        <w:t>.</w:t>
      </w:r>
    </w:p>
    <w:p w14:paraId="385C9A16" w14:textId="77777777" w:rsidR="00CD1C86" w:rsidRPr="0092417A" w:rsidRDefault="00CD1C86" w:rsidP="0092417A">
      <w:pPr>
        <w:pStyle w:val="NormalWeb"/>
        <w:spacing w:before="0" w:beforeAutospacing="0" w:after="0" w:afterAutospacing="0" w:line="360" w:lineRule="auto"/>
        <w:jc w:val="both"/>
        <w:rPr>
          <w:rFonts w:ascii="Arial" w:hAnsi="Arial" w:cs="Arial"/>
        </w:rPr>
      </w:pPr>
    </w:p>
    <w:p w14:paraId="5D863CA1" w14:textId="1454B8D3" w:rsidR="00252B63" w:rsidRPr="0092417A" w:rsidRDefault="00CD1C86" w:rsidP="0092417A">
      <w:pPr>
        <w:pStyle w:val="NormalWeb"/>
        <w:spacing w:before="0" w:beforeAutospacing="0" w:after="0" w:afterAutospacing="0" w:line="360" w:lineRule="auto"/>
        <w:jc w:val="both"/>
        <w:rPr>
          <w:rFonts w:ascii="Arial" w:hAnsi="Arial" w:cs="Arial"/>
        </w:rPr>
      </w:pPr>
      <w:proofErr w:type="spellStart"/>
      <w:r w:rsidRPr="0092417A">
        <w:rPr>
          <w:rFonts w:ascii="Arial" w:hAnsi="Arial" w:cs="Arial"/>
          <w:shd w:val="clear" w:color="auto" w:fill="FFFFFF"/>
        </w:rPr>
        <w:t>Lunenburg</w:t>
      </w:r>
      <w:proofErr w:type="spellEnd"/>
      <w:r w:rsidRPr="0092417A">
        <w:rPr>
          <w:rFonts w:ascii="Arial" w:hAnsi="Arial" w:cs="Arial"/>
          <w:shd w:val="clear" w:color="auto" w:fill="FFFFFF"/>
        </w:rPr>
        <w:t>, F.C., 2011. Goal-setting theory of motivation. International journal of management, business, and administration, 15(1), pp.1-6.</w:t>
      </w:r>
    </w:p>
    <w:p w14:paraId="786A7713" w14:textId="758785D7" w:rsidR="00F00A4B" w:rsidRPr="0092417A" w:rsidRDefault="00F00A4B" w:rsidP="0092417A">
      <w:pPr>
        <w:pStyle w:val="NormalWeb"/>
        <w:spacing w:line="360" w:lineRule="auto"/>
        <w:jc w:val="both"/>
        <w:rPr>
          <w:rFonts w:ascii="Arial" w:hAnsi="Arial" w:cs="Arial"/>
        </w:rPr>
      </w:pPr>
      <w:proofErr w:type="spellStart"/>
      <w:r w:rsidRPr="0092417A">
        <w:rPr>
          <w:rFonts w:ascii="Arial" w:hAnsi="Arial" w:cs="Arial"/>
          <w:shd w:val="clear" w:color="auto" w:fill="FFFFFF"/>
        </w:rPr>
        <w:t>Luthans</w:t>
      </w:r>
      <w:proofErr w:type="spellEnd"/>
      <w:r w:rsidRPr="0092417A">
        <w:rPr>
          <w:rFonts w:ascii="Arial" w:hAnsi="Arial" w:cs="Arial"/>
          <w:shd w:val="clear" w:color="auto" w:fill="FFFFFF"/>
        </w:rPr>
        <w:t xml:space="preserve">, F., 2005. </w:t>
      </w:r>
      <w:proofErr w:type="spellStart"/>
      <w:r w:rsidRPr="0092417A">
        <w:rPr>
          <w:rFonts w:ascii="Arial" w:hAnsi="Arial" w:cs="Arial"/>
          <w:shd w:val="clear" w:color="auto" w:fill="FFFFFF"/>
        </w:rPr>
        <w:t>Organizational</w:t>
      </w:r>
      <w:proofErr w:type="spellEnd"/>
      <w:r w:rsidRPr="0092417A">
        <w:rPr>
          <w:rFonts w:ascii="Arial" w:hAnsi="Arial" w:cs="Arial"/>
          <w:shd w:val="clear" w:color="auto" w:fill="FFFFFF"/>
        </w:rPr>
        <w:t xml:space="preserve"> </w:t>
      </w:r>
      <w:proofErr w:type="spellStart"/>
      <w:r w:rsidRPr="0092417A">
        <w:rPr>
          <w:rFonts w:ascii="Arial" w:hAnsi="Arial" w:cs="Arial"/>
          <w:shd w:val="clear" w:color="auto" w:fill="FFFFFF"/>
        </w:rPr>
        <w:t>Behavior</w:t>
      </w:r>
      <w:proofErr w:type="spellEnd"/>
      <w:r w:rsidRPr="0092417A">
        <w:rPr>
          <w:rFonts w:ascii="Arial" w:hAnsi="Arial" w:cs="Arial"/>
          <w:shd w:val="clear" w:color="auto" w:fill="FFFFFF"/>
        </w:rPr>
        <w:t xml:space="preserve">. McGraw-Hill. International Edition. </w:t>
      </w:r>
      <w:proofErr w:type="spellStart"/>
      <w:r w:rsidRPr="0092417A">
        <w:rPr>
          <w:rFonts w:ascii="Arial" w:hAnsi="Arial" w:cs="Arial"/>
          <w:shd w:val="clear" w:color="auto" w:fill="FFFFFF"/>
        </w:rPr>
        <w:t>Managment</w:t>
      </w:r>
      <w:proofErr w:type="spellEnd"/>
      <w:r w:rsidRPr="0092417A">
        <w:rPr>
          <w:rFonts w:ascii="Arial" w:hAnsi="Arial" w:cs="Arial"/>
          <w:shd w:val="clear" w:color="auto" w:fill="FFFFFF"/>
        </w:rPr>
        <w:t xml:space="preserve"> Series. New York.</w:t>
      </w:r>
    </w:p>
    <w:p w14:paraId="6578EE1F" w14:textId="5F2A7DFC" w:rsidR="00F00A4B" w:rsidRPr="0092417A" w:rsidRDefault="00F00A4B" w:rsidP="0092417A">
      <w:pPr>
        <w:pStyle w:val="NormalWeb"/>
        <w:spacing w:line="360" w:lineRule="auto"/>
        <w:jc w:val="both"/>
        <w:rPr>
          <w:rFonts w:ascii="Arial" w:hAnsi="Arial" w:cs="Arial"/>
        </w:rPr>
      </w:pPr>
      <w:r w:rsidRPr="0092417A">
        <w:rPr>
          <w:rFonts w:ascii="Arial" w:hAnsi="Arial" w:cs="Arial"/>
        </w:rPr>
        <w:t>‌Mullins, L. (2016) Management and Organisational Behaviour (11th edition) Harlow: Pearson</w:t>
      </w:r>
    </w:p>
    <w:p w14:paraId="3846EE07" w14:textId="2E0354B2" w:rsidR="00CD1C86" w:rsidRPr="0092417A" w:rsidRDefault="00CD1C86" w:rsidP="0092417A">
      <w:pPr>
        <w:pStyle w:val="NormalWeb"/>
        <w:spacing w:line="360" w:lineRule="auto"/>
        <w:jc w:val="both"/>
        <w:rPr>
          <w:rFonts w:ascii="Arial" w:hAnsi="Arial" w:cs="Arial"/>
        </w:rPr>
      </w:pPr>
      <w:r w:rsidRPr="0092417A">
        <w:rPr>
          <w:rFonts w:ascii="Arial" w:hAnsi="Arial" w:cs="Arial"/>
        </w:rPr>
        <w:t>Mullins, L &amp; Dosser, P. (2013) Hospitality Management and Organisational Behaviour (5th Ed) Harlow, Pearson.</w:t>
      </w:r>
    </w:p>
    <w:p w14:paraId="506AC6AB" w14:textId="77777777" w:rsidR="00CD1C86" w:rsidRPr="0092417A" w:rsidRDefault="00CD1C86" w:rsidP="0092417A">
      <w:pPr>
        <w:pStyle w:val="NormalWeb"/>
        <w:spacing w:before="0" w:beforeAutospacing="0" w:after="0" w:afterAutospacing="0" w:line="360" w:lineRule="auto"/>
        <w:jc w:val="both"/>
        <w:rPr>
          <w:rFonts w:ascii="Arial" w:hAnsi="Arial" w:cs="Arial"/>
        </w:rPr>
      </w:pPr>
      <w:proofErr w:type="spellStart"/>
      <w:r w:rsidRPr="0092417A">
        <w:rPr>
          <w:rFonts w:ascii="Arial" w:hAnsi="Arial" w:cs="Arial"/>
        </w:rPr>
        <w:lastRenderedPageBreak/>
        <w:t>Paais</w:t>
      </w:r>
      <w:proofErr w:type="spellEnd"/>
      <w:r w:rsidRPr="0092417A">
        <w:rPr>
          <w:rFonts w:ascii="Arial" w:hAnsi="Arial" w:cs="Arial"/>
        </w:rPr>
        <w:t xml:space="preserve">, M. and </w:t>
      </w:r>
      <w:proofErr w:type="spellStart"/>
      <w:r w:rsidRPr="0092417A">
        <w:rPr>
          <w:rFonts w:ascii="Arial" w:hAnsi="Arial" w:cs="Arial"/>
        </w:rPr>
        <w:t>Pattiruhu</w:t>
      </w:r>
      <w:proofErr w:type="spellEnd"/>
      <w:r w:rsidRPr="0092417A">
        <w:rPr>
          <w:rFonts w:ascii="Arial" w:hAnsi="Arial" w:cs="Arial"/>
        </w:rPr>
        <w:t xml:space="preserve">, J.R. (2020). Effect of motivation, leadership, and </w:t>
      </w:r>
      <w:proofErr w:type="spellStart"/>
      <w:r w:rsidRPr="0092417A">
        <w:rPr>
          <w:rFonts w:ascii="Arial" w:hAnsi="Arial" w:cs="Arial"/>
        </w:rPr>
        <w:t>organizational</w:t>
      </w:r>
      <w:proofErr w:type="spellEnd"/>
      <w:r w:rsidRPr="0092417A">
        <w:rPr>
          <w:rFonts w:ascii="Arial" w:hAnsi="Arial" w:cs="Arial"/>
        </w:rPr>
        <w:t xml:space="preserve"> culture on satisfaction and employee performance. The Journal of Asian Finance, Economics and Business, [online] 7(8), pp.577–588. Available at: https://koreascience.kr/article/JAKO202026061031735.page.</w:t>
      </w:r>
    </w:p>
    <w:p w14:paraId="7ADB2683" w14:textId="77777777" w:rsidR="00E2309C" w:rsidRPr="0092417A" w:rsidRDefault="00CD1C86" w:rsidP="0092417A">
      <w:pPr>
        <w:pStyle w:val="NormalWeb"/>
        <w:spacing w:before="0" w:beforeAutospacing="0" w:after="0" w:afterAutospacing="0" w:line="360" w:lineRule="auto"/>
        <w:jc w:val="both"/>
        <w:rPr>
          <w:rFonts w:ascii="Arial" w:hAnsi="Arial" w:cs="Arial"/>
        </w:rPr>
      </w:pPr>
      <w:r w:rsidRPr="0092417A">
        <w:rPr>
          <w:rFonts w:ascii="Arial" w:hAnsi="Arial" w:cs="Arial"/>
        </w:rPr>
        <w:t>‌</w:t>
      </w:r>
    </w:p>
    <w:p w14:paraId="2C92C6FF" w14:textId="717F32CE" w:rsidR="0092417A" w:rsidRPr="0092417A" w:rsidRDefault="0092417A" w:rsidP="0092417A">
      <w:pPr>
        <w:pStyle w:val="NormalWeb"/>
        <w:spacing w:before="0" w:beforeAutospacing="0" w:after="0" w:afterAutospacing="0" w:line="360" w:lineRule="auto"/>
        <w:jc w:val="both"/>
        <w:rPr>
          <w:rFonts w:ascii="Arial" w:hAnsi="Arial" w:cs="Arial"/>
        </w:rPr>
      </w:pPr>
      <w:r w:rsidRPr="0092417A">
        <w:rPr>
          <w:rFonts w:ascii="Arial" w:hAnsi="Arial" w:cs="Arial"/>
        </w:rPr>
        <w:t xml:space="preserve">Robbins, S. Et al (2008) </w:t>
      </w:r>
      <w:proofErr w:type="spellStart"/>
      <w:r w:rsidRPr="0092417A">
        <w:rPr>
          <w:rFonts w:ascii="Arial" w:hAnsi="Arial" w:cs="Arial"/>
        </w:rPr>
        <w:t>Organizational</w:t>
      </w:r>
      <w:proofErr w:type="spellEnd"/>
      <w:r w:rsidRPr="0092417A">
        <w:rPr>
          <w:rFonts w:ascii="Arial" w:hAnsi="Arial" w:cs="Arial"/>
        </w:rPr>
        <w:t xml:space="preserve"> Behaviour (5th edition) Harlow: Pearson Education Limited.</w:t>
      </w:r>
    </w:p>
    <w:p w14:paraId="3287E56B" w14:textId="77777777" w:rsidR="0092417A" w:rsidRPr="0092417A" w:rsidRDefault="0092417A" w:rsidP="0092417A">
      <w:pPr>
        <w:pStyle w:val="NormalWeb"/>
        <w:spacing w:before="0" w:beforeAutospacing="0" w:after="0" w:afterAutospacing="0" w:line="360" w:lineRule="auto"/>
        <w:jc w:val="both"/>
        <w:rPr>
          <w:rFonts w:ascii="Arial" w:hAnsi="Arial" w:cs="Arial"/>
        </w:rPr>
      </w:pPr>
    </w:p>
    <w:p w14:paraId="79202777" w14:textId="06B57877" w:rsidR="00E2309C" w:rsidRPr="0092417A" w:rsidRDefault="00E2309C" w:rsidP="0092417A">
      <w:pPr>
        <w:pStyle w:val="NormalWeb"/>
        <w:spacing w:before="0" w:beforeAutospacing="0" w:after="0" w:afterAutospacing="0" w:line="360" w:lineRule="auto"/>
        <w:jc w:val="both"/>
        <w:rPr>
          <w:rFonts w:ascii="Arial" w:hAnsi="Arial" w:cs="Arial"/>
        </w:rPr>
      </w:pPr>
      <w:proofErr w:type="spellStart"/>
      <w:r w:rsidRPr="0092417A">
        <w:rPr>
          <w:rFonts w:ascii="Arial" w:hAnsi="Arial" w:cs="Arial"/>
        </w:rPr>
        <w:t>Tawse</w:t>
      </w:r>
      <w:proofErr w:type="spellEnd"/>
      <w:r w:rsidRPr="0092417A">
        <w:rPr>
          <w:rFonts w:ascii="Arial" w:hAnsi="Arial" w:cs="Arial"/>
        </w:rPr>
        <w:t xml:space="preserve">, A. and </w:t>
      </w:r>
      <w:proofErr w:type="spellStart"/>
      <w:r w:rsidRPr="0092417A">
        <w:rPr>
          <w:rFonts w:ascii="Arial" w:hAnsi="Arial" w:cs="Arial"/>
        </w:rPr>
        <w:t>Tabesh</w:t>
      </w:r>
      <w:proofErr w:type="spellEnd"/>
      <w:r w:rsidRPr="0092417A">
        <w:rPr>
          <w:rFonts w:ascii="Arial" w:hAnsi="Arial" w:cs="Arial"/>
        </w:rPr>
        <w:t>, P. (2020). Strategy implementation: A review and an introductory framework. European Management Journal, 39(1), pp.22–33. doi:https://doi.org/10.1016/</w:t>
      </w:r>
      <w:proofErr w:type="spellStart"/>
      <w:r w:rsidRPr="0092417A">
        <w:rPr>
          <w:rFonts w:ascii="Arial" w:hAnsi="Arial" w:cs="Arial"/>
        </w:rPr>
        <w:t>j.emj.2020.09.005</w:t>
      </w:r>
      <w:proofErr w:type="spellEnd"/>
      <w:r w:rsidRPr="0092417A">
        <w:rPr>
          <w:rFonts w:ascii="Arial" w:hAnsi="Arial" w:cs="Arial"/>
        </w:rPr>
        <w:t>.</w:t>
      </w:r>
    </w:p>
    <w:p w14:paraId="61970407" w14:textId="77777777" w:rsidR="00E2309C" w:rsidRPr="0092417A" w:rsidRDefault="00E2309C" w:rsidP="0092417A">
      <w:pPr>
        <w:pStyle w:val="NormalWeb"/>
        <w:spacing w:line="360" w:lineRule="auto"/>
        <w:jc w:val="both"/>
        <w:rPr>
          <w:rFonts w:ascii="Arial" w:hAnsi="Arial" w:cs="Arial"/>
        </w:rPr>
      </w:pPr>
      <w:r w:rsidRPr="0092417A">
        <w:rPr>
          <w:rFonts w:ascii="Arial" w:hAnsi="Arial" w:cs="Arial"/>
        </w:rPr>
        <w:t>‌</w:t>
      </w:r>
    </w:p>
    <w:p w14:paraId="2B547F7D" w14:textId="79826DDC" w:rsidR="00CD1C86" w:rsidRPr="0092417A" w:rsidRDefault="00CD1C86" w:rsidP="0092417A">
      <w:pPr>
        <w:pStyle w:val="NormalWeb"/>
        <w:spacing w:line="360" w:lineRule="auto"/>
        <w:jc w:val="both"/>
        <w:rPr>
          <w:rFonts w:ascii="Arial" w:hAnsi="Arial" w:cs="Arial"/>
        </w:rPr>
      </w:pPr>
    </w:p>
    <w:p w14:paraId="29621BDA" w14:textId="77777777" w:rsidR="00CD1C86" w:rsidRPr="0092417A" w:rsidRDefault="00CD1C86" w:rsidP="0092417A">
      <w:pPr>
        <w:pStyle w:val="NormalWeb"/>
        <w:spacing w:line="360" w:lineRule="auto"/>
        <w:jc w:val="both"/>
        <w:rPr>
          <w:rFonts w:ascii="Arial" w:hAnsi="Arial" w:cs="Arial"/>
        </w:rPr>
      </w:pPr>
    </w:p>
    <w:p w14:paraId="543B185F" w14:textId="6B541A43" w:rsidR="00F00A4B" w:rsidRPr="00F00A4B" w:rsidRDefault="00F00A4B" w:rsidP="00F00A4B">
      <w:pPr>
        <w:rPr>
          <w:lang w:eastAsia="en-GB"/>
        </w:rPr>
      </w:pPr>
    </w:p>
    <w:sectPr w:rsidR="00F00A4B" w:rsidRPr="00F00A4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C6043" w14:textId="77777777" w:rsidR="00D16D48" w:rsidRDefault="00D16D48" w:rsidP="007C06DA">
      <w:pPr>
        <w:spacing w:after="0" w:line="240" w:lineRule="auto"/>
      </w:pPr>
      <w:r>
        <w:separator/>
      </w:r>
    </w:p>
  </w:endnote>
  <w:endnote w:type="continuationSeparator" w:id="0">
    <w:p w14:paraId="2733B3A2" w14:textId="77777777" w:rsidR="00D16D48" w:rsidRDefault="00D16D48" w:rsidP="007C0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4766267"/>
      <w:docPartObj>
        <w:docPartGallery w:val="Page Numbers (Bottom of Page)"/>
        <w:docPartUnique/>
      </w:docPartObj>
    </w:sdtPr>
    <w:sdtEndPr>
      <w:rPr>
        <w:noProof/>
      </w:rPr>
    </w:sdtEndPr>
    <w:sdtContent>
      <w:p w14:paraId="217F2954" w14:textId="7AD2E6BE" w:rsidR="007C06DA" w:rsidRDefault="007C06DA">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5DCFEC98" w14:textId="77777777" w:rsidR="007C06DA" w:rsidRDefault="007C06D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AF097" w14:textId="77777777" w:rsidR="00D16D48" w:rsidRDefault="00D16D48" w:rsidP="007C06DA">
      <w:pPr>
        <w:spacing w:after="0" w:line="240" w:lineRule="auto"/>
      </w:pPr>
      <w:r>
        <w:separator/>
      </w:r>
    </w:p>
  </w:footnote>
  <w:footnote w:type="continuationSeparator" w:id="0">
    <w:p w14:paraId="5E51C0DA" w14:textId="77777777" w:rsidR="00D16D48" w:rsidRDefault="00D16D48" w:rsidP="007C06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2E00"/>
    <w:multiLevelType w:val="hybridMultilevel"/>
    <w:tmpl w:val="C7FED9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E522B"/>
    <w:multiLevelType w:val="hybridMultilevel"/>
    <w:tmpl w:val="E9EA34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A11F9"/>
    <w:multiLevelType w:val="hybridMultilevel"/>
    <w:tmpl w:val="5A003C5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356475"/>
    <w:multiLevelType w:val="hybridMultilevel"/>
    <w:tmpl w:val="59AEDEA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F60829"/>
    <w:multiLevelType w:val="hybridMultilevel"/>
    <w:tmpl w:val="562658E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CD40ED"/>
    <w:multiLevelType w:val="hybridMultilevel"/>
    <w:tmpl w:val="CD82AD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3E6229"/>
    <w:multiLevelType w:val="hybridMultilevel"/>
    <w:tmpl w:val="0240B6C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194424">
    <w:abstractNumId w:val="5"/>
  </w:num>
  <w:num w:numId="2" w16cid:durableId="491144220">
    <w:abstractNumId w:val="3"/>
  </w:num>
  <w:num w:numId="3" w16cid:durableId="1104762411">
    <w:abstractNumId w:val="0"/>
  </w:num>
  <w:num w:numId="4" w16cid:durableId="1632633992">
    <w:abstractNumId w:val="1"/>
  </w:num>
  <w:num w:numId="5" w16cid:durableId="274793006">
    <w:abstractNumId w:val="4"/>
  </w:num>
  <w:num w:numId="6" w16cid:durableId="106630934">
    <w:abstractNumId w:val="6"/>
  </w:num>
  <w:num w:numId="7" w16cid:durableId="1082085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6DA"/>
    <w:rsid w:val="00051C10"/>
    <w:rsid w:val="00057DA0"/>
    <w:rsid w:val="000D259D"/>
    <w:rsid w:val="002249CD"/>
    <w:rsid w:val="00226620"/>
    <w:rsid w:val="00252B63"/>
    <w:rsid w:val="002E3740"/>
    <w:rsid w:val="00337854"/>
    <w:rsid w:val="0037282F"/>
    <w:rsid w:val="00454409"/>
    <w:rsid w:val="007232F4"/>
    <w:rsid w:val="007B0CC3"/>
    <w:rsid w:val="007C06DA"/>
    <w:rsid w:val="007C0F50"/>
    <w:rsid w:val="00850A5B"/>
    <w:rsid w:val="0092417A"/>
    <w:rsid w:val="0096667D"/>
    <w:rsid w:val="00A068D7"/>
    <w:rsid w:val="00A458F9"/>
    <w:rsid w:val="00AA285C"/>
    <w:rsid w:val="00AE0ED9"/>
    <w:rsid w:val="00B151A8"/>
    <w:rsid w:val="00BB3BBA"/>
    <w:rsid w:val="00C230CD"/>
    <w:rsid w:val="00C82D1F"/>
    <w:rsid w:val="00CD1C86"/>
    <w:rsid w:val="00D16D48"/>
    <w:rsid w:val="00E2309C"/>
    <w:rsid w:val="00F00A4B"/>
    <w:rsid w:val="00F63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FFA97"/>
  <w15:chartTrackingRefBased/>
  <w15:docId w15:val="{8B8C244A-EB0A-4DC8-AC1A-4969FC64C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Titlu2">
    <w:name w:val="heading 2"/>
    <w:basedOn w:val="Normal"/>
    <w:next w:val="Normal"/>
    <w:link w:val="Titlu2Caracter"/>
    <w:uiPriority w:val="9"/>
    <w:semiHidden/>
    <w:unhideWhenUsed/>
    <w:qFormat/>
    <w:rsid w:val="007C06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C06DA"/>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C06DA"/>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C06DA"/>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C06D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C06D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C06D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C06D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EU">
    <w:name w:val="EU"/>
    <w:basedOn w:val="Titlu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Titlu1Caracte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Titlu1Caracter">
    <w:name w:val="Titlu 1 Caracter"/>
    <w:basedOn w:val="Fontdeparagrafimplicit"/>
    <w:link w:val="Titlu1"/>
    <w:uiPriority w:val="9"/>
    <w:rsid w:val="007B0CC3"/>
    <w:rPr>
      <w:rFonts w:asciiTheme="majorHAnsi" w:eastAsiaTheme="majorEastAsia" w:hAnsiTheme="majorHAnsi" w:cstheme="majorBidi"/>
      <w:color w:val="0F4761" w:themeColor="accent1" w:themeShade="BF"/>
      <w:sz w:val="32"/>
      <w:szCs w:val="32"/>
    </w:rPr>
  </w:style>
  <w:style w:type="character" w:customStyle="1" w:styleId="Titlu2Caracter">
    <w:name w:val="Titlu 2 Caracter"/>
    <w:basedOn w:val="Fontdeparagrafimplicit"/>
    <w:link w:val="Titlu2"/>
    <w:uiPriority w:val="9"/>
    <w:semiHidden/>
    <w:rsid w:val="007C06DA"/>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C06DA"/>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C06DA"/>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C06DA"/>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C06D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C06D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C06D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C06DA"/>
    <w:rPr>
      <w:rFonts w:eastAsiaTheme="majorEastAsia" w:cstheme="majorBidi"/>
      <w:color w:val="272727" w:themeColor="text1" w:themeTint="D8"/>
    </w:rPr>
  </w:style>
  <w:style w:type="paragraph" w:styleId="Titlu">
    <w:name w:val="Title"/>
    <w:basedOn w:val="Normal"/>
    <w:next w:val="Normal"/>
    <w:link w:val="TitluCaracter"/>
    <w:uiPriority w:val="10"/>
    <w:qFormat/>
    <w:rsid w:val="007C06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C06D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C06D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C06D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C06D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C06DA"/>
    <w:rPr>
      <w:i/>
      <w:iCs/>
      <w:color w:val="404040" w:themeColor="text1" w:themeTint="BF"/>
    </w:rPr>
  </w:style>
  <w:style w:type="paragraph" w:styleId="Listparagraf">
    <w:name w:val="List Paragraph"/>
    <w:basedOn w:val="Normal"/>
    <w:uiPriority w:val="34"/>
    <w:qFormat/>
    <w:rsid w:val="007C06DA"/>
    <w:pPr>
      <w:ind w:left="720"/>
      <w:contextualSpacing/>
    </w:pPr>
  </w:style>
  <w:style w:type="character" w:styleId="Accentuareintens">
    <w:name w:val="Intense Emphasis"/>
    <w:basedOn w:val="Fontdeparagrafimplicit"/>
    <w:uiPriority w:val="21"/>
    <w:qFormat/>
    <w:rsid w:val="007C06DA"/>
    <w:rPr>
      <w:i/>
      <w:iCs/>
      <w:color w:val="0F4761" w:themeColor="accent1" w:themeShade="BF"/>
    </w:rPr>
  </w:style>
  <w:style w:type="paragraph" w:styleId="Citatintens">
    <w:name w:val="Intense Quote"/>
    <w:basedOn w:val="Normal"/>
    <w:next w:val="Normal"/>
    <w:link w:val="CitatintensCaracter"/>
    <w:uiPriority w:val="30"/>
    <w:qFormat/>
    <w:rsid w:val="007C06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C06DA"/>
    <w:rPr>
      <w:i/>
      <w:iCs/>
      <w:color w:val="0F4761" w:themeColor="accent1" w:themeShade="BF"/>
    </w:rPr>
  </w:style>
  <w:style w:type="character" w:styleId="Referireintens">
    <w:name w:val="Intense Reference"/>
    <w:basedOn w:val="Fontdeparagrafimplicit"/>
    <w:uiPriority w:val="32"/>
    <w:qFormat/>
    <w:rsid w:val="007C06DA"/>
    <w:rPr>
      <w:b/>
      <w:bCs/>
      <w:smallCaps/>
      <w:color w:val="0F4761" w:themeColor="accent1" w:themeShade="BF"/>
      <w:spacing w:val="5"/>
    </w:rPr>
  </w:style>
  <w:style w:type="paragraph" w:styleId="Antet">
    <w:name w:val="header"/>
    <w:basedOn w:val="Normal"/>
    <w:link w:val="AntetCaracter"/>
    <w:uiPriority w:val="99"/>
    <w:unhideWhenUsed/>
    <w:rsid w:val="007C06D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C06DA"/>
  </w:style>
  <w:style w:type="paragraph" w:styleId="Subsol">
    <w:name w:val="footer"/>
    <w:basedOn w:val="Normal"/>
    <w:link w:val="SubsolCaracter"/>
    <w:uiPriority w:val="99"/>
    <w:unhideWhenUsed/>
    <w:rsid w:val="007C06D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C06DA"/>
  </w:style>
  <w:style w:type="paragraph" w:styleId="Titlucuprins">
    <w:name w:val="TOC Heading"/>
    <w:basedOn w:val="Titlu1"/>
    <w:next w:val="Normal"/>
    <w:uiPriority w:val="39"/>
    <w:unhideWhenUsed/>
    <w:qFormat/>
    <w:rsid w:val="00454409"/>
    <w:pPr>
      <w:outlineLvl w:val="9"/>
    </w:pPr>
    <w:rPr>
      <w:kern w:val="0"/>
      <w:lang w:val="en-US"/>
      <w14:ligatures w14:val="none"/>
    </w:rPr>
  </w:style>
  <w:style w:type="paragraph" w:styleId="Cuprins1">
    <w:name w:val="toc 1"/>
    <w:basedOn w:val="Normal"/>
    <w:next w:val="Normal"/>
    <w:autoRedefine/>
    <w:uiPriority w:val="39"/>
    <w:unhideWhenUsed/>
    <w:rsid w:val="00454409"/>
    <w:pPr>
      <w:spacing w:after="100"/>
    </w:pPr>
  </w:style>
  <w:style w:type="character" w:styleId="Hyperlink">
    <w:name w:val="Hyperlink"/>
    <w:basedOn w:val="Fontdeparagrafimplicit"/>
    <w:uiPriority w:val="99"/>
    <w:unhideWhenUsed/>
    <w:rsid w:val="00454409"/>
    <w:rPr>
      <w:color w:val="467886" w:themeColor="hyperlink"/>
      <w:u w:val="single"/>
    </w:rPr>
  </w:style>
  <w:style w:type="paragraph" w:styleId="NormalWeb">
    <w:name w:val="Normal (Web)"/>
    <w:basedOn w:val="Normal"/>
    <w:uiPriority w:val="99"/>
    <w:unhideWhenUsed/>
    <w:rsid w:val="00F00A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MeniuneNerezolvat">
    <w:name w:val="Unresolved Mention"/>
    <w:basedOn w:val="Fontdeparagrafimplicit"/>
    <w:uiPriority w:val="99"/>
    <w:semiHidden/>
    <w:unhideWhenUsed/>
    <w:rsid w:val="00F00A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46139">
      <w:bodyDiv w:val="1"/>
      <w:marLeft w:val="0"/>
      <w:marRight w:val="0"/>
      <w:marTop w:val="0"/>
      <w:marBottom w:val="0"/>
      <w:divBdr>
        <w:top w:val="none" w:sz="0" w:space="0" w:color="auto"/>
        <w:left w:val="none" w:sz="0" w:space="0" w:color="auto"/>
        <w:bottom w:val="none" w:sz="0" w:space="0" w:color="auto"/>
        <w:right w:val="none" w:sz="0" w:space="0" w:color="auto"/>
      </w:divBdr>
    </w:div>
    <w:div w:id="98569140">
      <w:bodyDiv w:val="1"/>
      <w:marLeft w:val="0"/>
      <w:marRight w:val="0"/>
      <w:marTop w:val="0"/>
      <w:marBottom w:val="0"/>
      <w:divBdr>
        <w:top w:val="none" w:sz="0" w:space="0" w:color="auto"/>
        <w:left w:val="none" w:sz="0" w:space="0" w:color="auto"/>
        <w:bottom w:val="none" w:sz="0" w:space="0" w:color="auto"/>
        <w:right w:val="none" w:sz="0" w:space="0" w:color="auto"/>
      </w:divBdr>
    </w:div>
    <w:div w:id="303899614">
      <w:bodyDiv w:val="1"/>
      <w:marLeft w:val="0"/>
      <w:marRight w:val="0"/>
      <w:marTop w:val="0"/>
      <w:marBottom w:val="0"/>
      <w:divBdr>
        <w:top w:val="none" w:sz="0" w:space="0" w:color="auto"/>
        <w:left w:val="none" w:sz="0" w:space="0" w:color="auto"/>
        <w:bottom w:val="none" w:sz="0" w:space="0" w:color="auto"/>
        <w:right w:val="none" w:sz="0" w:space="0" w:color="auto"/>
      </w:divBdr>
    </w:div>
    <w:div w:id="384064380">
      <w:bodyDiv w:val="1"/>
      <w:marLeft w:val="0"/>
      <w:marRight w:val="0"/>
      <w:marTop w:val="0"/>
      <w:marBottom w:val="0"/>
      <w:divBdr>
        <w:top w:val="none" w:sz="0" w:space="0" w:color="auto"/>
        <w:left w:val="none" w:sz="0" w:space="0" w:color="auto"/>
        <w:bottom w:val="none" w:sz="0" w:space="0" w:color="auto"/>
        <w:right w:val="none" w:sz="0" w:space="0" w:color="auto"/>
      </w:divBdr>
    </w:div>
    <w:div w:id="396830776">
      <w:bodyDiv w:val="1"/>
      <w:marLeft w:val="0"/>
      <w:marRight w:val="0"/>
      <w:marTop w:val="0"/>
      <w:marBottom w:val="0"/>
      <w:divBdr>
        <w:top w:val="none" w:sz="0" w:space="0" w:color="auto"/>
        <w:left w:val="none" w:sz="0" w:space="0" w:color="auto"/>
        <w:bottom w:val="none" w:sz="0" w:space="0" w:color="auto"/>
        <w:right w:val="none" w:sz="0" w:space="0" w:color="auto"/>
      </w:divBdr>
    </w:div>
    <w:div w:id="496925190">
      <w:bodyDiv w:val="1"/>
      <w:marLeft w:val="0"/>
      <w:marRight w:val="0"/>
      <w:marTop w:val="0"/>
      <w:marBottom w:val="0"/>
      <w:divBdr>
        <w:top w:val="none" w:sz="0" w:space="0" w:color="auto"/>
        <w:left w:val="none" w:sz="0" w:space="0" w:color="auto"/>
        <w:bottom w:val="none" w:sz="0" w:space="0" w:color="auto"/>
        <w:right w:val="none" w:sz="0" w:space="0" w:color="auto"/>
      </w:divBdr>
    </w:div>
    <w:div w:id="524683616">
      <w:bodyDiv w:val="1"/>
      <w:marLeft w:val="0"/>
      <w:marRight w:val="0"/>
      <w:marTop w:val="0"/>
      <w:marBottom w:val="0"/>
      <w:divBdr>
        <w:top w:val="none" w:sz="0" w:space="0" w:color="auto"/>
        <w:left w:val="none" w:sz="0" w:space="0" w:color="auto"/>
        <w:bottom w:val="none" w:sz="0" w:space="0" w:color="auto"/>
        <w:right w:val="none" w:sz="0" w:space="0" w:color="auto"/>
      </w:divBdr>
    </w:div>
    <w:div w:id="530994904">
      <w:bodyDiv w:val="1"/>
      <w:marLeft w:val="0"/>
      <w:marRight w:val="0"/>
      <w:marTop w:val="0"/>
      <w:marBottom w:val="0"/>
      <w:divBdr>
        <w:top w:val="none" w:sz="0" w:space="0" w:color="auto"/>
        <w:left w:val="none" w:sz="0" w:space="0" w:color="auto"/>
        <w:bottom w:val="none" w:sz="0" w:space="0" w:color="auto"/>
        <w:right w:val="none" w:sz="0" w:space="0" w:color="auto"/>
      </w:divBdr>
    </w:div>
    <w:div w:id="608200047">
      <w:bodyDiv w:val="1"/>
      <w:marLeft w:val="0"/>
      <w:marRight w:val="0"/>
      <w:marTop w:val="0"/>
      <w:marBottom w:val="0"/>
      <w:divBdr>
        <w:top w:val="none" w:sz="0" w:space="0" w:color="auto"/>
        <w:left w:val="none" w:sz="0" w:space="0" w:color="auto"/>
        <w:bottom w:val="none" w:sz="0" w:space="0" w:color="auto"/>
        <w:right w:val="none" w:sz="0" w:space="0" w:color="auto"/>
      </w:divBdr>
    </w:div>
    <w:div w:id="885599912">
      <w:bodyDiv w:val="1"/>
      <w:marLeft w:val="0"/>
      <w:marRight w:val="0"/>
      <w:marTop w:val="0"/>
      <w:marBottom w:val="0"/>
      <w:divBdr>
        <w:top w:val="none" w:sz="0" w:space="0" w:color="auto"/>
        <w:left w:val="none" w:sz="0" w:space="0" w:color="auto"/>
        <w:bottom w:val="none" w:sz="0" w:space="0" w:color="auto"/>
        <w:right w:val="none" w:sz="0" w:space="0" w:color="auto"/>
      </w:divBdr>
    </w:div>
    <w:div w:id="897326339">
      <w:bodyDiv w:val="1"/>
      <w:marLeft w:val="0"/>
      <w:marRight w:val="0"/>
      <w:marTop w:val="0"/>
      <w:marBottom w:val="0"/>
      <w:divBdr>
        <w:top w:val="none" w:sz="0" w:space="0" w:color="auto"/>
        <w:left w:val="none" w:sz="0" w:space="0" w:color="auto"/>
        <w:bottom w:val="none" w:sz="0" w:space="0" w:color="auto"/>
        <w:right w:val="none" w:sz="0" w:space="0" w:color="auto"/>
      </w:divBdr>
    </w:div>
    <w:div w:id="1167481940">
      <w:bodyDiv w:val="1"/>
      <w:marLeft w:val="0"/>
      <w:marRight w:val="0"/>
      <w:marTop w:val="0"/>
      <w:marBottom w:val="0"/>
      <w:divBdr>
        <w:top w:val="none" w:sz="0" w:space="0" w:color="auto"/>
        <w:left w:val="none" w:sz="0" w:space="0" w:color="auto"/>
        <w:bottom w:val="none" w:sz="0" w:space="0" w:color="auto"/>
        <w:right w:val="none" w:sz="0" w:space="0" w:color="auto"/>
      </w:divBdr>
    </w:div>
    <w:div w:id="1207641090">
      <w:bodyDiv w:val="1"/>
      <w:marLeft w:val="0"/>
      <w:marRight w:val="0"/>
      <w:marTop w:val="0"/>
      <w:marBottom w:val="0"/>
      <w:divBdr>
        <w:top w:val="none" w:sz="0" w:space="0" w:color="auto"/>
        <w:left w:val="none" w:sz="0" w:space="0" w:color="auto"/>
        <w:bottom w:val="none" w:sz="0" w:space="0" w:color="auto"/>
        <w:right w:val="none" w:sz="0" w:space="0" w:color="auto"/>
      </w:divBdr>
    </w:div>
    <w:div w:id="1485733194">
      <w:bodyDiv w:val="1"/>
      <w:marLeft w:val="0"/>
      <w:marRight w:val="0"/>
      <w:marTop w:val="0"/>
      <w:marBottom w:val="0"/>
      <w:divBdr>
        <w:top w:val="none" w:sz="0" w:space="0" w:color="auto"/>
        <w:left w:val="none" w:sz="0" w:space="0" w:color="auto"/>
        <w:bottom w:val="none" w:sz="0" w:space="0" w:color="auto"/>
        <w:right w:val="none" w:sz="0" w:space="0" w:color="auto"/>
      </w:divBdr>
    </w:div>
    <w:div w:id="1507212945">
      <w:bodyDiv w:val="1"/>
      <w:marLeft w:val="0"/>
      <w:marRight w:val="0"/>
      <w:marTop w:val="0"/>
      <w:marBottom w:val="0"/>
      <w:divBdr>
        <w:top w:val="none" w:sz="0" w:space="0" w:color="auto"/>
        <w:left w:val="none" w:sz="0" w:space="0" w:color="auto"/>
        <w:bottom w:val="none" w:sz="0" w:space="0" w:color="auto"/>
        <w:right w:val="none" w:sz="0" w:space="0" w:color="auto"/>
      </w:divBdr>
    </w:div>
    <w:div w:id="1558779255">
      <w:bodyDiv w:val="1"/>
      <w:marLeft w:val="0"/>
      <w:marRight w:val="0"/>
      <w:marTop w:val="0"/>
      <w:marBottom w:val="0"/>
      <w:divBdr>
        <w:top w:val="none" w:sz="0" w:space="0" w:color="auto"/>
        <w:left w:val="none" w:sz="0" w:space="0" w:color="auto"/>
        <w:bottom w:val="none" w:sz="0" w:space="0" w:color="auto"/>
        <w:right w:val="none" w:sz="0" w:space="0" w:color="auto"/>
      </w:divBdr>
    </w:div>
    <w:div w:id="1599217068">
      <w:bodyDiv w:val="1"/>
      <w:marLeft w:val="0"/>
      <w:marRight w:val="0"/>
      <w:marTop w:val="0"/>
      <w:marBottom w:val="0"/>
      <w:divBdr>
        <w:top w:val="none" w:sz="0" w:space="0" w:color="auto"/>
        <w:left w:val="none" w:sz="0" w:space="0" w:color="auto"/>
        <w:bottom w:val="none" w:sz="0" w:space="0" w:color="auto"/>
        <w:right w:val="none" w:sz="0" w:space="0" w:color="auto"/>
      </w:divBdr>
    </w:div>
    <w:div w:id="1752116903">
      <w:bodyDiv w:val="1"/>
      <w:marLeft w:val="0"/>
      <w:marRight w:val="0"/>
      <w:marTop w:val="0"/>
      <w:marBottom w:val="0"/>
      <w:divBdr>
        <w:top w:val="none" w:sz="0" w:space="0" w:color="auto"/>
        <w:left w:val="none" w:sz="0" w:space="0" w:color="auto"/>
        <w:bottom w:val="none" w:sz="0" w:space="0" w:color="auto"/>
        <w:right w:val="none" w:sz="0" w:space="0" w:color="auto"/>
      </w:divBdr>
    </w:div>
    <w:div w:id="1829319940">
      <w:bodyDiv w:val="1"/>
      <w:marLeft w:val="0"/>
      <w:marRight w:val="0"/>
      <w:marTop w:val="0"/>
      <w:marBottom w:val="0"/>
      <w:divBdr>
        <w:top w:val="none" w:sz="0" w:space="0" w:color="auto"/>
        <w:left w:val="none" w:sz="0" w:space="0" w:color="auto"/>
        <w:bottom w:val="none" w:sz="0" w:space="0" w:color="auto"/>
        <w:right w:val="none" w:sz="0" w:space="0" w:color="auto"/>
      </w:divBdr>
    </w:div>
    <w:div w:id="1834106682">
      <w:bodyDiv w:val="1"/>
      <w:marLeft w:val="0"/>
      <w:marRight w:val="0"/>
      <w:marTop w:val="0"/>
      <w:marBottom w:val="0"/>
      <w:divBdr>
        <w:top w:val="none" w:sz="0" w:space="0" w:color="auto"/>
        <w:left w:val="none" w:sz="0" w:space="0" w:color="auto"/>
        <w:bottom w:val="none" w:sz="0" w:space="0" w:color="auto"/>
        <w:right w:val="none" w:sz="0" w:space="0" w:color="auto"/>
      </w:divBdr>
    </w:div>
    <w:div w:id="2010524382">
      <w:bodyDiv w:val="1"/>
      <w:marLeft w:val="0"/>
      <w:marRight w:val="0"/>
      <w:marTop w:val="0"/>
      <w:marBottom w:val="0"/>
      <w:divBdr>
        <w:top w:val="none" w:sz="0" w:space="0" w:color="auto"/>
        <w:left w:val="none" w:sz="0" w:space="0" w:color="auto"/>
        <w:bottom w:val="none" w:sz="0" w:space="0" w:color="auto"/>
        <w:right w:val="none" w:sz="0" w:space="0" w:color="auto"/>
      </w:divBdr>
    </w:div>
    <w:div w:id="2066681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ies.hilton.com/2022-annual-repor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books/edition/Organizational_Behaviour/Y6ilDwAAQBAJ?hl=en&amp;gbpv=1&amp;dq=Buchana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meino.com/sites/default/files/paper_attachment/Change%20Management%20Project%20in%20a%20Mining%20Company.pdf" TargetMode="External"/><Relationship Id="rId5" Type="http://schemas.openxmlformats.org/officeDocument/2006/relationships/footnotes" Target="footnotes.xml"/><Relationship Id="rId10" Type="http://schemas.openxmlformats.org/officeDocument/2006/relationships/hyperlink" Target="https://stories.hilton.com/2023-annual-report" TargetMode="External"/><Relationship Id="rId4" Type="http://schemas.openxmlformats.org/officeDocument/2006/relationships/webSettings" Target="webSettings.xml"/><Relationship Id="rId9" Type="http://schemas.openxmlformats.org/officeDocument/2006/relationships/hyperlink" Target="https://esg.hilton.com/2023-twp-re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12</Pages>
  <Words>3191</Words>
  <Characters>18514</Characters>
  <Application>Microsoft Office Word</Application>
  <DocSecurity>0</DocSecurity>
  <Lines>154</Lines>
  <Paragraphs>43</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Organisational structure, culture, and goals</vt:lpstr>
      <vt:lpstr>Organisational structure</vt:lpstr>
      <vt:lpstr>Organisational culture</vt:lpstr>
      <vt:lpstr>Organisational goals</vt:lpstr>
      <vt:lpstr>Leadership style</vt:lpstr>
      <vt:lpstr>Recent Changes Initiatives</vt:lpstr>
      <vt:lpstr>Strategic direction </vt:lpstr>
      <vt:lpstr>Conclusion</vt:lpstr>
      <vt:lpstr>Recommendations</vt:lpstr>
      <vt:lpstr>References</vt:lpstr>
    </vt:vector>
  </TitlesOfParts>
  <Company/>
  <LinksUpToDate>false</LinksUpToDate>
  <CharactersWithSpaces>21662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11</cp:revision>
  <cp:lastPrinted>2024-05-30T22:25:00Z</cp:lastPrinted>
  <dcterms:created xsi:type="dcterms:W3CDTF">2024-05-30T21:51:00Z</dcterms:created>
  <dcterms:modified xsi:type="dcterms:W3CDTF">2024-05-31T12:16:00Z</dcterms:modified>
</cp:coreProperties>
</file>