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9B1CD5" w:rsidR="00142401" w:rsidP="0071343A" w:rsidRDefault="00000000" w14:paraId="00000001" w14:textId="77777777">
      <w:pPr>
        <w:spacing w:before="240" w:after="240" w:line="480" w:lineRule="auto"/>
        <w:ind w:left="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 xml:space="preserve">Aimee Thomas </w:t>
      </w:r>
    </w:p>
    <w:p w:rsidRPr="009B1CD5" w:rsidR="00142401" w:rsidP="0071343A" w:rsidRDefault="00000000" w14:paraId="00000002" w14:textId="77777777">
      <w:pPr>
        <w:spacing w:before="240" w:after="240" w:line="480" w:lineRule="auto"/>
        <w:ind w:left="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 xml:space="preserve">Death, Burial and the Afterlife </w:t>
      </w:r>
    </w:p>
    <w:p w:rsidRPr="009B1CD5" w:rsidR="00142401" w:rsidP="0071343A" w:rsidRDefault="00000000" w14:paraId="00000003" w14:textId="77777777">
      <w:pPr>
        <w:spacing w:before="240" w:after="240" w:line="480" w:lineRule="auto"/>
        <w:ind w:left="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(HPHP4002)</w:t>
      </w:r>
    </w:p>
    <w:p w:rsidRPr="009B1CD5" w:rsidR="00142401" w:rsidP="0071343A" w:rsidRDefault="00000000" w14:paraId="00000004" w14:textId="77777777">
      <w:pPr>
        <w:spacing w:before="240" w:after="240" w:line="480" w:lineRule="auto"/>
        <w:ind w:left="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 xml:space="preserve">Thomas Humphrey </w:t>
      </w:r>
    </w:p>
    <w:p w:rsidRPr="009B1CD5" w:rsidR="00142401" w:rsidP="0071343A" w:rsidRDefault="00000000" w14:paraId="00000005" w14:textId="77777777">
      <w:pPr>
        <w:spacing w:line="480" w:lineRule="auto"/>
        <w:ind w:left="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University of Wales Trinity Saint David</w:t>
      </w:r>
    </w:p>
    <w:p w:rsidRPr="009B1CD5" w:rsidR="00142401" w:rsidP="0071343A" w:rsidRDefault="00000000" w14:paraId="00000006" w14:textId="77777777">
      <w:pPr>
        <w:spacing w:line="480" w:lineRule="auto"/>
        <w:ind w:left="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13.03.24</w:t>
      </w:r>
    </w:p>
    <w:p w:rsidRPr="009B1CD5" w:rsidR="00142401" w:rsidP="0071343A" w:rsidRDefault="00000000" w14:paraId="00000007" w14:textId="77777777">
      <w:pPr>
        <w:spacing w:before="240" w:after="240" w:line="480" w:lineRule="auto"/>
        <w:ind w:left="720"/>
        <w:jc w:val="center"/>
        <w:rPr>
          <w:rFonts w:ascii="Times New Roman" w:hAnsi="Times New Roman" w:eastAsia="Times New Roman" w:cs="Times New Roman"/>
          <w:b/>
          <w:sz w:val="24"/>
          <w:szCs w:val="24"/>
          <w:u w:val="single"/>
        </w:rPr>
      </w:pPr>
      <w:r w:rsidRPr="009B1CD5">
        <w:rPr>
          <w:rFonts w:ascii="Times New Roman" w:hAnsi="Times New Roman" w:eastAsia="Times New Roman" w:cs="Times New Roman"/>
          <w:b/>
          <w:sz w:val="24"/>
          <w:szCs w:val="24"/>
          <w:u w:val="single"/>
        </w:rPr>
        <w:t>What does the study of archaeological remains – ancient burials, cemeteries, tombs etc. - tell us about ancient burial practices and/or beliefs in an afterlife? A case study of the tomb of China’s first emperor</w:t>
      </w:r>
    </w:p>
    <w:p w:rsidRPr="009B1CD5" w:rsidR="00142401" w:rsidP="0071343A" w:rsidRDefault="00142401" w14:paraId="00000008" w14:textId="77777777">
      <w:pPr>
        <w:spacing w:line="480" w:lineRule="auto"/>
        <w:rPr>
          <w:rFonts w:ascii="Times New Roman" w:hAnsi="Times New Roman" w:eastAsia="Times New Roman" w:cs="Times New Roman"/>
          <w:sz w:val="24"/>
          <w:szCs w:val="24"/>
        </w:rPr>
      </w:pPr>
    </w:p>
    <w:p w:rsidRPr="009B1CD5" w:rsidR="00142401" w:rsidP="0071343A" w:rsidRDefault="00000000" w14:paraId="00000009" w14:textId="7186EBCD">
      <w:pPr>
        <w:spacing w:line="480" w:lineRule="auto"/>
        <w:ind w:firstLine="720"/>
        <w:rPr>
          <w:rFonts w:ascii="Times New Roman" w:hAnsi="Times New Roman" w:eastAsia="Times New Roman" w:cs="Times New Roman"/>
          <w:sz w:val="24"/>
          <w:szCs w:val="24"/>
        </w:rPr>
      </w:pPr>
      <w:r w:rsidRPr="009B1CD5" w:rsidR="00000000">
        <w:rPr>
          <w:rFonts w:ascii="Times New Roman" w:hAnsi="Times New Roman" w:eastAsia="Times New Roman" w:cs="Times New Roman"/>
          <w:sz w:val="24"/>
          <w:szCs w:val="24"/>
          <w:highlight w:val="white"/>
        </w:rPr>
        <w:t xml:space="preserve">The </w:t>
      </w:r>
      <w:r w:rsidRPr="009B1CD5" w:rsidR="00000000">
        <w:rPr>
          <w:rFonts w:ascii="Times New Roman" w:hAnsi="Times New Roman" w:eastAsia="Times New Roman" w:cs="Times New Roman"/>
          <w:sz w:val="24"/>
          <w:szCs w:val="24"/>
          <w:highlight w:val="white"/>
        </w:rPr>
        <w:t xml:space="preserve">Emperor</w:t>
      </w:r>
      <w:r w:rsidRPr="009B1CD5" w:rsidR="00000000">
        <w:rPr>
          <w:rFonts w:ascii="Times New Roman" w:hAnsi="Times New Roman" w:eastAsia="Times New Roman" w:cs="Times New Roman"/>
          <w:sz w:val="24"/>
          <w:szCs w:val="24"/>
          <w:highlight w:val="white"/>
        </w:rPr>
        <w:t xml:space="preserve"> Qin </w:t>
      </w:r>
      <w:r w:rsidRPr="009B1CD5" w:rsidR="00000000">
        <w:rPr>
          <w:rFonts w:ascii="Times New Roman" w:hAnsi="Times New Roman" w:eastAsia="Times New Roman" w:cs="Times New Roman"/>
          <w:sz w:val="24"/>
          <w:szCs w:val="24"/>
          <w:highlight w:val="white"/>
        </w:rPr>
        <w:t>Shihuang</w:t>
      </w:r>
      <w:r w:rsidRPr="009B1CD5" w:rsidR="00000000">
        <w:rPr>
          <w:rFonts w:ascii="Times New Roman" w:hAnsi="Times New Roman" w:eastAsia="Times New Roman" w:cs="Times New Roman"/>
          <w:sz w:val="24"/>
          <w:szCs w:val="24"/>
          <w:highlight w:val="white"/>
        </w:rPr>
        <w:t xml:space="preserve"> ruled China from 221 to 210 BCE. The first Emperor was seen around the political area in the ninth century BCE. He changed the social, political, </w:t>
      </w:r>
      <w:r w:rsidRPr="009B1CD5" w:rsidR="00000000">
        <w:rPr>
          <w:rFonts w:ascii="Times New Roman" w:hAnsi="Times New Roman" w:eastAsia="Times New Roman" w:cs="Times New Roman"/>
          <w:sz w:val="24"/>
          <w:szCs w:val="24"/>
          <w:highlight w:val="white"/>
        </w:rPr>
        <w:t xml:space="preserve">legal</w:t>
      </w:r>
      <w:r w:rsidRPr="009B1CD5" w:rsidR="00000000">
        <w:rPr>
          <w:rFonts w:ascii="Times New Roman" w:hAnsi="Times New Roman" w:eastAsia="Times New Roman" w:cs="Times New Roman"/>
          <w:sz w:val="24"/>
          <w:szCs w:val="24"/>
          <w:highlight w:val="white"/>
        </w:rPr>
        <w:t xml:space="preserve"> and military structures within China and successfully </w:t>
      </w:r>
      <w:r w:rsidRPr="009B1CD5" w:rsidR="009F7405">
        <w:rPr>
          <w:rFonts w:ascii="Times New Roman" w:hAnsi="Times New Roman" w:eastAsia="Times New Roman" w:cs="Times New Roman"/>
          <w:sz w:val="24"/>
          <w:szCs w:val="24"/>
          <w:highlight w:val="white"/>
        </w:rPr>
        <w:t>dominated</w:t>
      </w:r>
      <w:r w:rsidRPr="009B1CD5" w:rsidR="00000000">
        <w:rPr>
          <w:rFonts w:ascii="Times New Roman" w:hAnsi="Times New Roman" w:eastAsia="Times New Roman" w:cs="Times New Roman"/>
          <w:sz w:val="24"/>
          <w:szCs w:val="24"/>
          <w:highlight w:val="white"/>
        </w:rPr>
        <w:t xml:space="preserve"> the rival states during the Warring states period. The lasting impact of the first Emperor may be his unification of </w:t>
      </w:r>
      <w:r w:rsidRPr="009B1CD5" w:rsidR="00000000">
        <w:rPr>
          <w:rFonts w:ascii="Times New Roman" w:hAnsi="Times New Roman" w:eastAsia="Times New Roman" w:cs="Times New Roman"/>
          <w:sz w:val="24"/>
          <w:szCs w:val="24"/>
          <w:highlight w:val="white"/>
        </w:rPr>
        <w:t xml:space="preserve">China</w:t>
      </w:r>
      <w:r w:rsidRPr="009B1CD5" w:rsidR="00000000">
        <w:rPr>
          <w:rFonts w:ascii="Times New Roman" w:hAnsi="Times New Roman" w:eastAsia="Times New Roman" w:cs="Times New Roman"/>
          <w:sz w:val="24"/>
          <w:szCs w:val="24"/>
          <w:highlight w:val="white"/>
        </w:rPr>
        <w:t xml:space="preserve"> but his majestic tomb left behind a lasting impact. The terracotta army and his tomb </w:t>
      </w:r>
      <w:r w:rsidRPr="009B1CD5" w:rsidR="00000000">
        <w:rPr>
          <w:rFonts w:ascii="Times New Roman" w:hAnsi="Times New Roman" w:eastAsia="Times New Roman" w:cs="Times New Roman"/>
          <w:sz w:val="24"/>
          <w:szCs w:val="24"/>
          <w:highlight w:val="white"/>
        </w:rPr>
        <w:t xml:space="preserve">was</w:t>
      </w:r>
      <w:r w:rsidRPr="009B1CD5" w:rsidR="00000000">
        <w:rPr>
          <w:rFonts w:ascii="Times New Roman" w:hAnsi="Times New Roman" w:eastAsia="Times New Roman" w:cs="Times New Roman"/>
          <w:sz w:val="24"/>
          <w:szCs w:val="24"/>
          <w:highlight w:val="white"/>
        </w:rPr>
        <w:t xml:space="preserve"> discovered in the 1970s in the Linton County Shaanxi province in China, a museum was built around the</w:t>
      </w:r>
      <w:r w:rsidRPr="009B1CD5" w:rsidR="71DA476F">
        <w:rPr>
          <w:rFonts w:ascii="Times New Roman" w:hAnsi="Times New Roman" w:eastAsia="Times New Roman" w:cs="Times New Roman"/>
          <w:sz w:val="24"/>
          <w:szCs w:val="24"/>
          <w:highlight w:val="white"/>
        </w:rPr>
        <w:t xml:space="preserve"> tomb</w:t>
      </w:r>
      <w:r w:rsidRPr="009B1CD5" w:rsidR="00000000">
        <w:rPr>
          <w:rFonts w:ascii="Times New Roman" w:hAnsi="Times New Roman" w:eastAsia="Times New Roman" w:cs="Times New Roman"/>
          <w:sz w:val="24"/>
          <w:szCs w:val="24"/>
          <w:highlight w:val="white"/>
        </w:rPr>
        <w:t xml:space="preserve"> </w:t>
      </w:r>
      <w:r w:rsidRPr="009B1CD5" w:rsidR="00000000">
        <w:rPr>
          <w:rFonts w:ascii="Times New Roman" w:hAnsi="Times New Roman" w:eastAsia="Times New Roman" w:cs="Times New Roman"/>
          <w:sz w:val="24"/>
          <w:szCs w:val="24"/>
          <w:highlight w:val="white"/>
        </w:rPr>
        <w:t xml:space="preserve">of the first Emperor in Shaanxi Province Museum in 1979.</w:t>
      </w:r>
      <w:r w:rsidRPr="009B1CD5">
        <w:rPr>
          <w:rFonts w:ascii="Times New Roman" w:hAnsi="Times New Roman" w:eastAsia="Times New Roman" w:cs="Times New Roman"/>
          <w:sz w:val="24"/>
          <w:szCs w:val="24"/>
          <w:highlight w:val="white"/>
          <w:vertAlign w:val="superscript"/>
        </w:rPr>
        <w:footnoteReference w:id="1"/>
      </w:r>
      <w:r w:rsidRPr="009B1CD5" w:rsidR="00000000">
        <w:rPr>
          <w:rFonts w:ascii="Times New Roman" w:hAnsi="Times New Roman" w:eastAsia="Times New Roman" w:cs="Times New Roman"/>
          <w:sz w:val="24"/>
          <w:szCs w:val="24"/>
        </w:rPr>
        <w:t xml:space="preserve"> Using the archaeological discovery of China's First Emperor to help investigate ancient China's beliefs and practices in the afterlife through Emperor Qin burial material and tomb construction. </w:t>
      </w:r>
    </w:p>
    <w:p w:rsidRPr="009B1CD5" w:rsidR="00142401" w:rsidP="0071343A" w:rsidRDefault="00000000" w14:paraId="0000000A" w14:textId="77777777">
      <w:pPr>
        <w:spacing w:line="480" w:lineRule="auto"/>
        <w:ind w:firstLine="720"/>
        <w:rPr>
          <w:rFonts w:ascii="Times New Roman" w:hAnsi="Times New Roman" w:eastAsia="Times New Roman" w:cs="Times New Roman"/>
          <w:sz w:val="24"/>
          <w:szCs w:val="24"/>
        </w:rPr>
      </w:pPr>
      <w:r w:rsidRPr="009B1CD5" w:rsidR="00000000">
        <w:rPr>
          <w:rFonts w:ascii="Times New Roman" w:hAnsi="Times New Roman" w:eastAsia="Times New Roman" w:cs="Times New Roman"/>
          <w:sz w:val="24"/>
          <w:szCs w:val="24"/>
        </w:rPr>
        <w:lastRenderedPageBreak/>
        <w:t xml:space="preserve">Emperor Qin </w:t>
      </w:r>
      <w:proofErr w:type="spellStart"/>
      <w:r w:rsidRPr="009B1CD5" w:rsidR="00000000">
        <w:rPr>
          <w:rFonts w:ascii="Times New Roman" w:hAnsi="Times New Roman" w:eastAsia="Times New Roman" w:cs="Times New Roman"/>
          <w:sz w:val="24"/>
          <w:szCs w:val="24"/>
        </w:rPr>
        <w:t>Shi</w:t>
      </w:r>
      <w:proofErr w:type="spellEnd"/>
      <w:r w:rsidRPr="009B1CD5" w:rsidR="00000000">
        <w:rPr>
          <w:rFonts w:ascii="Times New Roman" w:hAnsi="Times New Roman" w:eastAsia="Times New Roman" w:cs="Times New Roman"/>
          <w:sz w:val="24"/>
          <w:szCs w:val="24"/>
        </w:rPr>
        <w:t xml:space="preserve"> Huang believed himself superior, before his death he was obsessed with the idea of immortality however, he instead built an underground palace</w:t>
      </w:r>
      <w:r w:rsidRPr="009B1CD5" w:rsidR="00000000">
        <w:rPr>
          <w:rFonts w:ascii="Times New Roman" w:hAnsi="Times New Roman" w:eastAsia="Times New Roman" w:cs="Times New Roman"/>
          <w:sz w:val="24"/>
          <w:szCs w:val="24"/>
          <w:highlight w:val="white"/>
        </w:rPr>
        <w:t xml:space="preserve"> to</w:t>
      </w:r>
      <w:r w:rsidRPr="009B1CD5" w:rsidR="00000000">
        <w:rPr>
          <w:rFonts w:ascii="Times New Roman" w:hAnsi="Times New Roman" w:eastAsia="Times New Roman" w:cs="Times New Roman"/>
          <w:sz w:val="24"/>
          <w:szCs w:val="24"/>
        </w:rPr>
        <w:t xml:space="preserve"> continue his rule in the afterlife. The imagery of the terracotta army and the musicians were to replicate the real world and were intended to engage with an audience only in the underworld.</w:t>
      </w:r>
      <w:r w:rsidRPr="009B1CD5">
        <w:rPr>
          <w:rFonts w:ascii="Times New Roman" w:hAnsi="Times New Roman" w:eastAsia="Times New Roman" w:cs="Times New Roman"/>
          <w:sz w:val="24"/>
          <w:szCs w:val="24"/>
          <w:vertAlign w:val="superscript"/>
        </w:rPr>
        <w:footnoteReference w:id="2"/>
      </w:r>
      <w:r w:rsidRPr="009B1CD5" w:rsidR="00000000">
        <w:rPr>
          <w:rFonts w:ascii="Times New Roman" w:hAnsi="Times New Roman" w:eastAsia="Times New Roman" w:cs="Times New Roman"/>
          <w:sz w:val="24"/>
          <w:szCs w:val="24"/>
        </w:rPr>
        <w:t xml:space="preserve"> Jessica </w:t>
      </w:r>
      <w:proofErr w:type="spellStart"/>
      <w:r w:rsidRPr="009B1CD5" w:rsidR="00000000">
        <w:rPr>
          <w:rFonts w:ascii="Times New Roman" w:hAnsi="Times New Roman" w:eastAsia="Times New Roman" w:cs="Times New Roman"/>
          <w:sz w:val="24"/>
          <w:szCs w:val="24"/>
        </w:rPr>
        <w:t>Rawson</w:t>
      </w:r>
      <w:proofErr w:type="spellEnd"/>
      <w:r w:rsidRPr="009B1CD5" w:rsidR="00000000">
        <w:rPr>
          <w:rFonts w:ascii="Times New Roman" w:hAnsi="Times New Roman" w:eastAsia="Times New Roman" w:cs="Times New Roman"/>
          <w:sz w:val="24"/>
          <w:szCs w:val="24"/>
        </w:rPr>
        <w:t xml:space="preserve"> commented on the creation of Emperor Qin underground palace, ‘Thus efforts were put into making the man-made world and analogy of the heavenly one.’</w:t>
      </w:r>
      <w:r w:rsidRPr="009B1CD5">
        <w:rPr>
          <w:rFonts w:ascii="Times New Roman" w:hAnsi="Times New Roman" w:eastAsia="Times New Roman" w:cs="Times New Roman"/>
          <w:sz w:val="24"/>
          <w:szCs w:val="24"/>
          <w:vertAlign w:val="superscript"/>
        </w:rPr>
        <w:footnoteReference w:id="3"/>
      </w:r>
      <w:r w:rsidRPr="009B1CD5" w:rsidR="00000000">
        <w:rPr>
          <w:rFonts w:ascii="Times New Roman" w:hAnsi="Times New Roman" w:eastAsia="Times New Roman" w:cs="Times New Roman"/>
          <w:sz w:val="24"/>
          <w:szCs w:val="24"/>
        </w:rPr>
        <w:t xml:space="preserve"> The concept of heaven being a parallel to the real world and the emperor stationed himself with his burial as a construction to follow in the afterlife.</w:t>
      </w:r>
      <w:r w:rsidRPr="009B1CD5">
        <w:rPr>
          <w:rFonts w:ascii="Times New Roman" w:hAnsi="Times New Roman" w:eastAsia="Times New Roman" w:cs="Times New Roman"/>
          <w:sz w:val="24"/>
          <w:szCs w:val="24"/>
          <w:vertAlign w:val="superscript"/>
        </w:rPr>
        <w:footnoteReference w:id="4"/>
      </w:r>
      <w:r w:rsidRPr="009B1CD5" w:rsidR="00000000">
        <w:rPr>
          <w:rFonts w:ascii="Times New Roman" w:hAnsi="Times New Roman" w:eastAsia="Times New Roman" w:cs="Times New Roman"/>
          <w:sz w:val="24"/>
          <w:szCs w:val="24"/>
        </w:rPr>
        <w:t xml:space="preserve"> The first emperor commissioned 700,000 workers as well as convicts to erect his underground palace to rule in the underworld. This is highlighted by the extravagant terracotta sculptures and the palace that was built underground.</w:t>
      </w:r>
      <w:r w:rsidRPr="009B1CD5">
        <w:rPr>
          <w:rFonts w:ascii="Times New Roman" w:hAnsi="Times New Roman" w:eastAsia="Times New Roman" w:cs="Times New Roman"/>
          <w:sz w:val="24"/>
          <w:szCs w:val="24"/>
          <w:vertAlign w:val="superscript"/>
        </w:rPr>
        <w:footnoteReference w:id="5"/>
      </w:r>
    </w:p>
    <w:p w:rsidRPr="009B1CD5" w:rsidR="00142401" w:rsidP="597A3757" w:rsidRDefault="00000000" w14:paraId="0000000B" w14:textId="795CF6C4">
      <w:pPr>
        <w:pStyle w:val="Normal"/>
        <w:spacing w:line="480" w:lineRule="auto"/>
        <w:ind w:firstLine="720"/>
        <w:rPr>
          <w:rFonts w:ascii="Times New Roman" w:hAnsi="Times New Roman" w:eastAsia="Times New Roman" w:cs="Times New Roman"/>
          <w:sz w:val="24"/>
          <w:szCs w:val="24"/>
        </w:rPr>
      </w:pPr>
      <w:r w:rsidRPr="009B1CD5" w:rsidR="00000000">
        <w:rPr>
          <w:rFonts w:ascii="Times New Roman" w:hAnsi="Times New Roman" w:eastAsia="Times New Roman" w:cs="Times New Roman"/>
          <w:sz w:val="24"/>
          <w:szCs w:val="24"/>
          <w:highlight w:val="white"/>
        </w:rPr>
        <w:t>The contents of Emperor Qin's tomb revealed an underground palace. After excavating the terracotta soldiers the archaeologist revealed an imagery</w:t>
      </w:r>
      <w:r w:rsidRPr="009B1CD5" w:rsidR="00000000">
        <w:rPr>
          <w:rFonts w:ascii="Times New Roman" w:hAnsi="Times New Roman" w:eastAsia="Times New Roman" w:cs="Times New Roman"/>
          <w:sz w:val="24"/>
          <w:szCs w:val="24"/>
        </w:rPr>
        <w:t xml:space="preserve"> of the China landscape with the yellow river and </w:t>
      </w:r>
      <w:r w:rsidRPr="009B1CD5" w:rsidR="00000000">
        <w:rPr>
          <w:rFonts w:ascii="Times New Roman" w:hAnsi="Times New Roman" w:eastAsia="Times New Roman" w:cs="Times New Roman"/>
          <w:sz w:val="24"/>
          <w:szCs w:val="24"/>
        </w:rPr>
        <w:t xml:space="preserve">Yangtze</w:t>
      </w:r>
      <w:r w:rsidRPr="009B1CD5" w:rsidR="00000000">
        <w:rPr>
          <w:rFonts w:ascii="Times New Roman" w:hAnsi="Times New Roman" w:eastAsia="Times New Roman" w:cs="Times New Roman"/>
          <w:sz w:val="24"/>
          <w:szCs w:val="24"/>
        </w:rPr>
        <w:t xml:space="preserve"> </w:t>
      </w:r>
      <w:r w:rsidRPr="009B1CD5" w:rsidR="3CE5002A">
        <w:rPr>
          <w:rFonts w:ascii="Times New Roman" w:hAnsi="Times New Roman" w:eastAsia="Times New Roman" w:cs="Times New Roman"/>
          <w:sz w:val="24"/>
          <w:szCs w:val="24"/>
        </w:rPr>
        <w:t xml:space="preserve">on</w:t>
      </w:r>
      <w:r w:rsidRPr="009B1CD5" w:rsidR="00000000">
        <w:rPr>
          <w:rFonts w:ascii="Times New Roman" w:hAnsi="Times New Roman" w:eastAsia="Times New Roman" w:cs="Times New Roman"/>
          <w:sz w:val="24"/>
          <w:szCs w:val="24"/>
        </w:rPr>
        <w:t xml:space="preserve"> </w:t>
      </w:r>
      <w:r w:rsidRPr="009B1CD5" w:rsidR="00000000">
        <w:rPr>
          <w:rFonts w:ascii="Times New Roman" w:hAnsi="Times New Roman" w:eastAsia="Times New Roman" w:cs="Times New Roman"/>
          <w:sz w:val="24"/>
          <w:szCs w:val="24"/>
        </w:rPr>
        <w:t xml:space="preserve">channels of flowing mercury. </w:t>
      </w:r>
      <w:r w:rsidRPr="009B1CD5" w:rsidR="00000000">
        <w:rPr>
          <w:rFonts w:ascii="Times New Roman" w:hAnsi="Times New Roman" w:eastAsia="Times New Roman" w:cs="Times New Roman"/>
          <w:sz w:val="24"/>
          <w:szCs w:val="24"/>
        </w:rPr>
        <w:t xml:space="preserve">Alongside finding the terracotta warriors other pits </w:t>
      </w:r>
      <w:r w:rsidRPr="009B1CD5" w:rsidR="00000000">
        <w:rPr>
          <w:rFonts w:ascii="Times New Roman" w:hAnsi="Times New Roman" w:eastAsia="Times New Roman" w:cs="Times New Roman"/>
          <w:sz w:val="24"/>
          <w:szCs w:val="24"/>
        </w:rPr>
        <w:t xml:space="preserve">contained</w:t>
      </w:r>
      <w:r w:rsidRPr="009B1CD5" w:rsidR="00000000">
        <w:rPr>
          <w:rFonts w:ascii="Times New Roman" w:hAnsi="Times New Roman" w:eastAsia="Times New Roman" w:cs="Times New Roman"/>
          <w:sz w:val="24"/>
          <w:szCs w:val="24"/>
        </w:rPr>
        <w:t xml:space="preserve"> officials and acrobats. Animal bones were discovered such as his favourite horses along with human skeletons which are </w:t>
      </w:r>
      <w:r w:rsidRPr="009B1CD5" w:rsidR="00000000">
        <w:rPr>
          <w:rFonts w:ascii="Times New Roman" w:hAnsi="Times New Roman" w:eastAsia="Times New Roman" w:cs="Times New Roman"/>
          <w:sz w:val="24"/>
          <w:szCs w:val="24"/>
        </w:rPr>
        <w:t xml:space="preserve">speculated</w:t>
      </w:r>
      <w:r w:rsidRPr="009B1CD5" w:rsidR="00000000">
        <w:rPr>
          <w:rFonts w:ascii="Times New Roman" w:hAnsi="Times New Roman" w:eastAsia="Times New Roman" w:cs="Times New Roman"/>
          <w:sz w:val="24"/>
          <w:szCs w:val="24"/>
        </w:rPr>
        <w:t xml:space="preserve"> to be his wives, the imperial </w:t>
      </w:r>
      <w:r w:rsidRPr="009B1CD5" w:rsidR="00000000">
        <w:rPr>
          <w:rFonts w:ascii="Times New Roman" w:hAnsi="Times New Roman" w:eastAsia="Times New Roman" w:cs="Times New Roman"/>
          <w:sz w:val="24"/>
          <w:szCs w:val="24"/>
        </w:rPr>
        <w:t xml:space="preserve">princes</w:t>
      </w:r>
      <w:r w:rsidRPr="009B1CD5" w:rsidR="00000000">
        <w:rPr>
          <w:rFonts w:ascii="Times New Roman" w:hAnsi="Times New Roman" w:eastAsia="Times New Roman" w:cs="Times New Roman"/>
          <w:sz w:val="24"/>
          <w:szCs w:val="24"/>
        </w:rPr>
        <w:t xml:space="preserve"> and his concubines, which were forcibly placed to </w:t>
      </w:r>
      <w:r w:rsidRPr="009B1CD5" w:rsidR="00000000">
        <w:rPr>
          <w:rFonts w:ascii="Times New Roman" w:hAnsi="Times New Roman" w:eastAsia="Times New Roman" w:cs="Times New Roman"/>
          <w:sz w:val="24"/>
          <w:szCs w:val="24"/>
        </w:rPr>
        <w:t xml:space="preserve">accompany</w:t>
      </w:r>
      <w:r w:rsidRPr="009B1CD5" w:rsidR="00000000">
        <w:rPr>
          <w:rFonts w:ascii="Times New Roman" w:hAnsi="Times New Roman" w:eastAsia="Times New Roman" w:cs="Times New Roman"/>
          <w:sz w:val="24"/>
          <w:szCs w:val="24"/>
        </w:rPr>
        <w:lastRenderedPageBreak/>
        <w:t xml:space="preserve"> the </w:t>
      </w:r>
      <w:r w:rsidRPr="009B1CD5" w:rsidR="009F7405">
        <w:rPr>
          <w:rFonts w:ascii="Times New Roman" w:hAnsi="Times New Roman" w:eastAsia="Times New Roman" w:cs="Times New Roman"/>
          <w:sz w:val="24"/>
          <w:szCs w:val="24"/>
        </w:rPr>
        <w:t>emperor</w:t>
      </w:r>
      <w:r w:rsidRPr="009B1CD5" w:rsidR="00000000">
        <w:rPr>
          <w:rFonts w:ascii="Times New Roman" w:hAnsi="Times New Roman" w:eastAsia="Times New Roman" w:cs="Times New Roman"/>
          <w:sz w:val="24"/>
          <w:szCs w:val="24"/>
        </w:rPr>
        <w:t xml:space="preserve"> as tradition.</w:t>
      </w:r>
      <w:r w:rsidRPr="009B1CD5">
        <w:rPr>
          <w:rFonts w:ascii="Times New Roman" w:hAnsi="Times New Roman" w:eastAsia="Times New Roman" w:cs="Times New Roman"/>
          <w:sz w:val="24"/>
          <w:szCs w:val="24"/>
          <w:vertAlign w:val="superscript"/>
        </w:rPr>
        <w:footnoteReference w:id="6"/>
      </w:r>
      <w:r w:rsidRPr="009B1CD5" w:rsidR="00000000">
        <w:rPr>
          <w:rFonts w:ascii="Times New Roman" w:hAnsi="Times New Roman" w:eastAsia="Times New Roman" w:cs="Times New Roman"/>
          <w:sz w:val="24"/>
          <w:szCs w:val="24"/>
        </w:rPr>
        <w:t xml:space="preserve"> Alongside life-like terracotta warriors, </w:t>
      </w:r>
      <w:r w:rsidRPr="009B1CD5" w:rsidR="00000000">
        <w:rPr>
          <w:rFonts w:ascii="Times New Roman" w:hAnsi="Times New Roman" w:eastAsia="Times New Roman" w:cs="Times New Roman"/>
          <w:sz w:val="24"/>
          <w:szCs w:val="24"/>
          <w:highlight w:val="white"/>
        </w:rPr>
        <w:t xml:space="preserve">water birds such as 20 Swans, Geese and six Cranes were found in the underground structure </w:t>
      </w:r>
      <w:r w:rsidRPr="009B1CD5" w:rsidR="535DFA4B">
        <w:rPr>
          <w:rFonts w:ascii="Times New Roman" w:hAnsi="Times New Roman" w:eastAsia="Times New Roman" w:cs="Times New Roman"/>
          <w:sz w:val="24"/>
          <w:szCs w:val="24"/>
          <w:highlight w:val="white"/>
        </w:rPr>
        <w:t xml:space="preserve">near </w:t>
      </w:r>
      <w:r w:rsidRPr="009B1CD5" w:rsidR="00000000">
        <w:rPr>
          <w:rFonts w:ascii="Times New Roman" w:hAnsi="Times New Roman" w:eastAsia="Times New Roman" w:cs="Times New Roman"/>
          <w:sz w:val="24"/>
          <w:szCs w:val="24"/>
          <w:highlight w:val="white"/>
        </w:rPr>
        <w:t xml:space="preserve">shape of a </w:t>
      </w:r>
      <w:r w:rsidRPr="009B1CD5" w:rsidR="009F7405">
        <w:rPr>
          <w:rFonts w:ascii="Times New Roman" w:hAnsi="Times New Roman" w:eastAsia="Times New Roman" w:cs="Times New Roman"/>
          <w:sz w:val="24"/>
          <w:szCs w:val="24"/>
          <w:highlight w:val="white"/>
        </w:rPr>
        <w:t>riverbank</w:t>
      </w:r>
      <w:r w:rsidRPr="009B1CD5" w:rsidR="00000000">
        <w:rPr>
          <w:rFonts w:ascii="Times New Roman" w:hAnsi="Times New Roman" w:eastAsia="Times New Roman" w:cs="Times New Roman"/>
          <w:sz w:val="24"/>
          <w:szCs w:val="24"/>
          <w:highlight w:val="white"/>
        </w:rPr>
        <w:t xml:space="preserve">. </w:t>
      </w:r>
      <w:r w:rsidRPr="009B1CD5" w:rsidR="009F7405">
        <w:rPr>
          <w:rFonts w:ascii="Times New Roman" w:hAnsi="Times New Roman" w:eastAsia="Times New Roman" w:cs="Times New Roman"/>
          <w:sz w:val="24"/>
          <w:szCs w:val="24"/>
          <w:highlight w:val="white"/>
        </w:rPr>
        <w:t>Also,</w:t>
      </w:r>
      <w:r w:rsidRPr="009B1CD5" w:rsidR="00000000">
        <w:rPr>
          <w:rFonts w:ascii="Times New Roman" w:hAnsi="Times New Roman" w:eastAsia="Times New Roman" w:cs="Times New Roman"/>
          <w:sz w:val="24"/>
          <w:szCs w:val="24"/>
          <w:highlight w:val="white"/>
        </w:rPr>
        <w:t xml:space="preserve"> with 12 life size </w:t>
      </w:r>
      <w:r w:rsidRPr="009B1CD5" w:rsidR="009F7405">
        <w:rPr>
          <w:rFonts w:ascii="Times New Roman" w:hAnsi="Times New Roman" w:eastAsia="Times New Roman" w:cs="Times New Roman"/>
          <w:sz w:val="24"/>
          <w:szCs w:val="24"/>
          <w:highlight w:val="white"/>
        </w:rPr>
        <w:t>terracotta musicians</w:t>
      </w:r>
      <w:r w:rsidRPr="009B1CD5" w:rsidR="00000000">
        <w:rPr>
          <w:rFonts w:ascii="Times New Roman" w:hAnsi="Times New Roman" w:eastAsia="Times New Roman" w:cs="Times New Roman"/>
          <w:sz w:val="24"/>
          <w:szCs w:val="24"/>
          <w:highlight w:val="white"/>
        </w:rPr>
        <w:t xml:space="preserve"> positioned in various poses holding instruments that were not discovered. </w:t>
      </w:r>
      <w:r w:rsidRPr="009B1CD5" w:rsidR="00000000">
        <w:rPr>
          <w:rFonts w:ascii="Times New Roman" w:hAnsi="Times New Roman" w:eastAsia="Times New Roman" w:cs="Times New Roman"/>
          <w:sz w:val="24"/>
          <w:szCs w:val="24"/>
        </w:rPr>
        <w:t xml:space="preserve">The materialism of </w:t>
      </w:r>
      <w:r w:rsidRPr="009B1CD5" w:rsidR="00000000">
        <w:rPr>
          <w:rFonts w:ascii="Times New Roman" w:hAnsi="Times New Roman" w:eastAsia="Times New Roman" w:cs="Times New Roman"/>
          <w:sz w:val="24"/>
          <w:szCs w:val="24"/>
        </w:rPr>
        <w:t>all of</w:t>
      </w:r>
      <w:r w:rsidRPr="009B1CD5" w:rsidR="00000000">
        <w:rPr>
          <w:rFonts w:ascii="Times New Roman" w:hAnsi="Times New Roman" w:eastAsia="Times New Roman" w:cs="Times New Roman"/>
          <w:sz w:val="24"/>
          <w:szCs w:val="24"/>
        </w:rPr>
        <w:t xml:space="preserve"> the objects in the tomb is designed to show the social aspect and culture of the tomb.</w:t>
      </w:r>
      <w:r w:rsidRPr="009B1CD5">
        <w:rPr>
          <w:rFonts w:ascii="Times New Roman" w:hAnsi="Times New Roman" w:eastAsia="Times New Roman" w:cs="Times New Roman"/>
          <w:sz w:val="24"/>
          <w:szCs w:val="24"/>
          <w:vertAlign w:val="superscript"/>
        </w:rPr>
        <w:footnoteReference w:id="7"/>
      </w:r>
      <w:r w:rsidRPr="009B1CD5" w:rsidR="00000000">
        <w:rPr>
          <w:rFonts w:ascii="Times New Roman" w:hAnsi="Times New Roman" w:eastAsia="Times New Roman" w:cs="Times New Roman"/>
          <w:sz w:val="24"/>
          <w:szCs w:val="24"/>
        </w:rPr>
        <w:t xml:space="preserve"> </w:t>
      </w:r>
      <w:r w:rsidRPr="009B1CD5" w:rsidR="459D1A95">
        <w:rPr>
          <w:rFonts w:ascii="Times New Roman" w:hAnsi="Times New Roman" w:eastAsia="Times New Roman" w:cs="Times New Roman"/>
          <w:sz w:val="24"/>
          <w:szCs w:val="24"/>
        </w:rPr>
        <w:t xml:space="preserve">The</w:t>
      </w:r>
      <w:r w:rsidRPr="009B1CD5" w:rsidR="00000000">
        <w:rPr>
          <w:rFonts w:ascii="Times New Roman" w:hAnsi="Times New Roman" w:eastAsia="Times New Roman" w:cs="Times New Roman"/>
          <w:sz w:val="24"/>
          <w:szCs w:val="24"/>
        </w:rPr>
        <w:t xml:space="preserve"> Tomb</w:t>
      </w:r>
      <w:r w:rsidRPr="009B1CD5" w:rsidR="53CA7569">
        <w:rPr>
          <w:rFonts w:ascii="Times New Roman" w:hAnsi="Times New Roman" w:eastAsia="Times New Roman" w:cs="Times New Roman"/>
          <w:sz w:val="24"/>
          <w:szCs w:val="24"/>
        </w:rPr>
        <w:t xml:space="preserve"> is near modern day</w:t>
      </w:r>
      <w:r w:rsidRPr="597A3757" w:rsidR="53CA7569">
        <w:rPr>
          <w:rFonts w:ascii="Times New Roman" w:hAnsi="Times New Roman" w:eastAsia="Times New Roman" w:cs="Times New Roman"/>
          <w:sz w:val="24"/>
          <w:szCs w:val="24"/>
        </w:rPr>
        <w:t xml:space="preserve"> </w:t>
      </w:r>
      <w:r w:rsidRPr="597A3757" w:rsidR="53CA7569">
        <w:rPr>
          <w:rFonts w:ascii="Times New Roman" w:hAnsi="Times New Roman" w:eastAsia="Times New Roman" w:cs="Times New Roman"/>
          <w:sz w:val="24"/>
          <w:szCs w:val="24"/>
        </w:rPr>
        <w:t>Lintong</w:t>
      </w:r>
      <w:r w:rsidRPr="597A3757" w:rsidR="53CA7569">
        <w:rPr>
          <w:rFonts w:ascii="Times New Roman" w:hAnsi="Times New Roman" w:eastAsia="Times New Roman" w:cs="Times New Roman"/>
          <w:sz w:val="24"/>
          <w:szCs w:val="24"/>
        </w:rPr>
        <w:t xml:space="preserve"> in the foothills of Mount </w:t>
      </w:r>
      <w:r w:rsidRPr="597A3757" w:rsidR="53CA7569">
        <w:rPr>
          <w:rFonts w:ascii="Times New Roman" w:hAnsi="Times New Roman" w:eastAsia="Times New Roman" w:cs="Times New Roman"/>
          <w:sz w:val="24"/>
          <w:szCs w:val="24"/>
        </w:rPr>
        <w:t>Li</w:t>
      </w:r>
      <w:r w:rsidRPr="597A3757" w:rsidR="53CA7569">
        <w:rPr>
          <w:rFonts w:ascii="Times New Roman" w:hAnsi="Times New Roman" w:eastAsia="Times New Roman" w:cs="Times New Roman"/>
          <w:sz w:val="24"/>
          <w:szCs w:val="24"/>
        </w:rPr>
        <w:t xml:space="preserve"> which is set apart</w:t>
      </w:r>
      <w:r w:rsidRPr="009B1CD5" w:rsidR="00000000">
        <w:rPr>
          <w:rFonts w:ascii="Times New Roman" w:hAnsi="Times New Roman" w:eastAsia="Times New Roman" w:cs="Times New Roman"/>
          <w:sz w:val="24"/>
          <w:szCs w:val="24"/>
        </w:rPr>
        <w:t xml:space="preserve"> from his ancestors and his predecessors. The cultural idea of worshipping your ancestors is to guide and help their descendants, </w:t>
      </w:r>
      <w:r w:rsidRPr="009B1CD5" w:rsidR="009F7405">
        <w:rPr>
          <w:rFonts w:ascii="Times New Roman" w:hAnsi="Times New Roman" w:eastAsia="Times New Roman" w:cs="Times New Roman"/>
          <w:sz w:val="24"/>
          <w:szCs w:val="24"/>
        </w:rPr>
        <w:t>by placing</w:t>
      </w:r>
      <w:r w:rsidRPr="009B1CD5" w:rsidR="00000000">
        <w:rPr>
          <w:rFonts w:ascii="Times New Roman" w:hAnsi="Times New Roman" w:eastAsia="Times New Roman" w:cs="Times New Roman"/>
          <w:sz w:val="24"/>
          <w:szCs w:val="24"/>
        </w:rPr>
        <w:t xml:space="preserve"> his tomb away from</w:t>
      </w:r>
      <w:r w:rsidRPr="009B1CD5" w:rsidR="00000000">
        <w:rPr>
          <w:rFonts w:ascii="Times New Roman" w:hAnsi="Times New Roman" w:eastAsia="Times New Roman" w:cs="Times New Roman"/>
          <w:sz w:val="24"/>
          <w:szCs w:val="24"/>
        </w:rPr>
        <w:t xml:space="preserve"> his ancesto</w:t>
      </w:r>
      <w:r w:rsidRPr="009B1CD5" w:rsidR="00000000">
        <w:rPr>
          <w:rFonts w:ascii="Times New Roman" w:hAnsi="Times New Roman" w:eastAsia="Times New Roman" w:cs="Times New Roman"/>
          <w:sz w:val="24"/>
          <w:szCs w:val="24"/>
        </w:rPr>
        <w:t xml:space="preserve">rs it </w:t>
      </w:r>
      <w:r w:rsidRPr="009B1CD5" w:rsidR="00000000">
        <w:rPr>
          <w:rFonts w:ascii="Times New Roman" w:hAnsi="Times New Roman" w:eastAsia="Times New Roman" w:cs="Times New Roman"/>
          <w:sz w:val="24"/>
          <w:szCs w:val="24"/>
        </w:rPr>
        <w:t xml:space="preserve">demonstrates</w:t>
      </w:r>
      <w:r w:rsidRPr="009B1CD5" w:rsidR="00000000">
        <w:rPr>
          <w:rFonts w:ascii="Times New Roman" w:hAnsi="Times New Roman" w:eastAsia="Times New Roman" w:cs="Times New Roman"/>
          <w:sz w:val="24"/>
          <w:szCs w:val="24"/>
        </w:rPr>
        <w:t xml:space="preserve"> he did not rely on his ancestors for his supremacy of united China.</w:t>
      </w:r>
      <w:r w:rsidRPr="009B1CD5">
        <w:rPr>
          <w:rFonts w:ascii="Times New Roman" w:hAnsi="Times New Roman" w:eastAsia="Times New Roman" w:cs="Times New Roman"/>
          <w:sz w:val="24"/>
          <w:szCs w:val="24"/>
          <w:vertAlign w:val="superscript"/>
        </w:rPr>
        <w:footnoteReference w:id="8"/>
      </w:r>
      <w:r w:rsidRPr="009B1CD5" w:rsidR="00000000">
        <w:rPr>
          <w:rFonts w:ascii="Times New Roman" w:hAnsi="Times New Roman" w:eastAsia="Times New Roman" w:cs="Times New Roman"/>
          <w:sz w:val="24"/>
          <w:szCs w:val="24"/>
        </w:rPr>
        <w:t xml:space="preserve"> </w:t>
      </w:r>
    </w:p>
    <w:p w:rsidRPr="009B1CD5" w:rsidR="00142401" w:rsidP="0071343A" w:rsidRDefault="00000000" w14:paraId="0000000C" w14:textId="591829E6">
      <w:pPr>
        <w:spacing w:line="480" w:lineRule="auto"/>
        <w:ind w:firstLine="720"/>
        <w:rPr>
          <w:rFonts w:ascii="Times New Roman" w:hAnsi="Times New Roman" w:eastAsia="Times New Roman" w:cs="Times New Roman"/>
          <w:sz w:val="24"/>
          <w:szCs w:val="24"/>
        </w:rPr>
      </w:pPr>
      <w:r w:rsidRPr="009B1CD5" w:rsidR="00000000">
        <w:rPr>
          <w:rFonts w:ascii="Times New Roman" w:hAnsi="Times New Roman" w:eastAsia="Times New Roman" w:cs="Times New Roman"/>
          <w:sz w:val="24"/>
          <w:szCs w:val="24"/>
          <w:highlight w:val="white"/>
        </w:rPr>
        <w:t xml:space="preserve">The main features discovered in Emperor Qin tomb were the life-size terracotta army dolls. </w:t>
      </w:r>
      <w:r w:rsidRPr="009B1CD5" w:rsidR="00000000">
        <w:rPr>
          <w:rFonts w:ascii="Times New Roman" w:hAnsi="Times New Roman" w:eastAsia="Times New Roman" w:cs="Times New Roman"/>
          <w:sz w:val="24"/>
          <w:szCs w:val="24"/>
        </w:rPr>
        <w:t xml:space="preserve">The Terracotta </w:t>
      </w:r>
      <w:r w:rsidRPr="009B1CD5" w:rsidR="39170348">
        <w:rPr>
          <w:rFonts w:ascii="Times New Roman" w:hAnsi="Times New Roman" w:eastAsia="Times New Roman" w:cs="Times New Roman"/>
          <w:sz w:val="24"/>
          <w:szCs w:val="24"/>
        </w:rPr>
        <w:t xml:space="preserve">Army had a representation as a </w:t>
      </w:r>
      <w:r w:rsidRPr="009B1CD5" w:rsidR="00000000">
        <w:rPr>
          <w:rFonts w:ascii="Times New Roman" w:hAnsi="Times New Roman" w:eastAsia="Times New Roman" w:cs="Times New Roman"/>
          <w:sz w:val="24"/>
          <w:szCs w:val="24"/>
        </w:rPr>
        <w:t xml:space="preserve">tradition of material representation in </w:t>
      </w:r>
      <w:r w:rsidRPr="009B1CD5" w:rsidR="00000000">
        <w:rPr>
          <w:rFonts w:ascii="Times New Roman" w:hAnsi="Times New Roman" w:eastAsia="Times New Roman" w:cs="Times New Roman"/>
          <w:sz w:val="24"/>
          <w:szCs w:val="24"/>
        </w:rPr>
        <w:lastRenderedPageBreak/>
        <w:t>Ancient Chinese burials.</w:t>
      </w:r>
      <w:r w:rsidRPr="009B1CD5">
        <w:rPr>
          <w:rFonts w:ascii="Times New Roman" w:hAnsi="Times New Roman" w:eastAsia="Times New Roman" w:cs="Times New Roman"/>
          <w:sz w:val="24"/>
          <w:szCs w:val="24"/>
          <w:vertAlign w:val="superscript"/>
        </w:rPr>
        <w:footnoteReference w:id="9"/>
      </w:r>
      <w:r w:rsidRPr="009B1CD5" w:rsidR="00000000">
        <w:rPr>
          <w:rFonts w:ascii="Times New Roman" w:hAnsi="Times New Roman" w:eastAsia="Times New Roman" w:cs="Times New Roman"/>
          <w:sz w:val="24"/>
          <w:szCs w:val="24"/>
        </w:rPr>
        <w:t xml:space="preserve"> The Hans burial tombs influenced the burial objects such as figurines of servants, guards and attendants as such, Emperor Qin was inspired to create the terracotta army tombs within the Han Dynasty that </w:t>
      </w:r>
      <w:r w:rsidRPr="009B1CD5" w:rsidR="445ECA08">
        <w:rPr>
          <w:rFonts w:ascii="Times New Roman" w:hAnsi="Times New Roman" w:eastAsia="Times New Roman" w:cs="Times New Roman"/>
          <w:sz w:val="24"/>
          <w:szCs w:val="24"/>
        </w:rPr>
        <w:t xml:space="preserve">had underground</w:t>
      </w:r>
      <w:r w:rsidRPr="009B1CD5" w:rsidR="00000000">
        <w:rPr>
          <w:rFonts w:ascii="Times New Roman" w:hAnsi="Times New Roman" w:eastAsia="Times New Roman" w:cs="Times New Roman"/>
          <w:sz w:val="24"/>
          <w:szCs w:val="24"/>
        </w:rPr>
        <w:t xml:space="preserve"> armies in miniature forms. The terracotta army was the largest set of sculptures to be found in modern human history.</w:t>
      </w:r>
      <w:r w:rsidRPr="009B1CD5">
        <w:rPr>
          <w:rFonts w:ascii="Times New Roman" w:hAnsi="Times New Roman" w:eastAsia="Times New Roman" w:cs="Times New Roman"/>
          <w:sz w:val="24"/>
          <w:szCs w:val="24"/>
          <w:vertAlign w:val="superscript"/>
        </w:rPr>
        <w:footnoteReference w:id="10"/>
      </w:r>
      <w:r w:rsidRPr="009B1CD5" w:rsidR="00000000">
        <w:rPr>
          <w:rFonts w:ascii="Times New Roman" w:hAnsi="Times New Roman" w:eastAsia="Times New Roman" w:cs="Times New Roman"/>
          <w:sz w:val="24"/>
          <w:szCs w:val="24"/>
        </w:rPr>
        <w:t xml:space="preserve"> The</w:t>
      </w:r>
      <w:r w:rsidRPr="009B1CD5" w:rsidR="00000000">
        <w:rPr>
          <w:rFonts w:ascii="Times New Roman" w:hAnsi="Times New Roman" w:eastAsia="Times New Roman" w:cs="Times New Roman"/>
          <w:sz w:val="24"/>
          <w:szCs w:val="24"/>
          <w:highlight w:val="white"/>
        </w:rPr>
        <w:t xml:space="preserve"> first emperor was the only one at the time, before the rise of </w:t>
      </w:r>
      <w:r w:rsidRPr="009B1CD5" w:rsidR="2FFA3747">
        <w:rPr>
          <w:rFonts w:ascii="Times New Roman" w:hAnsi="Times New Roman" w:eastAsia="Times New Roman" w:cs="Times New Roman"/>
          <w:sz w:val="24"/>
          <w:szCs w:val="24"/>
          <w:highlight w:val="white"/>
        </w:rPr>
        <w:t xml:space="preserve">Buddhism</w:t>
      </w:r>
      <w:r w:rsidRPr="009B1CD5" w:rsidR="00000000">
        <w:rPr>
          <w:rFonts w:ascii="Times New Roman" w:hAnsi="Times New Roman" w:eastAsia="Times New Roman" w:cs="Times New Roman"/>
          <w:sz w:val="24"/>
          <w:szCs w:val="24"/>
          <w:highlight w:val="white"/>
        </w:rPr>
        <w:t xml:space="preserve"> in the later centuries, to have life-like statues made. Human depictions were not a common factor until the Qin dynasty and even after as sculptures were not a </w:t>
      </w:r>
      <w:r w:rsidRPr="009B1CD5" w:rsidR="3660CDAB">
        <w:rPr>
          <w:rFonts w:ascii="Times New Roman" w:hAnsi="Times New Roman" w:eastAsia="Times New Roman" w:cs="Times New Roman"/>
          <w:sz w:val="24"/>
          <w:szCs w:val="24"/>
          <w:highlight w:val="white"/>
        </w:rPr>
        <w:t>continue</w:t>
      </w:r>
      <w:r w:rsidRPr="009B1CD5" w:rsidR="00000000">
        <w:rPr>
          <w:rFonts w:ascii="Times New Roman" w:hAnsi="Times New Roman" w:eastAsia="Times New Roman" w:cs="Times New Roman"/>
          <w:sz w:val="24"/>
          <w:szCs w:val="24"/>
          <w:highlight w:val="white"/>
        </w:rPr>
        <w:t xml:space="preserve"> presence. </w:t>
      </w:r>
      <w:r w:rsidRPr="009B1CD5" w:rsidR="00000000">
        <w:rPr>
          <w:rFonts w:ascii="Times New Roman" w:hAnsi="Times New Roman" w:eastAsia="Times New Roman" w:cs="Times New Roman"/>
          <w:sz w:val="24"/>
          <w:szCs w:val="24"/>
        </w:rPr>
        <w:t xml:space="preserve">The creation </w:t>
      </w:r>
      <w:r w:rsidRPr="009B1CD5" w:rsidR="00000000">
        <w:rPr>
          <w:rFonts w:ascii="Times New Roman" w:hAnsi="Times New Roman" w:eastAsia="Times New Roman" w:cs="Times New Roman"/>
          <w:sz w:val="24"/>
          <w:szCs w:val="24"/>
        </w:rPr>
        <w:t>of  figurines</w:t>
      </w:r>
      <w:r w:rsidRPr="009B1CD5" w:rsidR="00000000">
        <w:rPr>
          <w:rFonts w:ascii="Times New Roman" w:hAnsi="Times New Roman" w:eastAsia="Times New Roman" w:cs="Times New Roman"/>
          <w:sz w:val="24"/>
          <w:szCs w:val="24"/>
        </w:rPr>
        <w:t xml:space="preserve"> is to serve the person in the afterlife. Creating miniature dolls is to help in the afterlife but the artistic ideals are to resemble the identity of </w:t>
      </w:r>
      <w:r w:rsidRPr="009B1CD5" w:rsidR="00000000">
        <w:rPr>
          <w:rFonts w:ascii="Times New Roman" w:hAnsi="Times New Roman" w:eastAsia="Times New Roman" w:cs="Times New Roman"/>
          <w:sz w:val="24"/>
          <w:szCs w:val="24"/>
        </w:rPr>
        <w:t>a  servant</w:t>
      </w:r>
      <w:r w:rsidRPr="009B1CD5" w:rsidR="00000000">
        <w:rPr>
          <w:rFonts w:ascii="Times New Roman" w:hAnsi="Times New Roman" w:eastAsia="Times New Roman" w:cs="Times New Roman"/>
          <w:sz w:val="24"/>
          <w:szCs w:val="24"/>
        </w:rPr>
        <w:t xml:space="preserve"> or a soldier to create a reality in the next life. But the work of the terracotta army, particularly of the acrobats challenged the view of realism in Ancient China burials.</w:t>
      </w:r>
      <w:r w:rsidRPr="009B1CD5">
        <w:rPr>
          <w:rFonts w:ascii="Times New Roman" w:hAnsi="Times New Roman" w:eastAsia="Times New Roman" w:cs="Times New Roman"/>
          <w:sz w:val="24"/>
          <w:szCs w:val="24"/>
          <w:vertAlign w:val="superscript"/>
        </w:rPr>
        <w:footnoteReference w:id="11"/>
      </w:r>
    </w:p>
    <w:p w:rsidRPr="009B1CD5" w:rsidR="00142401" w:rsidP="0071343A" w:rsidRDefault="00000000" w14:paraId="0000000D" w14:textId="7F1F6BFE">
      <w:pPr>
        <w:spacing w:line="480" w:lineRule="auto"/>
        <w:ind w:firstLine="720"/>
        <w:rPr>
          <w:rFonts w:ascii="Times New Roman" w:hAnsi="Times New Roman" w:eastAsia="Times New Roman" w:cs="Times New Roman"/>
          <w:sz w:val="24"/>
          <w:szCs w:val="24"/>
        </w:rPr>
      </w:pPr>
      <w:r w:rsidRPr="009B1CD5" w:rsidR="00000000">
        <w:rPr>
          <w:rFonts w:ascii="Times New Roman" w:hAnsi="Times New Roman" w:eastAsia="Times New Roman" w:cs="Times New Roman"/>
          <w:sz w:val="24"/>
          <w:szCs w:val="24"/>
          <w:highlight w:val="white"/>
        </w:rPr>
        <w:t xml:space="preserve">The terracotta army are life-sized dolls that were discovered accidentally by a group of farmers in Linton County Shaanxi province in China in 1974, that was 1.5km away from the tomb. A group of Chinese </w:t>
      </w:r>
      <w:r w:rsidRPr="009B1CD5" w:rsidR="7A1306B6">
        <w:rPr>
          <w:rFonts w:ascii="Times New Roman" w:hAnsi="Times New Roman" w:eastAsia="Times New Roman" w:cs="Times New Roman"/>
          <w:sz w:val="24"/>
          <w:szCs w:val="24"/>
          <w:highlight w:val="white"/>
        </w:rPr>
        <w:t xml:space="preserve">archaeologists</w:t>
      </w:r>
      <w:r w:rsidRPr="009B1CD5" w:rsidR="00000000">
        <w:rPr>
          <w:rFonts w:ascii="Times New Roman" w:hAnsi="Times New Roman" w:eastAsia="Times New Roman" w:cs="Times New Roman"/>
          <w:sz w:val="24"/>
          <w:szCs w:val="24"/>
          <w:highlight w:val="white"/>
        </w:rPr>
        <w:t xml:space="preserve"> were sent from the Shaanxi provincial archaeology institute to the site and excavated the discovery. The tomb was then discovered to be 230m long, 62m wide and 4.5 to 6.5m deep, with remains of sculptures, </w:t>
      </w:r>
      <w:r w:rsidRPr="009B1CD5" w:rsidR="00000000">
        <w:rPr>
          <w:rFonts w:ascii="Times New Roman" w:hAnsi="Times New Roman" w:eastAsia="Times New Roman" w:cs="Times New Roman"/>
          <w:sz w:val="24"/>
          <w:szCs w:val="24"/>
          <w:highlight w:val="white"/>
        </w:rPr>
        <w:t xml:space="preserve">horses</w:t>
      </w:r>
      <w:r w:rsidRPr="009B1CD5" w:rsidR="00000000">
        <w:rPr>
          <w:rFonts w:ascii="Times New Roman" w:hAnsi="Times New Roman" w:eastAsia="Times New Roman" w:cs="Times New Roman"/>
          <w:sz w:val="24"/>
          <w:szCs w:val="24"/>
          <w:highlight w:val="white"/>
        </w:rPr>
        <w:t xml:space="preserve"> and wooden chariots. Two years later the archaeologist had found two more burial pits that were </w:t>
      </w:r>
      <w:r w:rsidRPr="009B1CD5" w:rsidR="00000000">
        <w:rPr>
          <w:rFonts w:ascii="Times New Roman" w:hAnsi="Times New Roman" w:eastAsia="Times New Roman" w:cs="Times New Roman"/>
          <w:sz w:val="24"/>
          <w:szCs w:val="24"/>
          <w:highlight w:val="white"/>
        </w:rPr>
        <w:t xml:space="preserve">200,000m2 long along with more terracotta warriors rounding the figure to 8,000 terracotta soldiers. Although there has been a vast </w:t>
      </w:r>
      <w:r w:rsidRPr="009B1CD5" w:rsidR="00000000">
        <w:rPr>
          <w:rFonts w:ascii="Times New Roman" w:hAnsi="Times New Roman" w:eastAsia="Times New Roman" w:cs="Times New Roman"/>
          <w:sz w:val="24"/>
          <w:szCs w:val="24"/>
          <w:highlight w:val="white"/>
        </w:rPr>
        <w:t>amount</w:t>
      </w:r>
      <w:r w:rsidRPr="009B1CD5" w:rsidR="00000000">
        <w:rPr>
          <w:rFonts w:ascii="Times New Roman" w:hAnsi="Times New Roman" w:eastAsia="Times New Roman" w:cs="Times New Roman"/>
          <w:sz w:val="24"/>
          <w:szCs w:val="24"/>
          <w:highlight w:val="white"/>
        </w:rPr>
        <w:t xml:space="preserve"> of materials excavated, many sculptures </w:t>
      </w:r>
      <w:r w:rsidRPr="009B1CD5" w:rsidR="00000000">
        <w:rPr>
          <w:rFonts w:ascii="Times New Roman" w:hAnsi="Times New Roman" w:eastAsia="Times New Roman" w:cs="Times New Roman"/>
          <w:sz w:val="24"/>
          <w:szCs w:val="24"/>
          <w:highlight w:val="white"/>
        </w:rPr>
        <w:t xml:space="preserve">still </w:t>
      </w:r>
      <w:r w:rsidRPr="009B1CD5" w:rsidR="00000000">
        <w:rPr>
          <w:rFonts w:ascii="Times New Roman" w:hAnsi="Times New Roman" w:eastAsia="Times New Roman" w:cs="Times New Roman"/>
          <w:sz w:val="24"/>
          <w:szCs w:val="24"/>
          <w:highlight w:val="white"/>
        </w:rPr>
        <w:t>remain</w:t>
      </w:r>
      <w:r w:rsidRPr="009B1CD5" w:rsidR="00000000">
        <w:rPr>
          <w:rFonts w:ascii="Times New Roman" w:hAnsi="Times New Roman" w:eastAsia="Times New Roman" w:cs="Times New Roman"/>
          <w:sz w:val="24"/>
          <w:szCs w:val="24"/>
          <w:highlight w:val="white"/>
        </w:rPr>
        <w:t xml:space="preserve"> underground, that are </w:t>
      </w:r>
      <w:r w:rsidRPr="009B1CD5" w:rsidR="00000000">
        <w:rPr>
          <w:rFonts w:ascii="Times New Roman" w:hAnsi="Times New Roman" w:eastAsia="Times New Roman" w:cs="Times New Roman"/>
          <w:sz w:val="24"/>
          <w:szCs w:val="24"/>
          <w:highlight w:val="white"/>
        </w:rPr>
        <w:t>roughly to</w:t>
      </w:r>
      <w:r w:rsidRPr="009B1CD5" w:rsidR="00000000">
        <w:rPr>
          <w:rFonts w:ascii="Times New Roman" w:hAnsi="Times New Roman" w:eastAsia="Times New Roman" w:cs="Times New Roman"/>
          <w:sz w:val="24"/>
          <w:szCs w:val="24"/>
          <w:highlight w:val="white"/>
        </w:rPr>
        <w:lastRenderedPageBreak/>
        <w:t xml:space="preserve"> be 1,900 terracotta warriors.</w:t>
      </w:r>
      <w:r w:rsidRPr="009B1CD5">
        <w:rPr>
          <w:rFonts w:ascii="Times New Roman" w:hAnsi="Times New Roman" w:eastAsia="Times New Roman" w:cs="Times New Roman"/>
          <w:sz w:val="24"/>
          <w:szCs w:val="24"/>
          <w:highlight w:val="white"/>
          <w:vertAlign w:val="superscript"/>
        </w:rPr>
        <w:footnoteReference w:id="12"/>
      </w:r>
      <w:r w:rsidRPr="009B1CD5" w:rsidR="00000000">
        <w:rPr>
          <w:rFonts w:ascii="Times New Roman" w:hAnsi="Times New Roman" w:eastAsia="Times New Roman" w:cs="Times New Roman"/>
          <w:sz w:val="24"/>
          <w:szCs w:val="24"/>
          <w:highlight w:val="white"/>
        </w:rPr>
        <w:t xml:space="preserve"> The terracotta army was placed separate from the underground palace, 1km away in the East of the tomb. From the four pits that were excavated 7,000 terracotta army with 600 horses that covered 21,700m2. The first pit housed 6,000 terracotta sculptures of infantry soldiers, armoured officers and four chariots and horses.</w:t>
      </w:r>
      <w:r w:rsidRPr="009B1CD5">
        <w:rPr>
          <w:rFonts w:ascii="Times New Roman" w:hAnsi="Times New Roman" w:eastAsia="Times New Roman" w:cs="Times New Roman"/>
          <w:sz w:val="24"/>
          <w:szCs w:val="24"/>
          <w:highlight w:val="white"/>
          <w:vertAlign w:val="superscript"/>
        </w:rPr>
        <w:footnoteReference w:id="13"/>
      </w:r>
      <w:r w:rsidRPr="009B1CD5" w:rsidR="00000000">
        <w:rPr>
          <w:rFonts w:ascii="Times New Roman" w:hAnsi="Times New Roman" w:eastAsia="Times New Roman" w:cs="Times New Roman"/>
          <w:sz w:val="24"/>
          <w:szCs w:val="24"/>
          <w:highlight w:val="white"/>
        </w:rPr>
        <w:t xml:space="preserve"> The next </w:t>
      </w:r>
      <w:r w:rsidRPr="009B1CD5" w:rsidR="3D275C61">
        <w:rPr>
          <w:rFonts w:ascii="Times New Roman" w:hAnsi="Times New Roman" w:eastAsia="Times New Roman" w:cs="Times New Roman"/>
          <w:sz w:val="24"/>
          <w:szCs w:val="24"/>
          <w:highlight w:val="white"/>
        </w:rPr>
        <w:t xml:space="preserve">pit, Pit</w:t>
      </w:r>
      <w:r w:rsidRPr="009B1CD5" w:rsidR="00000000">
        <w:rPr>
          <w:rFonts w:ascii="Times New Roman" w:hAnsi="Times New Roman" w:eastAsia="Times New Roman" w:cs="Times New Roman"/>
          <w:sz w:val="24"/>
          <w:szCs w:val="24"/>
          <w:highlight w:val="white"/>
        </w:rPr>
        <w:t xml:space="preserve"> 2 </w:t>
      </w:r>
      <w:r w:rsidRPr="009B1CD5" w:rsidR="00000000">
        <w:rPr>
          <w:rFonts w:ascii="Times New Roman" w:hAnsi="Times New Roman" w:eastAsia="Times New Roman" w:cs="Times New Roman"/>
          <w:sz w:val="24"/>
          <w:szCs w:val="24"/>
          <w:highlight w:val="white"/>
        </w:rPr>
        <w:t xml:space="preserve">contained</w:t>
      </w:r>
      <w:r w:rsidRPr="009B1CD5" w:rsidR="00000000">
        <w:rPr>
          <w:rFonts w:ascii="Times New Roman" w:hAnsi="Times New Roman" w:eastAsia="Times New Roman" w:cs="Times New Roman"/>
          <w:sz w:val="24"/>
          <w:szCs w:val="24"/>
          <w:highlight w:val="white"/>
        </w:rPr>
        <w:t xml:space="preserve"> 2,000 warriors with horses in a L-shape formation, the formation brought questions to scholars on the formation's meaning that is still debated today.</w:t>
      </w:r>
      <w:r w:rsidRPr="009B1CD5">
        <w:rPr>
          <w:rFonts w:ascii="Times New Roman" w:hAnsi="Times New Roman" w:eastAsia="Times New Roman" w:cs="Times New Roman"/>
          <w:sz w:val="24"/>
          <w:szCs w:val="24"/>
          <w:highlight w:val="white"/>
          <w:vertAlign w:val="superscript"/>
        </w:rPr>
        <w:footnoteReference w:id="14"/>
      </w:r>
      <w:r w:rsidRPr="009B1CD5" w:rsidR="00000000">
        <w:rPr>
          <w:rFonts w:ascii="Times New Roman" w:hAnsi="Times New Roman" w:eastAsia="Times New Roman" w:cs="Times New Roman"/>
          <w:sz w:val="24"/>
          <w:szCs w:val="24"/>
          <w:highlight w:val="white"/>
        </w:rPr>
        <w:t xml:space="preserve"> Pit 3 is the smallest pit to be excavated, the layout of the different pits suggested a battlefield formation that made many academics to hypothesise that smallest pit to be the </w:t>
      </w:r>
      <w:r w:rsidRPr="009B1CD5" w:rsidR="00000000">
        <w:rPr>
          <w:rFonts w:ascii="Times New Roman" w:hAnsi="Times New Roman" w:eastAsia="Times New Roman" w:cs="Times New Roman"/>
          <w:sz w:val="24"/>
          <w:szCs w:val="24"/>
          <w:highlight w:val="white"/>
        </w:rPr>
        <w:t xml:space="preserve">commanders</w:t>
      </w:r>
      <w:r w:rsidRPr="009B1CD5" w:rsidR="00000000">
        <w:rPr>
          <w:rFonts w:ascii="Times New Roman" w:hAnsi="Times New Roman" w:eastAsia="Times New Roman" w:cs="Times New Roman"/>
          <w:sz w:val="24"/>
          <w:szCs w:val="24"/>
          <w:highlight w:val="white"/>
        </w:rPr>
        <w:t xml:space="preserve"> post. The excavated plot did not find a terracotta chief commander with some theory many suggest the figure collapsed, or according to some Chinese archaeologist, who theorised that the </w:t>
      </w:r>
      <w:r w:rsidRPr="009B1CD5" w:rsidR="00000000">
        <w:rPr>
          <w:rFonts w:ascii="Times New Roman" w:hAnsi="Times New Roman" w:eastAsia="Times New Roman" w:cs="Times New Roman"/>
          <w:sz w:val="24"/>
          <w:szCs w:val="24"/>
          <w:highlight w:val="white"/>
        </w:rPr>
        <w:t xml:space="preserve">supposed chief</w:t>
      </w:r>
      <w:r w:rsidRPr="009B1CD5" w:rsidR="00000000">
        <w:rPr>
          <w:rFonts w:ascii="Times New Roman" w:hAnsi="Times New Roman" w:eastAsia="Times New Roman" w:cs="Times New Roman"/>
          <w:sz w:val="24"/>
          <w:szCs w:val="24"/>
          <w:highlight w:val="white"/>
        </w:rPr>
        <w:t xml:space="preserve"> in commander may very well be the </w:t>
      </w:r>
      <w:r w:rsidRPr="009B1CD5" w:rsidR="00000000">
        <w:rPr>
          <w:rFonts w:ascii="Times New Roman" w:hAnsi="Times New Roman" w:eastAsia="Times New Roman" w:cs="Times New Roman"/>
          <w:sz w:val="24"/>
          <w:szCs w:val="24"/>
          <w:highlight w:val="white"/>
        </w:rPr>
        <w:t xml:space="preserve">Emperor</w:t>
      </w:r>
      <w:r w:rsidRPr="009B1CD5" w:rsidR="00000000">
        <w:rPr>
          <w:rFonts w:ascii="Times New Roman" w:hAnsi="Times New Roman" w:eastAsia="Times New Roman" w:cs="Times New Roman"/>
          <w:sz w:val="24"/>
          <w:szCs w:val="24"/>
          <w:highlight w:val="white"/>
        </w:rPr>
        <w:t xml:space="preserve"> himself in the afterlife.</w:t>
      </w:r>
      <w:r w:rsidRPr="009B1CD5">
        <w:rPr>
          <w:rFonts w:ascii="Times New Roman" w:hAnsi="Times New Roman" w:eastAsia="Times New Roman" w:cs="Times New Roman"/>
          <w:sz w:val="24"/>
          <w:szCs w:val="24"/>
          <w:highlight w:val="white"/>
          <w:vertAlign w:val="superscript"/>
        </w:rPr>
        <w:footnoteReference w:id="15"/>
      </w:r>
      <w:r w:rsidRPr="009B1CD5" w:rsidR="00000000">
        <w:rPr>
          <w:rFonts w:ascii="Times New Roman" w:hAnsi="Times New Roman" w:eastAsia="Times New Roman" w:cs="Times New Roman"/>
          <w:sz w:val="24"/>
          <w:szCs w:val="24"/>
          <w:highlight w:val="white"/>
        </w:rPr>
        <w:t xml:space="preserve"> </w:t>
      </w:r>
      <w:r w:rsidRPr="009B1CD5" w:rsidR="00000000">
        <w:rPr>
          <w:rFonts w:ascii="Times New Roman" w:hAnsi="Times New Roman" w:eastAsia="Times New Roman" w:cs="Times New Roman"/>
          <w:sz w:val="24"/>
          <w:szCs w:val="24"/>
        </w:rPr>
        <w:t xml:space="preserve">The terracotta army was equipped with real swords and halberds which are still sharp today, this </w:t>
      </w:r>
      <w:r w:rsidRPr="009B1CD5" w:rsidR="00000000">
        <w:rPr>
          <w:rFonts w:ascii="Times New Roman" w:hAnsi="Times New Roman" w:eastAsia="Times New Roman" w:cs="Times New Roman"/>
          <w:sz w:val="24"/>
          <w:szCs w:val="24"/>
        </w:rPr>
        <w:t xml:space="preserve">demonstrated</w:t>
      </w:r>
      <w:r w:rsidRPr="009B1CD5" w:rsidR="00000000">
        <w:rPr>
          <w:rFonts w:ascii="Times New Roman" w:hAnsi="Times New Roman" w:eastAsia="Times New Roman" w:cs="Times New Roman"/>
          <w:sz w:val="24"/>
          <w:szCs w:val="24"/>
        </w:rPr>
        <w:t xml:space="preserve"> the care that was taken into building the tomb. The weapons have markers that give a production date and name of the creator. The </w:t>
      </w:r>
      <w:r w:rsidRPr="009B1CD5" w:rsidR="00000000">
        <w:rPr>
          <w:rFonts w:ascii="Times New Roman" w:hAnsi="Times New Roman" w:eastAsia="Times New Roman" w:cs="Times New Roman"/>
          <w:sz w:val="24"/>
          <w:szCs w:val="24"/>
        </w:rPr>
        <w:t xml:space="preserve">indentations </w:t>
      </w:r>
      <w:r w:rsidRPr="009B1CD5" w:rsidR="221D8305">
        <w:rPr>
          <w:rFonts w:ascii="Times New Roman" w:hAnsi="Times New Roman" w:eastAsia="Times New Roman" w:cs="Times New Roman"/>
          <w:sz w:val="24"/>
          <w:szCs w:val="24"/>
        </w:rPr>
        <w:t>date the creation</w:t>
      </w:r>
      <w:r w:rsidRPr="009B1CD5" w:rsidR="00000000">
        <w:rPr>
          <w:rFonts w:ascii="Times New Roman" w:hAnsi="Times New Roman" w:eastAsia="Times New Roman" w:cs="Times New Roman"/>
          <w:sz w:val="24"/>
          <w:szCs w:val="24"/>
        </w:rPr>
        <w:t xml:space="preserve"> </w:t>
      </w:r>
      <w:r w:rsidRPr="009B1CD5" w:rsidR="00000000">
        <w:rPr>
          <w:rFonts w:ascii="Times New Roman" w:hAnsi="Times New Roman" w:eastAsia="Times New Roman" w:cs="Times New Roman"/>
          <w:sz w:val="24"/>
          <w:szCs w:val="24"/>
        </w:rPr>
        <w:t xml:space="preserve">as early as 245 BCE that suggest they were stored in the imperial armoury before equipping the terracotta and </w:t>
      </w:r>
      <w:r w:rsidRPr="009B1CD5" w:rsidR="00000000">
        <w:rPr>
          <w:rFonts w:ascii="Times New Roman" w:hAnsi="Times New Roman" w:eastAsia="Times New Roman" w:cs="Times New Roman"/>
          <w:sz w:val="24"/>
          <w:szCs w:val="24"/>
        </w:rPr>
        <w:t>maybe used</w:t>
      </w:r>
      <w:r w:rsidRPr="009B1CD5" w:rsidR="434F428E">
        <w:rPr>
          <w:rFonts w:ascii="Times New Roman" w:hAnsi="Times New Roman" w:eastAsia="Times New Roman" w:cs="Times New Roman"/>
          <w:sz w:val="24"/>
          <w:szCs w:val="24"/>
        </w:rPr>
        <w:t xml:space="preserve"> in</w:t>
      </w:r>
      <w:r w:rsidRPr="009B1CD5" w:rsidR="00000000">
        <w:rPr>
          <w:rFonts w:ascii="Times New Roman" w:hAnsi="Times New Roman" w:eastAsia="Times New Roman" w:cs="Times New Roman"/>
          <w:sz w:val="24"/>
          <w:szCs w:val="24"/>
        </w:rPr>
        <w:t xml:space="preserve"> </w:t>
      </w:r>
      <w:r w:rsidRPr="009B1CD5" w:rsidR="18FABDE5">
        <w:rPr>
          <w:rFonts w:ascii="Times New Roman" w:hAnsi="Times New Roman" w:eastAsia="Times New Roman" w:cs="Times New Roman"/>
          <w:sz w:val="24"/>
          <w:szCs w:val="24"/>
        </w:rPr>
        <w:t xml:space="preserve">the </w:t>
      </w:r>
      <w:r w:rsidRPr="009B1CD5" w:rsidR="18FABDE5">
        <w:rPr>
          <w:rFonts w:ascii="Times New Roman" w:hAnsi="Times New Roman" w:eastAsia="Times New Roman" w:cs="Times New Roman"/>
          <w:sz w:val="24"/>
          <w:szCs w:val="24"/>
        </w:rPr>
        <w:t>millitsary</w:t>
      </w:r>
      <w:r w:rsidRPr="009B1CD5" w:rsidR="18FABDE5">
        <w:rPr>
          <w:rFonts w:ascii="Times New Roman" w:hAnsi="Times New Roman" w:eastAsia="Times New Roman" w:cs="Times New Roman"/>
          <w:sz w:val="24"/>
          <w:szCs w:val="24"/>
        </w:rPr>
        <w:lastRenderedPageBreak/>
        <w:t xml:space="preserve"> campaign.</w:t>
      </w:r>
      <w:r w:rsidRPr="009B1CD5">
        <w:rPr>
          <w:rFonts w:ascii="Times New Roman" w:hAnsi="Times New Roman" w:eastAsia="Times New Roman" w:cs="Times New Roman"/>
          <w:sz w:val="24"/>
          <w:szCs w:val="24"/>
          <w:vertAlign w:val="superscript"/>
        </w:rPr>
        <w:footnoteReference w:id="16"/>
      </w:r>
      <w:r w:rsidRPr="009B1CD5" w:rsidR="00000000">
        <w:rPr>
          <w:rFonts w:ascii="Times New Roman" w:hAnsi="Times New Roman" w:eastAsia="Times New Roman" w:cs="Times New Roman"/>
          <w:sz w:val="24"/>
          <w:szCs w:val="24"/>
        </w:rPr>
        <w:t xml:space="preserve"> </w:t>
      </w:r>
    </w:p>
    <w:p w:rsidRPr="009B1CD5" w:rsidR="00142401" w:rsidP="0071343A" w:rsidRDefault="00000000" w14:paraId="0000000E" w14:textId="4FD7A9A6">
      <w:pPr>
        <w:spacing w:line="480" w:lineRule="auto"/>
        <w:ind w:firstLine="720"/>
        <w:rPr>
          <w:rFonts w:ascii="Times New Roman" w:hAnsi="Times New Roman" w:eastAsia="Times New Roman" w:cs="Times New Roman"/>
          <w:sz w:val="24"/>
          <w:szCs w:val="24"/>
        </w:rPr>
      </w:pPr>
      <w:r w:rsidRPr="009B1CD5" w:rsidR="00000000">
        <w:rPr>
          <w:rFonts w:ascii="Times New Roman" w:hAnsi="Times New Roman" w:eastAsia="Times New Roman" w:cs="Times New Roman"/>
          <w:sz w:val="24"/>
          <w:szCs w:val="24"/>
          <w:highlight w:val="white"/>
        </w:rPr>
        <w:t xml:space="preserve">The sculptures have the appearance of grey and reddish colouring in the modern day however, originally the sculpture had pigmentation of bright colours such as pale yellows or bright pink. The paints used had traces of minerals, cinnabar </w:t>
      </w:r>
      <w:r w:rsidRPr="009B1CD5" w:rsidR="00000000">
        <w:rPr>
          <w:rFonts w:ascii="Times New Roman" w:hAnsi="Times New Roman" w:eastAsia="Times New Roman" w:cs="Times New Roman"/>
          <w:sz w:val="24"/>
          <w:szCs w:val="24"/>
          <w:highlight w:val="white"/>
        </w:rPr>
        <w:t xml:space="preserve">accurate</w:t>
      </w:r>
      <w:r w:rsidRPr="009B1CD5" w:rsidR="00000000">
        <w:rPr>
          <w:rFonts w:ascii="Times New Roman" w:hAnsi="Times New Roman" w:eastAsia="Times New Roman" w:cs="Times New Roman"/>
          <w:sz w:val="24"/>
          <w:szCs w:val="24"/>
          <w:highlight w:val="white"/>
        </w:rPr>
        <w:t xml:space="preserve"> and malachite which </w:t>
      </w:r>
      <w:r w:rsidRPr="009B1CD5" w:rsidR="00000000">
        <w:rPr>
          <w:rFonts w:ascii="Times New Roman" w:hAnsi="Times New Roman" w:eastAsia="Times New Roman" w:cs="Times New Roman"/>
          <w:sz w:val="24"/>
          <w:szCs w:val="24"/>
          <w:highlight w:val="white"/>
        </w:rPr>
        <w:t xml:space="preserve">showcases</w:t>
      </w:r>
      <w:r w:rsidRPr="009B1CD5" w:rsidR="00000000">
        <w:rPr>
          <w:rFonts w:ascii="Times New Roman" w:hAnsi="Times New Roman" w:eastAsia="Times New Roman" w:cs="Times New Roman"/>
          <w:sz w:val="24"/>
          <w:szCs w:val="24"/>
          <w:highlight w:val="white"/>
        </w:rPr>
        <w:t xml:space="preserve"> the wide reach and power that Emperor Qin wielded and the amount of </w:t>
      </w:r>
      <w:r w:rsidRPr="009B1CD5" w:rsidR="00000000">
        <w:rPr>
          <w:rFonts w:ascii="Times New Roman" w:hAnsi="Times New Roman" w:eastAsia="Times New Roman" w:cs="Times New Roman"/>
          <w:sz w:val="24"/>
          <w:szCs w:val="24"/>
          <w:highlight w:val="white"/>
        </w:rPr>
        <w:t xml:space="preserve">manpower</w:t>
      </w:r>
      <w:r w:rsidRPr="009B1CD5" w:rsidR="00000000">
        <w:rPr>
          <w:rFonts w:ascii="Times New Roman" w:hAnsi="Times New Roman" w:eastAsia="Times New Roman" w:cs="Times New Roman"/>
          <w:sz w:val="24"/>
          <w:szCs w:val="24"/>
          <w:highlight w:val="white"/>
        </w:rPr>
        <w:t xml:space="preserve"> that was ordered to create the terracotta army. </w:t>
      </w:r>
      <w:r w:rsidRPr="009B1CD5" w:rsidR="00000000">
        <w:rPr>
          <w:rFonts w:ascii="Times New Roman" w:hAnsi="Times New Roman" w:eastAsia="Times New Roman" w:cs="Times New Roman"/>
          <w:sz w:val="24"/>
          <w:szCs w:val="24"/>
        </w:rPr>
        <w:t xml:space="preserve">By using strong </w:t>
      </w:r>
      <w:r w:rsidRPr="009B1CD5" w:rsidR="01F427C0">
        <w:rPr>
          <w:rFonts w:ascii="Times New Roman" w:hAnsi="Times New Roman" w:eastAsia="Times New Roman" w:cs="Times New Roman"/>
          <w:sz w:val="24"/>
          <w:szCs w:val="24"/>
        </w:rPr>
        <w:t>materials,</w:t>
      </w:r>
      <w:r w:rsidRPr="009B1CD5" w:rsidR="00000000">
        <w:rPr>
          <w:rFonts w:ascii="Times New Roman" w:hAnsi="Times New Roman" w:eastAsia="Times New Roman" w:cs="Times New Roman"/>
          <w:sz w:val="24"/>
          <w:szCs w:val="24"/>
        </w:rPr>
        <w:t xml:space="preserve"> it allowed the army to not be in a weakened state against any enemies of the emperor in the </w:t>
      </w:r>
      <w:r w:rsidRPr="009B1CD5" w:rsidR="00000000">
        <w:rPr>
          <w:rFonts w:ascii="Times New Roman" w:hAnsi="Times New Roman" w:eastAsia="Times New Roman" w:cs="Times New Roman"/>
          <w:sz w:val="24"/>
          <w:szCs w:val="24"/>
        </w:rPr>
        <w:t>afterlife.</w:t>
      </w:r>
      <w:r w:rsidRPr="009B1CD5">
        <w:rPr>
          <w:rFonts w:ascii="Times New Roman" w:hAnsi="Times New Roman" w:eastAsia="Times New Roman" w:cs="Times New Roman"/>
          <w:sz w:val="24"/>
          <w:szCs w:val="24"/>
          <w:vertAlign w:val="superscript"/>
        </w:rPr>
        <w:footnoteReference w:id="17"/>
      </w:r>
      <w:r w:rsidRPr="009B1CD5" w:rsidR="00000000">
        <w:rPr>
          <w:rFonts w:ascii="Times New Roman" w:hAnsi="Times New Roman" w:eastAsia="Times New Roman" w:cs="Times New Roman"/>
          <w:sz w:val="24"/>
          <w:szCs w:val="24"/>
          <w:highlight w:val="white"/>
        </w:rPr>
        <w:t xml:space="preserve"> There were 80 workshops involved with the mass production of the terracotta warriors, due to the stamps embedded into the bodies of the terracotta sculptures. This shows the vast amount of work that was put into the creation of the tomb for the First Emperor of China. </w:t>
      </w:r>
      <w:r w:rsidRPr="009B1CD5" w:rsidR="00000000">
        <w:rPr>
          <w:rFonts w:ascii="Times New Roman" w:hAnsi="Times New Roman" w:eastAsia="Times New Roman" w:cs="Times New Roman"/>
          <w:sz w:val="24"/>
          <w:szCs w:val="24"/>
        </w:rPr>
        <w:t xml:space="preserve">The technology that helped build the terracotta army was proposed to replicate the </w:t>
      </w:r>
      <w:r w:rsidRPr="009B1CD5" w:rsidR="00000000">
        <w:rPr>
          <w:rFonts w:ascii="Times New Roman" w:hAnsi="Times New Roman" w:eastAsia="Times New Roman" w:cs="Times New Roman"/>
          <w:sz w:val="24"/>
          <w:szCs w:val="24"/>
        </w:rPr>
        <w:t>real life</w:t>
      </w:r>
      <w:r w:rsidRPr="009B1CD5" w:rsidR="00000000">
        <w:rPr>
          <w:rFonts w:ascii="Times New Roman" w:hAnsi="Times New Roman" w:eastAsia="Times New Roman" w:cs="Times New Roman"/>
          <w:sz w:val="24"/>
          <w:szCs w:val="24"/>
        </w:rPr>
        <w:t xml:space="preserve"> technology of armour, for example suits of armour were made with limestone, such as the discovery in 1999 with the purpose of protecting the wear against evil spirits and demons in the </w:t>
      </w:r>
      <w:r w:rsidRPr="009B1CD5" w:rsidR="00000000">
        <w:rPr>
          <w:rFonts w:ascii="Times New Roman" w:hAnsi="Times New Roman" w:eastAsia="Times New Roman" w:cs="Times New Roman"/>
          <w:sz w:val="24"/>
          <w:szCs w:val="24"/>
        </w:rPr>
        <w:t>underworld.</w:t>
      </w:r>
      <w:r w:rsidRPr="009B1CD5">
        <w:rPr>
          <w:rFonts w:ascii="Times New Roman" w:hAnsi="Times New Roman" w:eastAsia="Times New Roman" w:cs="Times New Roman"/>
          <w:sz w:val="24"/>
          <w:szCs w:val="24"/>
          <w:vertAlign w:val="superscript"/>
        </w:rPr>
        <w:footnoteReference w:id="18"/>
      </w:r>
      <w:r w:rsidRPr="009B1CD5" w:rsidR="00000000">
        <w:rPr>
          <w:rFonts w:ascii="Times New Roman" w:hAnsi="Times New Roman" w:eastAsia="Times New Roman" w:cs="Times New Roman"/>
          <w:sz w:val="24"/>
          <w:szCs w:val="24"/>
        </w:rPr>
        <w:t xml:space="preserve"> </w:t>
      </w:r>
    </w:p>
    <w:p w:rsidRPr="009B1CD5" w:rsidR="00142401" w:rsidP="0071343A" w:rsidRDefault="00000000" w14:paraId="0000000F" w14:textId="77777777">
      <w:pPr>
        <w:spacing w:line="480" w:lineRule="auto"/>
        <w:ind w:firstLine="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lastRenderedPageBreak/>
        <w:t xml:space="preserve">The </w:t>
      </w:r>
      <w:proofErr w:type="spellStart"/>
      <w:r w:rsidRPr="009B1CD5">
        <w:rPr>
          <w:rFonts w:ascii="Times New Roman" w:hAnsi="Times New Roman" w:eastAsia="Times New Roman" w:cs="Times New Roman"/>
          <w:sz w:val="24"/>
          <w:szCs w:val="24"/>
        </w:rPr>
        <w:t>coroplast</w:t>
      </w:r>
      <w:proofErr w:type="spellEnd"/>
      <w:r w:rsidRPr="009B1CD5">
        <w:rPr>
          <w:rFonts w:ascii="Times New Roman" w:hAnsi="Times New Roman" w:eastAsia="Times New Roman" w:cs="Times New Roman"/>
          <w:sz w:val="24"/>
          <w:szCs w:val="24"/>
        </w:rPr>
        <w:t xml:space="preserve"> that produced the figures were not artistic, the workshops produced everyday objects such as floor tiles and roof tiles were the ones to create such sculptures. The design of the army is merely not for appreciation or to be aesthetically pleasing, it is designed to intimidate and dominate the enemy in the afterlife.</w:t>
      </w:r>
      <w:r w:rsidRPr="009B1CD5">
        <w:rPr>
          <w:rFonts w:ascii="Times New Roman" w:hAnsi="Times New Roman" w:eastAsia="Times New Roman" w:cs="Times New Roman"/>
          <w:sz w:val="24"/>
          <w:szCs w:val="24"/>
          <w:vertAlign w:val="superscript"/>
        </w:rPr>
        <w:footnoteReference w:id="19"/>
      </w:r>
      <w:r w:rsidRPr="009B1CD5">
        <w:rPr>
          <w:rFonts w:ascii="Times New Roman" w:hAnsi="Times New Roman" w:eastAsia="Times New Roman" w:cs="Times New Roman"/>
          <w:sz w:val="24"/>
          <w:szCs w:val="24"/>
          <w:highlight w:val="white"/>
        </w:rPr>
        <w:t xml:space="preserve"> In ancient China the idea of an interconnected realm of heaven, earth and mankind as such the real world and the afterlife have a connected similar system of rules and officials. By creating the terracotta army it allowed the Emperor to have an army to dominate in the afterlife.</w:t>
      </w:r>
      <w:r w:rsidRPr="009B1CD5">
        <w:rPr>
          <w:rFonts w:ascii="Times New Roman" w:hAnsi="Times New Roman" w:eastAsia="Times New Roman" w:cs="Times New Roman"/>
          <w:sz w:val="24"/>
          <w:szCs w:val="24"/>
          <w:highlight w:val="white"/>
          <w:vertAlign w:val="superscript"/>
        </w:rPr>
        <w:footnoteReference w:id="20"/>
      </w:r>
      <w:r w:rsidRPr="009B1CD5">
        <w:rPr>
          <w:rFonts w:ascii="Times New Roman" w:hAnsi="Times New Roman" w:eastAsia="Times New Roman" w:cs="Times New Roman"/>
          <w:sz w:val="24"/>
          <w:szCs w:val="24"/>
          <w:highlight w:val="white"/>
        </w:rPr>
        <w:t xml:space="preserve"> The body placements of some terracotta warriors demonstrate different sections of the army such as kneeling archers that were excavated. Similarly the clothes placement has a high significance as well with body placement as the clothes signify rank and discipline the terracotta army represents. However, the most special of the terracotta army is the facial portrait of the life size dolls. Many individuals have different eye shapes and different facial features that give the army individualist identity.</w:t>
      </w:r>
      <w:r w:rsidRPr="009B1CD5">
        <w:rPr>
          <w:rFonts w:ascii="Times New Roman" w:hAnsi="Times New Roman" w:eastAsia="Times New Roman" w:cs="Times New Roman"/>
          <w:sz w:val="24"/>
          <w:szCs w:val="24"/>
          <w:vertAlign w:val="superscript"/>
        </w:rPr>
        <w:footnoteReference w:id="21"/>
      </w:r>
      <w:r w:rsidRPr="009B1CD5">
        <w:rPr>
          <w:rFonts w:ascii="Times New Roman" w:hAnsi="Times New Roman" w:eastAsia="Times New Roman" w:cs="Times New Roman"/>
          <w:sz w:val="24"/>
          <w:szCs w:val="24"/>
        </w:rPr>
        <w:t xml:space="preserve"> </w:t>
      </w:r>
      <w:r w:rsidRPr="009B1CD5">
        <w:rPr>
          <w:rFonts w:ascii="Times New Roman" w:hAnsi="Times New Roman" w:eastAsia="Times New Roman" w:cs="Times New Roman"/>
          <w:sz w:val="24"/>
          <w:szCs w:val="24"/>
          <w:highlight w:val="white"/>
        </w:rPr>
        <w:t>The building of the terracotta army wasn't to impress the living and can be assumed the main focus of constructing and equipping the army with weapons were for protecting the Emperor in the afterlife.</w:t>
      </w:r>
      <w:r w:rsidRPr="009B1CD5">
        <w:rPr>
          <w:rFonts w:ascii="Times New Roman" w:hAnsi="Times New Roman" w:eastAsia="Times New Roman" w:cs="Times New Roman"/>
          <w:sz w:val="24"/>
          <w:szCs w:val="24"/>
          <w:highlight w:val="white"/>
          <w:vertAlign w:val="superscript"/>
        </w:rPr>
        <w:footnoteReference w:id="22"/>
      </w:r>
    </w:p>
    <w:p w:rsidRPr="009B1CD5" w:rsidR="00142401" w:rsidP="0071343A" w:rsidRDefault="00000000" w14:paraId="00000010" w14:textId="77777777">
      <w:pPr>
        <w:spacing w:line="480" w:lineRule="auto"/>
        <w:ind w:firstLine="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lastRenderedPageBreak/>
        <w:t xml:space="preserve">There has been no attempt to produce </w:t>
      </w:r>
      <w:proofErr w:type="spellStart"/>
      <w:r w:rsidRPr="009B1CD5">
        <w:rPr>
          <w:rFonts w:ascii="Times New Roman" w:hAnsi="Times New Roman" w:eastAsia="Times New Roman" w:cs="Times New Roman"/>
          <w:sz w:val="24"/>
          <w:szCs w:val="24"/>
        </w:rPr>
        <w:t>lifesize</w:t>
      </w:r>
      <w:proofErr w:type="spellEnd"/>
      <w:r w:rsidRPr="009B1CD5">
        <w:rPr>
          <w:rFonts w:ascii="Times New Roman" w:hAnsi="Times New Roman" w:eastAsia="Times New Roman" w:cs="Times New Roman"/>
          <w:sz w:val="24"/>
          <w:szCs w:val="24"/>
        </w:rPr>
        <w:t xml:space="preserve"> terracotta after Emperor Qin, some scholars interpret that as due to economic reasons or that the miniature size became more popular and that the ideas of the afterlife changed. Having miniature figures involves itself in fictional life but the First Emperor wanted to create a real life structure perhaps to make a statement in both the real world and the afterlife.</w:t>
      </w:r>
      <w:r w:rsidRPr="009B1CD5">
        <w:rPr>
          <w:rFonts w:ascii="Times New Roman" w:hAnsi="Times New Roman" w:eastAsia="Times New Roman" w:cs="Times New Roman"/>
          <w:sz w:val="24"/>
          <w:szCs w:val="24"/>
          <w:vertAlign w:val="superscript"/>
        </w:rPr>
        <w:footnoteReference w:id="23"/>
      </w:r>
      <w:r w:rsidRPr="009B1CD5">
        <w:rPr>
          <w:rFonts w:ascii="Times New Roman" w:hAnsi="Times New Roman" w:eastAsia="Times New Roman" w:cs="Times New Roman"/>
          <w:sz w:val="24"/>
          <w:szCs w:val="24"/>
        </w:rPr>
        <w:t xml:space="preserve"> There has been a subject of interest with history of art academics to reflect on the intent, meaning and ancient Chinese concepts of life and death during the Qin Dynasty. </w:t>
      </w:r>
      <w:proofErr w:type="spellStart"/>
      <w:r w:rsidRPr="009B1CD5">
        <w:rPr>
          <w:rFonts w:ascii="Times New Roman" w:hAnsi="Times New Roman" w:eastAsia="Times New Roman" w:cs="Times New Roman"/>
          <w:sz w:val="24"/>
          <w:szCs w:val="24"/>
        </w:rPr>
        <w:t>Particulaty</w:t>
      </w:r>
      <w:proofErr w:type="spellEnd"/>
      <w:r w:rsidRPr="009B1CD5">
        <w:rPr>
          <w:rFonts w:ascii="Times New Roman" w:hAnsi="Times New Roman" w:eastAsia="Times New Roman" w:cs="Times New Roman"/>
          <w:sz w:val="24"/>
          <w:szCs w:val="24"/>
        </w:rPr>
        <w:t>, the surrounding debate about the intention of the first Emperor organising and creating the terracotta army with the sole intention to seal it away from this world.</w:t>
      </w:r>
      <w:r w:rsidRPr="009B1CD5">
        <w:rPr>
          <w:rFonts w:ascii="Times New Roman" w:hAnsi="Times New Roman" w:eastAsia="Times New Roman" w:cs="Times New Roman"/>
          <w:sz w:val="24"/>
          <w:szCs w:val="24"/>
          <w:vertAlign w:val="superscript"/>
        </w:rPr>
        <w:footnoteReference w:id="24"/>
      </w:r>
      <w:r w:rsidRPr="009B1CD5">
        <w:rPr>
          <w:rFonts w:ascii="Times New Roman" w:hAnsi="Times New Roman" w:eastAsia="Times New Roman" w:cs="Times New Roman"/>
          <w:sz w:val="24"/>
          <w:szCs w:val="24"/>
        </w:rPr>
        <w:t xml:space="preserve"> </w:t>
      </w:r>
    </w:p>
    <w:p w:rsidRPr="009B1CD5" w:rsidR="00142401" w:rsidP="0071343A" w:rsidRDefault="00000000" w14:paraId="00000011" w14:textId="7FDD4AB0">
      <w:pPr>
        <w:spacing w:line="480" w:lineRule="auto"/>
        <w:ind w:firstLine="720"/>
        <w:rPr>
          <w:rFonts w:ascii="Times New Roman" w:hAnsi="Times New Roman" w:eastAsia="Times New Roman" w:cs="Times New Roman"/>
          <w:sz w:val="24"/>
          <w:szCs w:val="24"/>
          <w:highlight w:val="white"/>
        </w:rPr>
      </w:pPr>
      <w:r w:rsidRPr="009B1CD5" w:rsidR="00000000">
        <w:rPr>
          <w:rFonts w:ascii="Times New Roman" w:hAnsi="Times New Roman" w:eastAsia="Times New Roman" w:cs="Times New Roman"/>
          <w:sz w:val="24"/>
          <w:szCs w:val="24"/>
        </w:rPr>
        <w:t xml:space="preserve">While </w:t>
      </w:r>
      <w:r w:rsidRPr="009B1CD5" w:rsidR="00000000">
        <w:rPr>
          <w:rFonts w:ascii="Times New Roman" w:hAnsi="Times New Roman" w:eastAsia="Times New Roman" w:cs="Times New Roman"/>
          <w:sz w:val="24"/>
          <w:szCs w:val="24"/>
          <w:highlight w:val="white"/>
        </w:rPr>
        <w:t xml:space="preserve">the terracotta army had individual features painted and crafted on the designed, the acrobats have individual sculptures. Unlike the terracotta army the feet, arms and head have different proportional sizes while the features are like a </w:t>
      </w:r>
      <w:r w:rsidRPr="009B1CD5" w:rsidR="1E007FCE">
        <w:rPr>
          <w:rFonts w:ascii="Times New Roman" w:hAnsi="Times New Roman" w:eastAsia="Times New Roman" w:cs="Times New Roman"/>
          <w:sz w:val="24"/>
          <w:szCs w:val="24"/>
          <w:highlight w:val="white"/>
        </w:rPr>
        <w:t>portrait. The</w:t>
      </w:r>
      <w:r w:rsidRPr="009B1CD5" w:rsidR="00000000">
        <w:rPr>
          <w:rFonts w:ascii="Times New Roman" w:hAnsi="Times New Roman" w:eastAsia="Times New Roman" w:cs="Times New Roman"/>
          <w:sz w:val="24"/>
          <w:szCs w:val="24"/>
        </w:rPr>
        <w:t xml:space="preserve"> acrobats instead being placed in group formations like the terracotta army, the statues were designed to be individuals with different displays of gestures and techniques, thus making them vastly different from the general use of dolls but more like a representation of the people.</w:t>
      </w:r>
      <w:r w:rsidRPr="009B1CD5">
        <w:rPr>
          <w:rFonts w:ascii="Times New Roman" w:hAnsi="Times New Roman" w:eastAsia="Times New Roman" w:cs="Times New Roman"/>
          <w:sz w:val="24"/>
          <w:szCs w:val="24"/>
          <w:vertAlign w:val="superscript"/>
        </w:rPr>
        <w:footnoteReference w:id="25"/>
      </w:r>
      <w:r w:rsidRPr="009B1CD5" w:rsidR="00000000">
        <w:rPr>
          <w:rFonts w:ascii="Times New Roman" w:hAnsi="Times New Roman" w:eastAsia="Times New Roman" w:cs="Times New Roman"/>
          <w:sz w:val="24"/>
          <w:szCs w:val="24"/>
        </w:rPr>
        <w:t xml:space="preserve"> </w:t>
      </w:r>
    </w:p>
    <w:p w:rsidRPr="009B1CD5" w:rsidR="00142401" w:rsidP="0071343A" w:rsidRDefault="00000000" w14:paraId="00000012" w14:textId="77777777">
      <w:pPr>
        <w:spacing w:line="480" w:lineRule="auto"/>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lastRenderedPageBreak/>
        <w:t xml:space="preserve"> The description of an acrobat by Lukas Nickel, </w:t>
      </w:r>
    </w:p>
    <w:p w:rsidRPr="009B1CD5" w:rsidR="00142401" w:rsidP="0071343A" w:rsidRDefault="00000000" w14:paraId="00000013" w14:textId="77777777">
      <w:pPr>
        <w:spacing w:line="480" w:lineRule="auto"/>
        <w:ind w:left="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 The Figure of a Lean man stands upright with arms crossed across the abdomen. The muscular upper body with all sinews and joints is clearly characterised.</w:t>
      </w:r>
      <w:r w:rsidRPr="009B1CD5">
        <w:rPr>
          <w:rFonts w:ascii="Times New Roman" w:hAnsi="Times New Roman" w:eastAsia="Times New Roman" w:cs="Times New Roman"/>
          <w:sz w:val="24"/>
          <w:szCs w:val="24"/>
          <w:highlight w:val="white"/>
          <w:vertAlign w:val="superscript"/>
        </w:rPr>
        <w:footnoteReference w:id="26"/>
      </w:r>
      <w:r w:rsidRPr="009B1CD5">
        <w:rPr>
          <w:rFonts w:ascii="Times New Roman" w:hAnsi="Times New Roman" w:eastAsia="Times New Roman" w:cs="Times New Roman"/>
          <w:sz w:val="24"/>
          <w:szCs w:val="24"/>
          <w:highlight w:val="white"/>
        </w:rPr>
        <w:t xml:space="preserve"> </w:t>
      </w:r>
    </w:p>
    <w:p w:rsidRPr="009B1CD5" w:rsidR="00142401" w:rsidP="0071343A" w:rsidRDefault="00000000" w14:paraId="00000014" w14:textId="1128206F">
      <w:pPr>
        <w:spacing w:line="480" w:lineRule="auto"/>
        <w:rPr>
          <w:rFonts w:ascii="Times New Roman" w:hAnsi="Times New Roman" w:eastAsia="Times New Roman" w:cs="Times New Roman"/>
          <w:sz w:val="24"/>
          <w:szCs w:val="24"/>
        </w:rPr>
      </w:pPr>
      <w:r w:rsidRPr="009B1CD5" w:rsidR="00000000">
        <w:rPr>
          <w:rFonts w:ascii="Times New Roman" w:hAnsi="Times New Roman" w:eastAsia="Times New Roman" w:cs="Times New Roman"/>
          <w:sz w:val="24"/>
          <w:szCs w:val="24"/>
          <w:highlight w:val="white"/>
        </w:rPr>
        <w:t xml:space="preserve">This informs the care of the craft man and is likened to Greece and its statues, as the design of such sculptures </w:t>
      </w:r>
      <w:r w:rsidRPr="009B1CD5" w:rsidR="00000000">
        <w:rPr>
          <w:rFonts w:ascii="Times New Roman" w:hAnsi="Times New Roman" w:eastAsia="Times New Roman" w:cs="Times New Roman"/>
          <w:sz w:val="24"/>
          <w:szCs w:val="24"/>
          <w:highlight w:val="white"/>
        </w:rPr>
        <w:t>wasn't</w:t>
      </w:r>
      <w:r w:rsidRPr="009B1CD5" w:rsidR="00000000">
        <w:rPr>
          <w:rFonts w:ascii="Times New Roman" w:hAnsi="Times New Roman" w:eastAsia="Times New Roman" w:cs="Times New Roman"/>
          <w:sz w:val="24"/>
          <w:szCs w:val="24"/>
          <w:highlight w:val="white"/>
        </w:rPr>
        <w:t xml:space="preserve"> common during the time-period within China. It </w:t>
      </w:r>
      <w:r w:rsidRPr="009B1CD5" w:rsidR="00000000">
        <w:rPr>
          <w:rFonts w:ascii="Times New Roman" w:hAnsi="Times New Roman" w:eastAsia="Times New Roman" w:cs="Times New Roman"/>
          <w:sz w:val="24"/>
          <w:szCs w:val="24"/>
          <w:highlight w:val="white"/>
        </w:rPr>
        <w:t>wasn't</w:t>
      </w:r>
      <w:r w:rsidRPr="009B1CD5" w:rsidR="00000000">
        <w:rPr>
          <w:rFonts w:ascii="Times New Roman" w:hAnsi="Times New Roman" w:eastAsia="Times New Roman" w:cs="Times New Roman"/>
          <w:sz w:val="24"/>
          <w:szCs w:val="24"/>
          <w:highlight w:val="white"/>
        </w:rPr>
        <w:t xml:space="preserve"> until the sixth century AD that Chinese craftsmen would become interested in the creation of life-like </w:t>
      </w:r>
      <w:r w:rsidRPr="009B1CD5" w:rsidR="18BEA5A7">
        <w:rPr>
          <w:rFonts w:ascii="Times New Roman" w:hAnsi="Times New Roman" w:eastAsia="Times New Roman" w:cs="Times New Roman"/>
          <w:sz w:val="24"/>
          <w:szCs w:val="24"/>
          <w:highlight w:val="white"/>
        </w:rPr>
        <w:t>sculptures. Therefore</w:t>
      </w:r>
      <w:r w:rsidRPr="009B1CD5" w:rsidR="00000000">
        <w:rPr>
          <w:rFonts w:ascii="Times New Roman" w:hAnsi="Times New Roman" w:eastAsia="Times New Roman" w:cs="Times New Roman"/>
          <w:sz w:val="24"/>
          <w:szCs w:val="24"/>
          <w:highlight w:val="white"/>
        </w:rPr>
        <w:t xml:space="preserve">, the sculpture painted a full portrait of the acrobats and not the terracotta soldiers </w:t>
      </w:r>
      <w:r w:rsidRPr="009B1CD5" w:rsidR="00000000">
        <w:rPr>
          <w:rFonts w:ascii="Times New Roman" w:hAnsi="Times New Roman" w:eastAsia="Times New Roman" w:cs="Times New Roman"/>
          <w:sz w:val="24"/>
          <w:szCs w:val="24"/>
          <w:highlight w:val="white"/>
        </w:rPr>
        <w:t>perhaps due</w:t>
      </w:r>
      <w:r w:rsidRPr="009B1CD5" w:rsidR="00000000">
        <w:rPr>
          <w:rFonts w:ascii="Times New Roman" w:hAnsi="Times New Roman" w:eastAsia="Times New Roman" w:cs="Times New Roman"/>
          <w:sz w:val="24"/>
          <w:szCs w:val="24"/>
          <w:highlight w:val="white"/>
        </w:rPr>
        <w:t xml:space="preserve"> to the large amount </w:t>
      </w:r>
      <w:r w:rsidRPr="009B1CD5" w:rsidR="00000000">
        <w:rPr>
          <w:rFonts w:ascii="Times New Roman" w:hAnsi="Times New Roman" w:eastAsia="Times New Roman" w:cs="Times New Roman"/>
          <w:sz w:val="24"/>
          <w:szCs w:val="24"/>
          <w:highlight w:val="white"/>
        </w:rPr>
        <w:t>commissioned.</w:t>
      </w:r>
      <w:r w:rsidRPr="009B1CD5">
        <w:rPr>
          <w:rFonts w:ascii="Times New Roman" w:hAnsi="Times New Roman" w:eastAsia="Times New Roman" w:cs="Times New Roman"/>
          <w:sz w:val="24"/>
          <w:szCs w:val="24"/>
          <w:highlight w:val="white"/>
          <w:vertAlign w:val="superscript"/>
        </w:rPr>
        <w:footnoteReference w:id="27"/>
      </w:r>
      <w:r w:rsidRPr="009B1CD5" w:rsidR="00000000">
        <w:rPr>
          <w:rFonts w:ascii="Times New Roman" w:hAnsi="Times New Roman" w:eastAsia="Times New Roman" w:cs="Times New Roman"/>
          <w:sz w:val="24"/>
          <w:szCs w:val="24"/>
          <w:highlight w:val="white"/>
        </w:rPr>
        <w:t xml:space="preserve"> </w:t>
      </w:r>
    </w:p>
    <w:p w:rsidRPr="009B1CD5" w:rsidR="00142401" w:rsidP="0071343A" w:rsidRDefault="00000000" w14:paraId="00000015"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While the Emperor Qin burial site has been excavated, his tomb itself has not and with no plans to do so due to the uncertainty it presents. </w:t>
      </w:r>
      <w:r w:rsidRPr="009B1CD5">
        <w:rPr>
          <w:rFonts w:ascii="Times New Roman" w:hAnsi="Times New Roman" w:eastAsia="Times New Roman" w:cs="Times New Roman"/>
          <w:sz w:val="24"/>
          <w:szCs w:val="24"/>
        </w:rPr>
        <w:t>The emperor himself is invisible in his own tomb, which seems to be the purpose of the placement of the army. The Emperor's authority is seen in the central placement of his place of rest.</w:t>
      </w:r>
      <w:r w:rsidRPr="009B1CD5">
        <w:rPr>
          <w:rFonts w:ascii="Times New Roman" w:hAnsi="Times New Roman" w:eastAsia="Times New Roman" w:cs="Times New Roman"/>
          <w:sz w:val="24"/>
          <w:szCs w:val="24"/>
          <w:vertAlign w:val="superscript"/>
        </w:rPr>
        <w:footnoteReference w:id="28"/>
      </w:r>
      <w:r w:rsidRPr="009B1CD5">
        <w:rPr>
          <w:rFonts w:ascii="Times New Roman" w:hAnsi="Times New Roman" w:eastAsia="Times New Roman" w:cs="Times New Roman"/>
          <w:sz w:val="24"/>
          <w:szCs w:val="24"/>
        </w:rPr>
        <w:t xml:space="preserve"> </w:t>
      </w:r>
      <w:r w:rsidRPr="009B1CD5">
        <w:rPr>
          <w:rFonts w:ascii="Times New Roman" w:hAnsi="Times New Roman" w:eastAsia="Times New Roman" w:cs="Times New Roman"/>
          <w:sz w:val="24"/>
          <w:szCs w:val="24"/>
          <w:highlight w:val="white"/>
        </w:rPr>
        <w:t xml:space="preserve">There are two walls in the centre chamber. The south part being a huge mound 500m on each side that stands above the Emperor's resting place represents living space, but the condition of the pit is still unknown. North of the burial mound is a retired living hall where the Emperor would retire from public life. The care the workers and craftsmen take to ensure the living quarters, public and private </w:t>
      </w:r>
      <w:r w:rsidRPr="009B1CD5">
        <w:rPr>
          <w:rFonts w:ascii="Times New Roman" w:hAnsi="Times New Roman" w:eastAsia="Times New Roman" w:cs="Times New Roman"/>
          <w:sz w:val="24"/>
          <w:szCs w:val="24"/>
          <w:highlight w:val="white"/>
        </w:rPr>
        <w:lastRenderedPageBreak/>
        <w:t>functions were created so in the underworld the emperor will have everything he needs. Also a recreation of the yellow river for the Emperor that signifies going to the afterlife.</w:t>
      </w:r>
      <w:r w:rsidRPr="009B1CD5">
        <w:rPr>
          <w:rFonts w:ascii="Times New Roman" w:hAnsi="Times New Roman" w:eastAsia="Times New Roman" w:cs="Times New Roman"/>
          <w:sz w:val="24"/>
          <w:szCs w:val="24"/>
          <w:highlight w:val="white"/>
          <w:vertAlign w:val="superscript"/>
        </w:rPr>
        <w:footnoteReference w:id="29"/>
      </w:r>
      <w:r w:rsidRPr="009B1CD5">
        <w:rPr>
          <w:rFonts w:ascii="Times New Roman" w:hAnsi="Times New Roman" w:eastAsia="Times New Roman" w:cs="Times New Roman"/>
          <w:sz w:val="24"/>
          <w:szCs w:val="24"/>
          <w:highlight w:val="white"/>
        </w:rPr>
        <w:t xml:space="preserve"> </w:t>
      </w:r>
    </w:p>
    <w:p w:rsidRPr="009B1CD5" w:rsidR="00142401" w:rsidP="0071343A" w:rsidRDefault="00000000" w14:paraId="00000016" w14:textId="425B46CC">
      <w:pPr>
        <w:spacing w:line="480" w:lineRule="auto"/>
        <w:ind w:firstLine="720"/>
        <w:rPr>
          <w:rFonts w:ascii="Times New Roman" w:hAnsi="Times New Roman" w:eastAsia="Times New Roman" w:cs="Times New Roman"/>
          <w:sz w:val="24"/>
          <w:szCs w:val="24"/>
          <w:highlight w:val="white"/>
        </w:rPr>
      </w:pPr>
      <w:r w:rsidRPr="009B1CD5" w:rsidR="00000000">
        <w:rPr>
          <w:rFonts w:ascii="Times New Roman" w:hAnsi="Times New Roman" w:eastAsia="Times New Roman" w:cs="Times New Roman"/>
          <w:sz w:val="24"/>
          <w:szCs w:val="24"/>
          <w:highlight w:val="white"/>
        </w:rPr>
        <w:t>There are questions that surround the burial of the Emperor's Qin body,</w:t>
      </w:r>
      <w:r w:rsidRPr="009B1CD5" w:rsidR="00000000">
        <w:rPr>
          <w:rFonts w:ascii="Times New Roman" w:hAnsi="Times New Roman" w:eastAsia="Times New Roman" w:cs="Times New Roman"/>
          <w:sz w:val="24"/>
          <w:szCs w:val="24"/>
        </w:rPr>
        <w:t xml:space="preserve"> there </w:t>
      </w:r>
      <w:r w:rsidRPr="009B1CD5" w:rsidR="00000000">
        <w:rPr>
          <w:rFonts w:ascii="Times New Roman" w:hAnsi="Times New Roman" w:eastAsia="Times New Roman" w:cs="Times New Roman"/>
          <w:sz w:val="24"/>
          <w:szCs w:val="24"/>
        </w:rPr>
        <w:t xml:space="preserve">isn't</w:t>
      </w:r>
      <w:r w:rsidRPr="009B1CD5" w:rsidR="00000000">
        <w:rPr>
          <w:rFonts w:ascii="Times New Roman" w:hAnsi="Times New Roman" w:eastAsia="Times New Roman" w:cs="Times New Roman"/>
          <w:sz w:val="24"/>
          <w:szCs w:val="24"/>
        </w:rPr>
        <w:t xml:space="preserve"> any information about his body and the treatment he could have been subjected to. The </w:t>
      </w:r>
      <w:r w:rsidRPr="009B1CD5" w:rsidR="467B7133">
        <w:rPr>
          <w:rFonts w:ascii="Times New Roman" w:hAnsi="Times New Roman" w:eastAsia="Times New Roman" w:cs="Times New Roman"/>
          <w:sz w:val="24"/>
          <w:szCs w:val="24"/>
        </w:rPr>
        <w:t>continue</w:t>
      </w:r>
      <w:r w:rsidRPr="009B1CD5" w:rsidR="00000000">
        <w:rPr>
          <w:rFonts w:ascii="Times New Roman" w:hAnsi="Times New Roman" w:eastAsia="Times New Roman" w:cs="Times New Roman"/>
          <w:sz w:val="24"/>
          <w:szCs w:val="24"/>
        </w:rPr>
        <w:t xml:space="preserve"> idea is that the body was preserved.</w:t>
      </w:r>
      <w:r w:rsidRPr="009B1CD5">
        <w:rPr>
          <w:rFonts w:ascii="Times New Roman" w:hAnsi="Times New Roman" w:eastAsia="Times New Roman" w:cs="Times New Roman"/>
          <w:sz w:val="24"/>
          <w:szCs w:val="24"/>
          <w:vertAlign w:val="superscript"/>
        </w:rPr>
        <w:footnoteReference w:id="30"/>
      </w:r>
      <w:r w:rsidRPr="009B1CD5" w:rsidR="00000000">
        <w:rPr>
          <w:rFonts w:ascii="Times New Roman" w:hAnsi="Times New Roman" w:eastAsia="Times New Roman" w:cs="Times New Roman"/>
          <w:sz w:val="24"/>
          <w:szCs w:val="24"/>
        </w:rPr>
        <w:t xml:space="preserve"> Jeremy Tanner </w:t>
      </w:r>
      <w:r w:rsidRPr="009B1CD5" w:rsidR="4D9FFC7D">
        <w:rPr>
          <w:rFonts w:ascii="Times New Roman" w:hAnsi="Times New Roman" w:eastAsia="Times New Roman" w:cs="Times New Roman"/>
          <w:sz w:val="24"/>
          <w:szCs w:val="24"/>
        </w:rPr>
        <w:t xml:space="preserve">would assume</w:t>
      </w:r>
      <w:r w:rsidRPr="009B1CD5" w:rsidR="00000000">
        <w:rPr>
          <w:rFonts w:ascii="Times New Roman" w:hAnsi="Times New Roman" w:eastAsia="Times New Roman" w:cs="Times New Roman"/>
          <w:sz w:val="24"/>
          <w:szCs w:val="24"/>
        </w:rPr>
        <w:t xml:space="preserve"> that it involved </w:t>
      </w:r>
      <w:r w:rsidRPr="009B1CD5" w:rsidR="789F3A47">
        <w:rPr>
          <w:rFonts w:ascii="Times New Roman" w:hAnsi="Times New Roman" w:eastAsia="Times New Roman" w:cs="Times New Roman"/>
          <w:sz w:val="24"/>
          <w:szCs w:val="24"/>
        </w:rPr>
        <w:t xml:space="preserve">a collective amount of</w:t>
      </w:r>
      <w:r w:rsidRPr="009B1CD5" w:rsidR="00000000">
        <w:rPr>
          <w:rFonts w:ascii="Times New Roman" w:hAnsi="Times New Roman" w:eastAsia="Times New Roman" w:cs="Times New Roman"/>
          <w:sz w:val="24"/>
          <w:szCs w:val="24"/>
        </w:rPr>
        <w:t xml:space="preserve"> jade in persevering the body as it was common in early Chinese royal burial with jade-like suits. The suits were designed to prevent any vital essence seeping out of the body through its orifices or demons getting in and causing decomposition. By preserving his body materiality then the emperor can take up positions in the tomb.</w:t>
      </w:r>
      <w:r w:rsidRPr="009B1CD5">
        <w:rPr>
          <w:rFonts w:ascii="Times New Roman" w:hAnsi="Times New Roman" w:eastAsia="Times New Roman" w:cs="Times New Roman"/>
          <w:sz w:val="24"/>
          <w:szCs w:val="24"/>
          <w:vertAlign w:val="superscript"/>
        </w:rPr>
        <w:footnoteReference w:id="31"/>
      </w:r>
    </w:p>
    <w:p w:rsidRPr="009B1CD5" w:rsidR="00142401" w:rsidP="0071343A" w:rsidRDefault="00000000" w14:paraId="00000017" w14:textId="77777777">
      <w:pPr>
        <w:spacing w:line="480" w:lineRule="auto"/>
        <w:rPr>
          <w:rFonts w:ascii="Times New Roman" w:hAnsi="Times New Roman" w:eastAsia="Times New Roman" w:cs="Times New Roman"/>
          <w:sz w:val="24"/>
          <w:szCs w:val="24"/>
          <w:highlight w:val="white"/>
        </w:rPr>
      </w:pPr>
      <w:r w:rsidRPr="009B1CD5">
        <w:rPr>
          <w:rFonts w:ascii="Times New Roman" w:hAnsi="Times New Roman" w:eastAsia="Times New Roman" w:cs="Times New Roman"/>
          <w:b/>
          <w:sz w:val="24"/>
          <w:szCs w:val="24"/>
          <w:highlight w:val="white"/>
        </w:rPr>
        <w:tab/>
      </w:r>
      <w:r w:rsidRPr="009B1CD5">
        <w:rPr>
          <w:rFonts w:ascii="Times New Roman" w:hAnsi="Times New Roman" w:eastAsia="Times New Roman" w:cs="Times New Roman"/>
          <w:sz w:val="24"/>
          <w:szCs w:val="24"/>
          <w:highlight w:val="white"/>
        </w:rPr>
        <w:t xml:space="preserve">The excavation of the First Emperor Tomb gave an insight to the practices of Ancient Chinese burial and some of the beliefs that controlled its formation. The Tomb is a representation of Emperor Qin with his own ideas that interested scholars. The construction of the palace demonstrates the Chinese idea that the objects buried follow them into the afterlife and in the case of Emperor Qin he wanted to make a statement in both this world and in the next.  </w:t>
      </w:r>
    </w:p>
    <w:p w:rsidRPr="009B1CD5" w:rsidR="00142401" w:rsidP="0071343A" w:rsidRDefault="00142401" w14:paraId="00000018" w14:textId="77777777">
      <w:pPr>
        <w:spacing w:line="480" w:lineRule="auto"/>
        <w:rPr>
          <w:rFonts w:ascii="Times New Roman" w:hAnsi="Times New Roman" w:eastAsia="Times New Roman" w:cs="Times New Roman"/>
          <w:b/>
          <w:sz w:val="24"/>
          <w:szCs w:val="24"/>
          <w:highlight w:val="white"/>
        </w:rPr>
      </w:pPr>
    </w:p>
    <w:p w:rsidRPr="009B1CD5" w:rsidR="00142401" w:rsidP="0071343A" w:rsidRDefault="00142401" w14:paraId="00000019" w14:textId="77777777">
      <w:pPr>
        <w:spacing w:line="480" w:lineRule="auto"/>
        <w:rPr>
          <w:rFonts w:ascii="Times New Roman" w:hAnsi="Times New Roman" w:eastAsia="Times New Roman" w:cs="Times New Roman"/>
          <w:sz w:val="24"/>
          <w:szCs w:val="24"/>
          <w:highlight w:val="yellow"/>
        </w:rPr>
      </w:pPr>
    </w:p>
    <w:p w:rsidRPr="009B1CD5" w:rsidR="00142401" w:rsidP="0071343A" w:rsidRDefault="00142401" w14:paraId="0000001A" w14:textId="77777777">
      <w:pPr>
        <w:spacing w:line="480" w:lineRule="auto"/>
        <w:rPr>
          <w:rFonts w:ascii="Times New Roman" w:hAnsi="Times New Roman" w:eastAsia="Times New Roman" w:cs="Times New Roman"/>
          <w:sz w:val="24"/>
          <w:szCs w:val="24"/>
        </w:rPr>
      </w:pPr>
    </w:p>
    <w:p w:rsidRPr="009B1CD5" w:rsidR="00142401" w:rsidP="0071343A" w:rsidRDefault="00142401" w14:paraId="0000001B" w14:textId="77777777">
      <w:pPr>
        <w:spacing w:line="480" w:lineRule="auto"/>
        <w:rPr>
          <w:rFonts w:ascii="Times New Roman" w:hAnsi="Times New Roman" w:eastAsia="Times New Roman" w:cs="Times New Roman"/>
          <w:sz w:val="24"/>
          <w:szCs w:val="24"/>
        </w:rPr>
      </w:pPr>
    </w:p>
    <w:p w:rsidRPr="009B1CD5" w:rsidR="00142401" w:rsidP="0071343A" w:rsidRDefault="00142401" w14:paraId="0000001C" w14:textId="77777777">
      <w:pPr>
        <w:spacing w:line="480" w:lineRule="auto"/>
        <w:rPr>
          <w:rFonts w:ascii="Times New Roman" w:hAnsi="Times New Roman" w:eastAsia="Times New Roman" w:cs="Times New Roman"/>
          <w:sz w:val="24"/>
          <w:szCs w:val="24"/>
        </w:rPr>
      </w:pPr>
    </w:p>
    <w:p w:rsidRPr="009B1CD5" w:rsidR="00142401" w:rsidP="0071343A" w:rsidRDefault="00000000" w14:paraId="0000001D" w14:textId="77777777">
      <w:pPr>
        <w:spacing w:line="480" w:lineRule="auto"/>
        <w:rPr>
          <w:rFonts w:ascii="Times New Roman" w:hAnsi="Times New Roman" w:eastAsia="Times New Roman" w:cs="Times New Roman"/>
          <w:sz w:val="24"/>
          <w:szCs w:val="24"/>
        </w:rPr>
      </w:pPr>
      <w:r w:rsidRPr="597A3757" w:rsidR="00000000">
        <w:rPr>
          <w:rFonts w:ascii="Times New Roman" w:hAnsi="Times New Roman" w:eastAsia="Times New Roman" w:cs="Times New Roman"/>
          <w:sz w:val="24"/>
          <w:szCs w:val="24"/>
        </w:rPr>
        <w:t xml:space="preserve"> </w:t>
      </w:r>
    </w:p>
    <w:p w:rsidR="597A3757" w:rsidP="597A3757" w:rsidRDefault="597A3757" w14:paraId="1F7E581D" w14:textId="43D8517A">
      <w:pPr>
        <w:spacing w:before="240" w:after="240" w:line="480" w:lineRule="auto"/>
        <w:rPr>
          <w:rFonts w:ascii="Times New Roman" w:hAnsi="Times New Roman" w:eastAsia="Times New Roman" w:cs="Times New Roman"/>
          <w:sz w:val="24"/>
          <w:szCs w:val="24"/>
        </w:rPr>
      </w:pPr>
    </w:p>
    <w:p w:rsidR="597A3757" w:rsidP="597A3757" w:rsidRDefault="597A3757" w14:paraId="44ADC436" w14:textId="1502D18B">
      <w:pPr>
        <w:spacing w:before="240" w:after="240" w:line="480" w:lineRule="auto"/>
        <w:rPr>
          <w:rFonts w:ascii="Times New Roman" w:hAnsi="Times New Roman" w:eastAsia="Times New Roman" w:cs="Times New Roman"/>
          <w:sz w:val="24"/>
          <w:szCs w:val="24"/>
        </w:rPr>
      </w:pPr>
    </w:p>
    <w:p w:rsidR="597A3757" w:rsidP="597A3757" w:rsidRDefault="597A3757" w14:paraId="49249F81" w14:textId="375C6CF9">
      <w:pPr>
        <w:spacing w:before="240" w:after="240" w:line="480" w:lineRule="auto"/>
        <w:rPr>
          <w:rFonts w:ascii="Times New Roman" w:hAnsi="Times New Roman" w:eastAsia="Times New Roman" w:cs="Times New Roman"/>
          <w:sz w:val="24"/>
          <w:szCs w:val="24"/>
        </w:rPr>
      </w:pPr>
    </w:p>
    <w:p w:rsidRPr="009B1CD5" w:rsidR="00142401" w:rsidP="0071343A" w:rsidRDefault="00000000" w14:paraId="0000001E" w14:textId="77777777">
      <w:pPr>
        <w:spacing w:before="240" w:after="240" w:line="480" w:lineRule="auto"/>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 xml:space="preserve">Reference list; </w:t>
      </w:r>
    </w:p>
    <w:p w:rsidRPr="009B1CD5" w:rsidR="00142401" w:rsidP="0071343A" w:rsidRDefault="00000000" w14:paraId="0000001F" w14:textId="77777777">
      <w:pPr>
        <w:spacing w:line="480" w:lineRule="auto"/>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Li Feng, </w:t>
      </w:r>
      <w:r w:rsidRPr="009B1CD5">
        <w:rPr>
          <w:rFonts w:ascii="Times New Roman" w:hAnsi="Times New Roman" w:eastAsia="Times New Roman" w:cs="Times New Roman"/>
          <w:i/>
          <w:sz w:val="24"/>
          <w:szCs w:val="24"/>
          <w:highlight w:val="white"/>
        </w:rPr>
        <w:t xml:space="preserve">Early China A Social and Cultural History, </w:t>
      </w:r>
      <w:r w:rsidRPr="009B1CD5">
        <w:rPr>
          <w:rFonts w:ascii="Times New Roman" w:hAnsi="Times New Roman" w:eastAsia="Times New Roman" w:cs="Times New Roman"/>
          <w:sz w:val="24"/>
          <w:szCs w:val="24"/>
          <w:highlight w:val="white"/>
        </w:rPr>
        <w:t xml:space="preserve">1st </w:t>
      </w:r>
      <w:proofErr w:type="spellStart"/>
      <w:r w:rsidRPr="009B1CD5">
        <w:rPr>
          <w:rFonts w:ascii="Times New Roman" w:hAnsi="Times New Roman" w:eastAsia="Times New Roman" w:cs="Times New Roman"/>
          <w:sz w:val="24"/>
          <w:szCs w:val="24"/>
          <w:highlight w:val="white"/>
        </w:rPr>
        <w:t>edn</w:t>
      </w:r>
      <w:proofErr w:type="spellEnd"/>
      <w:r w:rsidRPr="009B1CD5">
        <w:rPr>
          <w:rFonts w:ascii="Times New Roman" w:hAnsi="Times New Roman" w:eastAsia="Times New Roman" w:cs="Times New Roman"/>
          <w:sz w:val="24"/>
          <w:szCs w:val="24"/>
          <w:highlight w:val="white"/>
        </w:rPr>
        <w:t>.</w:t>
      </w:r>
    </w:p>
    <w:p w:rsidRPr="009B1CD5" w:rsidR="00142401" w:rsidP="0071343A" w:rsidRDefault="00000000" w14:paraId="00000020"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 (United States of America: Cambridge University Press, New York).</w:t>
      </w:r>
    </w:p>
    <w:p w:rsidRPr="009B1CD5" w:rsidR="00142401" w:rsidP="0071343A" w:rsidRDefault="00142401" w14:paraId="00000021" w14:textId="77777777">
      <w:pPr>
        <w:spacing w:line="480" w:lineRule="auto"/>
        <w:rPr>
          <w:rFonts w:ascii="Times New Roman" w:hAnsi="Times New Roman" w:eastAsia="Times New Roman" w:cs="Times New Roman"/>
          <w:sz w:val="24"/>
          <w:szCs w:val="24"/>
          <w:highlight w:val="white"/>
        </w:rPr>
      </w:pPr>
    </w:p>
    <w:p w:rsidRPr="009B1CD5" w:rsidR="00142401" w:rsidP="0071343A" w:rsidRDefault="00000000" w14:paraId="00000022" w14:textId="77777777">
      <w:pPr>
        <w:spacing w:line="480" w:lineRule="auto"/>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Nickel Lukas, ‘First Emperor and sculpture in china’, </w:t>
      </w:r>
      <w:r w:rsidRPr="009B1CD5">
        <w:rPr>
          <w:rFonts w:ascii="Times New Roman" w:hAnsi="Times New Roman" w:eastAsia="Times New Roman" w:cs="Times New Roman"/>
          <w:i/>
          <w:sz w:val="24"/>
          <w:szCs w:val="24"/>
          <w:highlight w:val="white"/>
        </w:rPr>
        <w:t>Bulletin of the School of Oriental and African Studies</w:t>
      </w:r>
      <w:r w:rsidRPr="009B1CD5">
        <w:rPr>
          <w:rFonts w:ascii="Times New Roman" w:hAnsi="Times New Roman" w:eastAsia="Times New Roman" w:cs="Times New Roman"/>
          <w:sz w:val="24"/>
          <w:szCs w:val="24"/>
          <w:highlight w:val="white"/>
        </w:rPr>
        <w:t>, 76.8 (2013)</w:t>
      </w:r>
    </w:p>
    <w:p w:rsidRPr="009B1CD5" w:rsidR="00142401" w:rsidP="0071343A" w:rsidRDefault="00000000" w14:paraId="00000023" w14:textId="77777777">
      <w:pPr>
        <w:spacing w:line="480" w:lineRule="auto"/>
        <w:ind w:left="720"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&lt;The First Emperor and sculpture in China | Bulletin of the School of Oriental and African Studies | Cambridge Core&gt; [accessed: 13 March 2024]. </w:t>
      </w:r>
    </w:p>
    <w:p w:rsidRPr="009B1CD5" w:rsidR="00142401" w:rsidP="0071343A" w:rsidRDefault="00142401" w14:paraId="00000024" w14:textId="77777777">
      <w:pPr>
        <w:spacing w:line="480" w:lineRule="auto"/>
        <w:rPr>
          <w:rFonts w:ascii="Times New Roman" w:hAnsi="Times New Roman" w:eastAsia="Times New Roman" w:cs="Times New Roman"/>
          <w:sz w:val="24"/>
          <w:szCs w:val="24"/>
          <w:highlight w:val="white"/>
        </w:rPr>
      </w:pPr>
    </w:p>
    <w:p w:rsidRPr="009B1CD5" w:rsidR="00142401" w:rsidP="0071343A" w:rsidRDefault="00000000" w14:paraId="00000025" w14:textId="77777777">
      <w:pPr>
        <w:spacing w:line="480" w:lineRule="auto"/>
        <w:rPr>
          <w:rFonts w:ascii="Times New Roman" w:hAnsi="Times New Roman" w:eastAsia="Times New Roman" w:cs="Times New Roman"/>
          <w:sz w:val="24"/>
          <w:szCs w:val="24"/>
          <w:highlight w:val="white"/>
        </w:rPr>
      </w:pPr>
      <w:proofErr w:type="spellStart"/>
      <w:r w:rsidRPr="009B1CD5">
        <w:rPr>
          <w:rFonts w:ascii="Times New Roman" w:hAnsi="Times New Roman" w:eastAsia="Times New Roman" w:cs="Times New Roman"/>
          <w:sz w:val="24"/>
          <w:szCs w:val="24"/>
          <w:highlight w:val="white"/>
        </w:rPr>
        <w:t>Rawson</w:t>
      </w:r>
      <w:proofErr w:type="spellEnd"/>
      <w:r w:rsidRPr="009B1CD5">
        <w:rPr>
          <w:rFonts w:ascii="Times New Roman" w:hAnsi="Times New Roman" w:eastAsia="Times New Roman" w:cs="Times New Roman"/>
          <w:sz w:val="24"/>
          <w:szCs w:val="24"/>
          <w:highlight w:val="white"/>
        </w:rPr>
        <w:t xml:space="preserve"> Jessica, ‘Power of images:the model universe of the first emperor and its legacy’ </w:t>
      </w:r>
    </w:p>
    <w:p w:rsidRPr="009B1CD5" w:rsidR="00142401" w:rsidP="0071343A" w:rsidRDefault="00000000" w14:paraId="00000026"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  </w:t>
      </w:r>
      <w:r w:rsidRPr="009B1CD5">
        <w:rPr>
          <w:rFonts w:ascii="Times New Roman" w:hAnsi="Times New Roman" w:eastAsia="Times New Roman" w:cs="Times New Roman"/>
          <w:i/>
          <w:sz w:val="24"/>
          <w:szCs w:val="24"/>
          <w:highlight w:val="white"/>
        </w:rPr>
        <w:t>Historical Research</w:t>
      </w:r>
      <w:r w:rsidRPr="009B1CD5">
        <w:rPr>
          <w:rFonts w:ascii="Times New Roman" w:hAnsi="Times New Roman" w:eastAsia="Times New Roman" w:cs="Times New Roman"/>
          <w:sz w:val="24"/>
          <w:szCs w:val="24"/>
          <w:highlight w:val="white"/>
        </w:rPr>
        <w:t>, 75.188 (2002), 123-154 (p.130-149)</w:t>
      </w:r>
    </w:p>
    <w:p w:rsidRPr="009B1CD5" w:rsidR="00142401" w:rsidP="0071343A" w:rsidRDefault="00000000" w14:paraId="00000027" w14:textId="77777777">
      <w:pPr>
        <w:spacing w:line="480" w:lineRule="auto"/>
        <w:ind w:firstLine="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highlight w:val="white"/>
        </w:rPr>
        <w:t>&lt;https://doi.org/10.1111/1468-2281.00144&gt;.</w:t>
      </w:r>
    </w:p>
    <w:p w:rsidRPr="009B1CD5" w:rsidR="00142401" w:rsidP="0071343A" w:rsidRDefault="00142401" w14:paraId="00000028" w14:textId="77777777">
      <w:pPr>
        <w:spacing w:line="480" w:lineRule="auto"/>
        <w:rPr>
          <w:rFonts w:ascii="Times New Roman" w:hAnsi="Times New Roman" w:eastAsia="Times New Roman" w:cs="Times New Roman"/>
          <w:sz w:val="24"/>
          <w:szCs w:val="24"/>
        </w:rPr>
      </w:pPr>
    </w:p>
    <w:p w:rsidRPr="009B1CD5" w:rsidR="00142401" w:rsidP="0071343A" w:rsidRDefault="00000000" w14:paraId="00000029" w14:textId="77777777">
      <w:pPr>
        <w:spacing w:line="480" w:lineRule="auto"/>
        <w:rPr>
          <w:rFonts w:ascii="Times New Roman" w:hAnsi="Times New Roman" w:eastAsia="Times New Roman" w:cs="Times New Roman"/>
          <w:i/>
          <w:sz w:val="24"/>
          <w:szCs w:val="24"/>
        </w:rPr>
      </w:pPr>
      <w:r w:rsidRPr="009B1CD5">
        <w:rPr>
          <w:rFonts w:ascii="Times New Roman" w:hAnsi="Times New Roman" w:eastAsia="Times New Roman" w:cs="Times New Roman"/>
          <w:sz w:val="24"/>
          <w:szCs w:val="24"/>
        </w:rPr>
        <w:t xml:space="preserve">Sun, </w:t>
      </w:r>
      <w:proofErr w:type="spellStart"/>
      <w:r w:rsidRPr="009B1CD5">
        <w:rPr>
          <w:rFonts w:ascii="Times New Roman" w:hAnsi="Times New Roman" w:eastAsia="Times New Roman" w:cs="Times New Roman"/>
          <w:sz w:val="24"/>
          <w:szCs w:val="24"/>
        </w:rPr>
        <w:t>Zhixin</w:t>
      </w:r>
      <w:proofErr w:type="spellEnd"/>
      <w:r w:rsidRPr="009B1CD5">
        <w:rPr>
          <w:rFonts w:ascii="Times New Roman" w:hAnsi="Times New Roman" w:eastAsia="Times New Roman" w:cs="Times New Roman"/>
          <w:sz w:val="24"/>
          <w:szCs w:val="24"/>
        </w:rPr>
        <w:t xml:space="preserve"> Jason, ‘The First Emperor: China’s Terracotta Army,’ </w:t>
      </w:r>
      <w:r w:rsidRPr="009B1CD5">
        <w:rPr>
          <w:rFonts w:ascii="Times New Roman" w:hAnsi="Times New Roman" w:eastAsia="Times New Roman" w:cs="Times New Roman"/>
          <w:i/>
          <w:sz w:val="24"/>
          <w:szCs w:val="24"/>
        </w:rPr>
        <w:t xml:space="preserve">American Journal of </w:t>
      </w:r>
    </w:p>
    <w:p w:rsidRPr="009B1CD5" w:rsidR="00142401" w:rsidP="0071343A" w:rsidRDefault="00000000" w14:paraId="0000002A"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i/>
          <w:sz w:val="24"/>
          <w:szCs w:val="24"/>
        </w:rPr>
        <w:t>Archaeology</w:t>
      </w:r>
      <w:r w:rsidRPr="009B1CD5">
        <w:rPr>
          <w:rFonts w:ascii="Times New Roman" w:hAnsi="Times New Roman" w:eastAsia="Times New Roman" w:cs="Times New Roman"/>
          <w:sz w:val="24"/>
          <w:szCs w:val="24"/>
        </w:rPr>
        <w:t>, 113.3 (2009)&lt;</w:t>
      </w:r>
      <w:hyperlink r:id="rId6">
        <w:r w:rsidRPr="009B1CD5">
          <w:rPr>
            <w:rFonts w:ascii="Times New Roman" w:hAnsi="Times New Roman" w:eastAsia="Times New Roman" w:cs="Times New Roman"/>
            <w:sz w:val="24"/>
            <w:szCs w:val="24"/>
          </w:rPr>
          <w:t>https://doi.org/10.3764/ajaonline1133.Sun</w:t>
        </w:r>
      </w:hyperlink>
      <w:r w:rsidRPr="009B1CD5">
        <w:rPr>
          <w:rFonts w:ascii="Times New Roman" w:hAnsi="Times New Roman" w:eastAsia="Times New Roman" w:cs="Times New Roman"/>
          <w:sz w:val="24"/>
          <w:szCs w:val="24"/>
        </w:rPr>
        <w:t>&gt;.</w:t>
      </w:r>
    </w:p>
    <w:p w:rsidRPr="009B1CD5" w:rsidR="00142401" w:rsidP="0071343A" w:rsidRDefault="00142401" w14:paraId="0000002B" w14:textId="77777777">
      <w:pPr>
        <w:spacing w:line="480" w:lineRule="auto"/>
        <w:rPr>
          <w:rFonts w:ascii="Times New Roman" w:hAnsi="Times New Roman" w:eastAsia="Times New Roman" w:cs="Times New Roman"/>
          <w:sz w:val="24"/>
          <w:szCs w:val="24"/>
        </w:rPr>
      </w:pPr>
    </w:p>
    <w:p w:rsidRPr="009B1CD5" w:rsidR="00142401" w:rsidP="0071343A" w:rsidRDefault="00000000" w14:paraId="0000002C" w14:textId="77777777">
      <w:pPr>
        <w:spacing w:line="480" w:lineRule="auto"/>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Tanner Jeremy, ‘Figuring Out Death Sculpture and Agency at the Mausoleum of</w:t>
      </w:r>
    </w:p>
    <w:p w:rsidRPr="009B1CD5" w:rsidR="00142401" w:rsidP="0071343A" w:rsidRDefault="00000000" w14:paraId="0000002D" w14:textId="77777777">
      <w:pPr>
        <w:spacing w:line="480" w:lineRule="auto"/>
        <w:ind w:firstLine="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 xml:space="preserve"> Halicarnassus and the Tomb of the First Emperor of China’, in Distributed Objects: </w:t>
      </w:r>
    </w:p>
    <w:p w:rsidRPr="009B1CD5" w:rsidR="00142401" w:rsidP="0071343A" w:rsidRDefault="00000000" w14:paraId="0000002E"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rPr>
        <w:t xml:space="preserve">Meaning and Mattering after Alfred Gell, ed. By </w:t>
      </w:r>
      <w:r w:rsidRPr="009B1CD5">
        <w:rPr>
          <w:rFonts w:ascii="Times New Roman" w:hAnsi="Times New Roman" w:eastAsia="Times New Roman" w:cs="Times New Roman"/>
          <w:sz w:val="24"/>
          <w:szCs w:val="24"/>
          <w:highlight w:val="white"/>
        </w:rPr>
        <w:t xml:space="preserve">Liana </w:t>
      </w:r>
      <w:proofErr w:type="spellStart"/>
      <w:r w:rsidRPr="009B1CD5">
        <w:rPr>
          <w:rFonts w:ascii="Times New Roman" w:hAnsi="Times New Roman" w:eastAsia="Times New Roman" w:cs="Times New Roman"/>
          <w:sz w:val="24"/>
          <w:szCs w:val="24"/>
          <w:highlight w:val="white"/>
        </w:rPr>
        <w:t>Chua</w:t>
      </w:r>
      <w:proofErr w:type="spellEnd"/>
      <w:r w:rsidRPr="009B1CD5">
        <w:rPr>
          <w:rFonts w:ascii="Times New Roman" w:hAnsi="Times New Roman" w:eastAsia="Times New Roman" w:cs="Times New Roman"/>
          <w:sz w:val="24"/>
          <w:szCs w:val="24"/>
          <w:highlight w:val="white"/>
        </w:rPr>
        <w:t xml:space="preserve"> and Mark Elliott (New</w:t>
      </w:r>
    </w:p>
    <w:p w:rsidRPr="009B1CD5" w:rsidR="00142401" w:rsidP="0071343A" w:rsidRDefault="00000000" w14:paraId="0000002F"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 York: </w:t>
      </w:r>
      <w:proofErr w:type="spellStart"/>
      <w:r w:rsidRPr="009B1CD5">
        <w:rPr>
          <w:rFonts w:ascii="Times New Roman" w:hAnsi="Times New Roman" w:eastAsia="Times New Roman" w:cs="Times New Roman"/>
          <w:sz w:val="24"/>
          <w:szCs w:val="24"/>
          <w:highlight w:val="white"/>
        </w:rPr>
        <w:t>Berghahn</w:t>
      </w:r>
      <w:proofErr w:type="spellEnd"/>
      <w:r w:rsidRPr="009B1CD5">
        <w:rPr>
          <w:rFonts w:ascii="Times New Roman" w:hAnsi="Times New Roman" w:eastAsia="Times New Roman" w:cs="Times New Roman"/>
          <w:sz w:val="24"/>
          <w:szCs w:val="24"/>
          <w:highlight w:val="white"/>
        </w:rPr>
        <w:t>, 2013), pp.58-87.</w:t>
      </w:r>
    </w:p>
    <w:p w:rsidRPr="009B1CD5" w:rsidR="00142401" w:rsidP="0071343A" w:rsidRDefault="00142401" w14:paraId="00000030" w14:textId="77777777">
      <w:pPr>
        <w:spacing w:line="480" w:lineRule="auto"/>
        <w:rPr>
          <w:rFonts w:ascii="Times New Roman" w:hAnsi="Times New Roman" w:eastAsia="Times New Roman" w:cs="Times New Roman"/>
          <w:sz w:val="24"/>
          <w:szCs w:val="24"/>
          <w:highlight w:val="white"/>
        </w:rPr>
      </w:pPr>
    </w:p>
    <w:p w:rsidRPr="009B1CD5" w:rsidR="00142401" w:rsidP="0071343A" w:rsidRDefault="00000000" w14:paraId="00000031" w14:textId="77777777">
      <w:pPr>
        <w:spacing w:line="480" w:lineRule="auto"/>
        <w:rPr>
          <w:rFonts w:ascii="Times New Roman" w:hAnsi="Times New Roman" w:eastAsia="Times New Roman" w:cs="Times New Roman"/>
          <w:i/>
          <w:sz w:val="24"/>
          <w:szCs w:val="24"/>
        </w:rPr>
      </w:pPr>
      <w:r w:rsidRPr="009B1CD5">
        <w:rPr>
          <w:rFonts w:ascii="Times New Roman" w:hAnsi="Times New Roman" w:eastAsia="Times New Roman" w:cs="Times New Roman"/>
          <w:sz w:val="24"/>
          <w:szCs w:val="24"/>
          <w:highlight w:val="white"/>
        </w:rPr>
        <w:t xml:space="preserve">Wu Hung, </w:t>
      </w:r>
      <w:r w:rsidRPr="009B1CD5">
        <w:rPr>
          <w:rFonts w:ascii="Times New Roman" w:hAnsi="Times New Roman" w:eastAsia="Times New Roman" w:cs="Times New Roman"/>
          <w:i/>
          <w:sz w:val="24"/>
          <w:szCs w:val="24"/>
        </w:rPr>
        <w:t>The Art of the Yellow Springs : Understanding Chinese Tombs</w:t>
      </w:r>
    </w:p>
    <w:p w:rsidRPr="009B1CD5" w:rsidR="00142401" w:rsidP="0071343A" w:rsidRDefault="00000000" w14:paraId="00000032"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 (London: </w:t>
      </w:r>
      <w:proofErr w:type="spellStart"/>
      <w:r w:rsidRPr="009B1CD5">
        <w:rPr>
          <w:rFonts w:ascii="Times New Roman" w:hAnsi="Times New Roman" w:eastAsia="Times New Roman" w:cs="Times New Roman"/>
          <w:sz w:val="24"/>
          <w:szCs w:val="24"/>
          <w:highlight w:val="white"/>
        </w:rPr>
        <w:t>Reaktion</w:t>
      </w:r>
      <w:proofErr w:type="spellEnd"/>
      <w:r w:rsidRPr="009B1CD5">
        <w:rPr>
          <w:rFonts w:ascii="Times New Roman" w:hAnsi="Times New Roman" w:eastAsia="Times New Roman" w:cs="Times New Roman"/>
          <w:sz w:val="24"/>
          <w:szCs w:val="24"/>
          <w:highlight w:val="white"/>
        </w:rPr>
        <w:t xml:space="preserve"> Books, 2010).</w:t>
      </w:r>
    </w:p>
    <w:p w:rsidRPr="009B1CD5" w:rsidR="00142401" w:rsidP="0071343A" w:rsidRDefault="00142401" w14:paraId="00000033" w14:textId="77777777">
      <w:pPr>
        <w:spacing w:line="480" w:lineRule="auto"/>
        <w:rPr>
          <w:rFonts w:ascii="Times New Roman" w:hAnsi="Times New Roman" w:eastAsia="Times New Roman" w:cs="Times New Roman"/>
          <w:sz w:val="24"/>
          <w:szCs w:val="24"/>
          <w:highlight w:val="white"/>
        </w:rPr>
      </w:pPr>
    </w:p>
    <w:p w:rsidRPr="009B1CD5" w:rsidR="00142401" w:rsidP="0071343A" w:rsidRDefault="00142401" w14:paraId="00000034" w14:textId="77777777">
      <w:pPr>
        <w:spacing w:line="480" w:lineRule="auto"/>
        <w:rPr>
          <w:rFonts w:ascii="Times New Roman" w:hAnsi="Times New Roman" w:eastAsia="Times New Roman" w:cs="Times New Roman"/>
          <w:sz w:val="24"/>
          <w:szCs w:val="24"/>
          <w:highlight w:val="white"/>
        </w:rPr>
      </w:pPr>
    </w:p>
    <w:p w:rsidRPr="009B1CD5" w:rsidR="00142401" w:rsidP="0071343A" w:rsidRDefault="00000000" w14:paraId="00000035" w14:textId="77777777">
      <w:pPr>
        <w:spacing w:line="480" w:lineRule="auto"/>
        <w:rPr>
          <w:rFonts w:ascii="Times New Roman" w:hAnsi="Times New Roman" w:eastAsia="Helvetica Neue" w:cs="Times New Roman"/>
          <w:color w:val="3A3A3A"/>
          <w:sz w:val="24"/>
          <w:szCs w:val="24"/>
          <w:highlight w:val="white"/>
        </w:rPr>
      </w:pPr>
      <w:r w:rsidRPr="009B1CD5">
        <w:rPr>
          <w:rFonts w:ascii="Times New Roman" w:hAnsi="Times New Roman" w:eastAsia="Helvetica Neue" w:cs="Times New Roman"/>
          <w:color w:val="3A3A3A"/>
          <w:sz w:val="24"/>
          <w:szCs w:val="24"/>
          <w:highlight w:val="white"/>
        </w:rPr>
        <w:t xml:space="preserve">Bibliography; </w:t>
      </w:r>
    </w:p>
    <w:p w:rsidRPr="009B1CD5" w:rsidR="00142401" w:rsidP="0071343A" w:rsidRDefault="00142401" w14:paraId="00000036" w14:textId="77777777">
      <w:pPr>
        <w:spacing w:line="480" w:lineRule="auto"/>
        <w:ind w:firstLine="720"/>
        <w:rPr>
          <w:rFonts w:ascii="Times New Roman" w:hAnsi="Times New Roman" w:eastAsia="Times New Roman" w:cs="Times New Roman"/>
          <w:color w:val="1F1F1F"/>
          <w:sz w:val="24"/>
          <w:szCs w:val="24"/>
          <w:highlight w:val="white"/>
        </w:rPr>
      </w:pPr>
    </w:p>
    <w:p w:rsidRPr="009B1CD5" w:rsidR="00142401" w:rsidP="0071343A" w:rsidRDefault="00000000" w14:paraId="00000037" w14:textId="77777777">
      <w:pPr>
        <w:spacing w:line="480" w:lineRule="auto"/>
        <w:ind w:firstLine="720"/>
        <w:rPr>
          <w:rFonts w:ascii="Times New Roman" w:hAnsi="Times New Roman" w:eastAsia="Times New Roman" w:cs="Times New Roman"/>
          <w:color w:val="1F1F1F"/>
          <w:sz w:val="24"/>
          <w:szCs w:val="24"/>
          <w:highlight w:val="white"/>
        </w:rPr>
      </w:pPr>
      <w:proofErr w:type="spellStart"/>
      <w:r w:rsidRPr="009B1CD5">
        <w:rPr>
          <w:rFonts w:ascii="Times New Roman" w:hAnsi="Times New Roman" w:eastAsia="Times New Roman" w:cs="Times New Roman"/>
          <w:color w:val="1F1F1F"/>
          <w:sz w:val="24"/>
          <w:szCs w:val="24"/>
          <w:highlight w:val="white"/>
        </w:rPr>
        <w:t>Bonaduce</w:t>
      </w:r>
      <w:proofErr w:type="spellEnd"/>
      <w:r w:rsidRPr="009B1CD5">
        <w:rPr>
          <w:rFonts w:ascii="Times New Roman" w:hAnsi="Times New Roman" w:eastAsia="Times New Roman" w:cs="Times New Roman"/>
          <w:color w:val="1F1F1F"/>
          <w:sz w:val="24"/>
          <w:szCs w:val="24"/>
          <w:highlight w:val="white"/>
        </w:rPr>
        <w:t xml:space="preserve"> </w:t>
      </w:r>
      <w:proofErr w:type="spellStart"/>
      <w:r w:rsidRPr="009B1CD5">
        <w:rPr>
          <w:rFonts w:ascii="Times New Roman" w:hAnsi="Times New Roman" w:eastAsia="Times New Roman" w:cs="Times New Roman"/>
          <w:color w:val="1F1F1F"/>
          <w:sz w:val="24"/>
          <w:szCs w:val="24"/>
          <w:highlight w:val="white"/>
        </w:rPr>
        <w:t>Ilaria</w:t>
      </w:r>
      <w:proofErr w:type="spellEnd"/>
      <w:r w:rsidRPr="009B1CD5">
        <w:rPr>
          <w:rFonts w:ascii="Times New Roman" w:hAnsi="Times New Roman" w:eastAsia="Times New Roman" w:cs="Times New Roman"/>
          <w:color w:val="1F1F1F"/>
          <w:sz w:val="24"/>
          <w:szCs w:val="24"/>
          <w:highlight w:val="white"/>
        </w:rPr>
        <w:t xml:space="preserve">, </w:t>
      </w:r>
      <w:proofErr w:type="spellStart"/>
      <w:r w:rsidRPr="009B1CD5">
        <w:rPr>
          <w:rFonts w:ascii="Times New Roman" w:hAnsi="Times New Roman" w:eastAsia="Times New Roman" w:cs="Times New Roman"/>
          <w:color w:val="1F1F1F"/>
          <w:sz w:val="24"/>
          <w:szCs w:val="24"/>
          <w:highlight w:val="white"/>
        </w:rPr>
        <w:t>Blaensdorf</w:t>
      </w:r>
      <w:proofErr w:type="spellEnd"/>
      <w:r w:rsidRPr="009B1CD5">
        <w:rPr>
          <w:rFonts w:ascii="Times New Roman" w:hAnsi="Times New Roman" w:eastAsia="Times New Roman" w:cs="Times New Roman"/>
          <w:color w:val="1F1F1F"/>
          <w:sz w:val="24"/>
          <w:szCs w:val="24"/>
          <w:highlight w:val="white"/>
        </w:rPr>
        <w:t xml:space="preserve"> Catharina, </w:t>
      </w:r>
      <w:proofErr w:type="spellStart"/>
      <w:r w:rsidRPr="009B1CD5">
        <w:rPr>
          <w:rFonts w:ascii="Times New Roman" w:hAnsi="Times New Roman" w:eastAsia="Times New Roman" w:cs="Times New Roman"/>
          <w:color w:val="1F1F1F"/>
          <w:sz w:val="24"/>
          <w:szCs w:val="24"/>
          <w:highlight w:val="white"/>
        </w:rPr>
        <w:t>Dietemann</w:t>
      </w:r>
      <w:proofErr w:type="spellEnd"/>
      <w:r w:rsidRPr="009B1CD5">
        <w:rPr>
          <w:rFonts w:ascii="Times New Roman" w:hAnsi="Times New Roman" w:eastAsia="Times New Roman" w:cs="Times New Roman"/>
          <w:color w:val="1F1F1F"/>
          <w:sz w:val="24"/>
          <w:szCs w:val="24"/>
          <w:highlight w:val="white"/>
        </w:rPr>
        <w:t xml:space="preserve"> Patrick, </w:t>
      </w:r>
      <w:proofErr w:type="spellStart"/>
      <w:r w:rsidRPr="009B1CD5">
        <w:rPr>
          <w:rFonts w:ascii="Times New Roman" w:hAnsi="Times New Roman" w:eastAsia="Times New Roman" w:cs="Times New Roman"/>
          <w:color w:val="1F1F1F"/>
          <w:sz w:val="24"/>
          <w:szCs w:val="24"/>
          <w:highlight w:val="white"/>
        </w:rPr>
        <w:t>Colombini</w:t>
      </w:r>
      <w:proofErr w:type="spellEnd"/>
      <w:r w:rsidRPr="009B1CD5">
        <w:rPr>
          <w:rFonts w:ascii="Times New Roman" w:hAnsi="Times New Roman" w:eastAsia="Times New Roman" w:cs="Times New Roman"/>
          <w:color w:val="1F1F1F"/>
          <w:sz w:val="24"/>
          <w:szCs w:val="24"/>
          <w:highlight w:val="white"/>
        </w:rPr>
        <w:t xml:space="preserve"> Perla</w:t>
      </w:r>
    </w:p>
    <w:p w:rsidRPr="009B1CD5" w:rsidR="00142401" w:rsidP="0071343A" w:rsidRDefault="00000000" w14:paraId="00000038" w14:textId="77777777">
      <w:pPr>
        <w:spacing w:line="480" w:lineRule="auto"/>
        <w:ind w:left="720" w:firstLine="720"/>
        <w:rPr>
          <w:rFonts w:ascii="Times New Roman" w:hAnsi="Times New Roman" w:eastAsia="Times New Roman" w:cs="Times New Roman"/>
          <w:color w:val="1F1F1F"/>
          <w:sz w:val="24"/>
          <w:szCs w:val="24"/>
          <w:highlight w:val="white"/>
        </w:rPr>
      </w:pPr>
      <w:r w:rsidRPr="009B1CD5">
        <w:rPr>
          <w:rFonts w:ascii="Times New Roman" w:hAnsi="Times New Roman" w:eastAsia="Times New Roman" w:cs="Times New Roman"/>
          <w:color w:val="1F1F1F"/>
          <w:sz w:val="24"/>
          <w:szCs w:val="24"/>
          <w:highlight w:val="white"/>
        </w:rPr>
        <w:t xml:space="preserve"> Maria,’The Binding media of the polychromy of Qin </w:t>
      </w:r>
      <w:proofErr w:type="spellStart"/>
      <w:r w:rsidRPr="009B1CD5">
        <w:rPr>
          <w:rFonts w:ascii="Times New Roman" w:hAnsi="Times New Roman" w:eastAsia="Times New Roman" w:cs="Times New Roman"/>
          <w:color w:val="1F1F1F"/>
          <w:sz w:val="24"/>
          <w:szCs w:val="24"/>
          <w:highlight w:val="white"/>
        </w:rPr>
        <w:t>Shihuang’s</w:t>
      </w:r>
      <w:proofErr w:type="spellEnd"/>
      <w:r w:rsidRPr="009B1CD5">
        <w:rPr>
          <w:rFonts w:ascii="Times New Roman" w:hAnsi="Times New Roman" w:eastAsia="Times New Roman" w:cs="Times New Roman"/>
          <w:color w:val="1F1F1F"/>
          <w:sz w:val="24"/>
          <w:szCs w:val="24"/>
          <w:highlight w:val="white"/>
        </w:rPr>
        <w:t xml:space="preserve"> Terracotta Army’,</w:t>
      </w:r>
      <w:r w:rsidRPr="009B1CD5">
        <w:rPr>
          <w:rFonts w:ascii="Times New Roman" w:hAnsi="Times New Roman" w:eastAsia="Times New Roman" w:cs="Times New Roman"/>
          <w:i/>
          <w:color w:val="1F1F1F"/>
          <w:sz w:val="24"/>
          <w:szCs w:val="24"/>
          <w:highlight w:val="white"/>
        </w:rPr>
        <w:t xml:space="preserve"> Journal Cultural Heritage</w:t>
      </w:r>
      <w:r w:rsidRPr="009B1CD5">
        <w:rPr>
          <w:rFonts w:ascii="Times New Roman" w:hAnsi="Times New Roman" w:eastAsia="Times New Roman" w:cs="Times New Roman"/>
          <w:color w:val="1F1F1F"/>
          <w:sz w:val="24"/>
          <w:szCs w:val="24"/>
          <w:highlight w:val="white"/>
        </w:rPr>
        <w:t>, 9.1 (2008), 103-108 &lt;https://doi.org/10.1016/j.culher.2007.08.002</w:t>
      </w:r>
      <w:r w:rsidRPr="009B1CD5">
        <w:rPr>
          <w:rFonts w:ascii="Times New Roman" w:hAnsi="Times New Roman" w:eastAsia="Times New Roman" w:cs="Times New Roman"/>
          <w:i/>
          <w:color w:val="1F1F1F"/>
          <w:sz w:val="24"/>
          <w:szCs w:val="24"/>
          <w:highlight w:val="white"/>
        </w:rPr>
        <w:t xml:space="preserve">&gt;. </w:t>
      </w:r>
      <w:r w:rsidRPr="009B1CD5">
        <w:rPr>
          <w:rFonts w:ascii="Times New Roman" w:hAnsi="Times New Roman" w:eastAsia="Times New Roman" w:cs="Times New Roman"/>
          <w:color w:val="1F1F1F"/>
          <w:sz w:val="24"/>
          <w:szCs w:val="24"/>
          <w:highlight w:val="white"/>
        </w:rPr>
        <w:t xml:space="preserve"> </w:t>
      </w:r>
    </w:p>
    <w:p w:rsidRPr="009B1CD5" w:rsidR="00142401" w:rsidP="0071343A" w:rsidRDefault="00142401" w14:paraId="00000039" w14:textId="77777777">
      <w:pPr>
        <w:spacing w:line="480" w:lineRule="auto"/>
        <w:rPr>
          <w:rFonts w:ascii="Times New Roman" w:hAnsi="Times New Roman" w:eastAsia="Times New Roman" w:cs="Times New Roman"/>
          <w:color w:val="3A3A3A"/>
          <w:sz w:val="24"/>
          <w:szCs w:val="24"/>
          <w:highlight w:val="white"/>
        </w:rPr>
      </w:pPr>
    </w:p>
    <w:p w:rsidRPr="009B1CD5" w:rsidR="00142401" w:rsidP="0071343A" w:rsidRDefault="00000000" w14:paraId="0000003A" w14:textId="77777777">
      <w:pPr>
        <w:spacing w:line="480" w:lineRule="auto"/>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Li Feng, </w:t>
      </w:r>
      <w:r w:rsidRPr="009B1CD5">
        <w:rPr>
          <w:rFonts w:ascii="Times New Roman" w:hAnsi="Times New Roman" w:eastAsia="Times New Roman" w:cs="Times New Roman"/>
          <w:i/>
          <w:sz w:val="24"/>
          <w:szCs w:val="24"/>
          <w:highlight w:val="white"/>
        </w:rPr>
        <w:t xml:space="preserve">Early China A Social and Cultural History, </w:t>
      </w:r>
      <w:r w:rsidRPr="009B1CD5">
        <w:rPr>
          <w:rFonts w:ascii="Times New Roman" w:hAnsi="Times New Roman" w:eastAsia="Times New Roman" w:cs="Times New Roman"/>
          <w:sz w:val="24"/>
          <w:szCs w:val="24"/>
          <w:highlight w:val="white"/>
        </w:rPr>
        <w:t xml:space="preserve">1st </w:t>
      </w:r>
      <w:proofErr w:type="spellStart"/>
      <w:r w:rsidRPr="009B1CD5">
        <w:rPr>
          <w:rFonts w:ascii="Times New Roman" w:hAnsi="Times New Roman" w:eastAsia="Times New Roman" w:cs="Times New Roman"/>
          <w:sz w:val="24"/>
          <w:szCs w:val="24"/>
          <w:highlight w:val="white"/>
        </w:rPr>
        <w:t>edn</w:t>
      </w:r>
      <w:proofErr w:type="spellEnd"/>
      <w:r w:rsidRPr="009B1CD5">
        <w:rPr>
          <w:rFonts w:ascii="Times New Roman" w:hAnsi="Times New Roman" w:eastAsia="Times New Roman" w:cs="Times New Roman"/>
          <w:sz w:val="24"/>
          <w:szCs w:val="24"/>
          <w:highlight w:val="white"/>
        </w:rPr>
        <w:t>.</w:t>
      </w:r>
    </w:p>
    <w:p w:rsidRPr="009B1CD5" w:rsidR="00142401" w:rsidP="0071343A" w:rsidRDefault="00000000" w14:paraId="0000003B"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 (United States of America: Cambridge University Press, New York).</w:t>
      </w:r>
    </w:p>
    <w:p w:rsidRPr="009B1CD5" w:rsidR="00142401" w:rsidP="0071343A" w:rsidRDefault="00142401" w14:paraId="0000003C" w14:textId="77777777">
      <w:pPr>
        <w:spacing w:line="480" w:lineRule="auto"/>
        <w:rPr>
          <w:rFonts w:ascii="Times New Roman" w:hAnsi="Times New Roman" w:eastAsia="Times New Roman" w:cs="Times New Roman"/>
          <w:color w:val="3A3A3A"/>
          <w:sz w:val="24"/>
          <w:szCs w:val="24"/>
          <w:highlight w:val="white"/>
        </w:rPr>
      </w:pPr>
    </w:p>
    <w:p w:rsidRPr="009B1CD5" w:rsidR="00142401" w:rsidP="0071343A" w:rsidRDefault="00000000" w14:paraId="0000003D" w14:textId="77777777">
      <w:pPr>
        <w:spacing w:line="480" w:lineRule="auto"/>
        <w:rPr>
          <w:rFonts w:ascii="Times New Roman" w:hAnsi="Times New Roman" w:eastAsia="Times New Roman" w:cs="Times New Roman"/>
          <w:color w:val="3A3A3A"/>
          <w:sz w:val="24"/>
          <w:szCs w:val="24"/>
          <w:highlight w:val="white"/>
        </w:rPr>
      </w:pPr>
      <w:r w:rsidRPr="009B1CD5">
        <w:rPr>
          <w:rFonts w:ascii="Times New Roman" w:hAnsi="Times New Roman" w:eastAsia="Times New Roman" w:cs="Times New Roman"/>
          <w:color w:val="3A3A3A"/>
          <w:sz w:val="24"/>
          <w:szCs w:val="24"/>
          <w:highlight w:val="white"/>
        </w:rPr>
        <w:t xml:space="preserve">Nickel Lukas, ‘First Emperor and sculpture in china’, </w:t>
      </w:r>
      <w:r w:rsidRPr="009B1CD5">
        <w:rPr>
          <w:rFonts w:ascii="Times New Roman" w:hAnsi="Times New Roman" w:eastAsia="Times New Roman" w:cs="Times New Roman"/>
          <w:i/>
          <w:color w:val="3A3A3A"/>
          <w:sz w:val="24"/>
          <w:szCs w:val="24"/>
          <w:highlight w:val="white"/>
        </w:rPr>
        <w:t>Bulletin of the School of Oriental and African Studies</w:t>
      </w:r>
      <w:r w:rsidRPr="009B1CD5">
        <w:rPr>
          <w:rFonts w:ascii="Times New Roman" w:hAnsi="Times New Roman" w:eastAsia="Times New Roman" w:cs="Times New Roman"/>
          <w:color w:val="3A3A3A"/>
          <w:sz w:val="24"/>
          <w:szCs w:val="24"/>
          <w:highlight w:val="white"/>
        </w:rPr>
        <w:t>, 76.8 (2013)</w:t>
      </w:r>
    </w:p>
    <w:p w:rsidRPr="009B1CD5" w:rsidR="00142401" w:rsidP="0071343A" w:rsidRDefault="00000000" w14:paraId="0000003E" w14:textId="77777777">
      <w:pPr>
        <w:spacing w:line="480" w:lineRule="auto"/>
        <w:ind w:left="720"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color w:val="3A3A3A"/>
          <w:sz w:val="24"/>
          <w:szCs w:val="24"/>
          <w:highlight w:val="white"/>
        </w:rPr>
        <w:t xml:space="preserve">&lt;The First Emperor and sculpture in China | Bulletin of the School of Oriental and African Studies | Cambridge Core&gt; [accessed: 13 March 2024]. </w:t>
      </w:r>
    </w:p>
    <w:p w:rsidRPr="009B1CD5" w:rsidR="00142401" w:rsidP="0071343A" w:rsidRDefault="00142401" w14:paraId="0000003F" w14:textId="77777777">
      <w:pPr>
        <w:spacing w:line="480" w:lineRule="auto"/>
        <w:rPr>
          <w:rFonts w:ascii="Times New Roman" w:hAnsi="Times New Roman" w:eastAsia="Times New Roman" w:cs="Times New Roman"/>
          <w:sz w:val="24"/>
          <w:szCs w:val="24"/>
          <w:highlight w:val="white"/>
        </w:rPr>
      </w:pPr>
    </w:p>
    <w:p w:rsidRPr="009B1CD5" w:rsidR="00142401" w:rsidP="0071343A" w:rsidRDefault="00000000" w14:paraId="00000040" w14:textId="77777777">
      <w:pPr>
        <w:spacing w:line="480" w:lineRule="auto"/>
        <w:rPr>
          <w:rFonts w:ascii="Times New Roman" w:hAnsi="Times New Roman" w:eastAsia="Times New Roman" w:cs="Times New Roman"/>
          <w:color w:val="3A3A3A"/>
          <w:sz w:val="24"/>
          <w:szCs w:val="24"/>
          <w:highlight w:val="white"/>
        </w:rPr>
      </w:pPr>
      <w:proofErr w:type="spellStart"/>
      <w:r w:rsidRPr="009B1CD5">
        <w:rPr>
          <w:rFonts w:ascii="Times New Roman" w:hAnsi="Times New Roman" w:eastAsia="Times New Roman" w:cs="Times New Roman"/>
          <w:color w:val="3A3A3A"/>
          <w:sz w:val="24"/>
          <w:szCs w:val="24"/>
          <w:highlight w:val="white"/>
        </w:rPr>
        <w:t>Rawson</w:t>
      </w:r>
      <w:proofErr w:type="spellEnd"/>
      <w:r w:rsidRPr="009B1CD5">
        <w:rPr>
          <w:rFonts w:ascii="Times New Roman" w:hAnsi="Times New Roman" w:eastAsia="Times New Roman" w:cs="Times New Roman"/>
          <w:color w:val="3A3A3A"/>
          <w:sz w:val="24"/>
          <w:szCs w:val="24"/>
          <w:highlight w:val="white"/>
        </w:rPr>
        <w:t xml:space="preserve"> Jessica, ‘Power of images:the model universe of the first emperor and its legacy’ </w:t>
      </w:r>
    </w:p>
    <w:p w:rsidRPr="009B1CD5" w:rsidR="00142401" w:rsidP="0071343A" w:rsidRDefault="00000000" w14:paraId="00000041" w14:textId="77777777">
      <w:pPr>
        <w:spacing w:line="480" w:lineRule="auto"/>
        <w:ind w:firstLine="720"/>
        <w:rPr>
          <w:rFonts w:ascii="Times New Roman" w:hAnsi="Times New Roman" w:eastAsia="Times New Roman" w:cs="Times New Roman"/>
          <w:color w:val="3A3A3A"/>
          <w:sz w:val="24"/>
          <w:szCs w:val="24"/>
          <w:highlight w:val="white"/>
        </w:rPr>
      </w:pPr>
      <w:r w:rsidRPr="009B1CD5">
        <w:rPr>
          <w:rFonts w:ascii="Times New Roman" w:hAnsi="Times New Roman" w:eastAsia="Times New Roman" w:cs="Times New Roman"/>
          <w:color w:val="3A3A3A"/>
          <w:sz w:val="24"/>
          <w:szCs w:val="24"/>
          <w:highlight w:val="white"/>
        </w:rPr>
        <w:t xml:space="preserve">  </w:t>
      </w:r>
      <w:r w:rsidRPr="009B1CD5">
        <w:rPr>
          <w:rFonts w:ascii="Times New Roman" w:hAnsi="Times New Roman" w:eastAsia="Times New Roman" w:cs="Times New Roman"/>
          <w:i/>
          <w:color w:val="3A3A3A"/>
          <w:sz w:val="24"/>
          <w:szCs w:val="24"/>
          <w:highlight w:val="white"/>
        </w:rPr>
        <w:t>Historical Research</w:t>
      </w:r>
      <w:r w:rsidRPr="009B1CD5">
        <w:rPr>
          <w:rFonts w:ascii="Times New Roman" w:hAnsi="Times New Roman" w:eastAsia="Times New Roman" w:cs="Times New Roman"/>
          <w:color w:val="3A3A3A"/>
          <w:sz w:val="24"/>
          <w:szCs w:val="24"/>
          <w:highlight w:val="white"/>
        </w:rPr>
        <w:t>, 75.188 (2002), 123-154 (p.130-149)</w:t>
      </w:r>
    </w:p>
    <w:p w:rsidRPr="009B1CD5" w:rsidR="00142401" w:rsidP="0071343A" w:rsidRDefault="00000000" w14:paraId="00000042" w14:textId="77777777">
      <w:pPr>
        <w:spacing w:line="480" w:lineRule="auto"/>
        <w:ind w:firstLine="720"/>
        <w:rPr>
          <w:rFonts w:ascii="Times New Roman" w:hAnsi="Times New Roman" w:eastAsia="Times New Roman" w:cs="Times New Roman"/>
          <w:sz w:val="24"/>
          <w:szCs w:val="24"/>
        </w:rPr>
      </w:pPr>
      <w:r w:rsidRPr="009B1CD5">
        <w:rPr>
          <w:rFonts w:ascii="Times New Roman" w:hAnsi="Times New Roman" w:eastAsia="Times New Roman" w:cs="Times New Roman"/>
          <w:color w:val="3A3A3A"/>
          <w:sz w:val="24"/>
          <w:szCs w:val="24"/>
          <w:highlight w:val="white"/>
        </w:rPr>
        <w:t>&lt;https://doi.org/10.1111/1468-2281.00144&gt;.</w:t>
      </w:r>
    </w:p>
    <w:p w:rsidRPr="009B1CD5" w:rsidR="00142401" w:rsidP="0071343A" w:rsidRDefault="00142401" w14:paraId="00000043" w14:textId="77777777">
      <w:pPr>
        <w:spacing w:line="480" w:lineRule="auto"/>
        <w:rPr>
          <w:rFonts w:ascii="Times New Roman" w:hAnsi="Times New Roman" w:eastAsia="Times New Roman" w:cs="Times New Roman"/>
          <w:sz w:val="24"/>
          <w:szCs w:val="24"/>
        </w:rPr>
      </w:pPr>
    </w:p>
    <w:p w:rsidRPr="009B1CD5" w:rsidR="00142401" w:rsidP="0071343A" w:rsidRDefault="00000000" w14:paraId="00000044" w14:textId="77777777">
      <w:pPr>
        <w:spacing w:line="480" w:lineRule="auto"/>
        <w:rPr>
          <w:rFonts w:ascii="Times New Roman" w:hAnsi="Times New Roman" w:eastAsia="Times New Roman" w:cs="Times New Roman"/>
          <w:i/>
          <w:sz w:val="24"/>
          <w:szCs w:val="24"/>
        </w:rPr>
      </w:pPr>
      <w:r w:rsidRPr="009B1CD5">
        <w:rPr>
          <w:rFonts w:ascii="Times New Roman" w:hAnsi="Times New Roman" w:eastAsia="Times New Roman" w:cs="Times New Roman"/>
          <w:sz w:val="24"/>
          <w:szCs w:val="24"/>
        </w:rPr>
        <w:t xml:space="preserve">Sun, </w:t>
      </w:r>
      <w:proofErr w:type="spellStart"/>
      <w:r w:rsidRPr="009B1CD5">
        <w:rPr>
          <w:rFonts w:ascii="Times New Roman" w:hAnsi="Times New Roman" w:eastAsia="Times New Roman" w:cs="Times New Roman"/>
          <w:sz w:val="24"/>
          <w:szCs w:val="24"/>
        </w:rPr>
        <w:t>Zhixin</w:t>
      </w:r>
      <w:proofErr w:type="spellEnd"/>
      <w:r w:rsidRPr="009B1CD5">
        <w:rPr>
          <w:rFonts w:ascii="Times New Roman" w:hAnsi="Times New Roman" w:eastAsia="Times New Roman" w:cs="Times New Roman"/>
          <w:sz w:val="24"/>
          <w:szCs w:val="24"/>
        </w:rPr>
        <w:t xml:space="preserve"> Jason, ‘The First Emperor: China’s Terracotta Army,’ </w:t>
      </w:r>
      <w:r w:rsidRPr="009B1CD5">
        <w:rPr>
          <w:rFonts w:ascii="Times New Roman" w:hAnsi="Times New Roman" w:eastAsia="Times New Roman" w:cs="Times New Roman"/>
          <w:i/>
          <w:sz w:val="24"/>
          <w:szCs w:val="24"/>
        </w:rPr>
        <w:t xml:space="preserve">American Journal of </w:t>
      </w:r>
    </w:p>
    <w:p w:rsidRPr="009B1CD5" w:rsidR="00142401" w:rsidP="0071343A" w:rsidRDefault="00000000" w14:paraId="00000045"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i/>
          <w:sz w:val="24"/>
          <w:szCs w:val="24"/>
        </w:rPr>
        <w:lastRenderedPageBreak/>
        <w:t>Archaeology</w:t>
      </w:r>
      <w:r w:rsidRPr="009B1CD5">
        <w:rPr>
          <w:rFonts w:ascii="Times New Roman" w:hAnsi="Times New Roman" w:eastAsia="Times New Roman" w:cs="Times New Roman"/>
          <w:sz w:val="24"/>
          <w:szCs w:val="24"/>
        </w:rPr>
        <w:t>, 113.3 (2009)&lt;</w:t>
      </w:r>
      <w:hyperlink r:id="rId7">
        <w:r w:rsidRPr="009B1CD5">
          <w:rPr>
            <w:rFonts w:ascii="Times New Roman" w:hAnsi="Times New Roman" w:eastAsia="Times New Roman" w:cs="Times New Roman"/>
            <w:sz w:val="24"/>
            <w:szCs w:val="24"/>
          </w:rPr>
          <w:t>https://doi.org/10.3764/ajaonline1133.Sun</w:t>
        </w:r>
      </w:hyperlink>
      <w:r w:rsidRPr="009B1CD5">
        <w:rPr>
          <w:rFonts w:ascii="Times New Roman" w:hAnsi="Times New Roman" w:eastAsia="Times New Roman" w:cs="Times New Roman"/>
          <w:sz w:val="24"/>
          <w:szCs w:val="24"/>
        </w:rPr>
        <w:t>&gt;.</w:t>
      </w:r>
    </w:p>
    <w:p w:rsidRPr="009B1CD5" w:rsidR="00142401" w:rsidP="0071343A" w:rsidRDefault="00142401" w14:paraId="00000046" w14:textId="77777777">
      <w:pPr>
        <w:spacing w:line="480" w:lineRule="auto"/>
        <w:rPr>
          <w:rFonts w:ascii="Times New Roman" w:hAnsi="Times New Roman" w:eastAsia="Times New Roman" w:cs="Times New Roman"/>
          <w:sz w:val="24"/>
          <w:szCs w:val="24"/>
        </w:rPr>
      </w:pPr>
    </w:p>
    <w:p w:rsidRPr="009B1CD5" w:rsidR="00142401" w:rsidP="0071343A" w:rsidRDefault="00000000" w14:paraId="00000047" w14:textId="77777777">
      <w:pPr>
        <w:spacing w:line="480" w:lineRule="auto"/>
        <w:rPr>
          <w:rFonts w:ascii="Times New Roman" w:hAnsi="Times New Roman" w:eastAsia="Times New Roman" w:cs="Times New Roman"/>
          <w:sz w:val="24"/>
          <w:szCs w:val="24"/>
        </w:rPr>
      </w:pPr>
      <w:proofErr w:type="spellStart"/>
      <w:r w:rsidRPr="009B1CD5">
        <w:rPr>
          <w:rFonts w:ascii="Times New Roman" w:hAnsi="Times New Roman" w:eastAsia="Times New Roman" w:cs="Times New Roman"/>
          <w:sz w:val="24"/>
          <w:szCs w:val="24"/>
        </w:rPr>
        <w:t>Shi</w:t>
      </w:r>
      <w:proofErr w:type="spellEnd"/>
      <w:r w:rsidRPr="009B1CD5">
        <w:rPr>
          <w:rFonts w:ascii="Times New Roman" w:hAnsi="Times New Roman" w:eastAsia="Times New Roman" w:cs="Times New Roman"/>
          <w:sz w:val="24"/>
          <w:szCs w:val="24"/>
        </w:rPr>
        <w:t xml:space="preserve"> Jie, ‘Incorporating all for one: the first Emperor’s Tomb Mound’, </w:t>
      </w:r>
      <w:r w:rsidRPr="009B1CD5">
        <w:rPr>
          <w:rFonts w:ascii="Times New Roman" w:hAnsi="Times New Roman" w:eastAsia="Times New Roman" w:cs="Times New Roman"/>
          <w:i/>
          <w:sz w:val="24"/>
          <w:szCs w:val="24"/>
        </w:rPr>
        <w:t>Early China</w:t>
      </w:r>
      <w:r w:rsidRPr="009B1CD5">
        <w:rPr>
          <w:rFonts w:ascii="Times New Roman" w:hAnsi="Times New Roman" w:eastAsia="Times New Roman" w:cs="Times New Roman"/>
          <w:sz w:val="24"/>
          <w:szCs w:val="24"/>
        </w:rPr>
        <w:t xml:space="preserve">, 37. </w:t>
      </w:r>
    </w:p>
    <w:p w:rsidRPr="009B1CD5" w:rsidR="00142401" w:rsidP="0071343A" w:rsidRDefault="00000000" w14:paraId="00000048" w14:textId="77777777">
      <w:pPr>
        <w:spacing w:line="480" w:lineRule="auto"/>
        <w:ind w:firstLine="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 xml:space="preserve">(2014), 359-391 &lt;https://doi.org/10.1017/eac.2014.1&gt;. </w:t>
      </w:r>
    </w:p>
    <w:p w:rsidRPr="009B1CD5" w:rsidR="00142401" w:rsidP="0071343A" w:rsidRDefault="00142401" w14:paraId="00000049" w14:textId="77777777">
      <w:pPr>
        <w:spacing w:line="480" w:lineRule="auto"/>
        <w:rPr>
          <w:rFonts w:ascii="Times New Roman" w:hAnsi="Times New Roman" w:eastAsia="Times New Roman" w:cs="Times New Roman"/>
          <w:b/>
          <w:color w:val="333333"/>
          <w:sz w:val="24"/>
          <w:szCs w:val="24"/>
        </w:rPr>
      </w:pPr>
    </w:p>
    <w:p w:rsidRPr="009B1CD5" w:rsidR="00142401" w:rsidP="0071343A" w:rsidRDefault="00142401" w14:paraId="0000004A" w14:textId="77777777">
      <w:pPr>
        <w:spacing w:line="480" w:lineRule="auto"/>
        <w:rPr>
          <w:rFonts w:ascii="Times New Roman" w:hAnsi="Times New Roman" w:eastAsia="Times New Roman" w:cs="Times New Roman"/>
          <w:sz w:val="24"/>
          <w:szCs w:val="24"/>
        </w:rPr>
      </w:pPr>
    </w:p>
    <w:p w:rsidRPr="009B1CD5" w:rsidR="00142401" w:rsidP="0071343A" w:rsidRDefault="00000000" w14:paraId="0000004B" w14:textId="77777777">
      <w:pPr>
        <w:spacing w:line="480" w:lineRule="auto"/>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Tanner Jeremy, ‘Figuring Out Death Sculpture and Agency at the Mausoleum of</w:t>
      </w:r>
    </w:p>
    <w:p w:rsidRPr="009B1CD5" w:rsidR="00142401" w:rsidP="0071343A" w:rsidRDefault="00000000" w14:paraId="0000004C" w14:textId="77777777">
      <w:pPr>
        <w:spacing w:line="480" w:lineRule="auto"/>
        <w:ind w:firstLine="720"/>
        <w:rPr>
          <w:rFonts w:ascii="Times New Roman" w:hAnsi="Times New Roman" w:eastAsia="Times New Roman" w:cs="Times New Roman"/>
          <w:sz w:val="24"/>
          <w:szCs w:val="24"/>
        </w:rPr>
      </w:pPr>
      <w:r w:rsidRPr="009B1CD5">
        <w:rPr>
          <w:rFonts w:ascii="Times New Roman" w:hAnsi="Times New Roman" w:eastAsia="Times New Roman" w:cs="Times New Roman"/>
          <w:sz w:val="24"/>
          <w:szCs w:val="24"/>
        </w:rPr>
        <w:t xml:space="preserve"> Halicarnassus and the Tomb of the First Emperor of China’, in Distributed Objects: </w:t>
      </w:r>
    </w:p>
    <w:p w:rsidRPr="009B1CD5" w:rsidR="00142401" w:rsidP="0071343A" w:rsidRDefault="00000000" w14:paraId="0000004D"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rPr>
        <w:t xml:space="preserve">Meaning and Mattering after Alfred Gell, ed. By </w:t>
      </w:r>
      <w:r w:rsidRPr="009B1CD5">
        <w:rPr>
          <w:rFonts w:ascii="Times New Roman" w:hAnsi="Times New Roman" w:eastAsia="Times New Roman" w:cs="Times New Roman"/>
          <w:sz w:val="24"/>
          <w:szCs w:val="24"/>
          <w:highlight w:val="white"/>
        </w:rPr>
        <w:t xml:space="preserve">Liana </w:t>
      </w:r>
      <w:proofErr w:type="spellStart"/>
      <w:r w:rsidRPr="009B1CD5">
        <w:rPr>
          <w:rFonts w:ascii="Times New Roman" w:hAnsi="Times New Roman" w:eastAsia="Times New Roman" w:cs="Times New Roman"/>
          <w:sz w:val="24"/>
          <w:szCs w:val="24"/>
          <w:highlight w:val="white"/>
        </w:rPr>
        <w:t>Chua</w:t>
      </w:r>
      <w:proofErr w:type="spellEnd"/>
      <w:r w:rsidRPr="009B1CD5">
        <w:rPr>
          <w:rFonts w:ascii="Times New Roman" w:hAnsi="Times New Roman" w:eastAsia="Times New Roman" w:cs="Times New Roman"/>
          <w:sz w:val="24"/>
          <w:szCs w:val="24"/>
          <w:highlight w:val="white"/>
        </w:rPr>
        <w:t xml:space="preserve"> and Mark Elliott (New</w:t>
      </w:r>
    </w:p>
    <w:p w:rsidRPr="009B1CD5" w:rsidR="00142401" w:rsidP="0071343A" w:rsidRDefault="00000000" w14:paraId="0000004E"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 York: </w:t>
      </w:r>
      <w:proofErr w:type="spellStart"/>
      <w:r w:rsidRPr="009B1CD5">
        <w:rPr>
          <w:rFonts w:ascii="Times New Roman" w:hAnsi="Times New Roman" w:eastAsia="Times New Roman" w:cs="Times New Roman"/>
          <w:sz w:val="24"/>
          <w:szCs w:val="24"/>
          <w:highlight w:val="white"/>
        </w:rPr>
        <w:t>Berghahn</w:t>
      </w:r>
      <w:proofErr w:type="spellEnd"/>
      <w:r w:rsidRPr="009B1CD5">
        <w:rPr>
          <w:rFonts w:ascii="Times New Roman" w:hAnsi="Times New Roman" w:eastAsia="Times New Roman" w:cs="Times New Roman"/>
          <w:sz w:val="24"/>
          <w:szCs w:val="24"/>
          <w:highlight w:val="white"/>
        </w:rPr>
        <w:t>, 2013), pp.58-87.</w:t>
      </w:r>
    </w:p>
    <w:p w:rsidRPr="009B1CD5" w:rsidR="00142401" w:rsidP="0071343A" w:rsidRDefault="00142401" w14:paraId="0000004F" w14:textId="77777777">
      <w:pPr>
        <w:spacing w:line="480" w:lineRule="auto"/>
        <w:rPr>
          <w:rFonts w:ascii="Times New Roman" w:hAnsi="Times New Roman" w:eastAsia="Times New Roman" w:cs="Times New Roman"/>
          <w:sz w:val="24"/>
          <w:szCs w:val="24"/>
          <w:highlight w:val="white"/>
        </w:rPr>
      </w:pPr>
    </w:p>
    <w:p w:rsidRPr="009B1CD5" w:rsidR="00142401" w:rsidP="0071343A" w:rsidRDefault="00000000" w14:paraId="00000050" w14:textId="77777777">
      <w:pPr>
        <w:spacing w:line="480" w:lineRule="auto"/>
        <w:rPr>
          <w:rFonts w:ascii="Times New Roman" w:hAnsi="Times New Roman" w:eastAsia="Times New Roman" w:cs="Times New Roman"/>
          <w:i/>
          <w:sz w:val="24"/>
          <w:szCs w:val="24"/>
        </w:rPr>
      </w:pPr>
      <w:r w:rsidRPr="009B1CD5">
        <w:rPr>
          <w:rFonts w:ascii="Times New Roman" w:hAnsi="Times New Roman" w:eastAsia="Times New Roman" w:cs="Times New Roman"/>
          <w:sz w:val="24"/>
          <w:szCs w:val="24"/>
          <w:highlight w:val="white"/>
        </w:rPr>
        <w:t xml:space="preserve">Wu Hung, </w:t>
      </w:r>
      <w:r w:rsidRPr="009B1CD5">
        <w:rPr>
          <w:rFonts w:ascii="Times New Roman" w:hAnsi="Times New Roman" w:eastAsia="Times New Roman" w:cs="Times New Roman"/>
          <w:i/>
          <w:sz w:val="24"/>
          <w:szCs w:val="24"/>
        </w:rPr>
        <w:t>The Art of the Yellow Springs : Understanding Chinese Tombs</w:t>
      </w:r>
    </w:p>
    <w:p w:rsidRPr="009B1CD5" w:rsidR="00142401" w:rsidP="0071343A" w:rsidRDefault="00000000" w14:paraId="00000051" w14:textId="77777777">
      <w:pPr>
        <w:spacing w:line="480" w:lineRule="auto"/>
        <w:ind w:firstLine="720"/>
        <w:rPr>
          <w:rFonts w:ascii="Times New Roman" w:hAnsi="Times New Roman" w:eastAsia="Times New Roman" w:cs="Times New Roman"/>
          <w:sz w:val="24"/>
          <w:szCs w:val="24"/>
          <w:highlight w:val="white"/>
        </w:rPr>
      </w:pPr>
      <w:r w:rsidRPr="009B1CD5">
        <w:rPr>
          <w:rFonts w:ascii="Times New Roman" w:hAnsi="Times New Roman" w:eastAsia="Times New Roman" w:cs="Times New Roman"/>
          <w:sz w:val="24"/>
          <w:szCs w:val="24"/>
          <w:highlight w:val="white"/>
        </w:rPr>
        <w:t xml:space="preserve"> (London: </w:t>
      </w:r>
      <w:proofErr w:type="spellStart"/>
      <w:r w:rsidRPr="009B1CD5">
        <w:rPr>
          <w:rFonts w:ascii="Times New Roman" w:hAnsi="Times New Roman" w:eastAsia="Times New Roman" w:cs="Times New Roman"/>
          <w:sz w:val="24"/>
          <w:szCs w:val="24"/>
          <w:highlight w:val="white"/>
        </w:rPr>
        <w:t>Reaktion</w:t>
      </w:r>
      <w:proofErr w:type="spellEnd"/>
      <w:r w:rsidRPr="009B1CD5">
        <w:rPr>
          <w:rFonts w:ascii="Times New Roman" w:hAnsi="Times New Roman" w:eastAsia="Times New Roman" w:cs="Times New Roman"/>
          <w:sz w:val="24"/>
          <w:szCs w:val="24"/>
          <w:highlight w:val="white"/>
        </w:rPr>
        <w:t xml:space="preserve"> Books, 2010).</w:t>
      </w:r>
    </w:p>
    <w:p w:rsidRPr="009B1CD5" w:rsidR="00142401" w:rsidP="0071343A" w:rsidRDefault="00142401" w14:paraId="00000052" w14:textId="77777777">
      <w:pPr>
        <w:spacing w:line="480" w:lineRule="auto"/>
        <w:ind w:firstLine="720"/>
        <w:rPr>
          <w:rFonts w:ascii="Times New Roman" w:hAnsi="Times New Roman" w:eastAsia="Times New Roman" w:cs="Times New Roman"/>
          <w:sz w:val="24"/>
          <w:szCs w:val="24"/>
          <w:highlight w:val="white"/>
        </w:rPr>
      </w:pPr>
    </w:p>
    <w:p w:rsidRPr="009B1CD5" w:rsidR="00142401" w:rsidP="0071343A" w:rsidRDefault="00142401" w14:paraId="00000053" w14:textId="77777777">
      <w:pPr>
        <w:spacing w:line="480" w:lineRule="auto"/>
        <w:ind w:firstLine="720"/>
        <w:rPr>
          <w:rFonts w:ascii="Times New Roman" w:hAnsi="Times New Roman" w:eastAsia="Times New Roman" w:cs="Times New Roman"/>
          <w:sz w:val="24"/>
          <w:szCs w:val="24"/>
          <w:highlight w:val="white"/>
        </w:rPr>
      </w:pPr>
    </w:p>
    <w:p w:rsidRPr="009B1CD5" w:rsidR="00142401" w:rsidP="0071343A" w:rsidRDefault="00142401" w14:paraId="00000054" w14:textId="77777777">
      <w:pPr>
        <w:spacing w:line="480" w:lineRule="auto"/>
        <w:ind w:firstLine="720"/>
        <w:rPr>
          <w:rFonts w:ascii="Times New Roman" w:hAnsi="Times New Roman" w:eastAsia="Times New Roman" w:cs="Times New Roman"/>
          <w:color w:val="1F1F1F"/>
          <w:sz w:val="24"/>
          <w:szCs w:val="24"/>
          <w:highlight w:val="white"/>
        </w:rPr>
      </w:pPr>
    </w:p>
    <w:p w:rsidRPr="009B1CD5" w:rsidR="00142401" w:rsidP="0071343A" w:rsidRDefault="00142401" w14:paraId="00000055" w14:textId="77777777">
      <w:pPr>
        <w:pStyle w:val="Heading1"/>
        <w:keepNext w:val="0"/>
        <w:keepLines w:val="0"/>
        <w:spacing w:before="240" w:after="240" w:line="480" w:lineRule="auto"/>
        <w:rPr>
          <w:rFonts w:ascii="Times New Roman" w:hAnsi="Times New Roman" w:eastAsia="Georgia" w:cs="Times New Roman"/>
          <w:color w:val="1F1F1F"/>
          <w:sz w:val="24"/>
          <w:szCs w:val="24"/>
          <w:highlight w:val="white"/>
        </w:rPr>
      </w:pPr>
      <w:bookmarkStart w:name="_yg9vwhmw13yv" w:colFirst="0" w:colLast="0" w:id="0"/>
      <w:bookmarkEnd w:id="0"/>
    </w:p>
    <w:p w:rsidRPr="009B1CD5" w:rsidR="00142401" w:rsidP="0071343A" w:rsidRDefault="00142401" w14:paraId="00000056" w14:textId="77777777">
      <w:pPr>
        <w:spacing w:line="480" w:lineRule="auto"/>
        <w:rPr>
          <w:rFonts w:ascii="Times New Roman" w:hAnsi="Times New Roman" w:eastAsia="Helvetica Neue" w:cs="Times New Roman"/>
          <w:color w:val="3A3A3A"/>
          <w:sz w:val="24"/>
          <w:szCs w:val="24"/>
          <w:highlight w:val="white"/>
        </w:rPr>
      </w:pPr>
    </w:p>
    <w:sectPr w:rsidRPr="009B1CD5" w:rsidR="00142401">
      <w:footerReference w:type="default" r:id="rId8"/>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05BB" w:rsidRDefault="00CA05BB" w14:paraId="0426E2FA" w14:textId="77777777">
      <w:pPr>
        <w:spacing w:line="240" w:lineRule="auto"/>
      </w:pPr>
      <w:r>
        <w:separator/>
      </w:r>
    </w:p>
  </w:endnote>
  <w:endnote w:type="continuationSeparator" w:id="0">
    <w:p w:rsidR="00CA05BB" w:rsidRDefault="00CA05BB" w14:paraId="0564987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42401" w:rsidRDefault="00000000" w14:paraId="00000081" w14:textId="4013CBE0">
    <w:pPr>
      <w:jc w:val="right"/>
    </w:pPr>
    <w:r>
      <w:fldChar w:fldCharType="begin"/>
    </w:r>
    <w:r>
      <w:instrText>PAGE</w:instrText>
    </w:r>
    <w:r>
      <w:fldChar w:fldCharType="separate"/>
    </w:r>
    <w:r w:rsidR="003E288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05BB" w:rsidRDefault="00CA05BB" w14:paraId="01C76D10" w14:textId="77777777">
      <w:pPr>
        <w:spacing w:line="240" w:lineRule="auto"/>
      </w:pPr>
      <w:r>
        <w:separator/>
      </w:r>
    </w:p>
  </w:footnote>
  <w:footnote w:type="continuationSeparator" w:id="0">
    <w:p w:rsidR="00CA05BB" w:rsidRDefault="00CA05BB" w14:paraId="20A83A73" w14:textId="77777777">
      <w:pPr>
        <w:spacing w:line="240" w:lineRule="auto"/>
      </w:pPr>
      <w:r>
        <w:continuationSeparator/>
      </w:r>
    </w:p>
  </w:footnote>
  <w:footnote w:id="1">
    <w:p w:rsidR="00142401" w:rsidRDefault="00000000" w14:paraId="00000057" w14:textId="23E96589">
      <w:pPr>
        <w:spacing w:line="480" w:lineRule="auto"/>
        <w:rPr>
          <w:rFonts w:ascii="Times New Roman" w:hAnsi="Times New Roman" w:eastAsia="Times New Roman" w:cs="Times New Roman"/>
          <w:sz w:val="20"/>
          <w:szCs w:val="20"/>
        </w:rPr>
      </w:pPr>
      <w:r>
        <w:rPr>
          <w:vertAlign w:val="superscript"/>
        </w:rPr>
        <w:footnoteRef/>
      </w:r>
      <w:r w:rsidR="597A3757">
        <w:rPr>
          <w:rFonts w:ascii="Times New Roman" w:hAnsi="Times New Roman" w:eastAsia="Times New Roman" w:cs="Times New Roman"/>
          <w:sz w:val="20"/>
          <w:szCs w:val="20"/>
        </w:rPr>
        <w:t xml:space="preserve"> Sun, </w:t>
      </w:r>
      <w:r w:rsidR="597A3757">
        <w:rPr>
          <w:rFonts w:ascii="Times New Roman" w:hAnsi="Times New Roman" w:eastAsia="Times New Roman" w:cs="Times New Roman"/>
          <w:sz w:val="20"/>
          <w:szCs w:val="20"/>
        </w:rPr>
        <w:t>Zhixin</w:t>
      </w:r>
      <w:r w:rsidR="597A3757">
        <w:rPr>
          <w:rFonts w:ascii="Times New Roman" w:hAnsi="Times New Roman" w:eastAsia="Times New Roman" w:cs="Times New Roman"/>
          <w:sz w:val="20"/>
          <w:szCs w:val="20"/>
        </w:rPr>
        <w:t xml:space="preserve"> Jason, ‘The First Emperor: China’s Terracotta Army,’ </w:t>
      </w:r>
      <w:r w:rsidRPr="597A3757" w:rsidR="597A3757">
        <w:rPr>
          <w:rFonts w:ascii="Times New Roman" w:hAnsi="Times New Roman" w:eastAsia="Times New Roman" w:cs="Times New Roman"/>
          <w:i w:val="1"/>
          <w:iCs w:val="1"/>
          <w:sz w:val="20"/>
          <w:szCs w:val="20"/>
        </w:rPr>
        <w:t>American Journal of Archaeology</w:t>
      </w:r>
      <w:r w:rsidR="597A3757">
        <w:rPr>
          <w:rFonts w:ascii="Times New Roman" w:hAnsi="Times New Roman" w:eastAsia="Times New Roman" w:cs="Times New Roman"/>
          <w:sz w:val="20"/>
          <w:szCs w:val="20"/>
        </w:rPr>
        <w:t>,</w:t>
      </w:r>
      <w:r w:rsidR="597A3757">
        <w:rPr>
          <w:rFonts w:ascii="Times New Roman" w:hAnsi="Times New Roman" w:eastAsia="Times New Roman" w:cs="Times New Roman"/>
          <w:sz w:val="20"/>
          <w:szCs w:val="20"/>
        </w:rPr>
        <w:t xml:space="preserve"> </w:t>
      </w:r>
      <w:r w:rsidR="597A3757">
        <w:rPr>
          <w:rFonts w:ascii="Times New Roman" w:hAnsi="Times New Roman" w:eastAsia="Times New Roman" w:cs="Times New Roman"/>
          <w:sz w:val="20"/>
          <w:szCs w:val="20"/>
        </w:rPr>
        <w:t>113.3 (2009)&lt;</w:t>
      </w:r>
      <w:hyperlink r:id="R58b2092a84394028">
        <w:r w:rsidR="597A3757">
          <w:rPr>
            <w:rFonts w:ascii="Times New Roman" w:hAnsi="Times New Roman" w:eastAsia="Times New Roman" w:cs="Times New Roman"/>
            <w:sz w:val="20"/>
            <w:szCs w:val="20"/>
          </w:rPr>
          <w:t>https://doi.org/10.3764/ajaonline1133.Sun</w:t>
        </w:r>
      </w:hyperlink>
      <w:r w:rsidR="597A3757">
        <w:rPr>
          <w:rFonts w:ascii="Times New Roman" w:hAnsi="Times New Roman" w:eastAsia="Times New Roman" w:cs="Times New Roman"/>
          <w:sz w:val="20"/>
          <w:szCs w:val="20"/>
        </w:rPr>
        <w:t>&gt;.</w:t>
      </w:r>
    </w:p>
  </w:footnote>
  <w:footnote w:id="2">
    <w:p w:rsidR="00142401" w:rsidRDefault="00000000" w14:paraId="00000061" w14:textId="1700E82C">
      <w:pPr>
        <w:spacing w:line="480" w:lineRule="auto"/>
        <w:rPr>
          <w:rFonts w:ascii="Times New Roman" w:hAnsi="Times New Roman" w:eastAsia="Times New Roman" w:cs="Times New Roman"/>
          <w:sz w:val="20"/>
          <w:szCs w:val="20"/>
          <w:highlight w:val="white"/>
        </w:rPr>
      </w:pPr>
      <w:r>
        <w:rPr>
          <w:vertAlign w:val="superscript"/>
        </w:rPr>
        <w:footnoteRef/>
      </w:r>
      <w:r w:rsidR="597A3757">
        <w:rPr>
          <w:rFonts w:ascii="Times New Roman" w:hAnsi="Times New Roman" w:eastAsia="Times New Roman" w:cs="Times New Roman"/>
          <w:sz w:val="20"/>
          <w:szCs w:val="20"/>
        </w:rPr>
        <w:t xml:space="preserve"> </w:t>
      </w:r>
      <w:r w:rsidR="597A3757">
        <w:rPr>
          <w:rFonts w:ascii="Times New Roman" w:hAnsi="Times New Roman" w:eastAsia="Times New Roman" w:cs="Times New Roman"/>
          <w:sz w:val="20"/>
          <w:szCs w:val="20"/>
          <w:highlight w:val="white"/>
        </w:rPr>
        <w:t xml:space="preserve">Jessica </w:t>
      </w:r>
      <w:r w:rsidR="597A3757">
        <w:rPr>
          <w:rFonts w:ascii="Times New Roman" w:hAnsi="Times New Roman" w:eastAsia="Times New Roman" w:cs="Times New Roman"/>
          <w:sz w:val="20"/>
          <w:szCs w:val="20"/>
          <w:highlight w:val="white"/>
        </w:rPr>
        <w:t>Rawson, 'Power</w:t>
      </w:r>
      <w:r w:rsidR="597A3757">
        <w:rPr>
          <w:rFonts w:ascii="Times New Roman" w:hAnsi="Times New Roman" w:eastAsia="Times New Roman" w:cs="Times New Roman"/>
          <w:sz w:val="20"/>
          <w:szCs w:val="20"/>
          <w:highlight w:val="white"/>
        </w:rPr>
        <w:t xml:space="preserve"> of </w:t>
      </w:r>
      <w:r w:rsidR="597A3757">
        <w:rPr>
          <w:rFonts w:ascii="Times New Roman" w:hAnsi="Times New Roman" w:eastAsia="Times New Roman" w:cs="Times New Roman"/>
          <w:sz w:val="20"/>
          <w:szCs w:val="20"/>
          <w:highlight w:val="white"/>
        </w:rPr>
        <w:t xml:space="preserve">images: the</w:t>
      </w:r>
      <w:r w:rsidR="597A3757">
        <w:rPr>
          <w:rFonts w:ascii="Times New Roman" w:hAnsi="Times New Roman" w:eastAsia="Times New Roman" w:cs="Times New Roman"/>
          <w:sz w:val="20"/>
          <w:szCs w:val="20"/>
          <w:highlight w:val="white"/>
        </w:rPr>
        <w:t xml:space="preserve"> model universe of the first emperor and its legacy’ </w:t>
      </w:r>
      <w:r w:rsidRPr="597A3757" w:rsidR="597A3757">
        <w:rPr>
          <w:rFonts w:ascii="Times New Roman" w:hAnsi="Times New Roman" w:eastAsia="Times New Roman" w:cs="Times New Roman"/>
          <w:i w:val="1"/>
          <w:iCs w:val="1"/>
          <w:sz w:val="20"/>
          <w:szCs w:val="20"/>
          <w:highlight w:val="white"/>
        </w:rPr>
        <w:t>Historical Research</w:t>
      </w:r>
      <w:r w:rsidR="597A3757">
        <w:rPr>
          <w:rFonts w:ascii="Times New Roman" w:hAnsi="Times New Roman" w:eastAsia="Times New Roman" w:cs="Times New Roman"/>
          <w:sz w:val="20"/>
          <w:szCs w:val="20"/>
          <w:highlight w:val="white"/>
        </w:rPr>
        <w:t>, 75.188 (2002), 123-154 (p.130-149)</w:t>
      </w:r>
    </w:p>
    <w:p w:rsidR="00142401" w:rsidRDefault="00000000" w14:paraId="00000062" w14:textId="77777777">
      <w:pPr>
        <w:spacing w:line="480" w:lineRule="auto"/>
        <w:rPr>
          <w:rFonts w:ascii="Times New Roman" w:hAnsi="Times New Roman" w:eastAsia="Times New Roman" w:cs="Times New Roman"/>
          <w:sz w:val="20"/>
          <w:szCs w:val="20"/>
          <w:highlight w:val="white"/>
        </w:rPr>
      </w:pPr>
      <w:r>
        <w:rPr>
          <w:rFonts w:ascii="Times New Roman" w:hAnsi="Times New Roman" w:eastAsia="Times New Roman" w:cs="Times New Roman"/>
          <w:sz w:val="20"/>
          <w:szCs w:val="20"/>
          <w:highlight w:val="white"/>
        </w:rPr>
        <w:t>&lt;https://doi.org/10.1111/1468-2281.00144&gt;.</w:t>
      </w:r>
    </w:p>
    <w:p w:rsidR="00142401" w:rsidRDefault="00000000" w14:paraId="00000063" w14:textId="77777777">
      <w:pPr>
        <w:spacing w:line="480" w:lineRule="auto"/>
        <w:rPr>
          <w:rFonts w:ascii="Times New Roman" w:hAnsi="Times New Roman" w:eastAsia="Times New Roman" w:cs="Times New Roman"/>
          <w:sz w:val="20"/>
          <w:szCs w:val="20"/>
          <w:highlight w:val="white"/>
        </w:rPr>
      </w:pPr>
      <w:r>
        <w:rPr>
          <w:rFonts w:ascii="Times New Roman" w:hAnsi="Times New Roman" w:eastAsia="Times New Roman" w:cs="Times New Roman"/>
          <w:sz w:val="20"/>
          <w:szCs w:val="20"/>
          <w:highlight w:val="white"/>
        </w:rPr>
        <w:t xml:space="preserve">Li Feng, </w:t>
      </w:r>
      <w:r>
        <w:rPr>
          <w:rFonts w:ascii="Times New Roman" w:hAnsi="Times New Roman" w:eastAsia="Times New Roman" w:cs="Times New Roman"/>
          <w:i/>
          <w:sz w:val="20"/>
          <w:szCs w:val="20"/>
          <w:highlight w:val="white"/>
        </w:rPr>
        <w:t xml:space="preserve">Early China A Social and Cultural History, </w:t>
      </w:r>
      <w:r>
        <w:rPr>
          <w:rFonts w:ascii="Times New Roman" w:hAnsi="Times New Roman" w:eastAsia="Times New Roman" w:cs="Times New Roman"/>
          <w:sz w:val="20"/>
          <w:szCs w:val="20"/>
          <w:highlight w:val="white"/>
        </w:rPr>
        <w:t xml:space="preserve">1st </w:t>
      </w:r>
      <w:proofErr w:type="spellStart"/>
      <w:r>
        <w:rPr>
          <w:rFonts w:ascii="Times New Roman" w:hAnsi="Times New Roman" w:eastAsia="Times New Roman" w:cs="Times New Roman"/>
          <w:sz w:val="20"/>
          <w:szCs w:val="20"/>
          <w:highlight w:val="white"/>
        </w:rPr>
        <w:t>edn</w:t>
      </w:r>
      <w:proofErr w:type="spellEnd"/>
      <w:r>
        <w:rPr>
          <w:rFonts w:ascii="Times New Roman" w:hAnsi="Times New Roman" w:eastAsia="Times New Roman" w:cs="Times New Roman"/>
          <w:sz w:val="20"/>
          <w:szCs w:val="20"/>
          <w:highlight w:val="white"/>
        </w:rPr>
        <w:t>. (United States of America: Cambridge University Press, New York), p.249-254.</w:t>
      </w:r>
    </w:p>
  </w:footnote>
  <w:footnote w:id="3">
    <w:p w:rsidR="00142401" w:rsidRDefault="00000000" w14:paraId="00000064" w14:textId="77777777">
      <w:pPr>
        <w:spacing w:line="480" w:lineRule="auto"/>
        <w:rPr>
          <w:rFonts w:ascii="Times New Roman" w:hAnsi="Times New Roman" w:eastAsia="Times New Roman" w:cs="Times New Roman"/>
          <w:color w:val="3A3A3A"/>
          <w:sz w:val="20"/>
          <w:szCs w:val="20"/>
          <w:highlight w:val="white"/>
        </w:rPr>
      </w:pPr>
      <w:r>
        <w:rPr>
          <w:vertAlign w:val="superscript"/>
        </w:rPr>
        <w:footnoteRef/>
      </w:r>
      <w:r>
        <w:rPr>
          <w:sz w:val="20"/>
          <w:szCs w:val="20"/>
        </w:rPr>
        <w:t xml:space="preserve"> </w:t>
      </w:r>
      <w:r>
        <w:rPr>
          <w:rFonts w:ascii="Times New Roman" w:hAnsi="Times New Roman" w:eastAsia="Times New Roman" w:cs="Times New Roman"/>
          <w:color w:val="3A3A3A"/>
          <w:sz w:val="20"/>
          <w:szCs w:val="20"/>
          <w:highlight w:val="white"/>
        </w:rPr>
        <w:t xml:space="preserve">Jessica </w:t>
      </w:r>
      <w:proofErr w:type="spellStart"/>
      <w:r>
        <w:rPr>
          <w:rFonts w:ascii="Times New Roman" w:hAnsi="Times New Roman" w:eastAsia="Times New Roman" w:cs="Times New Roman"/>
          <w:color w:val="3A3A3A"/>
          <w:sz w:val="20"/>
          <w:szCs w:val="20"/>
          <w:highlight w:val="white"/>
        </w:rPr>
        <w:t>Rawson</w:t>
      </w:r>
      <w:proofErr w:type="spellEnd"/>
      <w:r>
        <w:rPr>
          <w:rFonts w:ascii="Times New Roman" w:hAnsi="Times New Roman" w:eastAsia="Times New Roman" w:cs="Times New Roman"/>
          <w:color w:val="3A3A3A"/>
          <w:sz w:val="20"/>
          <w:szCs w:val="20"/>
          <w:highlight w:val="white"/>
        </w:rPr>
        <w:t xml:space="preserve">, ‘Power of images:the model universe of the first emperor and its legacy’ </w:t>
      </w:r>
      <w:r>
        <w:rPr>
          <w:rFonts w:ascii="Times New Roman" w:hAnsi="Times New Roman" w:eastAsia="Times New Roman" w:cs="Times New Roman"/>
          <w:i/>
          <w:color w:val="3A3A3A"/>
          <w:sz w:val="20"/>
          <w:szCs w:val="20"/>
          <w:highlight w:val="white"/>
        </w:rPr>
        <w:t>Historical Research</w:t>
      </w:r>
      <w:r>
        <w:rPr>
          <w:rFonts w:ascii="Times New Roman" w:hAnsi="Times New Roman" w:eastAsia="Times New Roman" w:cs="Times New Roman"/>
          <w:color w:val="3A3A3A"/>
          <w:sz w:val="20"/>
          <w:szCs w:val="20"/>
          <w:highlight w:val="white"/>
        </w:rPr>
        <w:t>, 75.188 (2002), 123-154 (p.135)</w:t>
      </w:r>
    </w:p>
    <w:p w:rsidR="00142401" w:rsidRDefault="00000000" w14:paraId="00000065" w14:textId="77777777">
      <w:pPr>
        <w:spacing w:line="480" w:lineRule="auto"/>
        <w:rPr>
          <w:rFonts w:ascii="Times New Roman" w:hAnsi="Times New Roman" w:eastAsia="Times New Roman" w:cs="Times New Roman"/>
          <w:sz w:val="20"/>
          <w:szCs w:val="20"/>
        </w:rPr>
      </w:pPr>
      <w:r>
        <w:rPr>
          <w:rFonts w:ascii="Times New Roman" w:hAnsi="Times New Roman" w:eastAsia="Times New Roman" w:cs="Times New Roman"/>
          <w:color w:val="3A3A3A"/>
          <w:sz w:val="20"/>
          <w:szCs w:val="20"/>
          <w:highlight w:val="white"/>
        </w:rPr>
        <w:t>&lt;https://doi.org/10.1111/1468-2281.00144&gt;.</w:t>
      </w:r>
    </w:p>
  </w:footnote>
  <w:footnote w:id="4">
    <w:p w:rsidR="00142401" w:rsidRDefault="00000000" w14:paraId="00000066" w14:textId="77777777">
      <w:pPr>
        <w:spacing w:line="480" w:lineRule="auto"/>
        <w:rPr>
          <w:rFonts w:ascii="Times New Roman" w:hAnsi="Times New Roman" w:eastAsia="Times New Roman" w:cs="Times New Roman"/>
          <w:color w:val="3A3A3A"/>
          <w:sz w:val="20"/>
          <w:szCs w:val="20"/>
          <w:highlight w:val="white"/>
        </w:rPr>
      </w:pPr>
      <w:r>
        <w:rPr>
          <w:vertAlign w:val="superscript"/>
        </w:rPr>
        <w:footnoteRef/>
      </w:r>
      <w:r>
        <w:rPr>
          <w:sz w:val="20"/>
          <w:szCs w:val="20"/>
        </w:rPr>
        <w:t xml:space="preserve"> </w:t>
      </w:r>
      <w:r>
        <w:rPr>
          <w:rFonts w:ascii="Times New Roman" w:hAnsi="Times New Roman" w:eastAsia="Times New Roman" w:cs="Times New Roman"/>
          <w:color w:val="3A3A3A"/>
          <w:sz w:val="20"/>
          <w:szCs w:val="20"/>
          <w:highlight w:val="white"/>
        </w:rPr>
        <w:t xml:space="preserve">Jessica </w:t>
      </w:r>
      <w:proofErr w:type="spellStart"/>
      <w:r>
        <w:rPr>
          <w:rFonts w:ascii="Times New Roman" w:hAnsi="Times New Roman" w:eastAsia="Times New Roman" w:cs="Times New Roman"/>
          <w:color w:val="3A3A3A"/>
          <w:sz w:val="20"/>
          <w:szCs w:val="20"/>
          <w:highlight w:val="white"/>
        </w:rPr>
        <w:t>Rawson</w:t>
      </w:r>
      <w:proofErr w:type="spellEnd"/>
      <w:r>
        <w:rPr>
          <w:rFonts w:ascii="Times New Roman" w:hAnsi="Times New Roman" w:eastAsia="Times New Roman" w:cs="Times New Roman"/>
          <w:color w:val="3A3A3A"/>
          <w:sz w:val="20"/>
          <w:szCs w:val="20"/>
          <w:highlight w:val="white"/>
        </w:rPr>
        <w:t xml:space="preserve">, ‘Power of images:the model universe of the first emperor and its legacy’ </w:t>
      </w:r>
      <w:r>
        <w:rPr>
          <w:rFonts w:ascii="Times New Roman" w:hAnsi="Times New Roman" w:eastAsia="Times New Roman" w:cs="Times New Roman"/>
          <w:i/>
          <w:color w:val="3A3A3A"/>
          <w:sz w:val="20"/>
          <w:szCs w:val="20"/>
          <w:highlight w:val="white"/>
        </w:rPr>
        <w:t>Historical Research</w:t>
      </w:r>
      <w:r>
        <w:rPr>
          <w:rFonts w:ascii="Times New Roman" w:hAnsi="Times New Roman" w:eastAsia="Times New Roman" w:cs="Times New Roman"/>
          <w:color w:val="3A3A3A"/>
          <w:sz w:val="20"/>
          <w:szCs w:val="20"/>
          <w:highlight w:val="white"/>
        </w:rPr>
        <w:t>, 75.188 (2002), 123-154 (p.123-124)</w:t>
      </w:r>
    </w:p>
    <w:p w:rsidR="00142401" w:rsidRDefault="00000000" w14:paraId="00000067" w14:textId="77777777">
      <w:pPr>
        <w:spacing w:line="480" w:lineRule="auto"/>
        <w:rPr>
          <w:rFonts w:ascii="Times New Roman" w:hAnsi="Times New Roman" w:eastAsia="Times New Roman" w:cs="Times New Roman"/>
          <w:sz w:val="20"/>
          <w:szCs w:val="20"/>
        </w:rPr>
      </w:pPr>
      <w:r>
        <w:rPr>
          <w:rFonts w:ascii="Times New Roman" w:hAnsi="Times New Roman" w:eastAsia="Times New Roman" w:cs="Times New Roman"/>
          <w:color w:val="3A3A3A"/>
          <w:sz w:val="20"/>
          <w:szCs w:val="20"/>
          <w:highlight w:val="white"/>
        </w:rPr>
        <w:t>&lt;https://doi.org/10.1111/1468-2281.00144&gt;.</w:t>
      </w:r>
    </w:p>
  </w:footnote>
  <w:footnote w:id="5">
    <w:p w:rsidR="00142401" w:rsidRDefault="00000000" w14:paraId="00000082" w14:textId="77777777">
      <w:pPr>
        <w:spacing w:line="480" w:lineRule="auto"/>
        <w:rPr>
          <w:rFonts w:ascii="Times New Roman" w:hAnsi="Times New Roman" w:eastAsia="Times New Roman" w:cs="Times New Roman"/>
          <w:sz w:val="16"/>
          <w:szCs w:val="16"/>
        </w:rPr>
      </w:pPr>
      <w:r>
        <w:rPr>
          <w:vertAlign w:val="superscript"/>
        </w:rPr>
        <w:footnoteRef/>
      </w:r>
      <w:r>
        <w:rPr>
          <w:sz w:val="20"/>
          <w:szCs w:val="20"/>
        </w:rPr>
        <w:t xml:space="preserve"> </w:t>
      </w:r>
      <w:r>
        <w:rPr>
          <w:rFonts w:ascii="Times New Roman" w:hAnsi="Times New Roman" w:eastAsia="Times New Roman" w:cs="Times New Roman"/>
          <w:sz w:val="20"/>
          <w:szCs w:val="20"/>
          <w:highlight w:val="white"/>
        </w:rPr>
        <w:t xml:space="preserve">Li Feng, </w:t>
      </w:r>
      <w:r>
        <w:rPr>
          <w:rFonts w:ascii="Times New Roman" w:hAnsi="Times New Roman" w:eastAsia="Times New Roman" w:cs="Times New Roman"/>
          <w:i/>
          <w:sz w:val="20"/>
          <w:szCs w:val="20"/>
          <w:highlight w:val="white"/>
        </w:rPr>
        <w:t xml:space="preserve">Early China A Social and Cultural History, </w:t>
      </w:r>
      <w:r>
        <w:rPr>
          <w:rFonts w:ascii="Times New Roman" w:hAnsi="Times New Roman" w:eastAsia="Times New Roman" w:cs="Times New Roman"/>
          <w:sz w:val="20"/>
          <w:szCs w:val="20"/>
          <w:highlight w:val="white"/>
        </w:rPr>
        <w:t xml:space="preserve">1st </w:t>
      </w:r>
      <w:proofErr w:type="spellStart"/>
      <w:r>
        <w:rPr>
          <w:rFonts w:ascii="Times New Roman" w:hAnsi="Times New Roman" w:eastAsia="Times New Roman" w:cs="Times New Roman"/>
          <w:sz w:val="20"/>
          <w:szCs w:val="20"/>
          <w:highlight w:val="white"/>
        </w:rPr>
        <w:t>edn</w:t>
      </w:r>
      <w:proofErr w:type="spellEnd"/>
      <w:r>
        <w:rPr>
          <w:rFonts w:ascii="Times New Roman" w:hAnsi="Times New Roman" w:eastAsia="Times New Roman" w:cs="Times New Roman"/>
          <w:sz w:val="20"/>
          <w:szCs w:val="20"/>
          <w:highlight w:val="white"/>
        </w:rPr>
        <w:t>. (United States of America: Cambridge University Press, New York), p.249-254.</w:t>
      </w:r>
    </w:p>
  </w:footnote>
  <w:footnote w:id="6">
    <w:p w:rsidR="00142401" w:rsidRDefault="00000000" w14:paraId="00000068" w14:textId="77777777">
      <w:pPr>
        <w:spacing w:line="480" w:lineRule="auto"/>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20"/>
          <w:szCs w:val="20"/>
        </w:rPr>
        <w:t xml:space="preserve"> 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63-70).</w:t>
      </w:r>
      <w:r>
        <w:rPr>
          <w:rFonts w:ascii="Times New Roman" w:hAnsi="Times New Roman" w:eastAsia="Times New Roman" w:cs="Times New Roman"/>
          <w:sz w:val="20"/>
          <w:szCs w:val="20"/>
        </w:rPr>
        <w:t xml:space="preserve"> </w:t>
      </w:r>
    </w:p>
    <w:p w:rsidR="00142401" w:rsidRDefault="00000000" w14:paraId="00000069" w14:textId="77777777">
      <w:pPr>
        <w:spacing w:line="480" w:lineRule="auto"/>
        <w:rPr>
          <w:rFonts w:ascii="Times New Roman" w:hAnsi="Times New Roman" w:eastAsia="Times New Roman" w:cs="Times New Roman"/>
          <w:color w:val="3A3A3A"/>
          <w:sz w:val="20"/>
          <w:szCs w:val="20"/>
          <w:highlight w:val="white"/>
        </w:rPr>
      </w:pPr>
      <w:r>
        <w:rPr>
          <w:rFonts w:ascii="Times New Roman" w:hAnsi="Times New Roman" w:eastAsia="Times New Roman" w:cs="Times New Roman"/>
          <w:sz w:val="20"/>
          <w:szCs w:val="20"/>
        </w:rPr>
        <w:t xml:space="preserve"> </w:t>
      </w:r>
      <w:r>
        <w:rPr>
          <w:rFonts w:ascii="Times New Roman" w:hAnsi="Times New Roman" w:eastAsia="Times New Roman" w:cs="Times New Roman"/>
          <w:color w:val="3A3A3A"/>
          <w:sz w:val="20"/>
          <w:szCs w:val="20"/>
          <w:highlight w:val="white"/>
        </w:rPr>
        <w:t xml:space="preserve">Jessica </w:t>
      </w:r>
      <w:proofErr w:type="spellStart"/>
      <w:r>
        <w:rPr>
          <w:rFonts w:ascii="Times New Roman" w:hAnsi="Times New Roman" w:eastAsia="Times New Roman" w:cs="Times New Roman"/>
          <w:color w:val="3A3A3A"/>
          <w:sz w:val="20"/>
          <w:szCs w:val="20"/>
          <w:highlight w:val="white"/>
        </w:rPr>
        <w:t>Rawson</w:t>
      </w:r>
      <w:proofErr w:type="spellEnd"/>
      <w:r>
        <w:rPr>
          <w:rFonts w:ascii="Times New Roman" w:hAnsi="Times New Roman" w:eastAsia="Times New Roman" w:cs="Times New Roman"/>
          <w:color w:val="3A3A3A"/>
          <w:sz w:val="20"/>
          <w:szCs w:val="20"/>
          <w:highlight w:val="white"/>
        </w:rPr>
        <w:t xml:space="preserve">, ‘Power of images:the model universe of the first emperor and its legacy’ </w:t>
      </w:r>
      <w:r>
        <w:rPr>
          <w:rFonts w:ascii="Times New Roman" w:hAnsi="Times New Roman" w:eastAsia="Times New Roman" w:cs="Times New Roman"/>
          <w:i/>
          <w:color w:val="3A3A3A"/>
          <w:sz w:val="20"/>
          <w:szCs w:val="20"/>
          <w:highlight w:val="white"/>
        </w:rPr>
        <w:t>Historical Research</w:t>
      </w:r>
      <w:r>
        <w:rPr>
          <w:rFonts w:ascii="Times New Roman" w:hAnsi="Times New Roman" w:eastAsia="Times New Roman" w:cs="Times New Roman"/>
          <w:color w:val="3A3A3A"/>
          <w:sz w:val="20"/>
          <w:szCs w:val="20"/>
          <w:highlight w:val="white"/>
        </w:rPr>
        <w:t>, 75.188 (2002), 123-154 (p.130-149)</w:t>
      </w:r>
    </w:p>
    <w:p w:rsidR="00142401" w:rsidRDefault="00000000" w14:paraId="0000006A" w14:textId="77777777">
      <w:pPr>
        <w:spacing w:line="480" w:lineRule="auto"/>
        <w:rPr>
          <w:rFonts w:ascii="Times New Roman" w:hAnsi="Times New Roman" w:eastAsia="Times New Roman" w:cs="Times New Roman"/>
          <w:sz w:val="20"/>
          <w:szCs w:val="20"/>
        </w:rPr>
      </w:pPr>
      <w:r>
        <w:rPr>
          <w:rFonts w:ascii="Times New Roman" w:hAnsi="Times New Roman" w:eastAsia="Times New Roman" w:cs="Times New Roman"/>
          <w:color w:val="3A3A3A"/>
          <w:sz w:val="20"/>
          <w:szCs w:val="20"/>
          <w:highlight w:val="white"/>
        </w:rPr>
        <w:t>&lt;https://doi.org/10.1111/1468-2281.00144&gt;.</w:t>
      </w:r>
    </w:p>
  </w:footnote>
  <w:footnote w:id="7">
    <w:p w:rsidR="00142401" w:rsidRDefault="00000000" w14:paraId="0000006B" w14:textId="77777777">
      <w:pPr>
        <w:spacing w:line="48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75-81).</w:t>
      </w:r>
    </w:p>
  </w:footnote>
  <w:footnote w:id="8">
    <w:p w:rsidR="00142401" w:rsidRDefault="00000000" w14:paraId="00000080" w14:textId="77777777">
      <w:pPr>
        <w:spacing w:line="480" w:lineRule="auto"/>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63-70).</w:t>
      </w:r>
      <w:r>
        <w:rPr>
          <w:rFonts w:ascii="Times New Roman" w:hAnsi="Times New Roman" w:eastAsia="Times New Roman" w:cs="Times New Roman"/>
          <w:sz w:val="20"/>
          <w:szCs w:val="20"/>
        </w:rPr>
        <w:t xml:space="preserve"> </w:t>
      </w:r>
    </w:p>
  </w:footnote>
  <w:footnote w:id="9">
    <w:p w:rsidR="00142401" w:rsidRDefault="00000000" w14:paraId="0000006C" w14:textId="77777777">
      <w:pPr>
        <w:spacing w:line="48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63-70).</w:t>
      </w:r>
      <w:r>
        <w:rPr>
          <w:rFonts w:ascii="Times New Roman" w:hAnsi="Times New Roman" w:eastAsia="Times New Roman" w:cs="Times New Roman"/>
          <w:color w:val="3A3A3A"/>
          <w:sz w:val="20"/>
          <w:szCs w:val="20"/>
          <w:highlight w:val="white"/>
        </w:rPr>
        <w:t xml:space="preserve"> </w:t>
      </w:r>
    </w:p>
  </w:footnote>
  <w:footnote w:id="10">
    <w:p w:rsidR="00142401" w:rsidRDefault="00000000" w14:paraId="0000006D" w14:textId="77777777">
      <w:pPr>
        <w:spacing w:line="48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sz w:val="20"/>
          <w:szCs w:val="20"/>
          <w:highlight w:val="white"/>
        </w:rPr>
        <w:t xml:space="preserve">Wu Hung, </w:t>
      </w:r>
      <w:r>
        <w:rPr>
          <w:rFonts w:ascii="Times New Roman" w:hAnsi="Times New Roman" w:eastAsia="Times New Roman" w:cs="Times New Roman"/>
          <w:i/>
          <w:sz w:val="20"/>
          <w:szCs w:val="20"/>
        </w:rPr>
        <w:t>The Art of the Yellow Springs : Understanding Chinese Tombs</w:t>
      </w:r>
      <w:r>
        <w:rPr>
          <w:rFonts w:ascii="Times New Roman" w:hAnsi="Times New Roman" w:eastAsia="Times New Roman" w:cs="Times New Roman"/>
          <w:sz w:val="20"/>
          <w:szCs w:val="20"/>
          <w:highlight w:val="white"/>
        </w:rPr>
        <w:t xml:space="preserve"> (London: </w:t>
      </w:r>
      <w:proofErr w:type="spellStart"/>
      <w:r>
        <w:rPr>
          <w:rFonts w:ascii="Times New Roman" w:hAnsi="Times New Roman" w:eastAsia="Times New Roman" w:cs="Times New Roman"/>
          <w:sz w:val="20"/>
          <w:szCs w:val="20"/>
          <w:highlight w:val="white"/>
        </w:rPr>
        <w:t>Reaktion</w:t>
      </w:r>
      <w:proofErr w:type="spellEnd"/>
      <w:r>
        <w:rPr>
          <w:rFonts w:ascii="Times New Roman" w:hAnsi="Times New Roman" w:eastAsia="Times New Roman" w:cs="Times New Roman"/>
          <w:sz w:val="20"/>
          <w:szCs w:val="20"/>
          <w:highlight w:val="white"/>
        </w:rPr>
        <w:t xml:space="preserve"> Books, 2010)p.103-109.</w:t>
      </w:r>
    </w:p>
  </w:footnote>
  <w:footnote w:id="11">
    <w:p w:rsidR="00142401" w:rsidRDefault="00000000" w14:paraId="0000007F" w14:textId="77777777">
      <w:pPr>
        <w:spacing w:line="480" w:lineRule="auto"/>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20"/>
          <w:szCs w:val="20"/>
        </w:rPr>
        <w:t xml:space="preserve"> </w:t>
      </w:r>
      <w:r>
        <w:rPr>
          <w:rFonts w:ascii="Times New Roman" w:hAnsi="Times New Roman" w:eastAsia="Times New Roman" w:cs="Times New Roman"/>
          <w:sz w:val="20"/>
          <w:szCs w:val="20"/>
          <w:highlight w:val="white"/>
        </w:rPr>
        <w:t xml:space="preserve">Wu Hung, </w:t>
      </w:r>
      <w:r>
        <w:rPr>
          <w:rFonts w:ascii="Times New Roman" w:hAnsi="Times New Roman" w:eastAsia="Times New Roman" w:cs="Times New Roman"/>
          <w:i/>
          <w:sz w:val="20"/>
          <w:szCs w:val="20"/>
        </w:rPr>
        <w:t>The Art of the Yellow Springs : Understanding Chinese Tombs</w:t>
      </w:r>
      <w:r>
        <w:rPr>
          <w:rFonts w:ascii="Times New Roman" w:hAnsi="Times New Roman" w:eastAsia="Times New Roman" w:cs="Times New Roman"/>
          <w:sz w:val="20"/>
          <w:szCs w:val="20"/>
          <w:highlight w:val="white"/>
        </w:rPr>
        <w:t xml:space="preserve"> (London: </w:t>
      </w:r>
      <w:proofErr w:type="spellStart"/>
      <w:r>
        <w:rPr>
          <w:rFonts w:ascii="Times New Roman" w:hAnsi="Times New Roman" w:eastAsia="Times New Roman" w:cs="Times New Roman"/>
          <w:sz w:val="20"/>
          <w:szCs w:val="20"/>
          <w:highlight w:val="white"/>
        </w:rPr>
        <w:t>Reaktion</w:t>
      </w:r>
      <w:proofErr w:type="spellEnd"/>
      <w:r>
        <w:rPr>
          <w:rFonts w:ascii="Times New Roman" w:hAnsi="Times New Roman" w:eastAsia="Times New Roman" w:cs="Times New Roman"/>
          <w:sz w:val="20"/>
          <w:szCs w:val="20"/>
          <w:highlight w:val="white"/>
        </w:rPr>
        <w:t xml:space="preserve"> Books, 2010)p.85-87.</w:t>
      </w:r>
    </w:p>
  </w:footnote>
  <w:footnote w:id="12">
    <w:p w:rsidR="00142401" w:rsidRDefault="00000000" w14:paraId="0000006E" w14:textId="77777777">
      <w:pPr>
        <w:spacing w:line="480" w:lineRule="auto"/>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20"/>
          <w:szCs w:val="20"/>
        </w:rPr>
        <w:t xml:space="preserve"> Sun, </w:t>
      </w:r>
      <w:proofErr w:type="spellStart"/>
      <w:r>
        <w:rPr>
          <w:rFonts w:ascii="Times New Roman" w:hAnsi="Times New Roman" w:eastAsia="Times New Roman" w:cs="Times New Roman"/>
          <w:sz w:val="20"/>
          <w:szCs w:val="20"/>
        </w:rPr>
        <w:t>Zhixin</w:t>
      </w:r>
      <w:proofErr w:type="spellEnd"/>
      <w:r>
        <w:rPr>
          <w:rFonts w:ascii="Times New Roman" w:hAnsi="Times New Roman" w:eastAsia="Times New Roman" w:cs="Times New Roman"/>
          <w:sz w:val="20"/>
          <w:szCs w:val="20"/>
        </w:rPr>
        <w:t xml:space="preserve"> Jason, ‘The First Emperor: China’s Terracotta Army,’ </w:t>
      </w:r>
      <w:r>
        <w:rPr>
          <w:rFonts w:ascii="Times New Roman" w:hAnsi="Times New Roman" w:eastAsia="Times New Roman" w:cs="Times New Roman"/>
          <w:i/>
          <w:sz w:val="20"/>
          <w:szCs w:val="20"/>
        </w:rPr>
        <w:t>American Journal of Archaeology</w:t>
      </w:r>
      <w:r>
        <w:rPr>
          <w:rFonts w:ascii="Times New Roman" w:hAnsi="Times New Roman" w:eastAsia="Times New Roman" w:cs="Times New Roman"/>
          <w:sz w:val="20"/>
          <w:szCs w:val="20"/>
        </w:rPr>
        <w:t>, 113.3 (2009)&lt;</w:t>
      </w:r>
      <w:hyperlink r:id="rId2">
        <w:r>
          <w:rPr>
            <w:rFonts w:ascii="Times New Roman" w:hAnsi="Times New Roman" w:eastAsia="Times New Roman" w:cs="Times New Roman"/>
            <w:sz w:val="20"/>
            <w:szCs w:val="20"/>
          </w:rPr>
          <w:t>https://doi.org/10.3764/ajaonline1133.Sun</w:t>
        </w:r>
      </w:hyperlink>
      <w:r>
        <w:rPr>
          <w:rFonts w:ascii="Times New Roman" w:hAnsi="Times New Roman" w:eastAsia="Times New Roman" w:cs="Times New Roman"/>
          <w:sz w:val="20"/>
          <w:szCs w:val="20"/>
        </w:rPr>
        <w:t>&gt;.</w:t>
      </w:r>
    </w:p>
  </w:footnote>
  <w:footnote w:id="13">
    <w:p w:rsidR="00142401" w:rsidRDefault="00000000" w14:paraId="0000006F" w14:textId="77777777">
      <w:pPr>
        <w:spacing w:line="480" w:lineRule="auto"/>
        <w:rPr>
          <w:rFonts w:ascii="Times New Roman" w:hAnsi="Times New Roman" w:eastAsia="Times New Roman" w:cs="Times New Roman"/>
          <w:sz w:val="20"/>
          <w:szCs w:val="20"/>
          <w:highlight w:val="white"/>
        </w:rPr>
      </w:pPr>
      <w:r>
        <w:rPr>
          <w:vertAlign w:val="superscript"/>
        </w:rPr>
        <w:footnoteRef/>
      </w:r>
      <w:r>
        <w:rPr>
          <w:rFonts w:ascii="Times New Roman" w:hAnsi="Times New Roman" w:eastAsia="Times New Roman" w:cs="Times New Roman"/>
          <w:sz w:val="20"/>
          <w:szCs w:val="20"/>
        </w:rPr>
        <w:t xml:space="preserve"> </w:t>
      </w:r>
      <w:r>
        <w:rPr>
          <w:rFonts w:ascii="Times New Roman" w:hAnsi="Times New Roman" w:eastAsia="Times New Roman" w:cs="Times New Roman"/>
          <w:sz w:val="20"/>
          <w:szCs w:val="20"/>
          <w:highlight w:val="white"/>
        </w:rPr>
        <w:t xml:space="preserve">Li Feng, </w:t>
      </w:r>
      <w:r>
        <w:rPr>
          <w:rFonts w:ascii="Times New Roman" w:hAnsi="Times New Roman" w:eastAsia="Times New Roman" w:cs="Times New Roman"/>
          <w:i/>
          <w:sz w:val="20"/>
          <w:szCs w:val="20"/>
          <w:highlight w:val="white"/>
        </w:rPr>
        <w:t xml:space="preserve">Early China A Social and Cultural History, </w:t>
      </w:r>
      <w:r>
        <w:rPr>
          <w:rFonts w:ascii="Times New Roman" w:hAnsi="Times New Roman" w:eastAsia="Times New Roman" w:cs="Times New Roman"/>
          <w:sz w:val="20"/>
          <w:szCs w:val="20"/>
          <w:highlight w:val="white"/>
        </w:rPr>
        <w:t xml:space="preserve">1st </w:t>
      </w:r>
      <w:proofErr w:type="spellStart"/>
      <w:r>
        <w:rPr>
          <w:rFonts w:ascii="Times New Roman" w:hAnsi="Times New Roman" w:eastAsia="Times New Roman" w:cs="Times New Roman"/>
          <w:sz w:val="20"/>
          <w:szCs w:val="20"/>
          <w:highlight w:val="white"/>
        </w:rPr>
        <w:t>edn</w:t>
      </w:r>
      <w:proofErr w:type="spellEnd"/>
      <w:r>
        <w:rPr>
          <w:rFonts w:ascii="Times New Roman" w:hAnsi="Times New Roman" w:eastAsia="Times New Roman" w:cs="Times New Roman"/>
          <w:sz w:val="20"/>
          <w:szCs w:val="20"/>
          <w:highlight w:val="white"/>
        </w:rPr>
        <w:t>. (United States of America: Cambridge University Press, New York), p.249-254.</w:t>
      </w:r>
    </w:p>
    <w:p w:rsidR="00142401" w:rsidRDefault="00000000" w14:paraId="00000070" w14:textId="77777777">
      <w:pPr>
        <w:spacing w:line="480" w:lineRule="auto"/>
        <w:rPr>
          <w:rFonts w:ascii="Times New Roman" w:hAnsi="Times New Roman" w:eastAsia="Times New Roman" w:cs="Times New Roman"/>
          <w:sz w:val="20"/>
          <w:szCs w:val="20"/>
          <w:highlight w:val="white"/>
        </w:rPr>
      </w:pPr>
      <w:r>
        <w:rPr>
          <w:rFonts w:ascii="Times New Roman" w:hAnsi="Times New Roman" w:eastAsia="Times New Roman" w:cs="Times New Roman"/>
          <w:sz w:val="20"/>
          <w:szCs w:val="20"/>
        </w:rPr>
        <w:t xml:space="preserve">Sun, </w:t>
      </w:r>
      <w:proofErr w:type="spellStart"/>
      <w:r>
        <w:rPr>
          <w:rFonts w:ascii="Times New Roman" w:hAnsi="Times New Roman" w:eastAsia="Times New Roman" w:cs="Times New Roman"/>
          <w:sz w:val="20"/>
          <w:szCs w:val="20"/>
        </w:rPr>
        <w:t>Zhixin</w:t>
      </w:r>
      <w:proofErr w:type="spellEnd"/>
      <w:r>
        <w:rPr>
          <w:rFonts w:ascii="Times New Roman" w:hAnsi="Times New Roman" w:eastAsia="Times New Roman" w:cs="Times New Roman"/>
          <w:sz w:val="20"/>
          <w:szCs w:val="20"/>
        </w:rPr>
        <w:t xml:space="preserve"> Jason, ‘The First Emperor: China’s Terracotta Army,’ </w:t>
      </w:r>
      <w:r>
        <w:rPr>
          <w:rFonts w:ascii="Times New Roman" w:hAnsi="Times New Roman" w:eastAsia="Times New Roman" w:cs="Times New Roman"/>
          <w:i/>
          <w:sz w:val="20"/>
          <w:szCs w:val="20"/>
        </w:rPr>
        <w:t>American Journal of Archaeology</w:t>
      </w:r>
      <w:r>
        <w:rPr>
          <w:rFonts w:ascii="Times New Roman" w:hAnsi="Times New Roman" w:eastAsia="Times New Roman" w:cs="Times New Roman"/>
          <w:sz w:val="20"/>
          <w:szCs w:val="20"/>
        </w:rPr>
        <w:t>, 113.3 (2009)&lt;</w:t>
      </w:r>
      <w:hyperlink r:id="rId3">
        <w:r>
          <w:rPr>
            <w:rFonts w:ascii="Times New Roman" w:hAnsi="Times New Roman" w:eastAsia="Times New Roman" w:cs="Times New Roman"/>
            <w:sz w:val="20"/>
            <w:szCs w:val="20"/>
          </w:rPr>
          <w:t>https://doi.org/10.3764/ajaonline1133.Sun</w:t>
        </w:r>
      </w:hyperlink>
      <w:r>
        <w:rPr>
          <w:rFonts w:ascii="Times New Roman" w:hAnsi="Times New Roman" w:eastAsia="Times New Roman" w:cs="Times New Roman"/>
          <w:sz w:val="20"/>
          <w:szCs w:val="20"/>
        </w:rPr>
        <w:t>&gt;.</w:t>
      </w:r>
    </w:p>
  </w:footnote>
  <w:footnote w:id="14">
    <w:p w:rsidR="00142401" w:rsidRDefault="00000000" w14:paraId="00000071" w14:textId="77777777">
      <w:pPr>
        <w:spacing w:line="480" w:lineRule="auto"/>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20"/>
          <w:szCs w:val="20"/>
        </w:rPr>
        <w:t xml:space="preserve"> </w:t>
      </w:r>
      <w:r>
        <w:rPr>
          <w:rFonts w:ascii="Times New Roman" w:hAnsi="Times New Roman" w:eastAsia="Times New Roman" w:cs="Times New Roman"/>
          <w:sz w:val="20"/>
          <w:szCs w:val="20"/>
          <w:highlight w:val="white"/>
        </w:rPr>
        <w:t xml:space="preserve">Li Feng, </w:t>
      </w:r>
      <w:r>
        <w:rPr>
          <w:rFonts w:ascii="Times New Roman" w:hAnsi="Times New Roman" w:eastAsia="Times New Roman" w:cs="Times New Roman"/>
          <w:i/>
          <w:sz w:val="20"/>
          <w:szCs w:val="20"/>
          <w:highlight w:val="white"/>
        </w:rPr>
        <w:t xml:space="preserve">Early China A Social and Cultural History, </w:t>
      </w:r>
      <w:r>
        <w:rPr>
          <w:rFonts w:ascii="Times New Roman" w:hAnsi="Times New Roman" w:eastAsia="Times New Roman" w:cs="Times New Roman"/>
          <w:sz w:val="20"/>
          <w:szCs w:val="20"/>
          <w:highlight w:val="white"/>
        </w:rPr>
        <w:t xml:space="preserve">1st </w:t>
      </w:r>
      <w:proofErr w:type="spellStart"/>
      <w:r>
        <w:rPr>
          <w:rFonts w:ascii="Times New Roman" w:hAnsi="Times New Roman" w:eastAsia="Times New Roman" w:cs="Times New Roman"/>
          <w:sz w:val="20"/>
          <w:szCs w:val="20"/>
          <w:highlight w:val="white"/>
        </w:rPr>
        <w:t>edn</w:t>
      </w:r>
      <w:proofErr w:type="spellEnd"/>
      <w:r>
        <w:rPr>
          <w:rFonts w:ascii="Times New Roman" w:hAnsi="Times New Roman" w:eastAsia="Times New Roman" w:cs="Times New Roman"/>
          <w:sz w:val="20"/>
          <w:szCs w:val="20"/>
          <w:highlight w:val="white"/>
        </w:rPr>
        <w:t>. (United States of America: Cambridge University Press, New York), p.249-254.</w:t>
      </w:r>
    </w:p>
  </w:footnote>
  <w:footnote w:id="15">
    <w:p w:rsidR="00142401" w:rsidRDefault="00000000" w14:paraId="00000072" w14:textId="77777777">
      <w:pPr>
        <w:spacing w:line="48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sz w:val="20"/>
          <w:szCs w:val="20"/>
          <w:highlight w:val="white"/>
        </w:rPr>
        <w:t xml:space="preserve">Wu Hung, </w:t>
      </w:r>
      <w:r>
        <w:rPr>
          <w:rFonts w:ascii="Times New Roman" w:hAnsi="Times New Roman" w:eastAsia="Times New Roman" w:cs="Times New Roman"/>
          <w:i/>
          <w:sz w:val="20"/>
          <w:szCs w:val="20"/>
        </w:rPr>
        <w:t>The Art of the Yellow Springs : Understanding Chinese Tombs</w:t>
      </w:r>
      <w:r>
        <w:rPr>
          <w:rFonts w:ascii="Times New Roman" w:hAnsi="Times New Roman" w:eastAsia="Times New Roman" w:cs="Times New Roman"/>
          <w:sz w:val="20"/>
          <w:szCs w:val="20"/>
          <w:highlight w:val="white"/>
        </w:rPr>
        <w:t xml:space="preserve"> (London: </w:t>
      </w:r>
      <w:proofErr w:type="spellStart"/>
      <w:r>
        <w:rPr>
          <w:rFonts w:ascii="Times New Roman" w:hAnsi="Times New Roman" w:eastAsia="Times New Roman" w:cs="Times New Roman"/>
          <w:sz w:val="20"/>
          <w:szCs w:val="20"/>
          <w:highlight w:val="white"/>
        </w:rPr>
        <w:t>Reaktion</w:t>
      </w:r>
      <w:proofErr w:type="spellEnd"/>
      <w:r>
        <w:rPr>
          <w:rFonts w:ascii="Times New Roman" w:hAnsi="Times New Roman" w:eastAsia="Times New Roman" w:cs="Times New Roman"/>
          <w:sz w:val="20"/>
          <w:szCs w:val="20"/>
          <w:highlight w:val="white"/>
        </w:rPr>
        <w:t xml:space="preserve"> Books, 2010)p.111-119.</w:t>
      </w:r>
    </w:p>
  </w:footnote>
  <w:footnote w:id="16">
    <w:p w:rsidR="00142401" w:rsidRDefault="00000000" w14:paraId="00000073" w14:textId="77777777">
      <w:pPr>
        <w:spacing w:line="480" w:lineRule="auto"/>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20"/>
          <w:szCs w:val="20"/>
        </w:rPr>
        <w:t xml:space="preserve"> 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63-70).</w:t>
      </w:r>
      <w:r>
        <w:rPr>
          <w:rFonts w:ascii="Times New Roman" w:hAnsi="Times New Roman" w:eastAsia="Times New Roman" w:cs="Times New Roman"/>
          <w:color w:val="3A3A3A"/>
          <w:sz w:val="20"/>
          <w:szCs w:val="20"/>
          <w:highlight w:val="white"/>
        </w:rPr>
        <w:t xml:space="preserve"> </w:t>
      </w:r>
    </w:p>
  </w:footnote>
  <w:footnote w:id="17">
    <w:p w:rsidR="00142401" w:rsidRDefault="00000000" w14:paraId="00000074" w14:textId="77777777">
      <w:pPr>
        <w:spacing w:line="48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63-70).</w:t>
      </w:r>
      <w:r>
        <w:rPr>
          <w:rFonts w:ascii="Times New Roman" w:hAnsi="Times New Roman" w:eastAsia="Times New Roman" w:cs="Times New Roman"/>
          <w:color w:val="3A3A3A"/>
          <w:sz w:val="20"/>
          <w:szCs w:val="20"/>
          <w:highlight w:val="white"/>
        </w:rPr>
        <w:t xml:space="preserve"> </w:t>
      </w:r>
    </w:p>
  </w:footnote>
  <w:footnote w:id="18">
    <w:p w:rsidR="00142401" w:rsidRDefault="00000000" w14:paraId="00000075" w14:textId="77777777">
      <w:pPr>
        <w:spacing w:line="480" w:lineRule="auto"/>
        <w:rPr>
          <w:rFonts w:ascii="Times New Roman" w:hAnsi="Times New Roman" w:eastAsia="Times New Roman" w:cs="Times New Roman"/>
          <w:color w:val="3A3A3A"/>
          <w:sz w:val="20"/>
          <w:szCs w:val="20"/>
          <w:highlight w:val="white"/>
        </w:rPr>
      </w:pPr>
      <w:r>
        <w:rPr>
          <w:vertAlign w:val="superscript"/>
        </w:rPr>
        <w:footnoteRef/>
      </w:r>
      <w:r>
        <w:rPr>
          <w:sz w:val="20"/>
          <w:szCs w:val="20"/>
        </w:rPr>
        <w:t xml:space="preserve"> </w:t>
      </w:r>
      <w:r>
        <w:rPr>
          <w:rFonts w:ascii="Times New Roman" w:hAnsi="Times New Roman" w:eastAsia="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63-70).</w:t>
      </w:r>
      <w:r>
        <w:rPr>
          <w:rFonts w:ascii="Times New Roman" w:hAnsi="Times New Roman" w:eastAsia="Times New Roman" w:cs="Times New Roman"/>
          <w:color w:val="3A3A3A"/>
          <w:sz w:val="20"/>
          <w:szCs w:val="20"/>
          <w:highlight w:val="white"/>
        </w:rPr>
        <w:t xml:space="preserve"> </w:t>
      </w:r>
    </w:p>
    <w:p w:rsidR="00142401" w:rsidRDefault="00000000" w14:paraId="00000076" w14:textId="77777777">
      <w:pPr>
        <w:spacing w:line="480" w:lineRule="auto"/>
        <w:rPr>
          <w:rFonts w:ascii="Times New Roman" w:hAnsi="Times New Roman" w:eastAsia="Times New Roman" w:cs="Times New Roman"/>
          <w:color w:val="3A3A3A"/>
          <w:sz w:val="20"/>
          <w:szCs w:val="20"/>
          <w:highlight w:val="white"/>
        </w:rPr>
      </w:pPr>
      <w:r>
        <w:rPr>
          <w:rFonts w:ascii="Times New Roman" w:hAnsi="Times New Roman" w:eastAsia="Times New Roman" w:cs="Times New Roman"/>
          <w:sz w:val="20"/>
          <w:szCs w:val="20"/>
        </w:rPr>
        <w:t xml:space="preserve">Sun, </w:t>
      </w:r>
      <w:proofErr w:type="spellStart"/>
      <w:r>
        <w:rPr>
          <w:rFonts w:ascii="Times New Roman" w:hAnsi="Times New Roman" w:eastAsia="Times New Roman" w:cs="Times New Roman"/>
          <w:sz w:val="20"/>
          <w:szCs w:val="20"/>
        </w:rPr>
        <w:t>Zhixin</w:t>
      </w:r>
      <w:proofErr w:type="spellEnd"/>
      <w:r>
        <w:rPr>
          <w:rFonts w:ascii="Times New Roman" w:hAnsi="Times New Roman" w:eastAsia="Times New Roman" w:cs="Times New Roman"/>
          <w:sz w:val="20"/>
          <w:szCs w:val="20"/>
        </w:rPr>
        <w:t xml:space="preserve"> Jason, ‘The First Emperor: China’s Terracotta Army,’ </w:t>
      </w:r>
      <w:r>
        <w:rPr>
          <w:rFonts w:ascii="Times New Roman" w:hAnsi="Times New Roman" w:eastAsia="Times New Roman" w:cs="Times New Roman"/>
          <w:i/>
          <w:sz w:val="20"/>
          <w:szCs w:val="20"/>
        </w:rPr>
        <w:t>American Journal of Archaeology</w:t>
      </w:r>
      <w:r>
        <w:rPr>
          <w:rFonts w:ascii="Times New Roman" w:hAnsi="Times New Roman" w:eastAsia="Times New Roman" w:cs="Times New Roman"/>
          <w:sz w:val="20"/>
          <w:szCs w:val="20"/>
        </w:rPr>
        <w:t>, 113.3 (2009)&lt;</w:t>
      </w:r>
      <w:hyperlink r:id="rId4">
        <w:r>
          <w:rPr>
            <w:rFonts w:ascii="Times New Roman" w:hAnsi="Times New Roman" w:eastAsia="Times New Roman" w:cs="Times New Roman"/>
            <w:sz w:val="20"/>
            <w:szCs w:val="20"/>
          </w:rPr>
          <w:t>https://doi.org/10.3764/ajaonline1133.Sun</w:t>
        </w:r>
      </w:hyperlink>
      <w:r>
        <w:rPr>
          <w:rFonts w:ascii="Times New Roman" w:hAnsi="Times New Roman" w:eastAsia="Times New Roman" w:cs="Times New Roman"/>
          <w:sz w:val="20"/>
          <w:szCs w:val="20"/>
        </w:rPr>
        <w:t>&gt;.</w:t>
      </w:r>
    </w:p>
  </w:footnote>
  <w:footnote w:id="19">
    <w:p w:rsidR="00142401" w:rsidRDefault="00000000" w14:paraId="00000077" w14:textId="77777777">
      <w:pPr>
        <w:spacing w:line="48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75-81).</w:t>
      </w:r>
    </w:p>
  </w:footnote>
  <w:footnote w:id="20">
    <w:p w:rsidR="00142401" w:rsidRDefault="00000000" w14:paraId="00000078" w14:textId="77777777">
      <w:pPr>
        <w:spacing w:line="480" w:lineRule="auto"/>
        <w:rPr>
          <w:rFonts w:ascii="Times New Roman" w:hAnsi="Times New Roman" w:eastAsia="Times New Roman" w:cs="Times New Roman"/>
          <w:color w:val="3A3A3A"/>
          <w:sz w:val="20"/>
          <w:szCs w:val="20"/>
          <w:highlight w:val="white"/>
        </w:rPr>
      </w:pPr>
      <w:r>
        <w:rPr>
          <w:vertAlign w:val="superscript"/>
        </w:rPr>
        <w:footnoteRef/>
      </w:r>
      <w:r>
        <w:rPr>
          <w:sz w:val="20"/>
          <w:szCs w:val="20"/>
        </w:rPr>
        <w:t xml:space="preserve"> </w:t>
      </w:r>
      <w:r>
        <w:rPr>
          <w:rFonts w:ascii="Times New Roman" w:hAnsi="Times New Roman" w:eastAsia="Times New Roman" w:cs="Times New Roman"/>
          <w:color w:val="3A3A3A"/>
          <w:sz w:val="20"/>
          <w:szCs w:val="20"/>
          <w:highlight w:val="white"/>
        </w:rPr>
        <w:t xml:space="preserve">Jessica </w:t>
      </w:r>
      <w:proofErr w:type="spellStart"/>
      <w:r>
        <w:rPr>
          <w:rFonts w:ascii="Times New Roman" w:hAnsi="Times New Roman" w:eastAsia="Times New Roman" w:cs="Times New Roman"/>
          <w:color w:val="3A3A3A"/>
          <w:sz w:val="20"/>
          <w:szCs w:val="20"/>
          <w:highlight w:val="white"/>
        </w:rPr>
        <w:t>Rawson</w:t>
      </w:r>
      <w:proofErr w:type="spellEnd"/>
      <w:r>
        <w:rPr>
          <w:rFonts w:ascii="Times New Roman" w:hAnsi="Times New Roman" w:eastAsia="Times New Roman" w:cs="Times New Roman"/>
          <w:color w:val="3A3A3A"/>
          <w:sz w:val="20"/>
          <w:szCs w:val="20"/>
          <w:highlight w:val="white"/>
        </w:rPr>
        <w:t xml:space="preserve">, ‘Power of images:the model universe of the first emperor and its legacy’ </w:t>
      </w:r>
      <w:r>
        <w:rPr>
          <w:rFonts w:ascii="Times New Roman" w:hAnsi="Times New Roman" w:eastAsia="Times New Roman" w:cs="Times New Roman"/>
          <w:i/>
          <w:color w:val="3A3A3A"/>
          <w:sz w:val="20"/>
          <w:szCs w:val="20"/>
          <w:highlight w:val="white"/>
        </w:rPr>
        <w:t>Historical Research</w:t>
      </w:r>
      <w:r>
        <w:rPr>
          <w:rFonts w:ascii="Times New Roman" w:hAnsi="Times New Roman" w:eastAsia="Times New Roman" w:cs="Times New Roman"/>
          <w:color w:val="3A3A3A"/>
          <w:sz w:val="20"/>
          <w:szCs w:val="20"/>
          <w:highlight w:val="white"/>
        </w:rPr>
        <w:t>, 75.188 (2002), 123-154 (p.130-149)</w:t>
      </w:r>
    </w:p>
    <w:p w:rsidR="00142401" w:rsidRDefault="00000000" w14:paraId="00000079" w14:textId="77777777">
      <w:pPr>
        <w:spacing w:line="480" w:lineRule="auto"/>
        <w:rPr>
          <w:rFonts w:ascii="Times New Roman" w:hAnsi="Times New Roman" w:eastAsia="Times New Roman" w:cs="Times New Roman"/>
          <w:sz w:val="20"/>
          <w:szCs w:val="20"/>
        </w:rPr>
      </w:pPr>
      <w:r>
        <w:rPr>
          <w:rFonts w:ascii="Times New Roman" w:hAnsi="Times New Roman" w:eastAsia="Times New Roman" w:cs="Times New Roman"/>
          <w:color w:val="3A3A3A"/>
          <w:sz w:val="20"/>
          <w:szCs w:val="20"/>
          <w:highlight w:val="white"/>
        </w:rPr>
        <w:t>&lt;https://doi.org/10.1111/1468-2281.00144&gt;.</w:t>
      </w:r>
    </w:p>
  </w:footnote>
  <w:footnote w:id="21">
    <w:p w:rsidR="00142401" w:rsidRDefault="00000000" w14:paraId="0000007A" w14:textId="77777777">
      <w:pPr>
        <w:spacing w:line="48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63-70).</w:t>
      </w:r>
      <w:r>
        <w:rPr>
          <w:rFonts w:ascii="Times New Roman" w:hAnsi="Times New Roman" w:eastAsia="Times New Roman" w:cs="Times New Roman"/>
          <w:color w:val="3A3A3A"/>
          <w:sz w:val="20"/>
          <w:szCs w:val="20"/>
          <w:highlight w:val="white"/>
        </w:rPr>
        <w:t xml:space="preserve"> </w:t>
      </w:r>
    </w:p>
  </w:footnote>
  <w:footnote w:id="22">
    <w:p w:rsidR="00142401" w:rsidRDefault="00000000" w14:paraId="0000007B" w14:textId="77777777">
      <w:pPr>
        <w:spacing w:line="480" w:lineRule="auto"/>
        <w:rPr>
          <w:rFonts w:ascii="Times New Roman" w:hAnsi="Times New Roman" w:eastAsia="Times New Roman" w:cs="Times New Roman"/>
          <w:color w:val="3A3A3A"/>
          <w:sz w:val="20"/>
          <w:szCs w:val="20"/>
          <w:highlight w:val="white"/>
        </w:rPr>
      </w:pPr>
      <w:r>
        <w:rPr>
          <w:vertAlign w:val="superscript"/>
        </w:rPr>
        <w:footnoteRef/>
      </w:r>
      <w:r>
        <w:rPr>
          <w:sz w:val="20"/>
          <w:szCs w:val="20"/>
        </w:rPr>
        <w:t xml:space="preserve"> </w:t>
      </w:r>
      <w:r>
        <w:rPr>
          <w:rFonts w:ascii="Times New Roman" w:hAnsi="Times New Roman" w:eastAsia="Times New Roman" w:cs="Times New Roman"/>
          <w:color w:val="3A3A3A"/>
          <w:sz w:val="20"/>
          <w:szCs w:val="20"/>
          <w:highlight w:val="white"/>
        </w:rPr>
        <w:t xml:space="preserve">Jessica </w:t>
      </w:r>
      <w:proofErr w:type="spellStart"/>
      <w:r>
        <w:rPr>
          <w:rFonts w:ascii="Times New Roman" w:hAnsi="Times New Roman" w:eastAsia="Times New Roman" w:cs="Times New Roman"/>
          <w:color w:val="3A3A3A"/>
          <w:sz w:val="20"/>
          <w:szCs w:val="20"/>
          <w:highlight w:val="white"/>
        </w:rPr>
        <w:t>Rawson</w:t>
      </w:r>
      <w:proofErr w:type="spellEnd"/>
      <w:r>
        <w:rPr>
          <w:rFonts w:ascii="Times New Roman" w:hAnsi="Times New Roman" w:eastAsia="Times New Roman" w:cs="Times New Roman"/>
          <w:color w:val="3A3A3A"/>
          <w:sz w:val="20"/>
          <w:szCs w:val="20"/>
          <w:highlight w:val="white"/>
        </w:rPr>
        <w:t xml:space="preserve">, ‘Power of images:the model universe of the first emperor and its legacy’ </w:t>
      </w:r>
      <w:r>
        <w:rPr>
          <w:rFonts w:ascii="Times New Roman" w:hAnsi="Times New Roman" w:eastAsia="Times New Roman" w:cs="Times New Roman"/>
          <w:i/>
          <w:color w:val="3A3A3A"/>
          <w:sz w:val="20"/>
          <w:szCs w:val="20"/>
          <w:highlight w:val="white"/>
        </w:rPr>
        <w:t>Historical Research</w:t>
      </w:r>
      <w:r>
        <w:rPr>
          <w:rFonts w:ascii="Times New Roman" w:hAnsi="Times New Roman" w:eastAsia="Times New Roman" w:cs="Times New Roman"/>
          <w:color w:val="3A3A3A"/>
          <w:sz w:val="20"/>
          <w:szCs w:val="20"/>
          <w:highlight w:val="white"/>
        </w:rPr>
        <w:t>, 75.188 (2002), 123-154 (p.130-149)</w:t>
      </w:r>
    </w:p>
    <w:p w:rsidR="00142401" w:rsidRDefault="00000000" w14:paraId="0000007C" w14:textId="77777777">
      <w:pPr>
        <w:spacing w:line="480" w:lineRule="auto"/>
        <w:rPr>
          <w:rFonts w:ascii="Times New Roman" w:hAnsi="Times New Roman" w:eastAsia="Times New Roman" w:cs="Times New Roman"/>
          <w:sz w:val="20"/>
          <w:szCs w:val="20"/>
        </w:rPr>
      </w:pPr>
      <w:r>
        <w:rPr>
          <w:rFonts w:ascii="Times New Roman" w:hAnsi="Times New Roman" w:eastAsia="Times New Roman" w:cs="Times New Roman"/>
          <w:color w:val="3A3A3A"/>
          <w:sz w:val="20"/>
          <w:szCs w:val="20"/>
          <w:highlight w:val="white"/>
        </w:rPr>
        <w:t>&lt;https://doi.org/10.1111/1468-2281.00144&gt;.</w:t>
      </w:r>
    </w:p>
  </w:footnote>
  <w:footnote w:id="23">
    <w:p w:rsidR="00142401" w:rsidRDefault="00000000" w14:paraId="0000007D" w14:textId="77777777">
      <w:pPr>
        <w:spacing w:line="48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sz w:val="20"/>
          <w:szCs w:val="20"/>
          <w:highlight w:val="white"/>
        </w:rPr>
        <w:t xml:space="preserve">Wu Hung, </w:t>
      </w:r>
      <w:r>
        <w:rPr>
          <w:rFonts w:ascii="Times New Roman" w:hAnsi="Times New Roman" w:eastAsia="Times New Roman" w:cs="Times New Roman"/>
          <w:i/>
          <w:sz w:val="20"/>
          <w:szCs w:val="20"/>
        </w:rPr>
        <w:t>The Art of the Yellow Springs : Understanding Chinese Tombs</w:t>
      </w:r>
      <w:r>
        <w:rPr>
          <w:rFonts w:ascii="Times New Roman" w:hAnsi="Times New Roman" w:eastAsia="Times New Roman" w:cs="Times New Roman"/>
          <w:sz w:val="20"/>
          <w:szCs w:val="20"/>
          <w:highlight w:val="white"/>
        </w:rPr>
        <w:t xml:space="preserve"> (London: </w:t>
      </w:r>
      <w:proofErr w:type="spellStart"/>
      <w:r>
        <w:rPr>
          <w:rFonts w:ascii="Times New Roman" w:hAnsi="Times New Roman" w:eastAsia="Times New Roman" w:cs="Times New Roman"/>
          <w:sz w:val="20"/>
          <w:szCs w:val="20"/>
          <w:highlight w:val="white"/>
        </w:rPr>
        <w:t>Reaktion</w:t>
      </w:r>
      <w:proofErr w:type="spellEnd"/>
      <w:r>
        <w:rPr>
          <w:rFonts w:ascii="Times New Roman" w:hAnsi="Times New Roman" w:eastAsia="Times New Roman" w:cs="Times New Roman"/>
          <w:sz w:val="20"/>
          <w:szCs w:val="20"/>
          <w:highlight w:val="white"/>
        </w:rPr>
        <w:t xml:space="preserve"> Books, 2010)p.111-119.</w:t>
      </w:r>
    </w:p>
  </w:footnote>
  <w:footnote w:id="24">
    <w:p w:rsidR="00142401" w:rsidRDefault="00000000" w14:paraId="0000007E" w14:textId="77777777">
      <w:pPr>
        <w:spacing w:line="480" w:lineRule="auto"/>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20"/>
          <w:szCs w:val="20"/>
        </w:rPr>
        <w:t xml:space="preserve"> 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63-70).</w:t>
      </w:r>
      <w:r>
        <w:rPr>
          <w:rFonts w:ascii="Times New Roman" w:hAnsi="Times New Roman" w:eastAsia="Times New Roman" w:cs="Times New Roman"/>
          <w:sz w:val="20"/>
          <w:szCs w:val="20"/>
        </w:rPr>
        <w:t xml:space="preserve"> </w:t>
      </w:r>
    </w:p>
  </w:footnote>
  <w:footnote w:id="25">
    <w:p w:rsidR="00142401" w:rsidRDefault="00000000" w14:paraId="0000005A" w14:textId="77777777">
      <w:pPr>
        <w:spacing w:line="480" w:lineRule="auto"/>
        <w:rPr>
          <w:rFonts w:ascii="Times New Roman" w:hAnsi="Times New Roman" w:eastAsia="Times New Roman" w:cs="Times New Roman"/>
          <w:sz w:val="20"/>
          <w:szCs w:val="20"/>
          <w:highlight w:val="white"/>
        </w:rPr>
      </w:pPr>
      <w:r>
        <w:rPr>
          <w:vertAlign w:val="superscript"/>
        </w:rPr>
        <w:footnoteRef/>
      </w:r>
      <w:r>
        <w:rPr>
          <w:sz w:val="20"/>
          <w:szCs w:val="20"/>
        </w:rPr>
        <w:t xml:space="preserve"> </w:t>
      </w:r>
      <w:r>
        <w:rPr>
          <w:rFonts w:ascii="Times New Roman" w:hAnsi="Times New Roman" w:eastAsia="Times New Roman" w:cs="Times New Roman"/>
          <w:sz w:val="20"/>
          <w:szCs w:val="20"/>
          <w:highlight w:val="white"/>
        </w:rPr>
        <w:t xml:space="preserve">Wu Hung, </w:t>
      </w:r>
      <w:r>
        <w:rPr>
          <w:rFonts w:ascii="Times New Roman" w:hAnsi="Times New Roman" w:eastAsia="Times New Roman" w:cs="Times New Roman"/>
          <w:i/>
          <w:sz w:val="20"/>
          <w:szCs w:val="20"/>
        </w:rPr>
        <w:t>The Art of the Yellow Springs : Understanding Chinese Tombs</w:t>
      </w:r>
      <w:r>
        <w:rPr>
          <w:rFonts w:ascii="Times New Roman" w:hAnsi="Times New Roman" w:eastAsia="Times New Roman" w:cs="Times New Roman"/>
          <w:sz w:val="20"/>
          <w:szCs w:val="20"/>
          <w:highlight w:val="white"/>
        </w:rPr>
        <w:t xml:space="preserve"> (London: </w:t>
      </w:r>
      <w:proofErr w:type="spellStart"/>
      <w:r>
        <w:rPr>
          <w:rFonts w:ascii="Times New Roman" w:hAnsi="Times New Roman" w:eastAsia="Times New Roman" w:cs="Times New Roman"/>
          <w:sz w:val="20"/>
          <w:szCs w:val="20"/>
          <w:highlight w:val="white"/>
        </w:rPr>
        <w:t>Reaktion</w:t>
      </w:r>
      <w:proofErr w:type="spellEnd"/>
      <w:r>
        <w:rPr>
          <w:rFonts w:ascii="Times New Roman" w:hAnsi="Times New Roman" w:eastAsia="Times New Roman" w:cs="Times New Roman"/>
          <w:sz w:val="20"/>
          <w:szCs w:val="20"/>
          <w:highlight w:val="white"/>
        </w:rPr>
        <w:t xml:space="preserve"> Books, 2010)p.85-87.</w:t>
      </w:r>
    </w:p>
    <w:p w:rsidR="00142401" w:rsidRDefault="00000000" w14:paraId="0000005B" w14:textId="77777777">
      <w:pPr>
        <w:spacing w:line="480" w:lineRule="auto"/>
        <w:rPr>
          <w:rFonts w:ascii="Times New Roman" w:hAnsi="Times New Roman" w:eastAsia="Times New Roman" w:cs="Times New Roman"/>
          <w:sz w:val="20"/>
          <w:szCs w:val="20"/>
        </w:rPr>
      </w:pPr>
      <w:r>
        <w:rPr>
          <w:rFonts w:ascii="Times New Roman" w:hAnsi="Times New Roman" w:eastAsia="Times New Roman" w:cs="Times New Roman"/>
          <w:color w:val="3A3A3A"/>
          <w:sz w:val="20"/>
          <w:szCs w:val="20"/>
          <w:highlight w:val="white"/>
        </w:rPr>
        <w:t xml:space="preserve">Lukas Nickel, ‘First Emperor and sculpture in china’, </w:t>
      </w:r>
      <w:r>
        <w:rPr>
          <w:rFonts w:ascii="Times New Roman" w:hAnsi="Times New Roman" w:eastAsia="Times New Roman" w:cs="Times New Roman"/>
          <w:i/>
          <w:color w:val="3A3A3A"/>
          <w:sz w:val="20"/>
          <w:szCs w:val="20"/>
          <w:highlight w:val="white"/>
        </w:rPr>
        <w:t>Bulletin of the School of Oriental and African Studies</w:t>
      </w:r>
      <w:r>
        <w:rPr>
          <w:rFonts w:ascii="Times New Roman" w:hAnsi="Times New Roman" w:eastAsia="Times New Roman" w:cs="Times New Roman"/>
          <w:color w:val="3A3A3A"/>
          <w:sz w:val="20"/>
          <w:szCs w:val="20"/>
          <w:highlight w:val="white"/>
        </w:rPr>
        <w:t>, 76.8 (2013)&lt;The First Emperor and sculpture in China | Bulletin of the School of Oriental and African Studies | Cambridge Core&gt; [accessed: 13 March 2024].</w:t>
      </w:r>
    </w:p>
    <w:p w:rsidR="00142401" w:rsidRDefault="00142401" w14:paraId="0000005C" w14:textId="77777777">
      <w:pPr>
        <w:spacing w:line="480" w:lineRule="auto"/>
        <w:rPr>
          <w:rFonts w:ascii="Times New Roman" w:hAnsi="Times New Roman" w:eastAsia="Times New Roman" w:cs="Times New Roman"/>
          <w:sz w:val="20"/>
          <w:szCs w:val="20"/>
          <w:highlight w:val="white"/>
        </w:rPr>
      </w:pPr>
    </w:p>
  </w:footnote>
  <w:footnote w:id="26">
    <w:p w:rsidR="00142401" w:rsidRDefault="00000000" w14:paraId="00000058" w14:textId="77777777">
      <w:pPr>
        <w:spacing w:line="480" w:lineRule="auto"/>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color w:val="3A3A3A"/>
          <w:sz w:val="20"/>
          <w:szCs w:val="20"/>
          <w:highlight w:val="white"/>
        </w:rPr>
        <w:t xml:space="preserve">Lukas Nickel, ‘First Emperor and sculpture in china’, </w:t>
      </w:r>
      <w:r>
        <w:rPr>
          <w:rFonts w:ascii="Times New Roman" w:hAnsi="Times New Roman" w:eastAsia="Times New Roman" w:cs="Times New Roman"/>
          <w:i/>
          <w:color w:val="3A3A3A"/>
          <w:sz w:val="20"/>
          <w:szCs w:val="20"/>
          <w:highlight w:val="white"/>
        </w:rPr>
        <w:t>Bulletin of the School of Oriental and African Studies</w:t>
      </w:r>
      <w:r>
        <w:rPr>
          <w:rFonts w:ascii="Times New Roman" w:hAnsi="Times New Roman" w:eastAsia="Times New Roman" w:cs="Times New Roman"/>
          <w:color w:val="3A3A3A"/>
          <w:sz w:val="20"/>
          <w:szCs w:val="20"/>
          <w:highlight w:val="white"/>
        </w:rPr>
        <w:t>, 76.8 (2013)&lt;The First Emperor and sculpture in China | Bulletin of the School of Oriental and African Studies | Cambridge Core&gt; [accessed: 13 March 2024].</w:t>
      </w:r>
      <w:r>
        <w:rPr>
          <w:rFonts w:ascii="Times New Roman" w:hAnsi="Times New Roman" w:eastAsia="Times New Roman" w:cs="Times New Roman"/>
          <w:sz w:val="20"/>
          <w:szCs w:val="20"/>
        </w:rPr>
        <w:t xml:space="preserve"> </w:t>
      </w:r>
    </w:p>
  </w:footnote>
  <w:footnote w:id="27">
    <w:p w:rsidR="00142401" w:rsidRDefault="00000000" w14:paraId="00000059" w14:textId="77777777">
      <w:pPr>
        <w:spacing w:line="480" w:lineRule="auto"/>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20"/>
          <w:szCs w:val="20"/>
        </w:rPr>
        <w:t xml:space="preserve"> </w:t>
      </w:r>
      <w:r>
        <w:rPr>
          <w:rFonts w:ascii="Times New Roman" w:hAnsi="Times New Roman" w:eastAsia="Times New Roman" w:cs="Times New Roman"/>
          <w:color w:val="3A3A3A"/>
          <w:sz w:val="20"/>
          <w:szCs w:val="20"/>
          <w:highlight w:val="white"/>
        </w:rPr>
        <w:t xml:space="preserve">Lukas Nickel, ‘First Emperor and sculpture in china’, </w:t>
      </w:r>
      <w:r>
        <w:rPr>
          <w:rFonts w:ascii="Times New Roman" w:hAnsi="Times New Roman" w:eastAsia="Times New Roman" w:cs="Times New Roman"/>
          <w:i/>
          <w:color w:val="3A3A3A"/>
          <w:sz w:val="20"/>
          <w:szCs w:val="20"/>
          <w:highlight w:val="white"/>
        </w:rPr>
        <w:t>Bulletin of the School of Oriental and African Studies</w:t>
      </w:r>
      <w:r>
        <w:rPr>
          <w:rFonts w:ascii="Times New Roman" w:hAnsi="Times New Roman" w:eastAsia="Times New Roman" w:cs="Times New Roman"/>
          <w:color w:val="3A3A3A"/>
          <w:sz w:val="20"/>
          <w:szCs w:val="20"/>
          <w:highlight w:val="white"/>
        </w:rPr>
        <w:t>, 76.8 (2013)&lt;The First Emperor and sculpture in China | Bulletin of the School of Oriental and African Studies | Cambridge Core&gt; [accessed: 13 March 2024].</w:t>
      </w:r>
    </w:p>
  </w:footnote>
  <w:footnote w:id="28">
    <w:p w:rsidR="00142401" w:rsidRDefault="00000000" w14:paraId="0000005E" w14:textId="77777777">
      <w:pPr>
        <w:spacing w:line="480" w:lineRule="auto"/>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20"/>
          <w:szCs w:val="20"/>
        </w:rPr>
        <w:t xml:space="preserve"> 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75-81).</w:t>
      </w:r>
    </w:p>
  </w:footnote>
  <w:footnote w:id="29">
    <w:p w:rsidR="00142401" w:rsidRDefault="00000000" w14:paraId="0000005D" w14:textId="77777777">
      <w:pPr>
        <w:spacing w:line="480" w:lineRule="auto"/>
        <w:rPr>
          <w:sz w:val="20"/>
          <w:szCs w:val="20"/>
        </w:rPr>
      </w:pPr>
      <w:r>
        <w:rPr>
          <w:vertAlign w:val="superscript"/>
        </w:rPr>
        <w:footnoteRef/>
      </w:r>
      <w:r>
        <w:rPr>
          <w:rFonts w:ascii="Times New Roman" w:hAnsi="Times New Roman" w:eastAsia="Times New Roman" w:cs="Times New Roman"/>
          <w:sz w:val="20"/>
          <w:szCs w:val="20"/>
        </w:rPr>
        <w:t xml:space="preserve"> </w:t>
      </w:r>
      <w:r>
        <w:rPr>
          <w:rFonts w:ascii="Times New Roman" w:hAnsi="Times New Roman" w:eastAsia="Times New Roman" w:cs="Times New Roman"/>
          <w:sz w:val="20"/>
          <w:szCs w:val="20"/>
          <w:highlight w:val="white"/>
        </w:rPr>
        <w:t xml:space="preserve">Li Feng, </w:t>
      </w:r>
      <w:r>
        <w:rPr>
          <w:rFonts w:ascii="Times New Roman" w:hAnsi="Times New Roman" w:eastAsia="Times New Roman" w:cs="Times New Roman"/>
          <w:i/>
          <w:sz w:val="20"/>
          <w:szCs w:val="20"/>
          <w:highlight w:val="white"/>
        </w:rPr>
        <w:t xml:space="preserve">Early China A Social and Cultural History, </w:t>
      </w:r>
      <w:r>
        <w:rPr>
          <w:rFonts w:ascii="Times New Roman" w:hAnsi="Times New Roman" w:eastAsia="Times New Roman" w:cs="Times New Roman"/>
          <w:sz w:val="20"/>
          <w:szCs w:val="20"/>
          <w:highlight w:val="white"/>
        </w:rPr>
        <w:t xml:space="preserve">1st </w:t>
      </w:r>
      <w:proofErr w:type="spellStart"/>
      <w:r>
        <w:rPr>
          <w:rFonts w:ascii="Times New Roman" w:hAnsi="Times New Roman" w:eastAsia="Times New Roman" w:cs="Times New Roman"/>
          <w:sz w:val="20"/>
          <w:szCs w:val="20"/>
          <w:highlight w:val="white"/>
        </w:rPr>
        <w:t>edn</w:t>
      </w:r>
      <w:proofErr w:type="spellEnd"/>
      <w:r>
        <w:rPr>
          <w:rFonts w:ascii="Times New Roman" w:hAnsi="Times New Roman" w:eastAsia="Times New Roman" w:cs="Times New Roman"/>
          <w:sz w:val="20"/>
          <w:szCs w:val="20"/>
          <w:highlight w:val="white"/>
        </w:rPr>
        <w:t>. (United States of America: Cambridge University Press, New York), p.249-254.</w:t>
      </w:r>
    </w:p>
  </w:footnote>
  <w:footnote w:id="30">
    <w:p w:rsidR="00142401" w:rsidRDefault="00000000" w14:paraId="0000005F" w14:textId="77777777">
      <w:pPr>
        <w:spacing w:line="48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75-81).</w:t>
      </w:r>
    </w:p>
  </w:footnote>
  <w:footnote w:id="31">
    <w:p w:rsidR="00142401" w:rsidRDefault="00000000" w14:paraId="00000060" w14:textId="77777777">
      <w:pPr>
        <w:spacing w:line="480" w:lineRule="auto"/>
        <w:rPr>
          <w:rFonts w:ascii="Times New Roman" w:hAnsi="Times New Roman" w:eastAsia="Times New Roman" w:cs="Times New Roman"/>
          <w:sz w:val="20"/>
          <w:szCs w:val="20"/>
        </w:rPr>
      </w:pPr>
      <w:r>
        <w:rPr>
          <w:vertAlign w:val="superscript"/>
        </w:rPr>
        <w:footnoteRef/>
      </w:r>
      <w:r>
        <w:rPr>
          <w:sz w:val="20"/>
          <w:szCs w:val="20"/>
        </w:rPr>
        <w:t xml:space="preserve"> </w:t>
      </w:r>
      <w:r>
        <w:rPr>
          <w:rFonts w:ascii="Times New Roman" w:hAnsi="Times New Roman" w:eastAsia="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hAnsi="Times New Roman" w:eastAsia="Times New Roman" w:cs="Times New Roman"/>
          <w:sz w:val="20"/>
          <w:szCs w:val="20"/>
          <w:highlight w:val="white"/>
        </w:rPr>
        <w:t xml:space="preserve">Liana </w:t>
      </w:r>
      <w:proofErr w:type="spellStart"/>
      <w:r>
        <w:rPr>
          <w:rFonts w:ascii="Times New Roman" w:hAnsi="Times New Roman" w:eastAsia="Times New Roman" w:cs="Times New Roman"/>
          <w:sz w:val="20"/>
          <w:szCs w:val="20"/>
          <w:highlight w:val="white"/>
        </w:rPr>
        <w:t>Chua</w:t>
      </w:r>
      <w:proofErr w:type="spellEnd"/>
      <w:r>
        <w:rPr>
          <w:rFonts w:ascii="Times New Roman" w:hAnsi="Times New Roman" w:eastAsia="Times New Roman" w:cs="Times New Roman"/>
          <w:sz w:val="20"/>
          <w:szCs w:val="20"/>
          <w:highlight w:val="white"/>
        </w:rPr>
        <w:t xml:space="preserve"> and Mark Elliott (New York: </w:t>
      </w:r>
      <w:proofErr w:type="spellStart"/>
      <w:r>
        <w:rPr>
          <w:rFonts w:ascii="Times New Roman" w:hAnsi="Times New Roman" w:eastAsia="Times New Roman" w:cs="Times New Roman"/>
          <w:sz w:val="20"/>
          <w:szCs w:val="20"/>
          <w:highlight w:val="white"/>
        </w:rPr>
        <w:t>Berghahn</w:t>
      </w:r>
      <w:proofErr w:type="spellEnd"/>
      <w:r>
        <w:rPr>
          <w:rFonts w:ascii="Times New Roman" w:hAnsi="Times New Roman" w:eastAsia="Times New Roman" w:cs="Times New Roman"/>
          <w:sz w:val="20"/>
          <w:szCs w:val="20"/>
          <w:highlight w:val="white"/>
        </w:rPr>
        <w:t>, 2013), pp.58-87 (p. 75-81).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401"/>
    <w:rsid w:val="00000000"/>
    <w:rsid w:val="000B29E6"/>
    <w:rsid w:val="00142401"/>
    <w:rsid w:val="003E288F"/>
    <w:rsid w:val="0071343A"/>
    <w:rsid w:val="009B1CD5"/>
    <w:rsid w:val="009F7405"/>
    <w:rsid w:val="00CA05BB"/>
    <w:rsid w:val="01485DCC"/>
    <w:rsid w:val="01F427C0"/>
    <w:rsid w:val="07086EA5"/>
    <w:rsid w:val="09D60781"/>
    <w:rsid w:val="0F13808A"/>
    <w:rsid w:val="1328DFDC"/>
    <w:rsid w:val="13FE53A2"/>
    <w:rsid w:val="18BEA5A7"/>
    <w:rsid w:val="18FABDE5"/>
    <w:rsid w:val="1E007FCE"/>
    <w:rsid w:val="20C3AE4D"/>
    <w:rsid w:val="221D8305"/>
    <w:rsid w:val="23FB4F0F"/>
    <w:rsid w:val="2FFA3747"/>
    <w:rsid w:val="3660CDAB"/>
    <w:rsid w:val="39170348"/>
    <w:rsid w:val="3CE5002A"/>
    <w:rsid w:val="3D275C61"/>
    <w:rsid w:val="434F428E"/>
    <w:rsid w:val="445ECA08"/>
    <w:rsid w:val="459D1A95"/>
    <w:rsid w:val="467B7133"/>
    <w:rsid w:val="4D9FFC7D"/>
    <w:rsid w:val="535DFA4B"/>
    <w:rsid w:val="53CA7569"/>
    <w:rsid w:val="597A3757"/>
    <w:rsid w:val="5AB6EC4D"/>
    <w:rsid w:val="5C52BCAE"/>
    <w:rsid w:val="5DEE8D0F"/>
    <w:rsid w:val="62C1FE32"/>
    <w:rsid w:val="6948A1AB"/>
    <w:rsid w:val="6C80426D"/>
    <w:rsid w:val="71DA476F"/>
    <w:rsid w:val="747BDFE3"/>
    <w:rsid w:val="789F3A47"/>
    <w:rsid w:val="7A130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561ADA1A-F8DE-4845-8023-23804AD9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webSettings" Target="webSettings.xml" Id="rId3" /><Relationship Type="http://schemas.openxmlformats.org/officeDocument/2006/relationships/hyperlink" Target="https://doi.org/10.3764/ajaonline1133.Sun"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doi.org/10.3764/ajaonline1133.Sun" TargetMode="External"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s>
</file>

<file path=word/_rels/footnotes.xml.rels>&#65279;<?xml version="1.0" encoding="utf-8"?><Relationships xmlns="http://schemas.openxmlformats.org/package/2006/relationships"><Relationship Type="http://schemas.openxmlformats.org/officeDocument/2006/relationships/hyperlink" Target="https://doi.org/10.3764/ajaonline1133.Sun" TargetMode="External" Id="rId3" /><Relationship Type="http://schemas.openxmlformats.org/officeDocument/2006/relationships/hyperlink" Target="https://doi.org/10.3764/ajaonline1133.Sun" TargetMode="External" Id="rId2" /><Relationship Type="http://schemas.openxmlformats.org/officeDocument/2006/relationships/hyperlink" Target="https://doi.org/10.3764/ajaonline1133.Sun" TargetMode="External" Id="rId4" /><Relationship Type="http://schemas.openxmlformats.org/officeDocument/2006/relationships/hyperlink" Target="https://doi.org/10.3764/ajaonline1133.Sun" TargetMode="External" Id="R58b2092a8439402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Aimee Thomas (2300436)</lastModifiedBy>
  <revision>7</revision>
  <dcterms:created xsi:type="dcterms:W3CDTF">2024-03-18T20:56:00.0000000Z</dcterms:created>
  <dcterms:modified xsi:type="dcterms:W3CDTF">2024-03-18T21:27:33.5955150Z</dcterms:modified>
</coreProperties>
</file>