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3CB19" w14:textId="77777777" w:rsidR="0094548E" w:rsidRDefault="0094548E" w:rsidP="005D3A33">
      <w:pPr>
        <w:jc w:val="center"/>
        <w:rPr>
          <w:rFonts w:ascii="Arial" w:hAnsi="Arial" w:cs="Arial"/>
          <w:b/>
          <w:bCs/>
          <w:sz w:val="22"/>
          <w:szCs w:val="22"/>
        </w:rPr>
      </w:pPr>
    </w:p>
    <w:p w14:paraId="6161D8C1" w14:textId="77777777" w:rsidR="0094548E" w:rsidRDefault="0094548E" w:rsidP="005D3A33">
      <w:pPr>
        <w:jc w:val="center"/>
        <w:rPr>
          <w:rFonts w:ascii="Arial" w:hAnsi="Arial" w:cs="Arial"/>
          <w:b/>
          <w:bCs/>
          <w:sz w:val="22"/>
          <w:szCs w:val="22"/>
        </w:rPr>
      </w:pPr>
    </w:p>
    <w:p w14:paraId="0BA6749C" w14:textId="3FF04432" w:rsidR="0094548E" w:rsidRDefault="0094548E" w:rsidP="005D3A33">
      <w:pPr>
        <w:jc w:val="center"/>
        <w:rPr>
          <w:rFonts w:ascii="Arial" w:hAnsi="Arial" w:cs="Arial"/>
          <w:b/>
          <w:bCs/>
          <w:sz w:val="22"/>
          <w:szCs w:val="22"/>
        </w:rPr>
      </w:pPr>
      <w:r w:rsidRPr="005D3A33">
        <w:rPr>
          <w:rFonts w:ascii="Arial" w:hAnsi="Arial" w:cs="Arial"/>
          <w:b/>
          <w:bCs/>
          <w:noProof/>
          <w:sz w:val="22"/>
          <w:szCs w:val="22"/>
        </w:rPr>
        <mc:AlternateContent>
          <mc:Choice Requires="wps">
            <w:drawing>
              <wp:anchor distT="0" distB="0" distL="114300" distR="114300" simplePos="0" relativeHeight="251659264" behindDoc="1" locked="0" layoutInCell="1" allowOverlap="1" wp14:anchorId="4395D952" wp14:editId="7F75173D">
                <wp:simplePos x="0" y="0"/>
                <wp:positionH relativeFrom="margin">
                  <wp:align>center</wp:align>
                </wp:positionH>
                <wp:positionV relativeFrom="paragraph">
                  <wp:posOffset>187960</wp:posOffset>
                </wp:positionV>
                <wp:extent cx="5137150" cy="2355850"/>
                <wp:effectExtent l="0" t="0" r="25400" b="25400"/>
                <wp:wrapNone/>
                <wp:docPr id="1397914749" name="Rectangle 1"/>
                <wp:cNvGraphicFramePr/>
                <a:graphic xmlns:a="http://schemas.openxmlformats.org/drawingml/2006/main">
                  <a:graphicData uri="http://schemas.microsoft.com/office/word/2010/wordprocessingShape">
                    <wps:wsp>
                      <wps:cNvSpPr/>
                      <wps:spPr>
                        <a:xfrm>
                          <a:off x="0" y="0"/>
                          <a:ext cx="5137150" cy="2355850"/>
                        </a:xfrm>
                        <a:prstGeom prst="rect">
                          <a:avLst/>
                        </a:prstGeom>
                        <a:solidFill>
                          <a:schemeClr val="tx2">
                            <a:lumMod val="25000"/>
                            <a:lumOff val="7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3FD8E7" id="Rectangle 1" o:spid="_x0000_s1026" style="position:absolute;margin-left:0;margin-top:14.8pt;width:404.5pt;height:185.5pt;z-index:-25165721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" fillcolor="#a7caec [831]" strokecolor="#030e13 [484]" strokeweight="1.5pt">
                <w10:wrap anchorx="margin"/>
              </v:rect>
            </w:pict>
          </mc:Fallback>
        </mc:AlternateContent>
      </w:r>
    </w:p>
    <w:p w14:paraId="6AA2AE21" w14:textId="77777777" w:rsidR="0094548E" w:rsidRDefault="0094548E" w:rsidP="005D3A33">
      <w:pPr>
        <w:jc w:val="center"/>
        <w:rPr>
          <w:rFonts w:ascii="Arial" w:hAnsi="Arial" w:cs="Arial"/>
          <w:b/>
          <w:bCs/>
          <w:sz w:val="22"/>
          <w:szCs w:val="22"/>
        </w:rPr>
      </w:pPr>
    </w:p>
    <w:p w14:paraId="5D22ABF0" w14:textId="47BC04E7" w:rsidR="00F84762" w:rsidRPr="005D3A33" w:rsidRDefault="005D3A33" w:rsidP="005D3A33">
      <w:pPr>
        <w:jc w:val="center"/>
        <w:rPr>
          <w:rFonts w:ascii="Arial" w:hAnsi="Arial" w:cs="Arial"/>
          <w:b/>
          <w:bCs/>
          <w:sz w:val="22"/>
          <w:szCs w:val="22"/>
        </w:rPr>
      </w:pPr>
      <w:r w:rsidRPr="005D3A33">
        <w:rPr>
          <w:rFonts w:ascii="Arial" w:hAnsi="Arial" w:cs="Arial"/>
          <w:b/>
          <w:bCs/>
          <w:sz w:val="22"/>
          <w:szCs w:val="22"/>
        </w:rPr>
        <w:t>Name: Ornella Siobhan Kela Cunningham</w:t>
      </w:r>
    </w:p>
    <w:p w14:paraId="3EAB2AB0" w14:textId="2FC80680" w:rsidR="005D3A33" w:rsidRPr="005D3A33" w:rsidRDefault="005D3A33" w:rsidP="005D3A33">
      <w:pPr>
        <w:jc w:val="center"/>
        <w:rPr>
          <w:rFonts w:ascii="Arial" w:hAnsi="Arial" w:cs="Arial"/>
          <w:b/>
          <w:bCs/>
          <w:sz w:val="22"/>
          <w:szCs w:val="22"/>
        </w:rPr>
      </w:pPr>
      <w:r w:rsidRPr="005D3A33">
        <w:rPr>
          <w:rFonts w:ascii="Arial" w:hAnsi="Arial" w:cs="Arial"/>
          <w:b/>
          <w:bCs/>
          <w:sz w:val="22"/>
          <w:szCs w:val="22"/>
        </w:rPr>
        <w:t>Student Number:</w:t>
      </w:r>
      <w:r w:rsidR="0094548E">
        <w:rPr>
          <w:rFonts w:ascii="Arial" w:hAnsi="Arial" w:cs="Arial"/>
          <w:b/>
          <w:bCs/>
          <w:sz w:val="22"/>
          <w:szCs w:val="22"/>
        </w:rPr>
        <w:t xml:space="preserve"> </w:t>
      </w:r>
      <w:r w:rsidRPr="005D3A33">
        <w:rPr>
          <w:rFonts w:ascii="Arial" w:hAnsi="Arial" w:cs="Arial"/>
          <w:b/>
          <w:bCs/>
          <w:sz w:val="22"/>
          <w:szCs w:val="22"/>
        </w:rPr>
        <w:t>2523187</w:t>
      </w:r>
    </w:p>
    <w:p w14:paraId="416854CE" w14:textId="2EDF19DF" w:rsidR="005D3A33" w:rsidRPr="005D3A33" w:rsidRDefault="005D3A33" w:rsidP="005D3A33">
      <w:pPr>
        <w:jc w:val="center"/>
        <w:rPr>
          <w:rFonts w:ascii="Arial" w:hAnsi="Arial" w:cs="Arial"/>
          <w:b/>
          <w:bCs/>
          <w:sz w:val="22"/>
          <w:szCs w:val="22"/>
        </w:rPr>
      </w:pPr>
      <w:r w:rsidRPr="005D3A33">
        <w:rPr>
          <w:rFonts w:ascii="Arial" w:hAnsi="Arial" w:cs="Arial"/>
          <w:b/>
          <w:bCs/>
          <w:sz w:val="22"/>
          <w:szCs w:val="22"/>
        </w:rPr>
        <w:t xml:space="preserve">Module code: </w:t>
      </w:r>
      <w:r w:rsidRPr="005D3A33">
        <w:rPr>
          <w:rFonts w:ascii="Arial" w:hAnsi="Arial" w:cs="Arial"/>
          <w:b/>
          <w:bCs/>
          <w:sz w:val="22"/>
          <w:szCs w:val="22"/>
        </w:rPr>
        <w:t>LCHS4008</w:t>
      </w:r>
    </w:p>
    <w:p w14:paraId="0A663766" w14:textId="5D0AF49E" w:rsidR="005D3A33" w:rsidRPr="005D3A33" w:rsidRDefault="005D3A33" w:rsidP="005D3A33">
      <w:pPr>
        <w:jc w:val="center"/>
        <w:rPr>
          <w:rFonts w:ascii="Arial" w:hAnsi="Arial" w:cs="Arial"/>
          <w:b/>
          <w:bCs/>
          <w:sz w:val="22"/>
          <w:szCs w:val="22"/>
        </w:rPr>
      </w:pPr>
      <w:r w:rsidRPr="005D3A33">
        <w:rPr>
          <w:rFonts w:ascii="Arial" w:hAnsi="Arial" w:cs="Arial"/>
          <w:b/>
          <w:bCs/>
          <w:sz w:val="22"/>
          <w:szCs w:val="22"/>
        </w:rPr>
        <w:t xml:space="preserve">Module title: </w:t>
      </w:r>
      <w:r w:rsidRPr="005D3A33">
        <w:rPr>
          <w:rFonts w:ascii="Arial" w:hAnsi="Arial" w:cs="Arial"/>
          <w:b/>
          <w:bCs/>
          <w:sz w:val="22"/>
          <w:szCs w:val="22"/>
        </w:rPr>
        <w:t>Introduction to Public Health</w:t>
      </w:r>
    </w:p>
    <w:p w14:paraId="059274AC" w14:textId="5D42A2FD" w:rsidR="005D3A33" w:rsidRPr="005D3A33" w:rsidRDefault="005D3A33" w:rsidP="005D3A33">
      <w:pPr>
        <w:jc w:val="center"/>
        <w:rPr>
          <w:rFonts w:ascii="Arial" w:hAnsi="Arial" w:cs="Arial"/>
          <w:b/>
          <w:bCs/>
          <w:sz w:val="22"/>
          <w:szCs w:val="22"/>
        </w:rPr>
      </w:pPr>
      <w:r w:rsidRPr="005D3A33">
        <w:rPr>
          <w:rFonts w:ascii="Arial" w:hAnsi="Arial" w:cs="Arial"/>
          <w:b/>
          <w:bCs/>
          <w:sz w:val="22"/>
          <w:szCs w:val="22"/>
        </w:rPr>
        <w:t xml:space="preserve">Assignment title: </w:t>
      </w:r>
      <w:r w:rsidRPr="005D3A33">
        <w:rPr>
          <w:rFonts w:ascii="Arial" w:hAnsi="Arial" w:cs="Arial"/>
          <w:b/>
          <w:bCs/>
          <w:sz w:val="22"/>
          <w:szCs w:val="22"/>
        </w:rPr>
        <w:t>Component 2</w:t>
      </w:r>
      <w:r w:rsidRPr="005D3A33">
        <w:rPr>
          <w:rFonts w:ascii="Arial" w:hAnsi="Arial" w:cs="Arial"/>
          <w:b/>
          <w:bCs/>
          <w:sz w:val="22"/>
          <w:szCs w:val="22"/>
        </w:rPr>
        <w:t xml:space="preserve"> - </w:t>
      </w:r>
      <w:r w:rsidRPr="005D3A33">
        <w:rPr>
          <w:rFonts w:ascii="Arial" w:hAnsi="Arial" w:cs="Arial"/>
          <w:b/>
          <w:bCs/>
          <w:sz w:val="22"/>
          <w:szCs w:val="22"/>
        </w:rPr>
        <w:t>Report on a Health Issue</w:t>
      </w:r>
    </w:p>
    <w:p w14:paraId="13D6B0A2" w14:textId="067714AC" w:rsidR="005D3A33" w:rsidRPr="005D3A33" w:rsidRDefault="005D3A33" w:rsidP="005D3A33">
      <w:pPr>
        <w:jc w:val="center"/>
        <w:rPr>
          <w:rFonts w:ascii="Arial" w:hAnsi="Arial" w:cs="Arial"/>
          <w:b/>
          <w:bCs/>
          <w:sz w:val="22"/>
          <w:szCs w:val="22"/>
        </w:rPr>
      </w:pPr>
      <w:r w:rsidRPr="005D3A33">
        <w:rPr>
          <w:rFonts w:ascii="Arial" w:hAnsi="Arial" w:cs="Arial"/>
          <w:b/>
          <w:bCs/>
          <w:sz w:val="22"/>
          <w:szCs w:val="22"/>
        </w:rPr>
        <w:t>Lecturers name: Caroline Salami</w:t>
      </w:r>
    </w:p>
    <w:p w14:paraId="6D01B81B" w14:textId="77777777" w:rsidR="00F84762" w:rsidRDefault="00F84762"/>
    <w:p w14:paraId="1B719641" w14:textId="77777777" w:rsidR="00F84762" w:rsidRDefault="00F84762"/>
    <w:p w14:paraId="190C957A" w14:textId="77777777" w:rsidR="00F84762" w:rsidRDefault="00F84762"/>
    <w:p w14:paraId="329B613A" w14:textId="77777777" w:rsidR="00F84762" w:rsidRDefault="00F84762"/>
    <w:p w14:paraId="722CF494" w14:textId="77777777" w:rsidR="00F84762" w:rsidRDefault="00F84762"/>
    <w:p w14:paraId="0EB58443" w14:textId="77777777" w:rsidR="00F84762" w:rsidRDefault="00F84762"/>
    <w:p w14:paraId="5D221459" w14:textId="77777777" w:rsidR="00F84762" w:rsidRDefault="00F84762"/>
    <w:p w14:paraId="0BD4E6CE" w14:textId="77777777" w:rsidR="00F84762" w:rsidRDefault="00F84762"/>
    <w:p w14:paraId="05445B15" w14:textId="77777777" w:rsidR="00F84762" w:rsidRDefault="00F84762"/>
    <w:p w14:paraId="46EF077B" w14:textId="77777777" w:rsidR="00F84762" w:rsidRDefault="00F84762"/>
    <w:p w14:paraId="7C3AE681" w14:textId="77777777" w:rsidR="00F84762" w:rsidRDefault="00F84762"/>
    <w:p w14:paraId="60792BF1" w14:textId="77777777" w:rsidR="00F84762" w:rsidRDefault="00F84762"/>
    <w:p w14:paraId="0B20789B" w14:textId="77777777" w:rsidR="00F84762" w:rsidRDefault="00F84762"/>
    <w:p w14:paraId="08C449F9" w14:textId="77777777" w:rsidR="00F84762" w:rsidRDefault="00F84762"/>
    <w:p w14:paraId="2B0C934B" w14:textId="77777777" w:rsidR="00F84762" w:rsidRDefault="00F84762"/>
    <w:p w14:paraId="44961239" w14:textId="77777777" w:rsidR="00F84762" w:rsidRDefault="00F84762"/>
    <w:p w14:paraId="2FE91909" w14:textId="77777777" w:rsidR="00F84762" w:rsidRDefault="00F84762"/>
    <w:p w14:paraId="656DC10D" w14:textId="77777777" w:rsidR="00F84762" w:rsidRDefault="00F84762"/>
    <w:p w14:paraId="3FF6F4FA" w14:textId="77777777" w:rsidR="0094548E" w:rsidRDefault="0094548E">
      <w:pPr>
        <w:rPr>
          <w:rFonts w:ascii="Arial" w:hAnsi="Arial" w:cs="Arial"/>
          <w:b/>
          <w:bCs/>
        </w:rPr>
      </w:pPr>
    </w:p>
    <w:sdt>
      <w:sdtPr>
        <w:id w:val="711623797"/>
        <w:docPartObj>
          <w:docPartGallery w:val="Table of Contents"/>
          <w:docPartUnique/>
        </w:docPartObj>
      </w:sdtPr>
      <w:sdtEndPr>
        <w:rPr>
          <w:rFonts w:asciiTheme="minorHAnsi" w:eastAsiaTheme="minorHAnsi" w:hAnsiTheme="minorHAnsi" w:cstheme="minorBidi"/>
          <w:color w:val="auto"/>
          <w:kern w:val="2"/>
          <w:sz w:val="24"/>
          <w:szCs w:val="24"/>
          <w:lang w:eastAsia="en-US"/>
          <w14:ligatures w14:val="standardContextual"/>
        </w:rPr>
      </w:sdtEndPr>
      <w:sdtContent>
        <w:p w14:paraId="7AF1379E" w14:textId="3E065D49" w:rsidR="0094548E" w:rsidRDefault="0094548E">
          <w:pPr>
            <w:pStyle w:val="TOCHeading"/>
          </w:pPr>
          <w:r>
            <w:t>Table of Contents</w:t>
          </w:r>
        </w:p>
        <w:p w14:paraId="12EFAFF2" w14:textId="58D8AD83" w:rsidR="0094548E" w:rsidRPr="0094548E" w:rsidRDefault="0094548E">
          <w:pPr>
            <w:pStyle w:val="TOC1"/>
            <w:rPr>
              <w:rFonts w:ascii="Arial" w:hAnsi="Arial" w:cs="Arial"/>
            </w:rPr>
          </w:pPr>
          <w:r w:rsidRPr="0094548E">
            <w:rPr>
              <w:rFonts w:ascii="Arial" w:hAnsi="Arial" w:cs="Arial"/>
              <w:b/>
              <w:bCs/>
            </w:rPr>
            <w:t>Introduction</w:t>
          </w:r>
          <w:r w:rsidRPr="0094548E">
            <w:rPr>
              <w:rFonts w:ascii="Arial" w:hAnsi="Arial" w:cs="Arial"/>
            </w:rPr>
            <w:ptab w:relativeTo="margin" w:alignment="right" w:leader="dot"/>
          </w:r>
          <w:r w:rsidRPr="0094548E">
            <w:rPr>
              <w:rFonts w:ascii="Arial" w:hAnsi="Arial" w:cs="Arial"/>
            </w:rPr>
            <w:t>3</w:t>
          </w:r>
        </w:p>
        <w:p w14:paraId="103DA105" w14:textId="4F50EF1A" w:rsidR="0094548E" w:rsidRPr="0094548E" w:rsidRDefault="0094548E" w:rsidP="0094548E">
          <w:pPr>
            <w:pStyle w:val="TOC2"/>
            <w:ind w:left="0"/>
            <w:rPr>
              <w:rFonts w:ascii="Arial" w:hAnsi="Arial" w:cs="Arial"/>
            </w:rPr>
          </w:pPr>
          <w:r w:rsidRPr="0094548E">
            <w:rPr>
              <w:rFonts w:ascii="Arial" w:hAnsi="Arial" w:cs="Arial"/>
              <w:b/>
              <w:bCs/>
            </w:rPr>
            <w:t>Approaches used to measure and monitor Type 1 diabetes</w:t>
          </w:r>
          <w:r w:rsidRPr="0094548E">
            <w:rPr>
              <w:rFonts w:ascii="Arial" w:hAnsi="Arial" w:cs="Arial"/>
            </w:rPr>
            <w:t xml:space="preserve"> </w:t>
          </w:r>
          <w:r w:rsidRPr="0094548E">
            <w:rPr>
              <w:rFonts w:ascii="Arial" w:hAnsi="Arial" w:cs="Arial"/>
            </w:rPr>
            <w:ptab w:relativeTo="margin" w:alignment="right" w:leader="dot"/>
          </w:r>
          <w:r w:rsidRPr="0094548E">
            <w:rPr>
              <w:rFonts w:ascii="Arial" w:hAnsi="Arial" w:cs="Arial"/>
            </w:rPr>
            <w:t>3</w:t>
          </w:r>
        </w:p>
        <w:p w14:paraId="275708F2" w14:textId="0F8B27BB" w:rsidR="0094548E" w:rsidRPr="0094548E" w:rsidRDefault="0094548E" w:rsidP="0094548E">
          <w:pPr>
            <w:pStyle w:val="TOC3"/>
            <w:ind w:left="0"/>
            <w:rPr>
              <w:rFonts w:ascii="Arial" w:hAnsi="Arial" w:cs="Arial"/>
            </w:rPr>
          </w:pPr>
          <w:r w:rsidRPr="0094548E">
            <w:rPr>
              <w:rFonts w:ascii="Arial" w:hAnsi="Arial" w:cs="Arial"/>
              <w:b/>
              <w:bCs/>
            </w:rPr>
            <w:t>How Type 1 diabetes is controlled</w:t>
          </w:r>
          <w:r w:rsidRPr="0094548E">
            <w:rPr>
              <w:rFonts w:ascii="Arial" w:hAnsi="Arial" w:cs="Arial"/>
            </w:rPr>
            <w:ptab w:relativeTo="margin" w:alignment="right" w:leader="dot"/>
          </w:r>
          <w:r w:rsidRPr="0094548E">
            <w:rPr>
              <w:rFonts w:ascii="Arial" w:hAnsi="Arial" w:cs="Arial"/>
            </w:rPr>
            <w:t>4</w:t>
          </w:r>
        </w:p>
        <w:p w14:paraId="50FEF45E" w14:textId="134A808D" w:rsidR="0094548E" w:rsidRPr="0094548E" w:rsidRDefault="0094548E">
          <w:pPr>
            <w:pStyle w:val="TOC1"/>
            <w:rPr>
              <w:rFonts w:ascii="Arial" w:hAnsi="Arial" w:cs="Arial"/>
            </w:rPr>
          </w:pPr>
          <w:r w:rsidRPr="0094548E">
            <w:rPr>
              <w:rFonts w:ascii="Arial" w:hAnsi="Arial" w:cs="Arial"/>
              <w:b/>
              <w:bCs/>
            </w:rPr>
            <w:t>Consequences of Type 1 diabetes for people within the London community</w:t>
          </w:r>
          <w:r w:rsidRPr="0094548E">
            <w:rPr>
              <w:rFonts w:ascii="Arial" w:hAnsi="Arial" w:cs="Arial"/>
            </w:rPr>
            <w:ptab w:relativeTo="margin" w:alignment="right" w:leader="dot"/>
          </w:r>
          <w:r w:rsidRPr="0094548E">
            <w:rPr>
              <w:rFonts w:ascii="Arial" w:hAnsi="Arial" w:cs="Arial"/>
            </w:rPr>
            <w:t>4</w:t>
          </w:r>
        </w:p>
        <w:p w14:paraId="5FF1ACC9" w14:textId="0F0A9E5D" w:rsidR="0094548E" w:rsidRPr="0094548E" w:rsidRDefault="0094548E" w:rsidP="0094548E">
          <w:pPr>
            <w:pStyle w:val="TOC2"/>
            <w:ind w:left="0"/>
            <w:rPr>
              <w:rFonts w:ascii="Arial" w:hAnsi="Arial" w:cs="Arial"/>
            </w:rPr>
          </w:pPr>
          <w:r w:rsidRPr="0094548E">
            <w:rPr>
              <w:rFonts w:ascii="Arial" w:hAnsi="Arial" w:cs="Arial"/>
              <w:b/>
              <w:bCs/>
            </w:rPr>
            <w:t>Health and social care support required within the London community</w:t>
          </w:r>
          <w:r w:rsidRPr="0094548E">
            <w:rPr>
              <w:rFonts w:ascii="Arial" w:hAnsi="Arial" w:cs="Arial"/>
            </w:rPr>
            <w:t xml:space="preserve"> </w:t>
          </w:r>
          <w:r w:rsidRPr="0094548E">
            <w:rPr>
              <w:rFonts w:ascii="Arial" w:hAnsi="Arial" w:cs="Arial"/>
            </w:rPr>
            <w:ptab w:relativeTo="margin" w:alignment="right" w:leader="dot"/>
          </w:r>
          <w:r w:rsidRPr="0094548E">
            <w:rPr>
              <w:rFonts w:ascii="Arial" w:hAnsi="Arial" w:cs="Arial"/>
            </w:rPr>
            <w:t>5</w:t>
          </w:r>
        </w:p>
        <w:p w14:paraId="0B83514F" w14:textId="77777777" w:rsidR="0094548E" w:rsidRPr="0094548E" w:rsidRDefault="0094548E" w:rsidP="0094548E">
          <w:pPr>
            <w:pStyle w:val="TOC3"/>
            <w:ind w:left="0"/>
            <w:rPr>
              <w:rFonts w:ascii="Arial" w:hAnsi="Arial" w:cs="Arial"/>
            </w:rPr>
          </w:pPr>
          <w:r w:rsidRPr="0094548E">
            <w:rPr>
              <w:rFonts w:ascii="Arial" w:hAnsi="Arial" w:cs="Arial"/>
              <w:b/>
              <w:bCs/>
            </w:rPr>
            <w:t>Conclusion</w:t>
          </w:r>
          <w:r w:rsidRPr="0094548E">
            <w:rPr>
              <w:rFonts w:ascii="Arial" w:hAnsi="Arial" w:cs="Arial"/>
            </w:rPr>
            <w:ptab w:relativeTo="margin" w:alignment="right" w:leader="dot"/>
          </w:r>
          <w:r w:rsidRPr="0094548E">
            <w:rPr>
              <w:rFonts w:ascii="Arial" w:hAnsi="Arial" w:cs="Arial"/>
            </w:rPr>
            <w:t>6</w:t>
          </w:r>
        </w:p>
        <w:p w14:paraId="557E97C6" w14:textId="73B43E59" w:rsidR="0094548E" w:rsidRPr="0094548E" w:rsidRDefault="0094548E" w:rsidP="0094548E">
          <w:pPr>
            <w:jc w:val="both"/>
            <w:rPr>
              <w:lang w:eastAsia="en-GB"/>
            </w:rPr>
          </w:pPr>
          <w:r w:rsidRPr="0094548E">
            <w:rPr>
              <w:rFonts w:ascii="Arial" w:hAnsi="Arial" w:cs="Arial"/>
              <w:b/>
              <w:bCs/>
              <w:sz w:val="22"/>
              <w:szCs w:val="22"/>
              <w:lang w:eastAsia="en-GB"/>
            </w:rPr>
            <w:t>Reference list</w:t>
          </w:r>
          <w:r w:rsidRPr="0094548E">
            <w:rPr>
              <w:rFonts w:ascii="Arial" w:hAnsi="Arial" w:cs="Arial"/>
              <w:lang w:eastAsia="en-GB"/>
            </w:rPr>
            <w:t>……………………………………………………………………………………………</w:t>
          </w:r>
          <w:r w:rsidR="001A376D">
            <w:rPr>
              <w:rFonts w:ascii="Arial" w:hAnsi="Arial" w:cs="Arial"/>
              <w:lang w:eastAsia="en-GB"/>
            </w:rPr>
            <w:t xml:space="preserve">   </w:t>
          </w:r>
          <w:r w:rsidRPr="0094548E">
            <w:rPr>
              <w:rFonts w:ascii="Arial" w:hAnsi="Arial" w:cs="Arial"/>
              <w:lang w:eastAsia="en-GB"/>
            </w:rPr>
            <w:t>7</w:t>
          </w:r>
        </w:p>
      </w:sdtContent>
    </w:sdt>
    <w:p w14:paraId="513C6E25" w14:textId="1E3539A5" w:rsidR="005D3A33" w:rsidRPr="0094548E" w:rsidRDefault="0094548E">
      <w:pPr>
        <w:rPr>
          <w:rFonts w:ascii="Arial" w:hAnsi="Arial" w:cs="Arial"/>
          <w:b/>
          <w:bCs/>
        </w:rPr>
      </w:pPr>
      <w:r w:rsidRPr="0094548E">
        <w:rPr>
          <w:rFonts w:ascii="Arial" w:hAnsi="Arial" w:cs="Arial"/>
          <w:b/>
          <w:bCs/>
        </w:rPr>
        <w:br w:type="page"/>
      </w:r>
    </w:p>
    <w:p w14:paraId="730EB815" w14:textId="77777777" w:rsidR="0094548E" w:rsidRDefault="0094548E"/>
    <w:p w14:paraId="7EFC0D43" w14:textId="7C5ABFD4" w:rsidR="00F84762" w:rsidRPr="005D3A33" w:rsidRDefault="00F84762">
      <w:pPr>
        <w:rPr>
          <w:rFonts w:ascii="Arial" w:hAnsi="Arial" w:cs="Arial"/>
          <w:b/>
          <w:bCs/>
          <w:sz w:val="22"/>
          <w:szCs w:val="22"/>
        </w:rPr>
      </w:pPr>
      <w:r w:rsidRPr="005D3A33">
        <w:rPr>
          <w:rFonts w:ascii="Arial" w:hAnsi="Arial" w:cs="Arial"/>
          <w:b/>
          <w:bCs/>
          <w:sz w:val="22"/>
          <w:szCs w:val="22"/>
        </w:rPr>
        <w:t>Introduction</w:t>
      </w:r>
    </w:p>
    <w:p w14:paraId="5EBB7E70" w14:textId="272201E6" w:rsidR="00316AC4" w:rsidRPr="005D3A33" w:rsidRDefault="00F84762">
      <w:pPr>
        <w:rPr>
          <w:rFonts w:ascii="Arial" w:hAnsi="Arial" w:cs="Arial"/>
          <w:sz w:val="22"/>
          <w:szCs w:val="22"/>
        </w:rPr>
      </w:pPr>
      <w:r w:rsidRPr="005D3A33">
        <w:rPr>
          <w:rFonts w:ascii="Arial" w:hAnsi="Arial" w:cs="Arial"/>
          <w:sz w:val="22"/>
          <w:szCs w:val="22"/>
        </w:rPr>
        <w:t xml:space="preserve">Type 1 Diabetes (T1D) is a chronic autoimmune condition in which the body cannot produce insulin, causing glucose to build up in the blood (NHS. 2024). </w:t>
      </w:r>
      <w:r w:rsidR="00C15128" w:rsidRPr="005D3A33">
        <w:rPr>
          <w:rFonts w:ascii="Arial" w:hAnsi="Arial" w:cs="Arial"/>
          <w:sz w:val="22"/>
          <w:szCs w:val="22"/>
        </w:rPr>
        <w:t xml:space="preserve">People who have T1D need daily insulin to manage their blood glucose levels. Common symptoms include increased thirst, tiredness, frequent urination and unexplained weight loss, this can develop rapidly over several days or weeks (NHS,2024). Type 1 Diabetes is a </w:t>
      </w:r>
      <w:r w:rsidR="00AE43E9" w:rsidRPr="005D3A33">
        <w:rPr>
          <w:rFonts w:ascii="Arial" w:hAnsi="Arial" w:cs="Arial"/>
          <w:sz w:val="22"/>
          <w:szCs w:val="22"/>
        </w:rPr>
        <w:t>substantial</w:t>
      </w:r>
      <w:r w:rsidR="00C15128" w:rsidRPr="005D3A33">
        <w:rPr>
          <w:rFonts w:ascii="Arial" w:hAnsi="Arial" w:cs="Arial"/>
          <w:sz w:val="22"/>
          <w:szCs w:val="22"/>
        </w:rPr>
        <w:t xml:space="preserve"> global public health concern. The international diabetes federation (IDF, 2025) estimates that 9.5 million people were living with diagnosed T1D worldwide in 2024, with </w:t>
      </w:r>
      <w:r w:rsidR="00AE43E9" w:rsidRPr="005D3A33">
        <w:rPr>
          <w:rFonts w:ascii="Arial" w:hAnsi="Arial" w:cs="Arial"/>
          <w:sz w:val="22"/>
          <w:szCs w:val="22"/>
        </w:rPr>
        <w:t>around</w:t>
      </w:r>
      <w:r w:rsidR="00C15128" w:rsidRPr="005D3A33">
        <w:rPr>
          <w:rFonts w:ascii="Arial" w:hAnsi="Arial" w:cs="Arial"/>
          <w:sz w:val="22"/>
          <w:szCs w:val="22"/>
        </w:rPr>
        <w:t xml:space="preserve"> 503,000 new cases diagnosed during the year. In the UK, incidence remains particularly notable among children and young people in England, </w:t>
      </w:r>
      <w:r w:rsidR="00AE43E9" w:rsidRPr="005D3A33">
        <w:rPr>
          <w:rFonts w:ascii="Arial" w:hAnsi="Arial" w:cs="Arial"/>
          <w:sz w:val="22"/>
          <w:szCs w:val="22"/>
        </w:rPr>
        <w:t xml:space="preserve">Wales and </w:t>
      </w:r>
      <w:proofErr w:type="spellStart"/>
      <w:r w:rsidR="00AE43E9" w:rsidRPr="005D3A33">
        <w:rPr>
          <w:rFonts w:ascii="Arial" w:hAnsi="Arial" w:cs="Arial"/>
          <w:sz w:val="22"/>
          <w:szCs w:val="22"/>
        </w:rPr>
        <w:t>Jersery</w:t>
      </w:r>
      <w:proofErr w:type="spellEnd"/>
      <w:r w:rsidR="00AE43E9" w:rsidRPr="005D3A33">
        <w:rPr>
          <w:rFonts w:ascii="Arial" w:hAnsi="Arial" w:cs="Arial"/>
          <w:sz w:val="22"/>
          <w:szCs w:val="22"/>
        </w:rPr>
        <w:t>, 3.392 new cases among 0 – 15 year olds were recorded in 2024/25. Equivalent to 28.3 cases per 100,000 population (RCPCH, 2026)</w:t>
      </w:r>
      <w:r w:rsidR="00316AC4" w:rsidRPr="005D3A33">
        <w:rPr>
          <w:rFonts w:ascii="Arial" w:hAnsi="Arial" w:cs="Arial"/>
          <w:sz w:val="22"/>
          <w:szCs w:val="22"/>
        </w:rPr>
        <w:t>.</w:t>
      </w:r>
      <w:r w:rsidR="00AE43E9" w:rsidRPr="005D3A33">
        <w:rPr>
          <w:rFonts w:ascii="Arial" w:hAnsi="Arial" w:cs="Arial"/>
          <w:sz w:val="22"/>
          <w:szCs w:val="22"/>
        </w:rPr>
        <w:t xml:space="preserve"> These </w:t>
      </w:r>
      <w:r w:rsidR="00316AC4" w:rsidRPr="005D3A33">
        <w:rPr>
          <w:rFonts w:ascii="Arial" w:hAnsi="Arial" w:cs="Arial"/>
          <w:sz w:val="22"/>
          <w:szCs w:val="22"/>
        </w:rPr>
        <w:t>numbers</w:t>
      </w:r>
      <w:r w:rsidR="00AE43E9" w:rsidRPr="005D3A33">
        <w:rPr>
          <w:rFonts w:ascii="Arial" w:hAnsi="Arial" w:cs="Arial"/>
          <w:sz w:val="22"/>
          <w:szCs w:val="22"/>
        </w:rPr>
        <w:t xml:space="preserve"> highlight </w:t>
      </w:r>
      <w:r w:rsidR="00316AC4" w:rsidRPr="005D3A33">
        <w:rPr>
          <w:rFonts w:ascii="Arial" w:hAnsi="Arial" w:cs="Arial"/>
          <w:sz w:val="22"/>
          <w:szCs w:val="22"/>
        </w:rPr>
        <w:t>the</w:t>
      </w:r>
      <w:r w:rsidR="00AE43E9" w:rsidRPr="005D3A33">
        <w:rPr>
          <w:rFonts w:ascii="Arial" w:hAnsi="Arial" w:cs="Arial"/>
          <w:sz w:val="22"/>
          <w:szCs w:val="22"/>
        </w:rPr>
        <w:t xml:space="preserve"> continuing substantial public health burden</w:t>
      </w:r>
      <w:r w:rsidR="00316AC4" w:rsidRPr="005D3A33">
        <w:rPr>
          <w:rFonts w:ascii="Arial" w:hAnsi="Arial" w:cs="Arial"/>
          <w:sz w:val="22"/>
          <w:szCs w:val="22"/>
        </w:rPr>
        <w:t xml:space="preserve"> caused by T1D.</w:t>
      </w:r>
    </w:p>
    <w:p w14:paraId="3A4C39D6" w14:textId="77777777" w:rsidR="00BD2557" w:rsidRPr="005D3A33" w:rsidRDefault="00BD2557" w:rsidP="00BD2557">
      <w:pPr>
        <w:rPr>
          <w:rFonts w:ascii="Arial" w:hAnsi="Arial" w:cs="Arial"/>
          <w:sz w:val="22"/>
          <w:szCs w:val="22"/>
        </w:rPr>
      </w:pPr>
      <w:r w:rsidRPr="005D3A33">
        <w:rPr>
          <w:rFonts w:ascii="Arial" w:hAnsi="Arial" w:cs="Arial"/>
          <w:b/>
          <w:bCs/>
          <w:sz w:val="22"/>
          <w:szCs w:val="22"/>
        </w:rPr>
        <w:t>Approaches used to measure and monitor Type 1 diabetes</w:t>
      </w:r>
    </w:p>
    <w:p w14:paraId="1953A8FA" w14:textId="4C6B24D2" w:rsidR="00BD2557" w:rsidRPr="005D3A33" w:rsidRDefault="00BD2557" w:rsidP="00BD2557">
      <w:pPr>
        <w:rPr>
          <w:rFonts w:ascii="Arial" w:hAnsi="Arial" w:cs="Arial"/>
          <w:sz w:val="22"/>
          <w:szCs w:val="22"/>
        </w:rPr>
      </w:pPr>
      <w:r w:rsidRPr="005D3A33">
        <w:rPr>
          <w:rFonts w:ascii="Arial" w:hAnsi="Arial" w:cs="Arial"/>
          <w:sz w:val="22"/>
          <w:szCs w:val="22"/>
        </w:rPr>
        <w:t xml:space="preserve">Type 1 diabetes is a lifelong condition </w:t>
      </w:r>
      <w:r w:rsidRPr="005D3A33">
        <w:rPr>
          <w:rFonts w:ascii="Arial" w:hAnsi="Arial" w:cs="Arial"/>
          <w:sz w:val="22"/>
          <w:szCs w:val="22"/>
        </w:rPr>
        <w:t xml:space="preserve">where </w:t>
      </w:r>
      <w:r w:rsidRPr="005D3A33">
        <w:rPr>
          <w:rFonts w:ascii="Arial" w:hAnsi="Arial" w:cs="Arial"/>
          <w:sz w:val="22"/>
          <w:szCs w:val="22"/>
        </w:rPr>
        <w:t xml:space="preserve">the body is unable to produce insulin. </w:t>
      </w:r>
      <w:r w:rsidRPr="005D3A33">
        <w:rPr>
          <w:rFonts w:ascii="Arial" w:hAnsi="Arial" w:cs="Arial"/>
          <w:sz w:val="22"/>
          <w:szCs w:val="22"/>
        </w:rPr>
        <w:t xml:space="preserve">Consistent </w:t>
      </w:r>
      <w:r w:rsidRPr="005D3A33">
        <w:rPr>
          <w:rFonts w:ascii="Arial" w:hAnsi="Arial" w:cs="Arial"/>
          <w:sz w:val="22"/>
          <w:szCs w:val="22"/>
        </w:rPr>
        <w:t xml:space="preserve">monitoring is </w:t>
      </w:r>
      <w:r w:rsidRPr="005D3A33">
        <w:rPr>
          <w:rFonts w:ascii="Arial" w:hAnsi="Arial" w:cs="Arial"/>
          <w:sz w:val="22"/>
          <w:szCs w:val="22"/>
        </w:rPr>
        <w:t>necessary</w:t>
      </w:r>
      <w:r w:rsidRPr="005D3A33">
        <w:rPr>
          <w:rFonts w:ascii="Arial" w:hAnsi="Arial" w:cs="Arial"/>
          <w:sz w:val="22"/>
          <w:szCs w:val="22"/>
        </w:rPr>
        <w:t xml:space="preserve"> because blood glucose levels can </w:t>
      </w:r>
      <w:r w:rsidRPr="005D3A33">
        <w:rPr>
          <w:rFonts w:ascii="Arial" w:hAnsi="Arial" w:cs="Arial"/>
          <w:sz w:val="22"/>
          <w:szCs w:val="22"/>
        </w:rPr>
        <w:t xml:space="preserve">fluctuate </w:t>
      </w:r>
      <w:r w:rsidRPr="005D3A33">
        <w:rPr>
          <w:rFonts w:ascii="Arial" w:hAnsi="Arial" w:cs="Arial"/>
          <w:sz w:val="22"/>
          <w:szCs w:val="22"/>
        </w:rPr>
        <w:t xml:space="preserve">throughout the day depending on food, physical activity, illness and insulin administration. </w:t>
      </w:r>
      <w:r w:rsidRPr="005D3A33">
        <w:rPr>
          <w:rFonts w:ascii="Arial" w:hAnsi="Arial" w:cs="Arial"/>
          <w:sz w:val="22"/>
          <w:szCs w:val="22"/>
        </w:rPr>
        <w:t xml:space="preserve">Therefore, monitoring </w:t>
      </w:r>
      <w:r w:rsidRPr="005D3A33">
        <w:rPr>
          <w:rFonts w:ascii="Arial" w:hAnsi="Arial" w:cs="Arial"/>
          <w:sz w:val="22"/>
          <w:szCs w:val="22"/>
        </w:rPr>
        <w:t>helps individuals and healthcare professionals assess diabetes control and reduce the risk of complications.</w:t>
      </w:r>
    </w:p>
    <w:p w14:paraId="39863751" w14:textId="0B441F46" w:rsidR="00BD2557" w:rsidRPr="005D3A33" w:rsidRDefault="00BD2557" w:rsidP="00BD2557">
      <w:pPr>
        <w:rPr>
          <w:rFonts w:ascii="Arial" w:hAnsi="Arial" w:cs="Arial"/>
          <w:sz w:val="22"/>
          <w:szCs w:val="22"/>
        </w:rPr>
      </w:pPr>
      <w:r w:rsidRPr="005D3A33">
        <w:rPr>
          <w:rFonts w:ascii="Arial" w:hAnsi="Arial" w:cs="Arial"/>
          <w:sz w:val="22"/>
          <w:szCs w:val="22"/>
        </w:rPr>
        <w:t xml:space="preserve">One of the traditional methods of monitoring Type 1 diabetes is capillary blood glucose testing, </w:t>
      </w:r>
      <w:r w:rsidRPr="005D3A33">
        <w:rPr>
          <w:rFonts w:ascii="Arial" w:hAnsi="Arial" w:cs="Arial"/>
          <w:sz w:val="22"/>
          <w:szCs w:val="22"/>
        </w:rPr>
        <w:t xml:space="preserve">this </w:t>
      </w:r>
      <w:r w:rsidRPr="005D3A33">
        <w:rPr>
          <w:rFonts w:ascii="Arial" w:hAnsi="Arial" w:cs="Arial"/>
          <w:sz w:val="22"/>
          <w:szCs w:val="22"/>
        </w:rPr>
        <w:t>involves using a blood glucose meter and finger</w:t>
      </w:r>
      <w:r w:rsidRPr="005D3A33">
        <w:rPr>
          <w:rFonts w:ascii="Arial" w:hAnsi="Arial" w:cs="Arial"/>
          <w:sz w:val="22"/>
          <w:szCs w:val="22"/>
        </w:rPr>
        <w:t xml:space="preserve"> </w:t>
      </w:r>
      <w:r w:rsidRPr="005D3A33">
        <w:rPr>
          <w:rFonts w:ascii="Arial" w:hAnsi="Arial" w:cs="Arial"/>
          <w:sz w:val="22"/>
          <w:szCs w:val="22"/>
        </w:rPr>
        <w:t xml:space="preserve">prick blood sample. People with Type 1 diabetes are advised to check their blood glucose regularly, including before meals and before going to bed, additional testing </w:t>
      </w:r>
      <w:r w:rsidRPr="005D3A33">
        <w:rPr>
          <w:rFonts w:ascii="Arial" w:hAnsi="Arial" w:cs="Arial"/>
          <w:sz w:val="22"/>
          <w:szCs w:val="22"/>
        </w:rPr>
        <w:t xml:space="preserve">is </w:t>
      </w:r>
      <w:r w:rsidRPr="005D3A33">
        <w:rPr>
          <w:rFonts w:ascii="Arial" w:hAnsi="Arial" w:cs="Arial"/>
          <w:sz w:val="22"/>
          <w:szCs w:val="22"/>
        </w:rPr>
        <w:t>required in circumstances such as illness or exercise (NHS, 2024). </w:t>
      </w:r>
    </w:p>
    <w:p w14:paraId="6D04F69D" w14:textId="13D879A9" w:rsidR="00BD2557" w:rsidRPr="005D3A33" w:rsidRDefault="00BD2557" w:rsidP="00BD2557">
      <w:pPr>
        <w:rPr>
          <w:rFonts w:ascii="Arial" w:hAnsi="Arial" w:cs="Arial"/>
          <w:sz w:val="22"/>
          <w:szCs w:val="22"/>
        </w:rPr>
      </w:pPr>
      <w:r w:rsidRPr="005D3A33">
        <w:rPr>
          <w:rFonts w:ascii="Arial" w:hAnsi="Arial" w:cs="Arial"/>
          <w:sz w:val="22"/>
          <w:szCs w:val="22"/>
        </w:rPr>
        <w:t xml:space="preserve">Another </w:t>
      </w:r>
      <w:r w:rsidRPr="005D3A33">
        <w:rPr>
          <w:rFonts w:ascii="Arial" w:hAnsi="Arial" w:cs="Arial"/>
          <w:sz w:val="22"/>
          <w:szCs w:val="22"/>
        </w:rPr>
        <w:t>key</w:t>
      </w:r>
      <w:r w:rsidRPr="005D3A33">
        <w:rPr>
          <w:rFonts w:ascii="Arial" w:hAnsi="Arial" w:cs="Arial"/>
          <w:sz w:val="22"/>
          <w:szCs w:val="22"/>
        </w:rPr>
        <w:t xml:space="preserve"> method is continuous glucose monitoring (CGM). </w:t>
      </w:r>
      <w:r w:rsidRPr="005D3A33">
        <w:rPr>
          <w:rFonts w:ascii="Arial" w:hAnsi="Arial" w:cs="Arial"/>
          <w:sz w:val="22"/>
          <w:szCs w:val="22"/>
        </w:rPr>
        <w:t xml:space="preserve">This method </w:t>
      </w:r>
      <w:r w:rsidRPr="005D3A33">
        <w:rPr>
          <w:rFonts w:ascii="Arial" w:hAnsi="Arial" w:cs="Arial"/>
          <w:sz w:val="22"/>
          <w:szCs w:val="22"/>
        </w:rPr>
        <w:t>uses a sensor worn on the body to provide ongoing glucose readings. NICE recommends offering adults with Type 1 diabetes a choice of real</w:t>
      </w:r>
      <w:r w:rsidR="00617FC0" w:rsidRPr="005D3A33">
        <w:rPr>
          <w:rFonts w:ascii="Arial" w:hAnsi="Arial" w:cs="Arial"/>
          <w:sz w:val="22"/>
          <w:szCs w:val="22"/>
        </w:rPr>
        <w:t xml:space="preserve"> </w:t>
      </w:r>
      <w:r w:rsidRPr="005D3A33">
        <w:rPr>
          <w:rFonts w:ascii="Arial" w:hAnsi="Arial" w:cs="Arial"/>
          <w:sz w:val="22"/>
          <w:szCs w:val="22"/>
        </w:rPr>
        <w:t xml:space="preserve">time CGM or intermittently scanned CGM, depending on their individual circumstances and preferences (NICE, 2022). CGM can provide information about glucose trends and </w:t>
      </w:r>
      <w:r w:rsidR="00617FC0" w:rsidRPr="005D3A33">
        <w:rPr>
          <w:rFonts w:ascii="Arial" w:hAnsi="Arial" w:cs="Arial"/>
          <w:sz w:val="22"/>
          <w:szCs w:val="22"/>
        </w:rPr>
        <w:t xml:space="preserve">give </w:t>
      </w:r>
      <w:r w:rsidRPr="005D3A33">
        <w:rPr>
          <w:rFonts w:ascii="Arial" w:hAnsi="Arial" w:cs="Arial"/>
          <w:sz w:val="22"/>
          <w:szCs w:val="22"/>
        </w:rPr>
        <w:t>individuals</w:t>
      </w:r>
      <w:r w:rsidR="00617FC0" w:rsidRPr="005D3A33">
        <w:rPr>
          <w:rFonts w:ascii="Arial" w:hAnsi="Arial" w:cs="Arial"/>
          <w:sz w:val="22"/>
          <w:szCs w:val="22"/>
        </w:rPr>
        <w:t xml:space="preserve"> </w:t>
      </w:r>
      <w:proofErr w:type="gramStart"/>
      <w:r w:rsidR="00617FC0" w:rsidRPr="005D3A33">
        <w:rPr>
          <w:rFonts w:ascii="Arial" w:hAnsi="Arial" w:cs="Arial"/>
          <w:sz w:val="22"/>
          <w:szCs w:val="22"/>
        </w:rPr>
        <w:t xml:space="preserve">alerts </w:t>
      </w:r>
      <w:r w:rsidRPr="005D3A33">
        <w:rPr>
          <w:rFonts w:ascii="Arial" w:hAnsi="Arial" w:cs="Arial"/>
          <w:sz w:val="22"/>
          <w:szCs w:val="22"/>
        </w:rPr>
        <w:t xml:space="preserve"> when</w:t>
      </w:r>
      <w:proofErr w:type="gramEnd"/>
      <w:r w:rsidRPr="005D3A33">
        <w:rPr>
          <w:rFonts w:ascii="Arial" w:hAnsi="Arial" w:cs="Arial"/>
          <w:sz w:val="22"/>
          <w:szCs w:val="22"/>
        </w:rPr>
        <w:t xml:space="preserve"> glucose levels are becoming too high or too low. This can support people to make informed decisions about insulin, food and physical activity. </w:t>
      </w:r>
    </w:p>
    <w:p w14:paraId="7275DD38" w14:textId="77777777" w:rsidR="00BD2557" w:rsidRPr="005D3A33" w:rsidRDefault="00BD2557" w:rsidP="00BD2557">
      <w:pPr>
        <w:rPr>
          <w:rFonts w:ascii="Arial" w:hAnsi="Arial" w:cs="Arial"/>
          <w:sz w:val="22"/>
          <w:szCs w:val="22"/>
        </w:rPr>
      </w:pPr>
      <w:r w:rsidRPr="005D3A33">
        <w:rPr>
          <w:rFonts w:ascii="Arial" w:hAnsi="Arial" w:cs="Arial"/>
          <w:sz w:val="22"/>
          <w:szCs w:val="22"/>
        </w:rPr>
        <w:t>HbA1c testing is another key method of monitoring. Unlike a blood glucose test, which provides information about glucose at a particular point in time, HbA1c gives an indication of average blood glucose levels over approximately the previous two to three months. NICE recommends that HbA1c is measured every three to six months in adults with Type 1 diabetes. Regular HbA1c testing allows healthcare professionals and individuals to assess whether their overall diabetes management is effective and whether treatment needs to be adjusted (NICE, 2022). </w:t>
      </w:r>
    </w:p>
    <w:p w14:paraId="0D334E74" w14:textId="3B01FC4C" w:rsidR="005D3A33" w:rsidRPr="005D3A33" w:rsidRDefault="00BD2557" w:rsidP="00BD2557">
      <w:pPr>
        <w:rPr>
          <w:rFonts w:ascii="Arial" w:hAnsi="Arial" w:cs="Arial"/>
          <w:sz w:val="22"/>
          <w:szCs w:val="22"/>
        </w:rPr>
      </w:pPr>
      <w:r w:rsidRPr="005D3A33">
        <w:rPr>
          <w:rFonts w:ascii="Arial" w:hAnsi="Arial" w:cs="Arial"/>
          <w:sz w:val="22"/>
          <w:szCs w:val="22"/>
        </w:rPr>
        <w:t xml:space="preserve">Monitoring Type 1 diabetes also </w:t>
      </w:r>
      <w:r w:rsidR="00617FC0" w:rsidRPr="005D3A33">
        <w:rPr>
          <w:rFonts w:ascii="Arial" w:hAnsi="Arial" w:cs="Arial"/>
          <w:sz w:val="22"/>
          <w:szCs w:val="22"/>
        </w:rPr>
        <w:t>requires</w:t>
      </w:r>
      <w:r w:rsidRPr="005D3A33">
        <w:rPr>
          <w:rFonts w:ascii="Arial" w:hAnsi="Arial" w:cs="Arial"/>
          <w:sz w:val="22"/>
          <w:szCs w:val="22"/>
        </w:rPr>
        <w:t xml:space="preserve"> checking for potential complications. Routine diabetes reviews can </w:t>
      </w:r>
      <w:r w:rsidR="00617FC0" w:rsidRPr="005D3A33">
        <w:rPr>
          <w:rFonts w:ascii="Arial" w:hAnsi="Arial" w:cs="Arial"/>
          <w:sz w:val="22"/>
          <w:szCs w:val="22"/>
        </w:rPr>
        <w:t>involve an</w:t>
      </w:r>
      <w:r w:rsidRPr="005D3A33">
        <w:rPr>
          <w:rFonts w:ascii="Arial" w:hAnsi="Arial" w:cs="Arial"/>
          <w:sz w:val="22"/>
          <w:szCs w:val="22"/>
        </w:rPr>
        <w:t xml:space="preserve"> assessment of blood pressure, cholesterol, kidney function, weight and BMI, as well as diabetic eye screening and foot assessments (NHS, 2024).  These different approaches allow diabetes care to consider both immediate blood glucose control and the longer-term health of the individual</w:t>
      </w:r>
      <w:r w:rsidR="005D3A33">
        <w:rPr>
          <w:rFonts w:ascii="Arial" w:hAnsi="Arial" w:cs="Arial"/>
          <w:sz w:val="22"/>
          <w:szCs w:val="22"/>
        </w:rPr>
        <w:t>.</w:t>
      </w:r>
    </w:p>
    <w:p w14:paraId="2D1BF9CA" w14:textId="77777777" w:rsidR="00617FC0" w:rsidRPr="005D3A33" w:rsidRDefault="00617FC0" w:rsidP="00617FC0">
      <w:pPr>
        <w:rPr>
          <w:rFonts w:ascii="Arial" w:hAnsi="Arial" w:cs="Arial"/>
          <w:sz w:val="22"/>
          <w:szCs w:val="22"/>
        </w:rPr>
      </w:pPr>
      <w:r w:rsidRPr="005D3A33">
        <w:rPr>
          <w:rFonts w:ascii="Arial" w:hAnsi="Arial" w:cs="Arial"/>
          <w:b/>
          <w:bCs/>
          <w:sz w:val="22"/>
          <w:szCs w:val="22"/>
        </w:rPr>
        <w:lastRenderedPageBreak/>
        <w:t>How Type 1 diabetes is controlled</w:t>
      </w:r>
    </w:p>
    <w:p w14:paraId="254A7401" w14:textId="6FE2A7AE" w:rsidR="00617FC0" w:rsidRPr="005D3A33" w:rsidRDefault="00617FC0" w:rsidP="00617FC0">
      <w:pPr>
        <w:rPr>
          <w:rFonts w:ascii="Arial" w:hAnsi="Arial" w:cs="Arial"/>
          <w:sz w:val="22"/>
          <w:szCs w:val="22"/>
        </w:rPr>
      </w:pPr>
      <w:r w:rsidRPr="005D3A33">
        <w:rPr>
          <w:rFonts w:ascii="Arial" w:hAnsi="Arial" w:cs="Arial"/>
          <w:sz w:val="22"/>
          <w:szCs w:val="22"/>
        </w:rPr>
        <w:t xml:space="preserve">The primary method of controlling Type 1 diabetes is insulin replacement, as people with the condition cannot produce the insulin required to regulate blood glucose. Insulin can be administered through injections using an insulin pen or through an insulin pump. </w:t>
      </w:r>
      <w:r w:rsidR="00F12C93" w:rsidRPr="005D3A33">
        <w:rPr>
          <w:rFonts w:ascii="Arial" w:hAnsi="Arial" w:cs="Arial"/>
          <w:sz w:val="22"/>
          <w:szCs w:val="22"/>
        </w:rPr>
        <w:t>The usual</w:t>
      </w:r>
      <w:r w:rsidRPr="005D3A33">
        <w:rPr>
          <w:rFonts w:ascii="Arial" w:hAnsi="Arial" w:cs="Arial"/>
          <w:sz w:val="22"/>
          <w:szCs w:val="22"/>
        </w:rPr>
        <w:t xml:space="preserve"> approach is a basal</w:t>
      </w:r>
      <w:r w:rsidR="00F12C93" w:rsidRPr="005D3A33">
        <w:rPr>
          <w:rFonts w:ascii="Arial" w:hAnsi="Arial" w:cs="Arial"/>
          <w:sz w:val="22"/>
          <w:szCs w:val="22"/>
        </w:rPr>
        <w:t xml:space="preserve"> </w:t>
      </w:r>
      <w:r w:rsidRPr="005D3A33">
        <w:rPr>
          <w:rFonts w:ascii="Arial" w:hAnsi="Arial" w:cs="Arial"/>
          <w:sz w:val="22"/>
          <w:szCs w:val="22"/>
        </w:rPr>
        <w:t>bolus regimen, involving longer</w:t>
      </w:r>
      <w:r w:rsidR="00F12C93" w:rsidRPr="005D3A33">
        <w:rPr>
          <w:rFonts w:ascii="Arial" w:hAnsi="Arial" w:cs="Arial"/>
          <w:sz w:val="22"/>
          <w:szCs w:val="22"/>
        </w:rPr>
        <w:t xml:space="preserve"> </w:t>
      </w:r>
      <w:r w:rsidRPr="005D3A33">
        <w:rPr>
          <w:rFonts w:ascii="Arial" w:hAnsi="Arial" w:cs="Arial"/>
          <w:sz w:val="22"/>
          <w:szCs w:val="22"/>
        </w:rPr>
        <w:t>acting insulin to provide background insulin and rapid</w:t>
      </w:r>
      <w:r w:rsidR="00F12C93" w:rsidRPr="005D3A33">
        <w:rPr>
          <w:rFonts w:ascii="Arial" w:hAnsi="Arial" w:cs="Arial"/>
          <w:sz w:val="22"/>
          <w:szCs w:val="22"/>
        </w:rPr>
        <w:t xml:space="preserve"> </w:t>
      </w:r>
      <w:r w:rsidRPr="005D3A33">
        <w:rPr>
          <w:rFonts w:ascii="Arial" w:hAnsi="Arial" w:cs="Arial"/>
          <w:sz w:val="22"/>
          <w:szCs w:val="22"/>
        </w:rPr>
        <w:t>acting insulin taken around meals (NHS, 2024). </w:t>
      </w:r>
    </w:p>
    <w:p w14:paraId="345117FD" w14:textId="77777777" w:rsidR="00617FC0" w:rsidRPr="005D3A33" w:rsidRDefault="00617FC0" w:rsidP="00617FC0">
      <w:pPr>
        <w:rPr>
          <w:rFonts w:ascii="Arial" w:hAnsi="Arial" w:cs="Arial"/>
          <w:sz w:val="22"/>
          <w:szCs w:val="22"/>
        </w:rPr>
      </w:pPr>
      <w:r w:rsidRPr="005D3A33">
        <w:rPr>
          <w:rFonts w:ascii="Arial" w:hAnsi="Arial" w:cs="Arial"/>
          <w:sz w:val="22"/>
          <w:szCs w:val="22"/>
        </w:rPr>
        <w:t>Effective control also requires individuals to understand how food affects their blood glucose. Carbohydrate counting allows a person to estimate the amount of carbohydrate in food and match this with an appropriate mealtime insulin dose. Diabetes UK identifies insulin and carbohydrate counting as important components of Type 1 diabetes management (Diabetes UK, 2026). </w:t>
      </w:r>
    </w:p>
    <w:p w14:paraId="261225A5" w14:textId="40395C85" w:rsidR="00617FC0" w:rsidRPr="005D3A33" w:rsidRDefault="00617FC0" w:rsidP="00617FC0">
      <w:pPr>
        <w:rPr>
          <w:rFonts w:ascii="Arial" w:hAnsi="Arial" w:cs="Arial"/>
          <w:sz w:val="22"/>
          <w:szCs w:val="22"/>
        </w:rPr>
      </w:pPr>
      <w:r w:rsidRPr="005D3A33">
        <w:rPr>
          <w:rFonts w:ascii="Arial" w:hAnsi="Arial" w:cs="Arial"/>
          <w:sz w:val="22"/>
          <w:szCs w:val="22"/>
        </w:rPr>
        <w:t xml:space="preserve">Physical activity is also an important part of managing the condition, although exercise can affect blood glucose levels and may require adjustments to food intake or insulin. Individuals must also understand how to recognise and manage hypoglycaemia, which occurs when blood glucose becomes too low and hyperglycaemia, </w:t>
      </w:r>
      <w:r w:rsidR="008A4CF6" w:rsidRPr="005D3A33">
        <w:rPr>
          <w:rFonts w:ascii="Arial" w:hAnsi="Arial" w:cs="Arial"/>
          <w:sz w:val="22"/>
          <w:szCs w:val="22"/>
        </w:rPr>
        <w:t xml:space="preserve">which is </w:t>
      </w:r>
      <w:r w:rsidRPr="005D3A33">
        <w:rPr>
          <w:rFonts w:ascii="Arial" w:hAnsi="Arial" w:cs="Arial"/>
          <w:sz w:val="22"/>
          <w:szCs w:val="22"/>
        </w:rPr>
        <w:t xml:space="preserve">when it becomes too high. Education is therefore a </w:t>
      </w:r>
      <w:r w:rsidR="008A4CF6" w:rsidRPr="005D3A33">
        <w:rPr>
          <w:rFonts w:ascii="Arial" w:hAnsi="Arial" w:cs="Arial"/>
          <w:sz w:val="22"/>
          <w:szCs w:val="22"/>
        </w:rPr>
        <w:t>necessary</w:t>
      </w:r>
      <w:r w:rsidRPr="005D3A33">
        <w:rPr>
          <w:rFonts w:ascii="Arial" w:hAnsi="Arial" w:cs="Arial"/>
          <w:sz w:val="22"/>
          <w:szCs w:val="22"/>
        </w:rPr>
        <w:t xml:space="preserve"> part of </w:t>
      </w:r>
      <w:r w:rsidR="008A4CF6" w:rsidRPr="005D3A33">
        <w:rPr>
          <w:rFonts w:ascii="Arial" w:hAnsi="Arial" w:cs="Arial"/>
          <w:sz w:val="22"/>
          <w:szCs w:val="22"/>
        </w:rPr>
        <w:t xml:space="preserve">managing diabetes. </w:t>
      </w:r>
    </w:p>
    <w:p w14:paraId="213AF187" w14:textId="14F4F780" w:rsidR="00617FC0" w:rsidRPr="005D3A33" w:rsidRDefault="00617FC0" w:rsidP="00617FC0">
      <w:pPr>
        <w:rPr>
          <w:rFonts w:ascii="Arial" w:hAnsi="Arial" w:cs="Arial"/>
          <w:sz w:val="22"/>
          <w:szCs w:val="22"/>
        </w:rPr>
      </w:pPr>
      <w:r w:rsidRPr="005D3A33">
        <w:rPr>
          <w:rFonts w:ascii="Arial" w:hAnsi="Arial" w:cs="Arial"/>
          <w:sz w:val="22"/>
          <w:szCs w:val="22"/>
        </w:rPr>
        <w:t>Technology can further support control</w:t>
      </w:r>
      <w:r w:rsidR="008A4CF6" w:rsidRPr="005D3A33">
        <w:rPr>
          <w:rFonts w:ascii="Arial" w:hAnsi="Arial" w:cs="Arial"/>
          <w:sz w:val="22"/>
          <w:szCs w:val="22"/>
        </w:rPr>
        <w:t>, i</w:t>
      </w:r>
      <w:r w:rsidRPr="005D3A33">
        <w:rPr>
          <w:rFonts w:ascii="Arial" w:hAnsi="Arial" w:cs="Arial"/>
          <w:sz w:val="22"/>
          <w:szCs w:val="22"/>
        </w:rPr>
        <w:t>nsulin pumps provide insulin continuously, while hybrid closed</w:t>
      </w:r>
      <w:r w:rsidR="008A4CF6" w:rsidRPr="005D3A33">
        <w:rPr>
          <w:rFonts w:ascii="Arial" w:hAnsi="Arial" w:cs="Arial"/>
          <w:sz w:val="22"/>
          <w:szCs w:val="22"/>
        </w:rPr>
        <w:t xml:space="preserve"> </w:t>
      </w:r>
      <w:r w:rsidRPr="005D3A33">
        <w:rPr>
          <w:rFonts w:ascii="Arial" w:hAnsi="Arial" w:cs="Arial"/>
          <w:sz w:val="22"/>
          <w:szCs w:val="22"/>
        </w:rPr>
        <w:t>loop systems combine an insulin pump with CGM technology. NHS guidance states that hybrid closed</w:t>
      </w:r>
      <w:r w:rsidR="008A4CF6" w:rsidRPr="005D3A33">
        <w:rPr>
          <w:rFonts w:ascii="Arial" w:hAnsi="Arial" w:cs="Arial"/>
          <w:sz w:val="22"/>
          <w:szCs w:val="22"/>
        </w:rPr>
        <w:t xml:space="preserve"> </w:t>
      </w:r>
      <w:r w:rsidRPr="005D3A33">
        <w:rPr>
          <w:rFonts w:ascii="Arial" w:hAnsi="Arial" w:cs="Arial"/>
          <w:sz w:val="22"/>
          <w:szCs w:val="22"/>
        </w:rPr>
        <w:t>loop systems can improve blood glucose levels, reduce hypoglycaemia and reduce some of the burden associated with managing diabetes (NHS, 2024). </w:t>
      </w:r>
    </w:p>
    <w:p w14:paraId="2AF46577" w14:textId="259864E6" w:rsidR="008A4CF6" w:rsidRDefault="00617FC0" w:rsidP="00617FC0">
      <w:pPr>
        <w:rPr>
          <w:rFonts w:ascii="Arial" w:hAnsi="Arial" w:cs="Arial"/>
          <w:sz w:val="22"/>
          <w:szCs w:val="22"/>
        </w:rPr>
      </w:pPr>
      <w:r w:rsidRPr="005D3A33">
        <w:rPr>
          <w:rFonts w:ascii="Arial" w:hAnsi="Arial" w:cs="Arial"/>
          <w:sz w:val="22"/>
          <w:szCs w:val="22"/>
        </w:rPr>
        <w:t>Education and personalised care are particularly important. People with Type 1 diabetes need to develop the knowledge and skills required to manage their condition every day. Within London, NHS England’s Type 1 Diabetes Network identifies structured education, access to diabetes technology and access to specialist care as important areas for improving Type 1 diabetes services (NHS England, 2026). </w:t>
      </w:r>
    </w:p>
    <w:p w14:paraId="222098A3" w14:textId="77777777" w:rsidR="005D3A33" w:rsidRPr="005D3A33" w:rsidRDefault="005D3A33" w:rsidP="00617FC0">
      <w:pPr>
        <w:rPr>
          <w:rFonts w:ascii="Arial" w:hAnsi="Arial" w:cs="Arial"/>
          <w:sz w:val="22"/>
          <w:szCs w:val="22"/>
        </w:rPr>
      </w:pPr>
    </w:p>
    <w:p w14:paraId="520F34B0" w14:textId="77777777" w:rsidR="008A4CF6" w:rsidRPr="005D3A33" w:rsidRDefault="008A4CF6" w:rsidP="008A4CF6">
      <w:pPr>
        <w:rPr>
          <w:rFonts w:ascii="Arial" w:hAnsi="Arial" w:cs="Arial"/>
          <w:sz w:val="22"/>
          <w:szCs w:val="22"/>
        </w:rPr>
      </w:pPr>
      <w:r w:rsidRPr="005D3A33">
        <w:rPr>
          <w:rFonts w:ascii="Arial" w:hAnsi="Arial" w:cs="Arial"/>
          <w:b/>
          <w:bCs/>
          <w:sz w:val="22"/>
          <w:szCs w:val="22"/>
        </w:rPr>
        <w:t>Consequences of Type 1 diabetes for people within the London community</w:t>
      </w:r>
    </w:p>
    <w:p w14:paraId="2C6527D2" w14:textId="72BAAD00" w:rsidR="008A4CF6" w:rsidRPr="005D3A33" w:rsidRDefault="008A4CF6" w:rsidP="008A4CF6">
      <w:pPr>
        <w:rPr>
          <w:rFonts w:ascii="Arial" w:hAnsi="Arial" w:cs="Arial"/>
          <w:sz w:val="22"/>
          <w:szCs w:val="22"/>
        </w:rPr>
      </w:pPr>
      <w:r w:rsidRPr="005D3A33">
        <w:rPr>
          <w:rFonts w:ascii="Arial" w:hAnsi="Arial" w:cs="Arial"/>
          <w:sz w:val="22"/>
          <w:szCs w:val="22"/>
        </w:rPr>
        <w:t xml:space="preserve">Type 1 diabetes can have </w:t>
      </w:r>
      <w:r w:rsidRPr="005D3A33">
        <w:rPr>
          <w:rFonts w:ascii="Arial" w:hAnsi="Arial" w:cs="Arial"/>
          <w:sz w:val="22"/>
          <w:szCs w:val="22"/>
        </w:rPr>
        <w:t>considerable</w:t>
      </w:r>
      <w:r w:rsidRPr="005D3A33">
        <w:rPr>
          <w:rFonts w:ascii="Arial" w:hAnsi="Arial" w:cs="Arial"/>
          <w:sz w:val="22"/>
          <w:szCs w:val="22"/>
        </w:rPr>
        <w:t xml:space="preserve"> physical, psychological and social consequences. Poor blood glucose control can </w:t>
      </w:r>
      <w:r w:rsidRPr="005D3A33">
        <w:rPr>
          <w:rFonts w:ascii="Arial" w:hAnsi="Arial" w:cs="Arial"/>
          <w:sz w:val="22"/>
          <w:szCs w:val="22"/>
        </w:rPr>
        <w:t>raise</w:t>
      </w:r>
      <w:r w:rsidRPr="005D3A33">
        <w:rPr>
          <w:rFonts w:ascii="Arial" w:hAnsi="Arial" w:cs="Arial"/>
          <w:sz w:val="22"/>
          <w:szCs w:val="22"/>
        </w:rPr>
        <w:t xml:space="preserve"> the risk of both </w:t>
      </w:r>
      <w:proofErr w:type="gramStart"/>
      <w:r w:rsidRPr="005D3A33">
        <w:rPr>
          <w:rFonts w:ascii="Arial" w:hAnsi="Arial" w:cs="Arial"/>
          <w:sz w:val="22"/>
          <w:szCs w:val="22"/>
        </w:rPr>
        <w:t>short and long</w:t>
      </w:r>
      <w:r w:rsidRPr="005D3A33">
        <w:rPr>
          <w:rFonts w:ascii="Arial" w:hAnsi="Arial" w:cs="Arial"/>
          <w:sz w:val="22"/>
          <w:szCs w:val="22"/>
        </w:rPr>
        <w:t xml:space="preserve"> </w:t>
      </w:r>
      <w:r w:rsidRPr="005D3A33">
        <w:rPr>
          <w:rFonts w:ascii="Arial" w:hAnsi="Arial" w:cs="Arial"/>
          <w:sz w:val="22"/>
          <w:szCs w:val="22"/>
        </w:rPr>
        <w:t>term</w:t>
      </w:r>
      <w:proofErr w:type="gramEnd"/>
      <w:r w:rsidRPr="005D3A33">
        <w:rPr>
          <w:rFonts w:ascii="Arial" w:hAnsi="Arial" w:cs="Arial"/>
          <w:sz w:val="22"/>
          <w:szCs w:val="22"/>
        </w:rPr>
        <w:t xml:space="preserve"> complications. In the short term, individuals may experience hypoglycaemia or severe hyperglycaemia, while insufficient insulin can lead to diabetic ketoacidosis (DKA</w:t>
      </w:r>
      <w:r w:rsidRPr="005D3A33">
        <w:rPr>
          <w:rFonts w:ascii="Arial" w:hAnsi="Arial" w:cs="Arial"/>
          <w:b/>
          <w:bCs/>
          <w:sz w:val="22"/>
          <w:szCs w:val="22"/>
        </w:rPr>
        <w:t>)</w:t>
      </w:r>
      <w:r w:rsidRPr="005D3A33">
        <w:rPr>
          <w:rFonts w:ascii="Arial" w:hAnsi="Arial" w:cs="Arial"/>
          <w:sz w:val="22"/>
          <w:szCs w:val="22"/>
        </w:rPr>
        <w:t>, a potentially life-threatening complication. Over time, diabetes can contribute to complications affecting areas including the eyes, kidneys, heart and feet (Diabetes UK, 2026). </w:t>
      </w:r>
    </w:p>
    <w:p w14:paraId="3FB55BA3" w14:textId="7E65A1D8" w:rsidR="008A4CF6" w:rsidRPr="005D3A33" w:rsidRDefault="008A4CF6" w:rsidP="008A4CF6">
      <w:pPr>
        <w:rPr>
          <w:rFonts w:ascii="Arial" w:hAnsi="Arial" w:cs="Arial"/>
          <w:sz w:val="22"/>
          <w:szCs w:val="22"/>
        </w:rPr>
      </w:pPr>
      <w:r w:rsidRPr="005D3A33">
        <w:rPr>
          <w:rFonts w:ascii="Arial" w:hAnsi="Arial" w:cs="Arial"/>
          <w:sz w:val="22"/>
          <w:szCs w:val="22"/>
        </w:rPr>
        <w:t xml:space="preserve">The condition can also create a </w:t>
      </w:r>
      <w:r w:rsidR="00BF3613" w:rsidRPr="005D3A33">
        <w:rPr>
          <w:rFonts w:ascii="Arial" w:hAnsi="Arial" w:cs="Arial"/>
          <w:sz w:val="22"/>
          <w:szCs w:val="22"/>
        </w:rPr>
        <w:t>significant</w:t>
      </w:r>
      <w:r w:rsidRPr="005D3A33">
        <w:rPr>
          <w:rFonts w:ascii="Arial" w:hAnsi="Arial" w:cs="Arial"/>
          <w:sz w:val="22"/>
          <w:szCs w:val="22"/>
        </w:rPr>
        <w:t xml:space="preserve"> daily burden. Individuals must </w:t>
      </w:r>
      <w:r w:rsidR="00BF3613" w:rsidRPr="005D3A33">
        <w:rPr>
          <w:rFonts w:ascii="Arial" w:hAnsi="Arial" w:cs="Arial"/>
          <w:sz w:val="22"/>
          <w:szCs w:val="22"/>
        </w:rPr>
        <w:t>constantly</w:t>
      </w:r>
      <w:r w:rsidRPr="005D3A33">
        <w:rPr>
          <w:rFonts w:ascii="Arial" w:hAnsi="Arial" w:cs="Arial"/>
          <w:sz w:val="22"/>
          <w:szCs w:val="22"/>
        </w:rPr>
        <w:t xml:space="preserve"> consider insulin, food, glucose levels, exercise and illness. This can affect employment, education, social activities and family life. For some individuals, the constant responsibility of managing a lifelong condition can also affect </w:t>
      </w:r>
      <w:r w:rsidR="00BF3613" w:rsidRPr="005D3A33">
        <w:rPr>
          <w:rFonts w:ascii="Arial" w:hAnsi="Arial" w:cs="Arial"/>
          <w:sz w:val="22"/>
          <w:szCs w:val="22"/>
        </w:rPr>
        <w:t xml:space="preserve">their </w:t>
      </w:r>
      <w:r w:rsidRPr="005D3A33">
        <w:rPr>
          <w:rFonts w:ascii="Arial" w:hAnsi="Arial" w:cs="Arial"/>
          <w:sz w:val="22"/>
          <w:szCs w:val="22"/>
        </w:rPr>
        <w:t>emotional wellbeing. NHS diabetes care therefore includes consideration of mental health and wellbeing alongside physical health (NHS, 2024). </w:t>
      </w:r>
    </w:p>
    <w:p w14:paraId="2B894678" w14:textId="2AC04DDB" w:rsidR="008A4CF6" w:rsidRPr="005D3A33" w:rsidRDefault="008A4CF6" w:rsidP="008A4CF6">
      <w:pPr>
        <w:rPr>
          <w:rFonts w:ascii="Arial" w:hAnsi="Arial" w:cs="Arial"/>
          <w:sz w:val="22"/>
          <w:szCs w:val="22"/>
        </w:rPr>
      </w:pPr>
      <w:r w:rsidRPr="005D3A33">
        <w:rPr>
          <w:rFonts w:ascii="Arial" w:hAnsi="Arial" w:cs="Arial"/>
          <w:sz w:val="22"/>
          <w:szCs w:val="22"/>
        </w:rPr>
        <w:t xml:space="preserve">These consequences are particularly relevant when considering the London community because individuals do not all have the same access to healthcare, technology or support. </w:t>
      </w:r>
      <w:r w:rsidRPr="005D3A33">
        <w:rPr>
          <w:rFonts w:ascii="Arial" w:hAnsi="Arial" w:cs="Arial"/>
          <w:sz w:val="22"/>
          <w:szCs w:val="22"/>
        </w:rPr>
        <w:lastRenderedPageBreak/>
        <w:t xml:space="preserve">NHS England’s London Diabetes Clinical Network </w:t>
      </w:r>
      <w:r w:rsidR="00BF3613" w:rsidRPr="005D3A33">
        <w:rPr>
          <w:rFonts w:ascii="Arial" w:hAnsi="Arial" w:cs="Arial"/>
          <w:sz w:val="22"/>
          <w:szCs w:val="22"/>
        </w:rPr>
        <w:t>seeks</w:t>
      </w:r>
      <w:r w:rsidRPr="005D3A33">
        <w:rPr>
          <w:rFonts w:ascii="Arial" w:hAnsi="Arial" w:cs="Arial"/>
          <w:sz w:val="22"/>
          <w:szCs w:val="22"/>
        </w:rPr>
        <w:t xml:space="preserve"> to reduce variations in diabetes care across London and improve outcomes by connecting healthcare professionals, healthcare providers, commissioners and people living with diabetes. Its Type 1 Diabetes Network specifically focuses on areas including access to specialist care, structured education and diabetes technologies (NHS England, 2026). </w:t>
      </w:r>
    </w:p>
    <w:p w14:paraId="24613E09" w14:textId="4195B3DD" w:rsidR="0094548E" w:rsidRPr="005D3A33" w:rsidRDefault="008A4CF6" w:rsidP="008A4CF6">
      <w:pPr>
        <w:rPr>
          <w:rFonts w:ascii="Arial" w:hAnsi="Arial" w:cs="Arial"/>
          <w:sz w:val="22"/>
          <w:szCs w:val="22"/>
        </w:rPr>
      </w:pPr>
      <w:r w:rsidRPr="005D3A33">
        <w:rPr>
          <w:rFonts w:ascii="Arial" w:hAnsi="Arial" w:cs="Arial"/>
          <w:sz w:val="22"/>
          <w:szCs w:val="22"/>
        </w:rPr>
        <w:t xml:space="preserve">Therefore, the impact of Type 1 diabetes </w:t>
      </w:r>
      <w:r w:rsidR="00BF3613" w:rsidRPr="005D3A33">
        <w:rPr>
          <w:rFonts w:ascii="Arial" w:hAnsi="Arial" w:cs="Arial"/>
          <w:sz w:val="22"/>
          <w:szCs w:val="22"/>
        </w:rPr>
        <w:t>goes further</w:t>
      </w:r>
      <w:r w:rsidRPr="005D3A33">
        <w:rPr>
          <w:rFonts w:ascii="Arial" w:hAnsi="Arial" w:cs="Arial"/>
          <w:sz w:val="22"/>
          <w:szCs w:val="22"/>
        </w:rPr>
        <w:t xml:space="preserve"> beyond the individual. Poor management can result in emergency healthcare use and complications requiring additional health and social care resources. Providing appropriate support within the community is </w:t>
      </w:r>
      <w:r w:rsidR="00BF3613" w:rsidRPr="005D3A33">
        <w:rPr>
          <w:rFonts w:ascii="Arial" w:hAnsi="Arial" w:cs="Arial"/>
          <w:sz w:val="22"/>
          <w:szCs w:val="22"/>
        </w:rPr>
        <w:t>subsequently</w:t>
      </w:r>
      <w:r w:rsidRPr="005D3A33">
        <w:rPr>
          <w:rFonts w:ascii="Arial" w:hAnsi="Arial" w:cs="Arial"/>
          <w:sz w:val="22"/>
          <w:szCs w:val="22"/>
        </w:rPr>
        <w:t xml:space="preserve"> </w:t>
      </w:r>
      <w:r w:rsidR="00BF3613" w:rsidRPr="005D3A33">
        <w:rPr>
          <w:rFonts w:ascii="Arial" w:hAnsi="Arial" w:cs="Arial"/>
          <w:sz w:val="22"/>
          <w:szCs w:val="22"/>
        </w:rPr>
        <w:t>significant</w:t>
      </w:r>
      <w:r w:rsidRPr="005D3A33">
        <w:rPr>
          <w:rFonts w:ascii="Arial" w:hAnsi="Arial" w:cs="Arial"/>
          <w:sz w:val="22"/>
          <w:szCs w:val="22"/>
        </w:rPr>
        <w:t xml:space="preserve"> </w:t>
      </w:r>
      <w:r w:rsidR="00BF3613" w:rsidRPr="005D3A33">
        <w:rPr>
          <w:rFonts w:ascii="Arial" w:hAnsi="Arial" w:cs="Arial"/>
          <w:sz w:val="22"/>
          <w:szCs w:val="22"/>
        </w:rPr>
        <w:t>in</w:t>
      </w:r>
      <w:r w:rsidRPr="005D3A33">
        <w:rPr>
          <w:rFonts w:ascii="Arial" w:hAnsi="Arial" w:cs="Arial"/>
          <w:sz w:val="22"/>
          <w:szCs w:val="22"/>
        </w:rPr>
        <w:t xml:space="preserve"> helping individuals manage their condition and maintain their independence.</w:t>
      </w:r>
    </w:p>
    <w:p w14:paraId="226DF121" w14:textId="52473F0A" w:rsidR="00BF3613" w:rsidRPr="005D3A33" w:rsidRDefault="00BF3613" w:rsidP="00BF3613">
      <w:pPr>
        <w:rPr>
          <w:rFonts w:ascii="Arial" w:hAnsi="Arial" w:cs="Arial"/>
          <w:sz w:val="22"/>
          <w:szCs w:val="22"/>
        </w:rPr>
      </w:pPr>
      <w:r w:rsidRPr="005D3A33">
        <w:rPr>
          <w:rFonts w:ascii="Arial" w:hAnsi="Arial" w:cs="Arial"/>
          <w:b/>
          <w:bCs/>
          <w:sz w:val="22"/>
          <w:szCs w:val="22"/>
        </w:rPr>
        <w:t>H</w:t>
      </w:r>
      <w:r w:rsidRPr="005D3A33">
        <w:rPr>
          <w:rFonts w:ascii="Arial" w:hAnsi="Arial" w:cs="Arial"/>
          <w:b/>
          <w:bCs/>
          <w:sz w:val="22"/>
          <w:szCs w:val="22"/>
        </w:rPr>
        <w:t>ealth and social care support required within the London community</w:t>
      </w:r>
    </w:p>
    <w:p w14:paraId="6EC846FE" w14:textId="1FAB369D" w:rsidR="00BF3613" w:rsidRPr="005D3A33" w:rsidRDefault="00BF3613" w:rsidP="00BF3613">
      <w:pPr>
        <w:rPr>
          <w:rFonts w:ascii="Arial" w:hAnsi="Arial" w:cs="Arial"/>
          <w:sz w:val="22"/>
          <w:szCs w:val="22"/>
        </w:rPr>
      </w:pPr>
      <w:r w:rsidRPr="005D3A33">
        <w:rPr>
          <w:rFonts w:ascii="Arial" w:hAnsi="Arial" w:cs="Arial"/>
          <w:sz w:val="22"/>
          <w:szCs w:val="22"/>
        </w:rPr>
        <w:t xml:space="preserve">People living with Type 1 diabetes </w:t>
      </w:r>
      <w:r w:rsidRPr="005D3A33">
        <w:rPr>
          <w:rFonts w:ascii="Arial" w:hAnsi="Arial" w:cs="Arial"/>
          <w:sz w:val="22"/>
          <w:szCs w:val="22"/>
        </w:rPr>
        <w:t>need</w:t>
      </w:r>
      <w:r w:rsidRPr="005D3A33">
        <w:rPr>
          <w:rFonts w:ascii="Arial" w:hAnsi="Arial" w:cs="Arial"/>
          <w:sz w:val="22"/>
          <w:szCs w:val="22"/>
        </w:rPr>
        <w:t xml:space="preserve"> coordinated support from a range of health and social care professionals. A multidisciplinary diabetes team can </w:t>
      </w:r>
      <w:r w:rsidRPr="005D3A33">
        <w:rPr>
          <w:rFonts w:ascii="Arial" w:hAnsi="Arial" w:cs="Arial"/>
          <w:sz w:val="22"/>
          <w:szCs w:val="22"/>
        </w:rPr>
        <w:t>deliver</w:t>
      </w:r>
      <w:r w:rsidRPr="005D3A33">
        <w:rPr>
          <w:rFonts w:ascii="Arial" w:hAnsi="Arial" w:cs="Arial"/>
          <w:sz w:val="22"/>
          <w:szCs w:val="22"/>
        </w:rPr>
        <w:t xml:space="preserve"> specialist advice, treatment, education and monitoring. </w:t>
      </w:r>
      <w:r w:rsidRPr="005D3A33">
        <w:rPr>
          <w:rFonts w:ascii="Arial" w:hAnsi="Arial" w:cs="Arial"/>
          <w:sz w:val="22"/>
          <w:szCs w:val="22"/>
        </w:rPr>
        <w:t>Subject</w:t>
      </w:r>
      <w:r w:rsidRPr="005D3A33">
        <w:rPr>
          <w:rFonts w:ascii="Arial" w:hAnsi="Arial" w:cs="Arial"/>
          <w:sz w:val="22"/>
          <w:szCs w:val="22"/>
        </w:rPr>
        <w:t xml:space="preserve"> </w:t>
      </w:r>
      <w:r w:rsidRPr="005D3A33">
        <w:rPr>
          <w:rFonts w:ascii="Arial" w:hAnsi="Arial" w:cs="Arial"/>
          <w:sz w:val="22"/>
          <w:szCs w:val="22"/>
        </w:rPr>
        <w:t xml:space="preserve">to </w:t>
      </w:r>
      <w:r w:rsidRPr="005D3A33">
        <w:rPr>
          <w:rFonts w:ascii="Arial" w:hAnsi="Arial" w:cs="Arial"/>
          <w:sz w:val="22"/>
          <w:szCs w:val="22"/>
        </w:rPr>
        <w:t>the individual’s needs, support may involve diabetologists, diabetes specialist nurses, dietitians, podiatrists, ophthalmology services and psychological support.</w:t>
      </w:r>
    </w:p>
    <w:p w14:paraId="14586D78" w14:textId="7A28236F" w:rsidR="00BF3613" w:rsidRPr="005D3A33" w:rsidRDefault="00BF3613" w:rsidP="00BF3613">
      <w:pPr>
        <w:rPr>
          <w:rFonts w:ascii="Arial" w:hAnsi="Arial" w:cs="Arial"/>
          <w:sz w:val="22"/>
          <w:szCs w:val="22"/>
        </w:rPr>
      </w:pPr>
      <w:r w:rsidRPr="005D3A33">
        <w:rPr>
          <w:rFonts w:ascii="Arial" w:hAnsi="Arial" w:cs="Arial"/>
          <w:sz w:val="22"/>
          <w:szCs w:val="22"/>
        </w:rPr>
        <w:t xml:space="preserve">Primary care services, including GPs and community healthcare professionals, are also </w:t>
      </w:r>
      <w:r w:rsidRPr="005D3A33">
        <w:rPr>
          <w:rFonts w:ascii="Arial" w:hAnsi="Arial" w:cs="Arial"/>
          <w:sz w:val="22"/>
          <w:szCs w:val="22"/>
        </w:rPr>
        <w:t xml:space="preserve">crucial. </w:t>
      </w:r>
      <w:r w:rsidRPr="005D3A33">
        <w:rPr>
          <w:rFonts w:ascii="Arial" w:hAnsi="Arial" w:cs="Arial"/>
          <w:sz w:val="22"/>
          <w:szCs w:val="22"/>
        </w:rPr>
        <w:t xml:space="preserve">They can </w:t>
      </w:r>
      <w:r w:rsidRPr="005D3A33">
        <w:rPr>
          <w:rFonts w:ascii="Arial" w:hAnsi="Arial" w:cs="Arial"/>
          <w:sz w:val="22"/>
          <w:szCs w:val="22"/>
        </w:rPr>
        <w:t>assist with</w:t>
      </w:r>
      <w:r w:rsidRPr="005D3A33">
        <w:rPr>
          <w:rFonts w:ascii="Arial" w:hAnsi="Arial" w:cs="Arial"/>
          <w:sz w:val="22"/>
          <w:szCs w:val="22"/>
        </w:rPr>
        <w:t xml:space="preserve"> routine monitoring, prescriptions, general health needs and referrals to specialist services. </w:t>
      </w:r>
      <w:r w:rsidRPr="005D3A33">
        <w:rPr>
          <w:rFonts w:ascii="Arial" w:hAnsi="Arial" w:cs="Arial"/>
          <w:sz w:val="22"/>
          <w:szCs w:val="22"/>
        </w:rPr>
        <w:t>Constant</w:t>
      </w:r>
      <w:r w:rsidRPr="005D3A33">
        <w:rPr>
          <w:rFonts w:ascii="Arial" w:hAnsi="Arial" w:cs="Arial"/>
          <w:sz w:val="22"/>
          <w:szCs w:val="22"/>
        </w:rPr>
        <w:t xml:space="preserve"> communication between primary and specialist care can help ensure that individuals receive consistent support.</w:t>
      </w:r>
    </w:p>
    <w:p w14:paraId="1F6C5D5A" w14:textId="1BA52300" w:rsidR="00BF3613" w:rsidRPr="005D3A33" w:rsidRDefault="00BF3613" w:rsidP="00BF3613">
      <w:pPr>
        <w:rPr>
          <w:rFonts w:ascii="Arial" w:hAnsi="Arial" w:cs="Arial"/>
          <w:sz w:val="22"/>
          <w:szCs w:val="22"/>
        </w:rPr>
      </w:pPr>
      <w:r w:rsidRPr="005D3A33">
        <w:rPr>
          <w:rFonts w:ascii="Arial" w:hAnsi="Arial" w:cs="Arial"/>
          <w:sz w:val="22"/>
          <w:szCs w:val="22"/>
        </w:rPr>
        <w:t xml:space="preserve">Structured diabetes education is another </w:t>
      </w:r>
      <w:r w:rsidRPr="005D3A33">
        <w:rPr>
          <w:rFonts w:ascii="Arial" w:hAnsi="Arial" w:cs="Arial"/>
          <w:sz w:val="22"/>
          <w:szCs w:val="22"/>
        </w:rPr>
        <w:t>necessary</w:t>
      </w:r>
      <w:r w:rsidRPr="005D3A33">
        <w:rPr>
          <w:rFonts w:ascii="Arial" w:hAnsi="Arial" w:cs="Arial"/>
          <w:sz w:val="22"/>
          <w:szCs w:val="22"/>
        </w:rPr>
        <w:t xml:space="preserve"> service. Individuals need to understand how to administer insulin, monitor glucose, count carbohydrates, recognise hypoglycaemia and manage their diabetes during illness or physical activity. NHS England’s London Type 1 Diabetes service framework </w:t>
      </w:r>
      <w:r w:rsidR="000D058A" w:rsidRPr="005D3A33">
        <w:rPr>
          <w:rFonts w:ascii="Arial" w:hAnsi="Arial" w:cs="Arial"/>
          <w:sz w:val="22"/>
          <w:szCs w:val="22"/>
        </w:rPr>
        <w:t>recognises</w:t>
      </w:r>
      <w:r w:rsidRPr="005D3A33">
        <w:rPr>
          <w:rFonts w:ascii="Arial" w:hAnsi="Arial" w:cs="Arial"/>
          <w:sz w:val="22"/>
          <w:szCs w:val="22"/>
        </w:rPr>
        <w:t xml:space="preserve"> structured education as a key component of </w:t>
      </w:r>
      <w:proofErr w:type="gramStart"/>
      <w:r w:rsidRPr="005D3A33">
        <w:rPr>
          <w:rFonts w:ascii="Arial" w:hAnsi="Arial" w:cs="Arial"/>
          <w:sz w:val="22"/>
          <w:szCs w:val="22"/>
        </w:rPr>
        <w:t>high</w:t>
      </w:r>
      <w:r w:rsidRPr="005D3A33">
        <w:rPr>
          <w:rFonts w:ascii="Arial" w:hAnsi="Arial" w:cs="Arial"/>
          <w:sz w:val="22"/>
          <w:szCs w:val="22"/>
        </w:rPr>
        <w:t xml:space="preserve"> </w:t>
      </w:r>
      <w:r w:rsidRPr="005D3A33">
        <w:rPr>
          <w:rFonts w:ascii="Arial" w:hAnsi="Arial" w:cs="Arial"/>
          <w:sz w:val="22"/>
          <w:szCs w:val="22"/>
        </w:rPr>
        <w:t>quality</w:t>
      </w:r>
      <w:proofErr w:type="gramEnd"/>
      <w:r w:rsidRPr="005D3A33">
        <w:rPr>
          <w:rFonts w:ascii="Arial" w:hAnsi="Arial" w:cs="Arial"/>
          <w:sz w:val="22"/>
          <w:szCs w:val="22"/>
        </w:rPr>
        <w:t xml:space="preserve"> Type 1 diabetes care and states that adults with Type 1 diabetes should be offered a structured education programme (NHS England, 2022). </w:t>
      </w:r>
    </w:p>
    <w:p w14:paraId="1B46077C" w14:textId="77777777" w:rsidR="00BF3613" w:rsidRPr="005D3A33" w:rsidRDefault="00BF3613" w:rsidP="00BF3613">
      <w:pPr>
        <w:rPr>
          <w:rFonts w:ascii="Arial" w:hAnsi="Arial" w:cs="Arial"/>
          <w:sz w:val="22"/>
          <w:szCs w:val="22"/>
        </w:rPr>
      </w:pPr>
      <w:r w:rsidRPr="005D3A33">
        <w:rPr>
          <w:rFonts w:ascii="Arial" w:hAnsi="Arial" w:cs="Arial"/>
          <w:sz w:val="22"/>
          <w:szCs w:val="22"/>
        </w:rPr>
        <w:t>Access to diabetes technology is also increasingly important. CGM systems and insulin pumps can support individuals to monitor and control their glucose levels. NHS England’s London Diabetes Clinical Network identifies access to technology as an important area of Type 1 diabetes service development, while also highlighting the need to reduce variation in access across London (NHS England, 2026). </w:t>
      </w:r>
    </w:p>
    <w:p w14:paraId="6899E5F4" w14:textId="43AC3AE2" w:rsidR="00BF3613" w:rsidRPr="005D3A33" w:rsidRDefault="00BF3613" w:rsidP="00BF3613">
      <w:pPr>
        <w:rPr>
          <w:rFonts w:ascii="Arial" w:hAnsi="Arial" w:cs="Arial"/>
          <w:sz w:val="22"/>
          <w:szCs w:val="22"/>
        </w:rPr>
      </w:pPr>
      <w:r w:rsidRPr="005D3A33">
        <w:rPr>
          <w:rFonts w:ascii="Arial" w:hAnsi="Arial" w:cs="Arial"/>
          <w:sz w:val="22"/>
          <w:szCs w:val="22"/>
        </w:rPr>
        <w:t>Psychological and emotional support should also be available</w:t>
      </w:r>
      <w:r w:rsidR="006E540A" w:rsidRPr="005D3A33">
        <w:rPr>
          <w:rFonts w:ascii="Arial" w:hAnsi="Arial" w:cs="Arial"/>
          <w:sz w:val="22"/>
          <w:szCs w:val="22"/>
        </w:rPr>
        <w:t xml:space="preserve"> as d</w:t>
      </w:r>
      <w:r w:rsidRPr="005D3A33">
        <w:rPr>
          <w:rFonts w:ascii="Arial" w:hAnsi="Arial" w:cs="Arial"/>
          <w:sz w:val="22"/>
          <w:szCs w:val="22"/>
        </w:rPr>
        <w:t>iabetes management can be demanding</w:t>
      </w:r>
      <w:r w:rsidR="006E540A" w:rsidRPr="005D3A33">
        <w:rPr>
          <w:rFonts w:ascii="Arial" w:hAnsi="Arial" w:cs="Arial"/>
          <w:sz w:val="22"/>
          <w:szCs w:val="22"/>
        </w:rPr>
        <w:t xml:space="preserve"> </w:t>
      </w:r>
      <w:r w:rsidRPr="005D3A33">
        <w:rPr>
          <w:rFonts w:ascii="Arial" w:hAnsi="Arial" w:cs="Arial"/>
          <w:sz w:val="22"/>
          <w:szCs w:val="22"/>
        </w:rPr>
        <w:t>and individuals may experience difficulties coping with the responsibilities associated with their condition. NHS guidance includes mental health and wellbeing as part of routine Type 1 diabetes care (NHS, 2024). </w:t>
      </w:r>
    </w:p>
    <w:p w14:paraId="7317AD89" w14:textId="1B15B7C0" w:rsidR="00BF3613" w:rsidRPr="005D3A33" w:rsidRDefault="00BF3613" w:rsidP="00BF3613">
      <w:pPr>
        <w:rPr>
          <w:rFonts w:ascii="Arial" w:hAnsi="Arial" w:cs="Arial"/>
          <w:sz w:val="22"/>
          <w:szCs w:val="22"/>
        </w:rPr>
      </w:pPr>
      <w:r w:rsidRPr="005D3A33">
        <w:rPr>
          <w:rFonts w:ascii="Arial" w:hAnsi="Arial" w:cs="Arial"/>
          <w:sz w:val="22"/>
          <w:szCs w:val="22"/>
        </w:rPr>
        <w:t>Finally, services should provide appropriate support for people who experience difficulties accessing care or managing their condition independently. This may include community</w:t>
      </w:r>
      <w:r w:rsidR="006E540A" w:rsidRPr="005D3A33">
        <w:rPr>
          <w:rFonts w:ascii="Arial" w:hAnsi="Arial" w:cs="Arial"/>
          <w:sz w:val="22"/>
          <w:szCs w:val="22"/>
        </w:rPr>
        <w:t xml:space="preserve"> </w:t>
      </w:r>
      <w:r w:rsidRPr="005D3A33">
        <w:rPr>
          <w:rFonts w:ascii="Arial" w:hAnsi="Arial" w:cs="Arial"/>
          <w:sz w:val="22"/>
          <w:szCs w:val="22"/>
        </w:rPr>
        <w:t>based support, social care involvement where appropriate and services that are accessible to people from different socioeconomic and cultural backgrounds. NHS England’s London network specifically identifies disadvantaged populations as an area requiring attention when improving access to diabetes care (NHS England, 2026). </w:t>
      </w:r>
    </w:p>
    <w:p w14:paraId="1924DD2A" w14:textId="36454842" w:rsidR="006E540A" w:rsidRPr="005D3A33" w:rsidRDefault="00BF3613" w:rsidP="00BF3613">
      <w:pPr>
        <w:rPr>
          <w:rFonts w:ascii="Arial" w:hAnsi="Arial" w:cs="Arial"/>
          <w:sz w:val="22"/>
          <w:szCs w:val="22"/>
        </w:rPr>
      </w:pPr>
      <w:r w:rsidRPr="005D3A33">
        <w:rPr>
          <w:rFonts w:ascii="Arial" w:hAnsi="Arial" w:cs="Arial"/>
          <w:sz w:val="22"/>
          <w:szCs w:val="22"/>
        </w:rPr>
        <w:lastRenderedPageBreak/>
        <w:t xml:space="preserve">Overall, effective </w:t>
      </w:r>
      <w:r w:rsidR="006E540A" w:rsidRPr="005D3A33">
        <w:rPr>
          <w:rFonts w:ascii="Arial" w:hAnsi="Arial" w:cs="Arial"/>
          <w:sz w:val="22"/>
          <w:szCs w:val="22"/>
        </w:rPr>
        <w:t>t</w:t>
      </w:r>
      <w:r w:rsidRPr="005D3A33">
        <w:rPr>
          <w:rFonts w:ascii="Arial" w:hAnsi="Arial" w:cs="Arial"/>
          <w:sz w:val="22"/>
          <w:szCs w:val="22"/>
        </w:rPr>
        <w:t xml:space="preserve">ype 1 diabetes care within London </w:t>
      </w:r>
      <w:r w:rsidR="006E540A" w:rsidRPr="005D3A33">
        <w:rPr>
          <w:rFonts w:ascii="Arial" w:hAnsi="Arial" w:cs="Arial"/>
          <w:sz w:val="22"/>
          <w:szCs w:val="22"/>
        </w:rPr>
        <w:t>needs</w:t>
      </w:r>
      <w:r w:rsidRPr="005D3A33">
        <w:rPr>
          <w:rFonts w:ascii="Arial" w:hAnsi="Arial" w:cs="Arial"/>
          <w:sz w:val="22"/>
          <w:szCs w:val="22"/>
        </w:rPr>
        <w:t xml:space="preserve"> a coordinated approach combining medical treatment, regular monitoring, education, technology, psychological support and community services. Providing these services can help individuals maintain better glucose control, reduce avoidable complications and support their independence and quality of life.</w:t>
      </w:r>
    </w:p>
    <w:p w14:paraId="41370C99" w14:textId="77777777" w:rsidR="006E540A" w:rsidRPr="005D3A33" w:rsidRDefault="006E540A" w:rsidP="006E540A">
      <w:pPr>
        <w:rPr>
          <w:rFonts w:ascii="Arial" w:hAnsi="Arial" w:cs="Arial"/>
          <w:sz w:val="22"/>
          <w:szCs w:val="22"/>
        </w:rPr>
      </w:pPr>
      <w:r w:rsidRPr="005D3A33">
        <w:rPr>
          <w:rFonts w:ascii="Arial" w:hAnsi="Arial" w:cs="Arial"/>
          <w:b/>
          <w:bCs/>
          <w:sz w:val="22"/>
          <w:szCs w:val="22"/>
        </w:rPr>
        <w:t>Conclusion</w:t>
      </w:r>
    </w:p>
    <w:p w14:paraId="77EB0DFD" w14:textId="103DC1ED" w:rsidR="006E540A" w:rsidRPr="005D3A33" w:rsidRDefault="006E540A" w:rsidP="006E540A">
      <w:pPr>
        <w:rPr>
          <w:rFonts w:ascii="Arial" w:hAnsi="Arial" w:cs="Arial"/>
          <w:sz w:val="22"/>
          <w:szCs w:val="22"/>
        </w:rPr>
      </w:pPr>
      <w:r w:rsidRPr="005D3A33">
        <w:rPr>
          <w:rFonts w:ascii="Arial" w:hAnsi="Arial" w:cs="Arial"/>
          <w:sz w:val="22"/>
          <w:szCs w:val="22"/>
        </w:rPr>
        <w:t xml:space="preserve">In conclusion, Type 1 diabetes is a </w:t>
      </w:r>
      <w:r w:rsidRPr="005D3A33">
        <w:rPr>
          <w:rFonts w:ascii="Arial" w:hAnsi="Arial" w:cs="Arial"/>
          <w:sz w:val="22"/>
          <w:szCs w:val="22"/>
        </w:rPr>
        <w:t>lifetime</w:t>
      </w:r>
      <w:r w:rsidRPr="005D3A33">
        <w:rPr>
          <w:rFonts w:ascii="Arial" w:hAnsi="Arial" w:cs="Arial"/>
          <w:sz w:val="22"/>
          <w:szCs w:val="22"/>
        </w:rPr>
        <w:t xml:space="preserve"> condition requiring </w:t>
      </w:r>
      <w:r w:rsidRPr="005D3A33">
        <w:rPr>
          <w:rFonts w:ascii="Arial" w:hAnsi="Arial" w:cs="Arial"/>
          <w:sz w:val="22"/>
          <w:szCs w:val="22"/>
        </w:rPr>
        <w:t>constant</w:t>
      </w:r>
      <w:r w:rsidRPr="005D3A33">
        <w:rPr>
          <w:rFonts w:ascii="Arial" w:hAnsi="Arial" w:cs="Arial"/>
          <w:sz w:val="22"/>
          <w:szCs w:val="22"/>
        </w:rPr>
        <w:t xml:space="preserve"> monitoring and </w:t>
      </w:r>
      <w:r w:rsidRPr="005D3A33">
        <w:rPr>
          <w:rFonts w:ascii="Arial" w:hAnsi="Arial" w:cs="Arial"/>
          <w:sz w:val="22"/>
          <w:szCs w:val="22"/>
        </w:rPr>
        <w:t>efficient</w:t>
      </w:r>
      <w:r w:rsidRPr="005D3A33">
        <w:rPr>
          <w:rFonts w:ascii="Arial" w:hAnsi="Arial" w:cs="Arial"/>
          <w:sz w:val="22"/>
          <w:szCs w:val="22"/>
        </w:rPr>
        <w:t xml:space="preserve"> management to </w:t>
      </w:r>
      <w:r w:rsidRPr="005D3A33">
        <w:rPr>
          <w:rFonts w:ascii="Arial" w:hAnsi="Arial" w:cs="Arial"/>
          <w:sz w:val="22"/>
          <w:szCs w:val="22"/>
        </w:rPr>
        <w:t>decrease</w:t>
      </w:r>
      <w:r w:rsidRPr="005D3A33">
        <w:rPr>
          <w:rFonts w:ascii="Arial" w:hAnsi="Arial" w:cs="Arial"/>
          <w:sz w:val="22"/>
          <w:szCs w:val="22"/>
        </w:rPr>
        <w:t xml:space="preserve"> the risk of complications. Blood glucose monitoring, continuous glucose monitoring (CGM) and regular HbA1c testing are </w:t>
      </w:r>
      <w:r w:rsidRPr="005D3A33">
        <w:rPr>
          <w:rFonts w:ascii="Arial" w:hAnsi="Arial" w:cs="Arial"/>
          <w:sz w:val="22"/>
          <w:szCs w:val="22"/>
        </w:rPr>
        <w:t>crucial</w:t>
      </w:r>
      <w:r w:rsidRPr="005D3A33">
        <w:rPr>
          <w:rFonts w:ascii="Arial" w:hAnsi="Arial" w:cs="Arial"/>
          <w:sz w:val="22"/>
          <w:szCs w:val="22"/>
        </w:rPr>
        <w:t xml:space="preserve"> for assessing and maintaining glucose control. Insulin therapy remains essential, while appropriate nutrition, physical activity, education and diabetes technology can </w:t>
      </w:r>
      <w:r w:rsidRPr="005D3A33">
        <w:rPr>
          <w:rFonts w:ascii="Arial" w:hAnsi="Arial" w:cs="Arial"/>
          <w:sz w:val="22"/>
          <w:szCs w:val="22"/>
        </w:rPr>
        <w:t>assist</w:t>
      </w:r>
      <w:r w:rsidRPr="005D3A33">
        <w:rPr>
          <w:rFonts w:ascii="Arial" w:hAnsi="Arial" w:cs="Arial"/>
          <w:sz w:val="22"/>
          <w:szCs w:val="22"/>
        </w:rPr>
        <w:t xml:space="preserve"> individuals in managing their condition effectively.</w:t>
      </w:r>
    </w:p>
    <w:p w14:paraId="0F849CE6" w14:textId="07A04E31" w:rsidR="006E540A" w:rsidRPr="005D3A33" w:rsidRDefault="006E540A" w:rsidP="006E540A">
      <w:pPr>
        <w:rPr>
          <w:rFonts w:ascii="Arial" w:hAnsi="Arial" w:cs="Arial"/>
          <w:sz w:val="22"/>
          <w:szCs w:val="22"/>
        </w:rPr>
      </w:pPr>
      <w:r w:rsidRPr="005D3A33">
        <w:rPr>
          <w:rFonts w:ascii="Arial" w:hAnsi="Arial" w:cs="Arial"/>
          <w:sz w:val="22"/>
          <w:szCs w:val="22"/>
        </w:rPr>
        <w:t xml:space="preserve">The impact of Type 1 diabetes extends beyond physical health, as the daily demands of managing the condition can affect psychological wellbeing, education, employment and social life. </w:t>
      </w:r>
      <w:r w:rsidRPr="005D3A33">
        <w:rPr>
          <w:rFonts w:ascii="Arial" w:hAnsi="Arial" w:cs="Arial"/>
          <w:sz w:val="22"/>
          <w:szCs w:val="22"/>
        </w:rPr>
        <w:t>T</w:t>
      </w:r>
      <w:r w:rsidRPr="005D3A33">
        <w:rPr>
          <w:rFonts w:ascii="Arial" w:hAnsi="Arial" w:cs="Arial"/>
          <w:sz w:val="22"/>
          <w:szCs w:val="22"/>
        </w:rPr>
        <w:t>herefor</w:t>
      </w:r>
      <w:r w:rsidR="00D44FE8" w:rsidRPr="005D3A33">
        <w:rPr>
          <w:rFonts w:ascii="Arial" w:hAnsi="Arial" w:cs="Arial"/>
          <w:sz w:val="22"/>
          <w:szCs w:val="22"/>
        </w:rPr>
        <w:t>e,</w:t>
      </w:r>
      <w:r w:rsidRPr="005D3A33">
        <w:rPr>
          <w:rFonts w:ascii="Arial" w:hAnsi="Arial" w:cs="Arial"/>
          <w:sz w:val="22"/>
          <w:szCs w:val="22"/>
        </w:rPr>
        <w:t xml:space="preserve"> w</w:t>
      </w:r>
      <w:r w:rsidRPr="005D3A33">
        <w:rPr>
          <w:rFonts w:ascii="Arial" w:hAnsi="Arial" w:cs="Arial"/>
          <w:sz w:val="22"/>
          <w:szCs w:val="22"/>
        </w:rPr>
        <w:t>ithin the London community, individuals require equitable access to appropriate health and social care services, including specialist diabetes teams, primary care, structured education, diabetes technology and psychological support. Coordinated, person</w:t>
      </w:r>
      <w:r w:rsidR="00D44FE8" w:rsidRPr="005D3A33">
        <w:rPr>
          <w:rFonts w:ascii="Arial" w:hAnsi="Arial" w:cs="Arial"/>
          <w:sz w:val="22"/>
          <w:szCs w:val="22"/>
        </w:rPr>
        <w:t xml:space="preserve"> </w:t>
      </w:r>
      <w:r w:rsidRPr="005D3A33">
        <w:rPr>
          <w:rFonts w:ascii="Arial" w:hAnsi="Arial" w:cs="Arial"/>
          <w:sz w:val="22"/>
          <w:szCs w:val="22"/>
        </w:rPr>
        <w:t xml:space="preserve">centred services can help individuals </w:t>
      </w:r>
      <w:r w:rsidR="00D44FE8" w:rsidRPr="005D3A33">
        <w:rPr>
          <w:rFonts w:ascii="Arial" w:hAnsi="Arial" w:cs="Arial"/>
          <w:sz w:val="22"/>
          <w:szCs w:val="22"/>
        </w:rPr>
        <w:t>control</w:t>
      </w:r>
      <w:r w:rsidRPr="005D3A33">
        <w:rPr>
          <w:rFonts w:ascii="Arial" w:hAnsi="Arial" w:cs="Arial"/>
          <w:sz w:val="22"/>
          <w:szCs w:val="22"/>
        </w:rPr>
        <w:t xml:space="preserve"> their condition, reduce preventable complications and maintain their independence and quality of life. Overall, accessible and well-coordinated support is essential to meeting the needs of people living with Type 1 diabetes.</w:t>
      </w:r>
    </w:p>
    <w:p w14:paraId="42936206" w14:textId="77777777" w:rsidR="006E540A" w:rsidRPr="005D3A33" w:rsidRDefault="006E540A" w:rsidP="00BF3613">
      <w:pPr>
        <w:rPr>
          <w:rFonts w:ascii="Arial" w:hAnsi="Arial" w:cs="Arial"/>
          <w:sz w:val="22"/>
          <w:szCs w:val="22"/>
        </w:rPr>
      </w:pPr>
    </w:p>
    <w:p w14:paraId="039ECBE9" w14:textId="77777777" w:rsidR="00BF3613" w:rsidRPr="005D3A33" w:rsidRDefault="00BF3613" w:rsidP="008A4CF6">
      <w:pPr>
        <w:rPr>
          <w:rFonts w:ascii="Arial" w:hAnsi="Arial" w:cs="Arial"/>
          <w:sz w:val="22"/>
          <w:szCs w:val="22"/>
        </w:rPr>
      </w:pPr>
    </w:p>
    <w:p w14:paraId="4C16EF60" w14:textId="77777777" w:rsidR="008A4CF6" w:rsidRPr="005D3A33" w:rsidRDefault="008A4CF6" w:rsidP="00617FC0">
      <w:pPr>
        <w:rPr>
          <w:rFonts w:ascii="Arial" w:hAnsi="Arial" w:cs="Arial"/>
          <w:sz w:val="22"/>
          <w:szCs w:val="22"/>
        </w:rPr>
      </w:pPr>
    </w:p>
    <w:p w14:paraId="30839208" w14:textId="77777777" w:rsidR="00617FC0" w:rsidRPr="005D3A33" w:rsidRDefault="00617FC0" w:rsidP="00BD2557">
      <w:pPr>
        <w:rPr>
          <w:rFonts w:ascii="Arial" w:hAnsi="Arial" w:cs="Arial"/>
          <w:sz w:val="22"/>
          <w:szCs w:val="22"/>
        </w:rPr>
      </w:pPr>
    </w:p>
    <w:p w14:paraId="2C9B28AE" w14:textId="77777777" w:rsidR="00316AC4" w:rsidRPr="005D3A33" w:rsidRDefault="00316AC4">
      <w:pPr>
        <w:rPr>
          <w:rFonts w:ascii="Arial" w:hAnsi="Arial" w:cs="Arial"/>
          <w:sz w:val="22"/>
          <w:szCs w:val="22"/>
        </w:rPr>
      </w:pPr>
    </w:p>
    <w:p w14:paraId="27AA5D31" w14:textId="77777777" w:rsidR="00316AC4" w:rsidRPr="005D3A33" w:rsidRDefault="00316AC4">
      <w:pPr>
        <w:rPr>
          <w:rFonts w:ascii="Arial" w:hAnsi="Arial" w:cs="Arial"/>
          <w:sz w:val="22"/>
          <w:szCs w:val="22"/>
        </w:rPr>
      </w:pPr>
    </w:p>
    <w:p w14:paraId="3DC3078C" w14:textId="77777777" w:rsidR="00316AC4" w:rsidRPr="005D3A33" w:rsidRDefault="00316AC4">
      <w:pPr>
        <w:rPr>
          <w:rFonts w:ascii="Arial" w:hAnsi="Arial" w:cs="Arial"/>
          <w:sz w:val="22"/>
          <w:szCs w:val="22"/>
        </w:rPr>
      </w:pPr>
    </w:p>
    <w:p w14:paraId="2C77C742" w14:textId="77777777" w:rsidR="00316AC4" w:rsidRPr="005D3A33" w:rsidRDefault="00316AC4">
      <w:pPr>
        <w:rPr>
          <w:rFonts w:ascii="Arial" w:hAnsi="Arial" w:cs="Arial"/>
          <w:sz w:val="22"/>
          <w:szCs w:val="22"/>
        </w:rPr>
      </w:pPr>
    </w:p>
    <w:p w14:paraId="1EDE405D" w14:textId="77777777" w:rsidR="00316AC4" w:rsidRPr="005D3A33" w:rsidRDefault="00316AC4">
      <w:pPr>
        <w:rPr>
          <w:rFonts w:ascii="Arial" w:hAnsi="Arial" w:cs="Arial"/>
          <w:sz w:val="22"/>
          <w:szCs w:val="22"/>
        </w:rPr>
      </w:pPr>
    </w:p>
    <w:p w14:paraId="7E67DCF3" w14:textId="77777777" w:rsidR="00316AC4" w:rsidRPr="005D3A33" w:rsidRDefault="00316AC4">
      <w:pPr>
        <w:rPr>
          <w:rFonts w:ascii="Arial" w:hAnsi="Arial" w:cs="Arial"/>
          <w:sz w:val="22"/>
          <w:szCs w:val="22"/>
        </w:rPr>
      </w:pPr>
    </w:p>
    <w:p w14:paraId="6344F8BD" w14:textId="77777777" w:rsidR="00316AC4" w:rsidRPr="005D3A33" w:rsidRDefault="00316AC4">
      <w:pPr>
        <w:rPr>
          <w:rFonts w:ascii="Arial" w:hAnsi="Arial" w:cs="Arial"/>
          <w:sz w:val="22"/>
          <w:szCs w:val="22"/>
        </w:rPr>
      </w:pPr>
    </w:p>
    <w:p w14:paraId="63F52F13" w14:textId="77777777" w:rsidR="00D44FE8" w:rsidRPr="005D3A33" w:rsidRDefault="00D44FE8" w:rsidP="00316AC4">
      <w:pPr>
        <w:rPr>
          <w:rFonts w:ascii="Arial" w:hAnsi="Arial" w:cs="Arial"/>
          <w:sz w:val="22"/>
          <w:szCs w:val="22"/>
        </w:rPr>
      </w:pPr>
    </w:p>
    <w:p w14:paraId="56132976" w14:textId="77777777" w:rsidR="00D44FE8" w:rsidRDefault="00D44FE8" w:rsidP="00316AC4">
      <w:pPr>
        <w:rPr>
          <w:rFonts w:ascii="Arial" w:hAnsi="Arial" w:cs="Arial"/>
          <w:sz w:val="22"/>
          <w:szCs w:val="22"/>
        </w:rPr>
      </w:pPr>
    </w:p>
    <w:p w14:paraId="5A5EA06A" w14:textId="77777777" w:rsidR="005D3A33" w:rsidRDefault="005D3A33" w:rsidP="00316AC4">
      <w:pPr>
        <w:rPr>
          <w:rFonts w:ascii="Arial" w:hAnsi="Arial" w:cs="Arial"/>
          <w:sz w:val="22"/>
          <w:szCs w:val="22"/>
        </w:rPr>
      </w:pPr>
    </w:p>
    <w:p w14:paraId="6C422CF2" w14:textId="77777777" w:rsidR="005D3A33" w:rsidRPr="005D3A33" w:rsidRDefault="005D3A33" w:rsidP="00316AC4">
      <w:pPr>
        <w:rPr>
          <w:rFonts w:ascii="Arial" w:hAnsi="Arial" w:cs="Arial"/>
          <w:sz w:val="22"/>
          <w:szCs w:val="22"/>
        </w:rPr>
      </w:pPr>
    </w:p>
    <w:p w14:paraId="11EDCAF5" w14:textId="77777777" w:rsidR="0094548E" w:rsidRDefault="0094548E" w:rsidP="00316AC4">
      <w:pPr>
        <w:rPr>
          <w:rFonts w:ascii="Arial" w:hAnsi="Arial" w:cs="Arial"/>
          <w:b/>
          <w:bCs/>
          <w:sz w:val="22"/>
          <w:szCs w:val="22"/>
        </w:rPr>
      </w:pPr>
    </w:p>
    <w:p w14:paraId="29FA987A" w14:textId="77777777" w:rsidR="0094548E" w:rsidRDefault="0094548E" w:rsidP="00316AC4">
      <w:pPr>
        <w:rPr>
          <w:rFonts w:ascii="Arial" w:hAnsi="Arial" w:cs="Arial"/>
          <w:b/>
          <w:bCs/>
          <w:sz w:val="22"/>
          <w:szCs w:val="22"/>
        </w:rPr>
      </w:pPr>
    </w:p>
    <w:p w14:paraId="47EA5B35" w14:textId="6A8FCEBA" w:rsidR="00316AC4" w:rsidRPr="005D3A33" w:rsidRDefault="00D44FE8" w:rsidP="00316AC4">
      <w:pPr>
        <w:rPr>
          <w:rFonts w:ascii="Arial" w:hAnsi="Arial" w:cs="Arial"/>
          <w:b/>
          <w:bCs/>
          <w:sz w:val="22"/>
          <w:szCs w:val="22"/>
        </w:rPr>
      </w:pPr>
      <w:r w:rsidRPr="005D3A33">
        <w:rPr>
          <w:rFonts w:ascii="Arial" w:hAnsi="Arial" w:cs="Arial"/>
          <w:b/>
          <w:bCs/>
          <w:sz w:val="22"/>
          <w:szCs w:val="22"/>
        </w:rPr>
        <w:t>Reference List</w:t>
      </w:r>
    </w:p>
    <w:p w14:paraId="05DEE296" w14:textId="3B37002B" w:rsidR="00D44FE8" w:rsidRPr="005D3A33" w:rsidRDefault="00D44FE8" w:rsidP="00D44FE8">
      <w:pPr>
        <w:rPr>
          <w:rFonts w:ascii="Arial" w:hAnsi="Arial" w:cs="Arial"/>
          <w:sz w:val="22"/>
          <w:szCs w:val="22"/>
        </w:rPr>
      </w:pPr>
      <w:r w:rsidRPr="005D3A33">
        <w:rPr>
          <w:rFonts w:ascii="Arial" w:hAnsi="Arial" w:cs="Arial"/>
          <w:sz w:val="22"/>
          <w:szCs w:val="22"/>
        </w:rPr>
        <w:t>Diabetes UK (2026a) </w:t>
      </w:r>
      <w:r w:rsidRPr="005D3A33">
        <w:rPr>
          <w:rFonts w:ascii="Arial" w:hAnsi="Arial" w:cs="Arial"/>
          <w:i/>
          <w:iCs/>
          <w:sz w:val="22"/>
          <w:szCs w:val="22"/>
        </w:rPr>
        <w:t>Diabetes-related conditions</w:t>
      </w:r>
      <w:r w:rsidRPr="005D3A33">
        <w:rPr>
          <w:rFonts w:ascii="Arial" w:hAnsi="Arial" w:cs="Arial"/>
          <w:sz w:val="22"/>
          <w:szCs w:val="22"/>
        </w:rPr>
        <w:t>. Available at: </w:t>
      </w:r>
      <w:hyperlink r:id="rId7" w:tgtFrame="_blank" w:tooltip="https://www.diabetes.org.uk/about-diabetes/looking-after-diabetes/related-conditions" w:history="1">
        <w:r w:rsidRPr="005D3A33">
          <w:rPr>
            <w:rStyle w:val="Hyperlink"/>
            <w:rFonts w:ascii="Arial" w:hAnsi="Arial" w:cs="Arial"/>
            <w:sz w:val="22"/>
            <w:szCs w:val="22"/>
          </w:rPr>
          <w:t>https://www.diabetes.org.uk/about-diabetes/lookin</w:t>
        </w:r>
        <w:r w:rsidRPr="005D3A33">
          <w:rPr>
            <w:rStyle w:val="Hyperlink"/>
            <w:rFonts w:ascii="Arial" w:hAnsi="Arial" w:cs="Arial"/>
            <w:sz w:val="22"/>
            <w:szCs w:val="22"/>
          </w:rPr>
          <w:t>g</w:t>
        </w:r>
        <w:r w:rsidRPr="005D3A33">
          <w:rPr>
            <w:rStyle w:val="Hyperlink"/>
            <w:rFonts w:ascii="Arial" w:hAnsi="Arial" w:cs="Arial"/>
            <w:sz w:val="22"/>
            <w:szCs w:val="22"/>
          </w:rPr>
          <w:t>-after-diabetes/related-conditions</w:t>
        </w:r>
      </w:hyperlink>
      <w:r w:rsidRPr="005D3A33">
        <w:rPr>
          <w:rFonts w:ascii="Arial" w:hAnsi="Arial" w:cs="Arial"/>
          <w:sz w:val="22"/>
          <w:szCs w:val="22"/>
        </w:rPr>
        <w:t xml:space="preserve"> (Accessed: </w:t>
      </w:r>
      <w:r w:rsidRPr="005D3A33">
        <w:rPr>
          <w:rFonts w:ascii="Arial" w:hAnsi="Arial" w:cs="Arial"/>
          <w:sz w:val="22"/>
          <w:szCs w:val="22"/>
        </w:rPr>
        <w:t>11</w:t>
      </w:r>
      <w:r w:rsidRPr="005D3A33">
        <w:rPr>
          <w:rFonts w:ascii="Arial" w:hAnsi="Arial" w:cs="Arial"/>
          <w:sz w:val="22"/>
          <w:szCs w:val="22"/>
        </w:rPr>
        <w:t xml:space="preserve"> August 2026).</w:t>
      </w:r>
    </w:p>
    <w:p w14:paraId="52A73682" w14:textId="12DE30B5" w:rsidR="00D44FE8" w:rsidRPr="005D3A33" w:rsidRDefault="00D44FE8" w:rsidP="00D44FE8">
      <w:pPr>
        <w:rPr>
          <w:rFonts w:ascii="Arial" w:hAnsi="Arial" w:cs="Arial"/>
          <w:sz w:val="22"/>
          <w:szCs w:val="22"/>
        </w:rPr>
      </w:pPr>
      <w:r w:rsidRPr="005D3A33">
        <w:rPr>
          <w:rFonts w:ascii="Arial" w:hAnsi="Arial" w:cs="Arial"/>
          <w:sz w:val="22"/>
          <w:szCs w:val="22"/>
        </w:rPr>
        <w:t>Diabetes UK (2026b) </w:t>
      </w:r>
      <w:r w:rsidRPr="005D3A33">
        <w:rPr>
          <w:rFonts w:ascii="Arial" w:hAnsi="Arial" w:cs="Arial"/>
          <w:i/>
          <w:iCs/>
          <w:sz w:val="22"/>
          <w:szCs w:val="22"/>
        </w:rPr>
        <w:t>Type 1 diabetes: treatments</w:t>
      </w:r>
      <w:r w:rsidRPr="005D3A33">
        <w:rPr>
          <w:rFonts w:ascii="Arial" w:hAnsi="Arial" w:cs="Arial"/>
          <w:sz w:val="22"/>
          <w:szCs w:val="22"/>
        </w:rPr>
        <w:t>. Available at: </w:t>
      </w:r>
      <w:hyperlink r:id="rId8" w:tgtFrame="_blank" w:tooltip="https://www.diabetes.org.uk/about-diabetes/type-1-diabetes/treatments" w:history="1">
        <w:r w:rsidRPr="005D3A33">
          <w:rPr>
            <w:rStyle w:val="Hyperlink"/>
            <w:rFonts w:ascii="Arial" w:hAnsi="Arial" w:cs="Arial"/>
            <w:sz w:val="22"/>
            <w:szCs w:val="22"/>
          </w:rPr>
          <w:t>https://www.diabe</w:t>
        </w:r>
        <w:r w:rsidRPr="005D3A33">
          <w:rPr>
            <w:rStyle w:val="Hyperlink"/>
            <w:rFonts w:ascii="Arial" w:hAnsi="Arial" w:cs="Arial"/>
            <w:sz w:val="22"/>
            <w:szCs w:val="22"/>
          </w:rPr>
          <w:t>t</w:t>
        </w:r>
        <w:r w:rsidRPr="005D3A33">
          <w:rPr>
            <w:rStyle w:val="Hyperlink"/>
            <w:rFonts w:ascii="Arial" w:hAnsi="Arial" w:cs="Arial"/>
            <w:sz w:val="22"/>
            <w:szCs w:val="22"/>
          </w:rPr>
          <w:t>es.org.uk/about-diabetes/type-1-diabetes/treatments</w:t>
        </w:r>
      </w:hyperlink>
      <w:r w:rsidRPr="005D3A33">
        <w:rPr>
          <w:rFonts w:ascii="Arial" w:hAnsi="Arial" w:cs="Arial"/>
          <w:sz w:val="22"/>
          <w:szCs w:val="22"/>
        </w:rPr>
        <w:t xml:space="preserve"> (Accessed: </w:t>
      </w:r>
      <w:r w:rsidRPr="005D3A33">
        <w:rPr>
          <w:rFonts w:ascii="Arial" w:hAnsi="Arial" w:cs="Arial"/>
          <w:sz w:val="22"/>
          <w:szCs w:val="22"/>
        </w:rPr>
        <w:t>11</w:t>
      </w:r>
      <w:r w:rsidRPr="005D3A33">
        <w:rPr>
          <w:rFonts w:ascii="Arial" w:hAnsi="Arial" w:cs="Arial"/>
          <w:sz w:val="22"/>
          <w:szCs w:val="22"/>
        </w:rPr>
        <w:t xml:space="preserve"> August 2026).</w:t>
      </w:r>
    </w:p>
    <w:p w14:paraId="73E304E5" w14:textId="52A9AAFC" w:rsidR="00D44FE8" w:rsidRPr="005D3A33" w:rsidRDefault="00D44FE8" w:rsidP="00D44FE8">
      <w:pPr>
        <w:rPr>
          <w:rFonts w:ascii="Arial" w:hAnsi="Arial" w:cs="Arial"/>
          <w:sz w:val="22"/>
          <w:szCs w:val="22"/>
        </w:rPr>
      </w:pPr>
      <w:r w:rsidRPr="005D3A33">
        <w:rPr>
          <w:rFonts w:ascii="Arial" w:hAnsi="Arial" w:cs="Arial"/>
          <w:sz w:val="22"/>
          <w:szCs w:val="22"/>
        </w:rPr>
        <w:t>International Diabetes Federation (IDF) (2025) </w:t>
      </w:r>
      <w:r w:rsidRPr="005D3A33">
        <w:rPr>
          <w:rFonts w:ascii="Arial" w:hAnsi="Arial" w:cs="Arial"/>
          <w:i/>
          <w:iCs/>
          <w:sz w:val="22"/>
          <w:szCs w:val="22"/>
        </w:rPr>
        <w:t>IDF Diabetes Atlas</w:t>
      </w:r>
      <w:r w:rsidRPr="005D3A33">
        <w:rPr>
          <w:rFonts w:ascii="Arial" w:hAnsi="Arial" w:cs="Arial"/>
          <w:sz w:val="22"/>
          <w:szCs w:val="22"/>
        </w:rPr>
        <w:t xml:space="preserve">. 11th </w:t>
      </w:r>
      <w:proofErr w:type="spellStart"/>
      <w:r w:rsidRPr="005D3A33">
        <w:rPr>
          <w:rFonts w:ascii="Arial" w:hAnsi="Arial" w:cs="Arial"/>
          <w:sz w:val="22"/>
          <w:szCs w:val="22"/>
        </w:rPr>
        <w:t>edn</w:t>
      </w:r>
      <w:proofErr w:type="spellEnd"/>
      <w:r w:rsidRPr="005D3A33">
        <w:rPr>
          <w:rFonts w:ascii="Arial" w:hAnsi="Arial" w:cs="Arial"/>
          <w:sz w:val="22"/>
          <w:szCs w:val="22"/>
        </w:rPr>
        <w:t>. Brussels: International Diabetes Federation. Available at: </w:t>
      </w:r>
      <w:hyperlink r:id="rId9" w:tgtFrame="_blank" w:tooltip="https://idf.org/news-and-resources/resources/idf-diabetes-atlas-11th-edition-2025/" w:history="1">
        <w:r w:rsidRPr="005D3A33">
          <w:rPr>
            <w:rStyle w:val="Hyperlink"/>
            <w:rFonts w:ascii="Arial" w:hAnsi="Arial" w:cs="Arial"/>
            <w:sz w:val="22"/>
            <w:szCs w:val="22"/>
          </w:rPr>
          <w:t>https://idf.org/news-and-resources/resources/idf-dia</w:t>
        </w:r>
        <w:r w:rsidRPr="005D3A33">
          <w:rPr>
            <w:rStyle w:val="Hyperlink"/>
            <w:rFonts w:ascii="Arial" w:hAnsi="Arial" w:cs="Arial"/>
            <w:sz w:val="22"/>
            <w:szCs w:val="22"/>
          </w:rPr>
          <w:t>b</w:t>
        </w:r>
        <w:r w:rsidRPr="005D3A33">
          <w:rPr>
            <w:rStyle w:val="Hyperlink"/>
            <w:rFonts w:ascii="Arial" w:hAnsi="Arial" w:cs="Arial"/>
            <w:sz w:val="22"/>
            <w:szCs w:val="22"/>
          </w:rPr>
          <w:t>etes-atlas-11th-edition-2025/</w:t>
        </w:r>
      </w:hyperlink>
      <w:r w:rsidRPr="005D3A33">
        <w:rPr>
          <w:rFonts w:ascii="Arial" w:hAnsi="Arial" w:cs="Arial"/>
          <w:sz w:val="22"/>
          <w:szCs w:val="22"/>
        </w:rPr>
        <w:t xml:space="preserve"> (Accessed: </w:t>
      </w:r>
      <w:r w:rsidRPr="005D3A33">
        <w:rPr>
          <w:rFonts w:ascii="Arial" w:hAnsi="Arial" w:cs="Arial"/>
          <w:sz w:val="22"/>
          <w:szCs w:val="22"/>
        </w:rPr>
        <w:t>8</w:t>
      </w:r>
      <w:r w:rsidRPr="005D3A33">
        <w:rPr>
          <w:rFonts w:ascii="Arial" w:hAnsi="Arial" w:cs="Arial"/>
          <w:sz w:val="22"/>
          <w:szCs w:val="22"/>
        </w:rPr>
        <w:t xml:space="preserve"> August 2026).</w:t>
      </w:r>
    </w:p>
    <w:p w14:paraId="673FC611" w14:textId="0D911D17" w:rsidR="00D44FE8" w:rsidRPr="005D3A33" w:rsidRDefault="00D44FE8" w:rsidP="00D44FE8">
      <w:pPr>
        <w:rPr>
          <w:rFonts w:ascii="Arial" w:hAnsi="Arial" w:cs="Arial"/>
          <w:sz w:val="22"/>
          <w:szCs w:val="22"/>
        </w:rPr>
      </w:pPr>
      <w:r w:rsidRPr="005D3A33">
        <w:rPr>
          <w:rFonts w:ascii="Arial" w:hAnsi="Arial" w:cs="Arial"/>
          <w:sz w:val="22"/>
          <w:szCs w:val="22"/>
        </w:rPr>
        <w:t>National Institute for Health and Care Excellence (NICE) (2015, updated 2022) </w:t>
      </w:r>
      <w:r w:rsidRPr="005D3A33">
        <w:rPr>
          <w:rFonts w:ascii="Arial" w:hAnsi="Arial" w:cs="Arial"/>
          <w:i/>
          <w:iCs/>
          <w:sz w:val="22"/>
          <w:szCs w:val="22"/>
        </w:rPr>
        <w:t>Type 1 diabetes in adults: diagnosis and management (NG17)</w:t>
      </w:r>
      <w:r w:rsidRPr="005D3A33">
        <w:rPr>
          <w:rFonts w:ascii="Arial" w:hAnsi="Arial" w:cs="Arial"/>
          <w:sz w:val="22"/>
          <w:szCs w:val="22"/>
        </w:rPr>
        <w:t>. Available at: </w:t>
      </w:r>
      <w:hyperlink r:id="rId10" w:tgtFrame="_blank" w:tooltip="https://www.nice.org.uk/guidance/ng17" w:history="1">
        <w:r w:rsidRPr="005D3A33">
          <w:rPr>
            <w:rStyle w:val="Hyperlink"/>
            <w:rFonts w:ascii="Arial" w:hAnsi="Arial" w:cs="Arial"/>
            <w:sz w:val="22"/>
            <w:szCs w:val="22"/>
          </w:rPr>
          <w:t>https://www.nice.org.u</w:t>
        </w:r>
        <w:r w:rsidRPr="005D3A33">
          <w:rPr>
            <w:rStyle w:val="Hyperlink"/>
            <w:rFonts w:ascii="Arial" w:hAnsi="Arial" w:cs="Arial"/>
            <w:sz w:val="22"/>
            <w:szCs w:val="22"/>
          </w:rPr>
          <w:t>k</w:t>
        </w:r>
        <w:r w:rsidRPr="005D3A33">
          <w:rPr>
            <w:rStyle w:val="Hyperlink"/>
            <w:rFonts w:ascii="Arial" w:hAnsi="Arial" w:cs="Arial"/>
            <w:sz w:val="22"/>
            <w:szCs w:val="22"/>
          </w:rPr>
          <w:t>/guidance/ng17</w:t>
        </w:r>
      </w:hyperlink>
      <w:r w:rsidRPr="005D3A33">
        <w:rPr>
          <w:rFonts w:ascii="Arial" w:hAnsi="Arial" w:cs="Arial"/>
          <w:sz w:val="22"/>
          <w:szCs w:val="22"/>
        </w:rPr>
        <w:t xml:space="preserve"> (Accessed: </w:t>
      </w:r>
      <w:r w:rsidRPr="005D3A33">
        <w:rPr>
          <w:rFonts w:ascii="Arial" w:hAnsi="Arial" w:cs="Arial"/>
          <w:sz w:val="22"/>
          <w:szCs w:val="22"/>
        </w:rPr>
        <w:t>13</w:t>
      </w:r>
      <w:r w:rsidRPr="005D3A33">
        <w:rPr>
          <w:rFonts w:ascii="Arial" w:hAnsi="Arial" w:cs="Arial"/>
          <w:sz w:val="22"/>
          <w:szCs w:val="22"/>
        </w:rPr>
        <w:t xml:space="preserve"> August 2026).</w:t>
      </w:r>
    </w:p>
    <w:p w14:paraId="149E6434" w14:textId="7F39FD16" w:rsidR="00D44FE8" w:rsidRPr="005D3A33" w:rsidRDefault="00D44FE8" w:rsidP="00D44FE8">
      <w:pPr>
        <w:rPr>
          <w:rFonts w:ascii="Arial" w:hAnsi="Arial" w:cs="Arial"/>
          <w:sz w:val="22"/>
          <w:szCs w:val="22"/>
        </w:rPr>
      </w:pPr>
      <w:r w:rsidRPr="005D3A33">
        <w:rPr>
          <w:rFonts w:ascii="Arial" w:hAnsi="Arial" w:cs="Arial"/>
          <w:sz w:val="22"/>
          <w:szCs w:val="22"/>
        </w:rPr>
        <w:t>NHS (2024a) </w:t>
      </w:r>
      <w:r w:rsidRPr="005D3A33">
        <w:rPr>
          <w:rFonts w:ascii="Arial" w:hAnsi="Arial" w:cs="Arial"/>
          <w:i/>
          <w:iCs/>
          <w:sz w:val="22"/>
          <w:szCs w:val="22"/>
        </w:rPr>
        <w:t>Living with type 1 diabetes</w:t>
      </w:r>
      <w:r w:rsidRPr="005D3A33">
        <w:rPr>
          <w:rFonts w:ascii="Arial" w:hAnsi="Arial" w:cs="Arial"/>
          <w:sz w:val="22"/>
          <w:szCs w:val="22"/>
        </w:rPr>
        <w:t>. Available at: </w:t>
      </w:r>
      <w:hyperlink r:id="rId11" w:tgtFrame="_blank" w:tooltip="https://www.nhs.uk/conditions/type-1-diabetes/living-with/" w:history="1">
        <w:r w:rsidRPr="005D3A33">
          <w:rPr>
            <w:rStyle w:val="Hyperlink"/>
            <w:rFonts w:ascii="Arial" w:hAnsi="Arial" w:cs="Arial"/>
            <w:sz w:val="22"/>
            <w:szCs w:val="22"/>
          </w:rPr>
          <w:t>https://www.nhs</w:t>
        </w:r>
        <w:r w:rsidRPr="005D3A33">
          <w:rPr>
            <w:rStyle w:val="Hyperlink"/>
            <w:rFonts w:ascii="Arial" w:hAnsi="Arial" w:cs="Arial"/>
            <w:sz w:val="22"/>
            <w:szCs w:val="22"/>
          </w:rPr>
          <w:t>.</w:t>
        </w:r>
        <w:r w:rsidRPr="005D3A33">
          <w:rPr>
            <w:rStyle w:val="Hyperlink"/>
            <w:rFonts w:ascii="Arial" w:hAnsi="Arial" w:cs="Arial"/>
            <w:sz w:val="22"/>
            <w:szCs w:val="22"/>
          </w:rPr>
          <w:t>uk/conditions/type-1-diabetes/living-with/</w:t>
        </w:r>
      </w:hyperlink>
      <w:r w:rsidRPr="005D3A33">
        <w:rPr>
          <w:rFonts w:ascii="Arial" w:hAnsi="Arial" w:cs="Arial"/>
          <w:sz w:val="22"/>
          <w:szCs w:val="22"/>
        </w:rPr>
        <w:t xml:space="preserve"> (Accessed: </w:t>
      </w:r>
      <w:r w:rsidRPr="005D3A33">
        <w:rPr>
          <w:rFonts w:ascii="Arial" w:hAnsi="Arial" w:cs="Arial"/>
          <w:sz w:val="22"/>
          <w:szCs w:val="22"/>
        </w:rPr>
        <w:t>7</w:t>
      </w:r>
      <w:r w:rsidRPr="005D3A33">
        <w:rPr>
          <w:rFonts w:ascii="Arial" w:hAnsi="Arial" w:cs="Arial"/>
          <w:sz w:val="22"/>
          <w:szCs w:val="22"/>
        </w:rPr>
        <w:t xml:space="preserve"> August 2026).</w:t>
      </w:r>
    </w:p>
    <w:p w14:paraId="1B76D331" w14:textId="76AB26AF" w:rsidR="00D44FE8" w:rsidRPr="005D3A33" w:rsidRDefault="00D44FE8" w:rsidP="00D44FE8">
      <w:pPr>
        <w:rPr>
          <w:rFonts w:ascii="Arial" w:hAnsi="Arial" w:cs="Arial"/>
          <w:sz w:val="22"/>
          <w:szCs w:val="22"/>
        </w:rPr>
      </w:pPr>
      <w:r w:rsidRPr="005D3A33">
        <w:rPr>
          <w:rFonts w:ascii="Arial" w:hAnsi="Arial" w:cs="Arial"/>
          <w:sz w:val="22"/>
          <w:szCs w:val="22"/>
        </w:rPr>
        <w:t>NHS (2024b) </w:t>
      </w:r>
      <w:r w:rsidRPr="005D3A33">
        <w:rPr>
          <w:rFonts w:ascii="Arial" w:hAnsi="Arial" w:cs="Arial"/>
          <w:i/>
          <w:iCs/>
          <w:sz w:val="22"/>
          <w:szCs w:val="22"/>
        </w:rPr>
        <w:t>Treatment for type 1 diabetes</w:t>
      </w:r>
      <w:r w:rsidRPr="005D3A33">
        <w:rPr>
          <w:rFonts w:ascii="Arial" w:hAnsi="Arial" w:cs="Arial"/>
          <w:sz w:val="22"/>
          <w:szCs w:val="22"/>
        </w:rPr>
        <w:t>. Available at: </w:t>
      </w:r>
      <w:hyperlink r:id="rId12" w:tgtFrame="_blank" w:tooltip="https://www.nhs.uk/conditions/type-1-diabetes/treatment/" w:history="1">
        <w:r w:rsidRPr="005D3A33">
          <w:rPr>
            <w:rStyle w:val="Hyperlink"/>
            <w:rFonts w:ascii="Arial" w:hAnsi="Arial" w:cs="Arial"/>
            <w:sz w:val="22"/>
            <w:szCs w:val="22"/>
          </w:rPr>
          <w:t>https://www.nhs.uk/conditi</w:t>
        </w:r>
        <w:r w:rsidRPr="005D3A33">
          <w:rPr>
            <w:rStyle w:val="Hyperlink"/>
            <w:rFonts w:ascii="Arial" w:hAnsi="Arial" w:cs="Arial"/>
            <w:sz w:val="22"/>
            <w:szCs w:val="22"/>
          </w:rPr>
          <w:t>o</w:t>
        </w:r>
        <w:r w:rsidRPr="005D3A33">
          <w:rPr>
            <w:rStyle w:val="Hyperlink"/>
            <w:rFonts w:ascii="Arial" w:hAnsi="Arial" w:cs="Arial"/>
            <w:sz w:val="22"/>
            <w:szCs w:val="22"/>
          </w:rPr>
          <w:t>ns/type-1-diabetes/treatment/</w:t>
        </w:r>
      </w:hyperlink>
      <w:r w:rsidRPr="005D3A33">
        <w:rPr>
          <w:rFonts w:ascii="Arial" w:hAnsi="Arial" w:cs="Arial"/>
          <w:sz w:val="22"/>
          <w:szCs w:val="22"/>
        </w:rPr>
        <w:t xml:space="preserve"> (Accessed: </w:t>
      </w:r>
      <w:r w:rsidRPr="005D3A33">
        <w:rPr>
          <w:rFonts w:ascii="Arial" w:hAnsi="Arial" w:cs="Arial"/>
          <w:sz w:val="22"/>
          <w:szCs w:val="22"/>
        </w:rPr>
        <w:t xml:space="preserve">7 </w:t>
      </w:r>
      <w:r w:rsidRPr="005D3A33">
        <w:rPr>
          <w:rFonts w:ascii="Arial" w:hAnsi="Arial" w:cs="Arial"/>
          <w:sz w:val="22"/>
          <w:szCs w:val="22"/>
        </w:rPr>
        <w:t>August 2026).</w:t>
      </w:r>
    </w:p>
    <w:p w14:paraId="3890D066" w14:textId="6B8F0F8B" w:rsidR="00D44FE8" w:rsidRPr="005D3A33" w:rsidRDefault="00D44FE8" w:rsidP="00D44FE8">
      <w:pPr>
        <w:rPr>
          <w:rFonts w:ascii="Arial" w:hAnsi="Arial" w:cs="Arial"/>
          <w:sz w:val="22"/>
          <w:szCs w:val="22"/>
        </w:rPr>
      </w:pPr>
      <w:r w:rsidRPr="005D3A33">
        <w:rPr>
          <w:rFonts w:ascii="Arial" w:hAnsi="Arial" w:cs="Arial"/>
          <w:sz w:val="22"/>
          <w:szCs w:val="22"/>
        </w:rPr>
        <w:t>NHS (2024c) </w:t>
      </w:r>
      <w:r w:rsidRPr="005D3A33">
        <w:rPr>
          <w:rFonts w:ascii="Arial" w:hAnsi="Arial" w:cs="Arial"/>
          <w:i/>
          <w:iCs/>
          <w:sz w:val="22"/>
          <w:szCs w:val="22"/>
        </w:rPr>
        <w:t>What is type 1 diabetes?</w:t>
      </w:r>
      <w:r w:rsidRPr="005D3A33">
        <w:rPr>
          <w:rFonts w:ascii="Arial" w:hAnsi="Arial" w:cs="Arial"/>
          <w:sz w:val="22"/>
          <w:szCs w:val="22"/>
        </w:rPr>
        <w:t> Available at: </w:t>
      </w:r>
      <w:hyperlink r:id="rId13" w:tgtFrame="_blank" w:tooltip="https://www.nhs.uk/conditions/type-1-diabetes/what-is-type-1-diabetes/" w:history="1">
        <w:r w:rsidRPr="005D3A33">
          <w:rPr>
            <w:rStyle w:val="Hyperlink"/>
            <w:rFonts w:ascii="Arial" w:hAnsi="Arial" w:cs="Arial"/>
            <w:sz w:val="22"/>
            <w:szCs w:val="22"/>
          </w:rPr>
          <w:t>https://www.nhs.uk/conditio</w:t>
        </w:r>
        <w:r w:rsidRPr="005D3A33">
          <w:rPr>
            <w:rStyle w:val="Hyperlink"/>
            <w:rFonts w:ascii="Arial" w:hAnsi="Arial" w:cs="Arial"/>
            <w:sz w:val="22"/>
            <w:szCs w:val="22"/>
          </w:rPr>
          <w:t>n</w:t>
        </w:r>
        <w:r w:rsidRPr="005D3A33">
          <w:rPr>
            <w:rStyle w:val="Hyperlink"/>
            <w:rFonts w:ascii="Arial" w:hAnsi="Arial" w:cs="Arial"/>
            <w:sz w:val="22"/>
            <w:szCs w:val="22"/>
          </w:rPr>
          <w:t>s/type-1-diabetes/what-is-type-1-diabetes/</w:t>
        </w:r>
      </w:hyperlink>
      <w:r w:rsidRPr="005D3A33">
        <w:rPr>
          <w:rFonts w:ascii="Arial" w:hAnsi="Arial" w:cs="Arial"/>
          <w:sz w:val="22"/>
          <w:szCs w:val="22"/>
        </w:rPr>
        <w:t xml:space="preserve"> (Accessed: </w:t>
      </w:r>
      <w:r w:rsidRPr="005D3A33">
        <w:rPr>
          <w:rFonts w:ascii="Arial" w:hAnsi="Arial" w:cs="Arial"/>
          <w:sz w:val="22"/>
          <w:szCs w:val="22"/>
        </w:rPr>
        <w:t>8</w:t>
      </w:r>
      <w:r w:rsidRPr="005D3A33">
        <w:rPr>
          <w:rFonts w:ascii="Arial" w:hAnsi="Arial" w:cs="Arial"/>
          <w:sz w:val="22"/>
          <w:szCs w:val="22"/>
        </w:rPr>
        <w:t xml:space="preserve"> August 2026).</w:t>
      </w:r>
    </w:p>
    <w:p w14:paraId="2697AB7A" w14:textId="2E949E36" w:rsidR="00D44FE8" w:rsidRPr="005D3A33" w:rsidRDefault="00D44FE8" w:rsidP="00D44FE8">
      <w:pPr>
        <w:rPr>
          <w:rFonts w:ascii="Arial" w:hAnsi="Arial" w:cs="Arial"/>
          <w:sz w:val="22"/>
          <w:szCs w:val="22"/>
        </w:rPr>
      </w:pPr>
      <w:r w:rsidRPr="005D3A33">
        <w:rPr>
          <w:rFonts w:ascii="Arial" w:hAnsi="Arial" w:cs="Arial"/>
          <w:sz w:val="22"/>
          <w:szCs w:val="22"/>
        </w:rPr>
        <w:t>NHS England (2022) </w:t>
      </w:r>
      <w:r w:rsidRPr="005D3A33">
        <w:rPr>
          <w:rFonts w:ascii="Arial" w:hAnsi="Arial" w:cs="Arial"/>
          <w:i/>
          <w:iCs/>
          <w:sz w:val="22"/>
          <w:szCs w:val="22"/>
        </w:rPr>
        <w:t>London: Type 1 Diabetes Outpatient Transformation Framework</w:t>
      </w:r>
      <w:r w:rsidRPr="005D3A33">
        <w:rPr>
          <w:rFonts w:ascii="Arial" w:hAnsi="Arial" w:cs="Arial"/>
          <w:sz w:val="22"/>
          <w:szCs w:val="22"/>
        </w:rPr>
        <w:t>. Available at: </w:t>
      </w:r>
      <w:hyperlink r:id="rId14" w:tgtFrame="_blank" w:tooltip="https://www.england.nhs.uk/london/wp-content/uploads/sites/8/2022/09/Type-1-diabetes-outpatient-transformation-framework_April_LCEG.pdf" w:history="1">
        <w:r w:rsidRPr="005D3A33">
          <w:rPr>
            <w:rStyle w:val="Hyperlink"/>
            <w:rFonts w:ascii="Arial" w:hAnsi="Arial" w:cs="Arial"/>
            <w:sz w:val="22"/>
            <w:szCs w:val="22"/>
          </w:rPr>
          <w:t>https://www.england.nhs.uk/london/wp-content/uploads/sites/8/2022/09/</w:t>
        </w:r>
        <w:r w:rsidRPr="005D3A33">
          <w:rPr>
            <w:rStyle w:val="Hyperlink"/>
            <w:rFonts w:ascii="Arial" w:hAnsi="Arial" w:cs="Arial"/>
            <w:sz w:val="22"/>
            <w:szCs w:val="22"/>
          </w:rPr>
          <w:t>T</w:t>
        </w:r>
        <w:r w:rsidRPr="005D3A33">
          <w:rPr>
            <w:rStyle w:val="Hyperlink"/>
            <w:rFonts w:ascii="Arial" w:hAnsi="Arial" w:cs="Arial"/>
            <w:sz w:val="22"/>
            <w:szCs w:val="22"/>
          </w:rPr>
          <w:t>ype-1-diabetes-outpatient-transformation-framework_April_LCEG.pdf</w:t>
        </w:r>
      </w:hyperlink>
      <w:r w:rsidRPr="005D3A33">
        <w:rPr>
          <w:rFonts w:ascii="Arial" w:hAnsi="Arial" w:cs="Arial"/>
          <w:sz w:val="22"/>
          <w:szCs w:val="22"/>
        </w:rPr>
        <w:t xml:space="preserve"> (Accessed: </w:t>
      </w:r>
      <w:r w:rsidRPr="005D3A33">
        <w:rPr>
          <w:rFonts w:ascii="Arial" w:hAnsi="Arial" w:cs="Arial"/>
          <w:sz w:val="22"/>
          <w:szCs w:val="22"/>
        </w:rPr>
        <w:t>8</w:t>
      </w:r>
      <w:r w:rsidRPr="005D3A33">
        <w:rPr>
          <w:rFonts w:ascii="Arial" w:hAnsi="Arial" w:cs="Arial"/>
          <w:sz w:val="22"/>
          <w:szCs w:val="22"/>
        </w:rPr>
        <w:t xml:space="preserve"> August 2026).</w:t>
      </w:r>
    </w:p>
    <w:p w14:paraId="239A39AB" w14:textId="0A0E6D28" w:rsidR="00D44FE8" w:rsidRPr="005D3A33" w:rsidRDefault="00D44FE8" w:rsidP="00D44FE8">
      <w:pPr>
        <w:rPr>
          <w:rFonts w:ascii="Arial" w:hAnsi="Arial" w:cs="Arial"/>
          <w:sz w:val="22"/>
          <w:szCs w:val="22"/>
        </w:rPr>
      </w:pPr>
      <w:r w:rsidRPr="005D3A33">
        <w:rPr>
          <w:rFonts w:ascii="Arial" w:hAnsi="Arial" w:cs="Arial"/>
          <w:sz w:val="22"/>
          <w:szCs w:val="22"/>
        </w:rPr>
        <w:t>Royal College of Paediatrics and Child Health (RCPCH) (2026) </w:t>
      </w:r>
      <w:r w:rsidRPr="005D3A33">
        <w:rPr>
          <w:rFonts w:ascii="Arial" w:hAnsi="Arial" w:cs="Arial"/>
          <w:i/>
          <w:iCs/>
          <w:sz w:val="22"/>
          <w:szCs w:val="22"/>
        </w:rPr>
        <w:t>National Paediatric Diabetes Audit: Care and Outcomes 2024/25</w:t>
      </w:r>
      <w:r w:rsidRPr="005D3A33">
        <w:rPr>
          <w:rFonts w:ascii="Arial" w:hAnsi="Arial" w:cs="Arial"/>
          <w:sz w:val="22"/>
          <w:szCs w:val="22"/>
        </w:rPr>
        <w:t>. London: RCPCH. Available at: </w:t>
      </w:r>
      <w:hyperlink r:id="rId15" w:tgtFrame="_blank" w:tooltip="https://www.rcpch.ac.uk/resources/national-paediatric-diabetes-audit-npda-annual-report-2024-25-data" w:history="1">
        <w:r w:rsidRPr="005D3A33">
          <w:rPr>
            <w:rStyle w:val="Hyperlink"/>
            <w:rFonts w:ascii="Arial" w:hAnsi="Arial" w:cs="Arial"/>
            <w:sz w:val="22"/>
            <w:szCs w:val="22"/>
          </w:rPr>
          <w:t>https://www.rcpch.ac.uk/resour</w:t>
        </w:r>
        <w:r w:rsidRPr="005D3A33">
          <w:rPr>
            <w:rStyle w:val="Hyperlink"/>
            <w:rFonts w:ascii="Arial" w:hAnsi="Arial" w:cs="Arial"/>
            <w:sz w:val="22"/>
            <w:szCs w:val="22"/>
          </w:rPr>
          <w:t>c</w:t>
        </w:r>
        <w:r w:rsidRPr="005D3A33">
          <w:rPr>
            <w:rStyle w:val="Hyperlink"/>
            <w:rFonts w:ascii="Arial" w:hAnsi="Arial" w:cs="Arial"/>
            <w:sz w:val="22"/>
            <w:szCs w:val="22"/>
          </w:rPr>
          <w:t>es/national-paediatric-diabetes-audit-npda-annual-report-2024-25-data</w:t>
        </w:r>
      </w:hyperlink>
      <w:r w:rsidRPr="005D3A33">
        <w:rPr>
          <w:rFonts w:ascii="Arial" w:hAnsi="Arial" w:cs="Arial"/>
          <w:sz w:val="22"/>
          <w:szCs w:val="22"/>
        </w:rPr>
        <w:t xml:space="preserve"> (Accessed: </w:t>
      </w:r>
      <w:r w:rsidRPr="005D3A33">
        <w:rPr>
          <w:rFonts w:ascii="Arial" w:hAnsi="Arial" w:cs="Arial"/>
          <w:sz w:val="22"/>
          <w:szCs w:val="22"/>
        </w:rPr>
        <w:t xml:space="preserve">7 </w:t>
      </w:r>
      <w:r w:rsidRPr="005D3A33">
        <w:rPr>
          <w:rFonts w:ascii="Arial" w:hAnsi="Arial" w:cs="Arial"/>
          <w:sz w:val="22"/>
          <w:szCs w:val="22"/>
        </w:rPr>
        <w:t>August 2026).</w:t>
      </w:r>
    </w:p>
    <w:p w14:paraId="6EA3207F" w14:textId="77777777" w:rsidR="00D44FE8" w:rsidRPr="005D3A33" w:rsidRDefault="00D44FE8" w:rsidP="00D44FE8">
      <w:pPr>
        <w:rPr>
          <w:rFonts w:ascii="Arial" w:hAnsi="Arial" w:cs="Arial"/>
          <w:sz w:val="22"/>
          <w:szCs w:val="22"/>
        </w:rPr>
      </w:pPr>
    </w:p>
    <w:p w14:paraId="03229E01" w14:textId="77777777" w:rsidR="00D44FE8" w:rsidRPr="005D3A33" w:rsidRDefault="00D44FE8" w:rsidP="00D44FE8">
      <w:pPr>
        <w:rPr>
          <w:rFonts w:ascii="Arial" w:hAnsi="Arial" w:cs="Arial"/>
          <w:sz w:val="22"/>
          <w:szCs w:val="22"/>
        </w:rPr>
      </w:pPr>
    </w:p>
    <w:p w14:paraId="757EDCF8" w14:textId="77777777" w:rsidR="00316AC4" w:rsidRPr="005D3A33" w:rsidRDefault="00316AC4">
      <w:pPr>
        <w:rPr>
          <w:rFonts w:ascii="Arial" w:hAnsi="Arial" w:cs="Arial"/>
          <w:sz w:val="22"/>
          <w:szCs w:val="22"/>
        </w:rPr>
      </w:pPr>
    </w:p>
    <w:p w14:paraId="3B35395A" w14:textId="77777777" w:rsidR="005D3A33" w:rsidRDefault="005D3A33"/>
    <w:p w14:paraId="2CF90590" w14:textId="77777777" w:rsidR="005D3A33" w:rsidRDefault="005D3A33"/>
    <w:p w14:paraId="0807D110" w14:textId="77777777" w:rsidR="00F84762" w:rsidRDefault="00F84762"/>
    <w:p w14:paraId="31BF7F47" w14:textId="77777777" w:rsidR="00F84762" w:rsidRDefault="00F84762"/>
    <w:p w14:paraId="1E598F8C" w14:textId="77777777" w:rsidR="00F84762" w:rsidRDefault="00F84762"/>
    <w:p w14:paraId="1AAF2AAD" w14:textId="77777777" w:rsidR="00F84762" w:rsidRDefault="00F84762"/>
    <w:p w14:paraId="44A997EF" w14:textId="77777777" w:rsidR="00F84762" w:rsidRDefault="00F84762"/>
    <w:sectPr w:rsidR="00F8476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46D6F" w14:textId="77777777" w:rsidR="00B54663" w:rsidRDefault="00B54663" w:rsidP="005D3A33">
      <w:pPr>
        <w:spacing w:after="0" w:line="240" w:lineRule="auto"/>
      </w:pPr>
      <w:r>
        <w:separator/>
      </w:r>
    </w:p>
  </w:endnote>
  <w:endnote w:type="continuationSeparator" w:id="0">
    <w:p w14:paraId="311E3EA8" w14:textId="77777777" w:rsidR="00B54663" w:rsidRDefault="00B54663" w:rsidP="005D3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0351729"/>
      <w:docPartObj>
        <w:docPartGallery w:val="Page Numbers (Bottom of Page)"/>
        <w:docPartUnique/>
      </w:docPartObj>
    </w:sdtPr>
    <w:sdtContent>
      <w:p w14:paraId="7AEA307E" w14:textId="6760224B" w:rsidR="005D3A33" w:rsidRDefault="005D3A33">
        <w:pPr>
          <w:pStyle w:val="Footer"/>
          <w:jc w:val="center"/>
        </w:pPr>
        <w:r>
          <w:fldChar w:fldCharType="begin"/>
        </w:r>
        <w:r>
          <w:instrText>PAGE   \* MERGEFORMAT</w:instrText>
        </w:r>
        <w:r>
          <w:fldChar w:fldCharType="separate"/>
        </w:r>
        <w:r>
          <w:t>2</w:t>
        </w:r>
        <w:r>
          <w:fldChar w:fldCharType="end"/>
        </w:r>
      </w:p>
    </w:sdtContent>
  </w:sdt>
  <w:p w14:paraId="08E72CE0" w14:textId="77777777" w:rsidR="005D3A33" w:rsidRDefault="005D3A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E02F9" w14:textId="77777777" w:rsidR="00B54663" w:rsidRDefault="00B54663" w:rsidP="005D3A33">
      <w:pPr>
        <w:spacing w:after="0" w:line="240" w:lineRule="auto"/>
      </w:pPr>
      <w:r>
        <w:separator/>
      </w:r>
    </w:p>
  </w:footnote>
  <w:footnote w:type="continuationSeparator" w:id="0">
    <w:p w14:paraId="7D06F479" w14:textId="77777777" w:rsidR="00B54663" w:rsidRDefault="00B54663" w:rsidP="005D3A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762"/>
    <w:rsid w:val="000D058A"/>
    <w:rsid w:val="001A376D"/>
    <w:rsid w:val="00316AC4"/>
    <w:rsid w:val="005D3A33"/>
    <w:rsid w:val="00617FC0"/>
    <w:rsid w:val="006E540A"/>
    <w:rsid w:val="008A4CF6"/>
    <w:rsid w:val="008E32E1"/>
    <w:rsid w:val="0094548E"/>
    <w:rsid w:val="00AE43E9"/>
    <w:rsid w:val="00B54663"/>
    <w:rsid w:val="00BD2557"/>
    <w:rsid w:val="00BF3613"/>
    <w:rsid w:val="00C15128"/>
    <w:rsid w:val="00D44FE8"/>
    <w:rsid w:val="00F12C93"/>
    <w:rsid w:val="00F847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651C3"/>
  <w15:chartTrackingRefBased/>
  <w15:docId w15:val="{2551F28E-0578-4C41-8B4E-1707290D4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48E"/>
  </w:style>
  <w:style w:type="paragraph" w:styleId="Heading1">
    <w:name w:val="heading 1"/>
    <w:basedOn w:val="Normal"/>
    <w:next w:val="Normal"/>
    <w:link w:val="Heading1Char"/>
    <w:uiPriority w:val="9"/>
    <w:qFormat/>
    <w:rsid w:val="00F847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47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47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47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47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47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47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47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47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47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47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47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47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47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4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4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4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4762"/>
    <w:rPr>
      <w:rFonts w:eastAsiaTheme="majorEastAsia" w:cstheme="majorBidi"/>
      <w:color w:val="272727" w:themeColor="text1" w:themeTint="D8"/>
    </w:rPr>
  </w:style>
  <w:style w:type="paragraph" w:styleId="Title">
    <w:name w:val="Title"/>
    <w:basedOn w:val="Normal"/>
    <w:next w:val="Normal"/>
    <w:link w:val="TitleChar"/>
    <w:uiPriority w:val="10"/>
    <w:qFormat/>
    <w:rsid w:val="00F84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4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47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4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4762"/>
    <w:pPr>
      <w:spacing w:before="160"/>
      <w:jc w:val="center"/>
    </w:pPr>
    <w:rPr>
      <w:i/>
      <w:iCs/>
      <w:color w:val="404040" w:themeColor="text1" w:themeTint="BF"/>
    </w:rPr>
  </w:style>
  <w:style w:type="character" w:customStyle="1" w:styleId="QuoteChar">
    <w:name w:val="Quote Char"/>
    <w:basedOn w:val="DefaultParagraphFont"/>
    <w:link w:val="Quote"/>
    <w:uiPriority w:val="29"/>
    <w:rsid w:val="00F84762"/>
    <w:rPr>
      <w:i/>
      <w:iCs/>
      <w:color w:val="404040" w:themeColor="text1" w:themeTint="BF"/>
    </w:rPr>
  </w:style>
  <w:style w:type="paragraph" w:styleId="ListParagraph">
    <w:name w:val="List Paragraph"/>
    <w:basedOn w:val="Normal"/>
    <w:uiPriority w:val="34"/>
    <w:qFormat/>
    <w:rsid w:val="00F84762"/>
    <w:pPr>
      <w:ind w:left="720"/>
      <w:contextualSpacing/>
    </w:pPr>
  </w:style>
  <w:style w:type="character" w:styleId="IntenseEmphasis">
    <w:name w:val="Intense Emphasis"/>
    <w:basedOn w:val="DefaultParagraphFont"/>
    <w:uiPriority w:val="21"/>
    <w:qFormat/>
    <w:rsid w:val="00F84762"/>
    <w:rPr>
      <w:i/>
      <w:iCs/>
      <w:color w:val="0F4761" w:themeColor="accent1" w:themeShade="BF"/>
    </w:rPr>
  </w:style>
  <w:style w:type="paragraph" w:styleId="IntenseQuote">
    <w:name w:val="Intense Quote"/>
    <w:basedOn w:val="Normal"/>
    <w:next w:val="Normal"/>
    <w:link w:val="IntenseQuoteChar"/>
    <w:uiPriority w:val="30"/>
    <w:qFormat/>
    <w:rsid w:val="00F847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4762"/>
    <w:rPr>
      <w:i/>
      <w:iCs/>
      <w:color w:val="0F4761" w:themeColor="accent1" w:themeShade="BF"/>
    </w:rPr>
  </w:style>
  <w:style w:type="character" w:styleId="IntenseReference">
    <w:name w:val="Intense Reference"/>
    <w:basedOn w:val="DefaultParagraphFont"/>
    <w:uiPriority w:val="32"/>
    <w:qFormat/>
    <w:rsid w:val="00F84762"/>
    <w:rPr>
      <w:b/>
      <w:bCs/>
      <w:smallCaps/>
      <w:color w:val="0F4761" w:themeColor="accent1" w:themeShade="BF"/>
      <w:spacing w:val="5"/>
    </w:rPr>
  </w:style>
  <w:style w:type="character" w:styleId="Hyperlink">
    <w:name w:val="Hyperlink"/>
    <w:basedOn w:val="DefaultParagraphFont"/>
    <w:uiPriority w:val="99"/>
    <w:unhideWhenUsed/>
    <w:rsid w:val="00D44FE8"/>
    <w:rPr>
      <w:color w:val="467886" w:themeColor="hyperlink"/>
      <w:u w:val="single"/>
    </w:rPr>
  </w:style>
  <w:style w:type="character" w:styleId="UnresolvedMention">
    <w:name w:val="Unresolved Mention"/>
    <w:basedOn w:val="DefaultParagraphFont"/>
    <w:uiPriority w:val="99"/>
    <w:semiHidden/>
    <w:unhideWhenUsed/>
    <w:rsid w:val="00D44FE8"/>
    <w:rPr>
      <w:color w:val="605E5C"/>
      <w:shd w:val="clear" w:color="auto" w:fill="E1DFDD"/>
    </w:rPr>
  </w:style>
  <w:style w:type="character" w:styleId="FollowedHyperlink">
    <w:name w:val="FollowedHyperlink"/>
    <w:basedOn w:val="DefaultParagraphFont"/>
    <w:uiPriority w:val="99"/>
    <w:semiHidden/>
    <w:unhideWhenUsed/>
    <w:rsid w:val="00D44FE8"/>
    <w:rPr>
      <w:color w:val="96607D" w:themeColor="followedHyperlink"/>
      <w:u w:val="single"/>
    </w:rPr>
  </w:style>
  <w:style w:type="paragraph" w:styleId="Header">
    <w:name w:val="header"/>
    <w:basedOn w:val="Normal"/>
    <w:link w:val="HeaderChar"/>
    <w:uiPriority w:val="99"/>
    <w:unhideWhenUsed/>
    <w:rsid w:val="005D3A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A33"/>
  </w:style>
  <w:style w:type="paragraph" w:styleId="Footer">
    <w:name w:val="footer"/>
    <w:basedOn w:val="Normal"/>
    <w:link w:val="FooterChar"/>
    <w:uiPriority w:val="99"/>
    <w:unhideWhenUsed/>
    <w:rsid w:val="005D3A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A33"/>
  </w:style>
  <w:style w:type="paragraph" w:styleId="TOCHeading">
    <w:name w:val="TOC Heading"/>
    <w:basedOn w:val="Heading1"/>
    <w:next w:val="Normal"/>
    <w:uiPriority w:val="39"/>
    <w:unhideWhenUsed/>
    <w:qFormat/>
    <w:rsid w:val="0094548E"/>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94548E"/>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94548E"/>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94548E"/>
    <w:pPr>
      <w:spacing w:after="100" w:line="259" w:lineRule="auto"/>
      <w:ind w:left="440"/>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about-diabetes/type-1-diabetes/treatments" TargetMode="External"/><Relationship Id="rId13" Type="http://schemas.openxmlformats.org/officeDocument/2006/relationships/hyperlink" Target="https://www.nhs.uk/conditions/type-1-diabetes/what-is-type-1-diabet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iabetes.org.uk/about-diabetes/looking-after-diabetes/related-conditions" TargetMode="External"/><Relationship Id="rId12" Type="http://schemas.openxmlformats.org/officeDocument/2006/relationships/hyperlink" Target="https://www.nhs.uk/conditions/type-1-diabetes/treatmen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hs.uk/conditions/type-1-diabetes/living-with/" TargetMode="External"/><Relationship Id="rId5" Type="http://schemas.openxmlformats.org/officeDocument/2006/relationships/footnotes" Target="footnotes.xml"/><Relationship Id="rId15" Type="http://schemas.openxmlformats.org/officeDocument/2006/relationships/hyperlink" Target="https://www.rcpch.ac.uk/resources/national-paediatric-diabetes-audit-npda-annual-report-2024-25-data" TargetMode="External"/><Relationship Id="rId10" Type="http://schemas.openxmlformats.org/officeDocument/2006/relationships/hyperlink" Target="https://www.nice.org.uk/guidance/ng17" TargetMode="External"/><Relationship Id="rId4" Type="http://schemas.openxmlformats.org/officeDocument/2006/relationships/webSettings" Target="webSettings.xml"/><Relationship Id="rId9" Type="http://schemas.openxmlformats.org/officeDocument/2006/relationships/hyperlink" Target="https://idf.org/news-and-resources/resources/idf-diabetes-atlas-11th-edition-2025/" TargetMode="External"/><Relationship Id="rId14" Type="http://schemas.openxmlformats.org/officeDocument/2006/relationships/hyperlink" Target="https://www.england.nhs.uk/london/wp-content/uploads/sites/8/2022/09/Type-1-diabetes-outpatient-transformation-framework_April_LCE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4B625-0DD3-49E3-8761-F53C3D9AC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8</Pages>
  <Words>2310</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Ornella Cunningham</dc:creator>
  <cp:keywords/>
  <dc:description/>
  <cp:lastModifiedBy>Ornella Cunningham</cp:lastModifiedBy>
  <cp:revision>1</cp:revision>
  <dcterms:created xsi:type="dcterms:W3CDTF">2026-08-15T23:35:00Z</dcterms:created>
  <dcterms:modified xsi:type="dcterms:W3CDTF">2026-08-16T01:59:00Z</dcterms:modified>
</cp:coreProperties>
</file>