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76204291"/>
        <w:docPartObj>
          <w:docPartGallery w:val="Cover Pages"/>
          <w:docPartUnique/>
        </w:docPartObj>
      </w:sdtPr>
      <w:sdtEndPr>
        <w:rPr>
          <w:color w:val="auto"/>
          <w:kern w:val="2"/>
          <w:sz w:val="24"/>
          <w:szCs w:val="24"/>
          <w:lang w:val="en-US" w:eastAsia="en-US"/>
          <w14:ligatures w14:val="standardContextual"/>
        </w:rPr>
      </w:sdtEndPr>
      <w:sdtContent>
        <w:p w14:paraId="18009EC7" w14:textId="5E1F9C49" w:rsidR="00636CA9" w:rsidRDefault="00636CA9">
          <w:pPr>
            <w:pStyle w:val="NoSpacing"/>
            <w:spacing w:before="1540" w:after="240"/>
            <w:jc w:val="center"/>
            <w:rPr>
              <w:color w:val="156082" w:themeColor="accent1"/>
            </w:rPr>
          </w:pPr>
          <w:r>
            <w:rPr>
              <w:noProof/>
              <w:color w:val="156082" w:themeColor="accent1"/>
            </w:rPr>
            <w:drawing>
              <wp:inline distT="0" distB="0" distL="0" distR="0" wp14:anchorId="214B1D16" wp14:editId="59A7A145">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02420D08" w14:textId="77777777" w:rsidR="003C7EBB" w:rsidRPr="00D81C6E" w:rsidRDefault="003C7EBB" w:rsidP="003C7EBB">
          <w:pPr>
            <w:rPr>
              <w:b/>
              <w:lang w:val="en-US"/>
            </w:rPr>
          </w:pPr>
        </w:p>
        <w:p w14:paraId="6AD7F728" w14:textId="26109EF3" w:rsidR="00636CA9" w:rsidRPr="00257A8B" w:rsidRDefault="000022FA" w:rsidP="006051B2">
          <w:pPr>
            <w:pStyle w:val="NoSpacing"/>
            <w:pBdr>
              <w:top w:val="single" w:sz="6" w:space="6" w:color="156082" w:themeColor="accent1"/>
              <w:bottom w:val="single" w:sz="6" w:space="6" w:color="156082" w:themeColor="accent1"/>
            </w:pBdr>
            <w:spacing w:after="240"/>
            <w:rPr>
              <w:rFonts w:asciiTheme="majorHAnsi" w:eastAsiaTheme="majorEastAsia" w:hAnsiTheme="majorHAnsi" w:cstheme="majorBidi"/>
              <w:caps/>
              <w:color w:val="156082" w:themeColor="accent1"/>
              <w:sz w:val="32"/>
              <w:szCs w:val="32"/>
            </w:rPr>
          </w:pPr>
          <w:r w:rsidRPr="00257A8B">
            <w:rPr>
              <w:rFonts w:asciiTheme="majorHAnsi" w:eastAsiaTheme="majorEastAsia" w:hAnsiTheme="majorHAnsi" w:cstheme="majorBidi"/>
              <w:caps/>
              <w:color w:val="156082" w:themeColor="accent1"/>
              <w:sz w:val="32"/>
              <w:szCs w:val="32"/>
            </w:rPr>
            <w:t xml:space="preserve">Strategic direction review of hsbc bank </w:t>
          </w:r>
          <w:r w:rsidR="00610C44" w:rsidRPr="00257A8B">
            <w:rPr>
              <w:rFonts w:asciiTheme="majorHAnsi" w:eastAsiaTheme="majorEastAsia" w:hAnsiTheme="majorHAnsi" w:cstheme="majorBidi"/>
              <w:caps/>
              <w:color w:val="156082" w:themeColor="accent1"/>
              <w:sz w:val="32"/>
              <w:szCs w:val="32"/>
            </w:rPr>
            <w:t>c</w:t>
          </w:r>
          <w:r w:rsidR="00AC378D" w:rsidRPr="00257A8B">
            <w:rPr>
              <w:rFonts w:asciiTheme="majorHAnsi" w:eastAsiaTheme="majorEastAsia" w:hAnsiTheme="majorHAnsi" w:cstheme="majorBidi"/>
              <w:caps/>
              <w:color w:val="156082" w:themeColor="accent1"/>
              <w:sz w:val="32"/>
              <w:szCs w:val="32"/>
            </w:rPr>
            <w:t>ustomer care, strategic agility and sustainable ad</w:t>
          </w:r>
          <w:r w:rsidR="00E61954" w:rsidRPr="00257A8B">
            <w:rPr>
              <w:rFonts w:asciiTheme="majorHAnsi" w:eastAsiaTheme="majorEastAsia" w:hAnsiTheme="majorHAnsi" w:cstheme="majorBidi"/>
              <w:caps/>
              <w:color w:val="156082" w:themeColor="accent1"/>
              <w:sz w:val="32"/>
              <w:szCs w:val="32"/>
            </w:rPr>
            <w:t>vantage</w:t>
          </w:r>
        </w:p>
        <w:p w14:paraId="7A31A294" w14:textId="4EA8D6B2" w:rsidR="00636CA9" w:rsidRPr="00DC3148" w:rsidRDefault="00DC3148">
          <w:pPr>
            <w:pStyle w:val="NoSpacing"/>
            <w:jc w:val="center"/>
            <w:rPr>
              <w:color w:val="156082" w:themeColor="accent1"/>
              <w:sz w:val="32"/>
              <w:szCs w:val="32"/>
            </w:rPr>
          </w:pPr>
          <w:sdt>
            <w:sdtPr>
              <w:rPr>
                <w:rFonts w:asciiTheme="majorHAnsi" w:eastAsiaTheme="majorEastAsia" w:hAnsiTheme="majorHAnsi" w:cstheme="majorBidi"/>
                <w:caps/>
                <w:color w:val="156082" w:themeColor="accent1"/>
                <w:sz w:val="32"/>
                <w:szCs w:val="32"/>
              </w:rPr>
              <w:alias w:val="Subtitle"/>
              <w:tag w:val=""/>
              <w:id w:val="328029620"/>
              <w:placeholder>
                <w:docPart w:val="87A4A381A0BC4AFAAE24A9425CF0FB01"/>
              </w:placeholder>
              <w:dataBinding w:prefixMappings="xmlns:ns0='http://purl.org/dc/elements/1.1/' xmlns:ns1='http://schemas.openxmlformats.org/package/2006/metadata/core-properties' " w:xpath="/ns1:coreProperties[1]/ns0:subject[1]" w:storeItemID="{6C3C8BC8-F283-45AE-878A-BAB7291924A1}"/>
              <w:text/>
            </w:sdtPr>
            <w:sdtContent>
              <w:r w:rsidRPr="00DC3148">
                <w:rPr>
                  <w:rFonts w:asciiTheme="majorHAnsi" w:eastAsiaTheme="majorEastAsia" w:hAnsiTheme="majorHAnsi" w:cstheme="majorBidi"/>
                  <w:caps/>
                  <w:color w:val="156082" w:themeColor="accent1"/>
                  <w:sz w:val="32"/>
                  <w:szCs w:val="32"/>
                </w:rPr>
                <w:t>BMMB7027 AND BMMB7027D</w:t>
              </w:r>
              <w:r w:rsidR="003B6D31">
                <w:rPr>
                  <w:rFonts w:asciiTheme="majorHAnsi" w:eastAsiaTheme="majorEastAsia" w:hAnsiTheme="majorHAnsi" w:cstheme="majorBidi"/>
                  <w:caps/>
                  <w:color w:val="156082" w:themeColor="accent1"/>
                  <w:sz w:val="32"/>
                  <w:szCs w:val="32"/>
                </w:rPr>
                <w:t xml:space="preserve">     </w:t>
              </w:r>
              <w:r w:rsidR="00F204FA">
                <w:rPr>
                  <w:rFonts w:asciiTheme="majorHAnsi" w:eastAsiaTheme="majorEastAsia" w:hAnsiTheme="majorHAnsi" w:cstheme="majorBidi"/>
                  <w:caps/>
                  <w:color w:val="156082" w:themeColor="accent1"/>
                  <w:sz w:val="32"/>
                  <w:szCs w:val="32"/>
                </w:rPr>
                <w:t xml:space="preserve">                                                                     sayam</w:t>
              </w:r>
              <w:r w:rsidR="003B6D31">
                <w:rPr>
                  <w:rFonts w:asciiTheme="majorHAnsi" w:eastAsiaTheme="majorEastAsia" w:hAnsiTheme="majorHAnsi" w:cstheme="majorBidi"/>
                  <w:caps/>
                  <w:color w:val="156082" w:themeColor="accent1"/>
                  <w:sz w:val="32"/>
                  <w:szCs w:val="32"/>
                </w:rPr>
                <w:t xml:space="preserve"> </w:t>
              </w:r>
              <w:r w:rsidR="00F204FA">
                <w:rPr>
                  <w:rFonts w:asciiTheme="majorHAnsi" w:eastAsiaTheme="majorEastAsia" w:hAnsiTheme="majorHAnsi" w:cstheme="majorBidi"/>
                  <w:caps/>
                  <w:color w:val="156082" w:themeColor="accent1"/>
                  <w:sz w:val="32"/>
                  <w:szCs w:val="32"/>
                </w:rPr>
                <w:t>ahmed</w:t>
              </w:r>
            </w:sdtContent>
          </w:sdt>
          <w:r w:rsidR="00F204FA">
            <w:rPr>
              <w:rFonts w:asciiTheme="majorHAnsi" w:eastAsiaTheme="majorEastAsia" w:hAnsiTheme="majorHAnsi" w:cstheme="majorBidi"/>
              <w:caps/>
              <w:color w:val="156082" w:themeColor="accent1"/>
              <w:sz w:val="32"/>
              <w:szCs w:val="32"/>
            </w:rPr>
            <w:t>-</w:t>
          </w:r>
          <w:r w:rsidR="00490DF7">
            <w:rPr>
              <w:rFonts w:asciiTheme="majorHAnsi" w:eastAsiaTheme="majorEastAsia" w:hAnsiTheme="majorHAnsi" w:cstheme="majorBidi"/>
              <w:caps/>
              <w:color w:val="156082" w:themeColor="accent1"/>
              <w:sz w:val="32"/>
              <w:szCs w:val="32"/>
            </w:rPr>
            <w:t>2519728</w:t>
          </w:r>
        </w:p>
        <w:p w14:paraId="5D36FB14" w14:textId="3A8ED8AE" w:rsidR="00636CA9" w:rsidRDefault="00636CA9">
          <w:pPr>
            <w:pStyle w:val="NoSpacing"/>
            <w:spacing w:before="480"/>
            <w:jc w:val="center"/>
            <w:rPr>
              <w:color w:val="156082" w:themeColor="accent1"/>
            </w:rPr>
          </w:pPr>
          <w:r>
            <w:rPr>
              <w:noProof/>
              <w:color w:val="156082" w:themeColor="accent1"/>
            </w:rPr>
            <w:drawing>
              <wp:inline distT="0" distB="0" distL="0" distR="0" wp14:anchorId="57A4590F" wp14:editId="151B559E">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72E07A2" w14:textId="77777777" w:rsidR="006959AD" w:rsidRDefault="00636CA9" w:rsidP="00D81C6E">
          <w:pPr>
            <w:rPr>
              <w:lang w:val="en-US"/>
            </w:rPr>
          </w:pPr>
          <w:r>
            <w:rPr>
              <w:lang w:val="en-US"/>
            </w:rPr>
            <w:br w:type="page"/>
          </w:r>
        </w:p>
      </w:sdtContent>
    </w:sdt>
    <w:p w14:paraId="09E39FEC" w14:textId="2971DCBA" w:rsidR="00D81C6E" w:rsidRPr="00D81C6E" w:rsidRDefault="00D81C6E" w:rsidP="00D81C6E">
      <w:pPr>
        <w:rPr>
          <w:lang w:val="en-US"/>
        </w:rPr>
      </w:pPr>
    </w:p>
    <w:p w14:paraId="7C7ACDC3" w14:textId="77777777" w:rsidR="00D81C6E" w:rsidRPr="00D81C6E" w:rsidRDefault="00D81C6E" w:rsidP="00D81C6E">
      <w:pPr>
        <w:rPr>
          <w:b/>
          <w:bCs/>
          <w:lang w:val="en-US"/>
        </w:rPr>
      </w:pPr>
      <w:bookmarkStart w:id="0" w:name="_Toc234010919"/>
      <w:r w:rsidRPr="00D81C6E">
        <w:rPr>
          <w:b/>
          <w:bCs/>
          <w:lang w:val="en-US"/>
        </w:rPr>
        <w:t>Executive summary</w:t>
      </w:r>
      <w:bookmarkEnd w:id="0"/>
    </w:p>
    <w:p w14:paraId="0E34B86A" w14:textId="77777777" w:rsidR="00D81C6E" w:rsidRPr="00D81C6E" w:rsidRDefault="00D81C6E" w:rsidP="00D81C6E">
      <w:pPr>
        <w:rPr>
          <w:lang w:val="en-US"/>
        </w:rPr>
      </w:pPr>
      <w:r w:rsidRPr="00D81C6E">
        <w:rPr>
          <w:lang w:val="en-US"/>
        </w:rPr>
        <w:t xml:space="preserve">The report examines the strategic direction for HSBC Bank, with a focus on enterprise level decisions regarding customer care, technology, risk governance and sustainability made under HSBC Holdings plc group evidence. The HSBC Annual Report 2025 indicates that the bank reported revenue of $68.3bn, a profit before tax of $29.9bn, a common equity tier 1 ratio of 14.9%, customer deposits of $1.8tn and a total of $495.6bn for sustainable finance and investment since 2020. </w:t>
      </w:r>
    </w:p>
    <w:p w14:paraId="179376AE" w14:textId="77777777" w:rsidR="00D81C6E" w:rsidRPr="00D81C6E" w:rsidRDefault="00D81C6E" w:rsidP="00D81C6E">
      <w:pPr>
        <w:rPr>
          <w:lang w:val="en-US"/>
        </w:rPr>
      </w:pPr>
      <w:r w:rsidRPr="00D81C6E">
        <w:rPr>
          <w:lang w:val="en-US"/>
        </w:rPr>
        <w:t>The PESTEL analysis reveals that the dynamic of providing customer care for HSBC is affected by geopolitical fragmentation, differences in regulation, customer expectations, AI, cyber and operational resilience, environmental transition and conduct rules. According to SWOT analysis, the main strengths of HSBC are: brand trust, balance-sheet strength, international network, wealth capability, investment in AI and increasing accessibility capability. According to Bowman's Strategy Clock, the best strategy for HSBC is NOT to base its business primarily on low price. It appears to be best suited to a hybrid value and focused differentiation strategy in mass market and Premier/wealth/International/commercial and institutional banking. Ansoff's Matrix proposes a progression of market penetration through improved care and retention in Ansoff's original UK and Hong Kong bases, product development, driven by AI and financial health, and a digital journey approach which includes SME transition services, followed by selective market development in Asia, India and MEA, and finally, adjacent diversification through a cautious approach.</w:t>
      </w:r>
    </w:p>
    <w:p w14:paraId="0F3C9F38" w14:textId="77777777" w:rsidR="00D81C6E" w:rsidRPr="00D81C6E" w:rsidRDefault="00D81C6E" w:rsidP="00D81C6E">
      <w:pPr>
        <w:rPr>
          <w:lang w:val="en-US"/>
        </w:rPr>
      </w:pPr>
      <w:r w:rsidRPr="00D81C6E">
        <w:rPr>
          <w:lang w:val="en-US"/>
        </w:rPr>
        <w:t xml:space="preserve">The </w:t>
      </w:r>
      <w:proofErr w:type="spellStart"/>
      <w:r w:rsidRPr="00D81C6E">
        <w:rPr>
          <w:lang w:val="en-US"/>
        </w:rPr>
        <w:t>programme</w:t>
      </w:r>
      <w:proofErr w:type="spellEnd"/>
      <w:r w:rsidRPr="00D81C6E">
        <w:rPr>
          <w:lang w:val="en-US"/>
        </w:rPr>
        <w:t xml:space="preserve"> recommended is “Customer Care 360”. It should create a single customer view which has been consented; leverage human in the loop AI assistants for frontline employees; reimagine the highest friction journeys; and </w:t>
      </w:r>
      <w:proofErr w:type="spellStart"/>
      <w:r w:rsidRPr="00D81C6E">
        <w:rPr>
          <w:lang w:val="en-US"/>
        </w:rPr>
        <w:t>universalise</w:t>
      </w:r>
      <w:proofErr w:type="spellEnd"/>
      <w:r w:rsidRPr="00D81C6E">
        <w:rPr>
          <w:lang w:val="en-US"/>
        </w:rPr>
        <w:t xml:space="preserve"> access by design. This strategy is possible as it is aligned with the priorities laid out by HSBC.</w:t>
      </w:r>
      <w:r w:rsidRPr="00D81C6E">
        <w:rPr>
          <w:lang w:val="en-US"/>
        </w:rPr>
        <w:br w:type="page"/>
      </w:r>
    </w:p>
    <w:sdt>
      <w:sdtPr>
        <w:rPr>
          <w:lang w:val="en-US"/>
        </w:rPr>
        <w:id w:val="752088555"/>
        <w:docPartObj>
          <w:docPartGallery w:val="Table of Contents"/>
          <w:docPartUnique/>
        </w:docPartObj>
      </w:sdtPr>
      <w:sdtContent>
        <w:p w14:paraId="23B4EF0D" w14:textId="77777777" w:rsidR="00D81C6E" w:rsidRPr="00D81C6E" w:rsidRDefault="00D81C6E" w:rsidP="00D81C6E">
          <w:pPr>
            <w:rPr>
              <w:b/>
              <w:bCs/>
              <w:lang w:val="en-US"/>
            </w:rPr>
          </w:pPr>
          <w:r w:rsidRPr="00D81C6E">
            <w:rPr>
              <w:b/>
              <w:bCs/>
              <w:lang w:val="en-US"/>
            </w:rPr>
            <w:t>Table of Contents</w:t>
          </w:r>
        </w:p>
        <w:p w14:paraId="6F43990A" w14:textId="77777777" w:rsidR="00D81C6E" w:rsidRPr="00D81C6E" w:rsidRDefault="00D81C6E" w:rsidP="00D81C6E">
          <w:pPr>
            <w:rPr>
              <w:lang w:val="en-US"/>
            </w:rPr>
          </w:pPr>
          <w:r w:rsidRPr="00D81C6E">
            <w:rPr>
              <w:lang w:val="en-US"/>
            </w:rPr>
            <w:fldChar w:fldCharType="begin"/>
          </w:r>
          <w:r w:rsidRPr="00D81C6E">
            <w:rPr>
              <w:lang w:val="en-US"/>
            </w:rPr>
            <w:instrText xml:space="preserve"> TOC \o "1-3" \h \z \u </w:instrText>
          </w:r>
          <w:r w:rsidRPr="00D81C6E">
            <w:rPr>
              <w:lang w:val="en-US"/>
            </w:rPr>
            <w:fldChar w:fldCharType="separate"/>
          </w:r>
          <w:hyperlink r:id="rId8" w:anchor="_Toc234010919" w:history="1">
            <w:r w:rsidRPr="00D81C6E">
              <w:rPr>
                <w:rStyle w:val="Hyperlink"/>
                <w:b/>
                <w:bCs/>
                <w:i/>
                <w:iCs/>
                <w:lang w:val="en-US"/>
              </w:rPr>
              <w:t>1</w:t>
            </w:r>
            <w:r w:rsidRPr="00D81C6E">
              <w:rPr>
                <w:rStyle w:val="Hyperlink"/>
                <w:lang w:val="en-US"/>
              </w:rPr>
              <w:tab/>
            </w:r>
            <w:r w:rsidRPr="00D81C6E">
              <w:rPr>
                <w:rStyle w:val="Hyperlink"/>
                <w:b/>
                <w:bCs/>
                <w:i/>
                <w:iCs/>
                <w:lang w:val="en-US"/>
              </w:rPr>
              <w:t>Executive summary</w:t>
            </w:r>
            <w:r w:rsidRPr="00D81C6E">
              <w:rPr>
                <w:rStyle w:val="Hyperlink"/>
                <w:b/>
                <w:bCs/>
                <w:i/>
                <w:iCs/>
                <w:webHidden/>
                <w:lang w:val="en-US"/>
              </w:rPr>
              <w:tab/>
            </w:r>
            <w:r w:rsidRPr="00D81C6E">
              <w:rPr>
                <w:rStyle w:val="Hyperlink"/>
                <w:b/>
                <w:bCs/>
                <w:i/>
                <w:iCs/>
                <w:webHidden/>
                <w:lang w:val="en-US"/>
              </w:rPr>
              <w:fldChar w:fldCharType="begin"/>
            </w:r>
            <w:r w:rsidRPr="00D81C6E">
              <w:rPr>
                <w:rStyle w:val="Hyperlink"/>
                <w:b/>
                <w:bCs/>
                <w:i/>
                <w:iCs/>
                <w:webHidden/>
                <w:lang w:val="en-US"/>
              </w:rPr>
              <w:instrText xml:space="preserve"> PAGEREF _Toc234010919 \h </w:instrText>
            </w:r>
            <w:r w:rsidRPr="00D81C6E">
              <w:rPr>
                <w:rStyle w:val="Hyperlink"/>
                <w:b/>
                <w:bCs/>
                <w:i/>
                <w:iCs/>
                <w:webHidden/>
                <w:lang w:val="en-US"/>
              </w:rPr>
            </w:r>
            <w:r w:rsidRPr="00D81C6E">
              <w:rPr>
                <w:rStyle w:val="Hyperlink"/>
                <w:b/>
                <w:bCs/>
                <w:i/>
                <w:iCs/>
                <w:webHidden/>
                <w:lang w:val="en-US"/>
              </w:rPr>
              <w:fldChar w:fldCharType="separate"/>
            </w:r>
            <w:r w:rsidRPr="00D81C6E">
              <w:rPr>
                <w:rStyle w:val="Hyperlink"/>
                <w:b/>
                <w:bCs/>
                <w:i/>
                <w:iCs/>
                <w:webHidden/>
                <w:lang w:val="en-US"/>
              </w:rPr>
              <w:t>2</w:t>
            </w:r>
            <w:r w:rsidRPr="00D81C6E">
              <w:rPr>
                <w:rStyle w:val="Hyperlink"/>
                <w:webHidden/>
              </w:rPr>
              <w:fldChar w:fldCharType="end"/>
            </w:r>
          </w:hyperlink>
        </w:p>
        <w:p w14:paraId="0F53143D" w14:textId="77777777" w:rsidR="00D81C6E" w:rsidRPr="00D81C6E" w:rsidRDefault="00D81C6E" w:rsidP="00D81C6E">
          <w:pPr>
            <w:rPr>
              <w:lang w:val="en-US"/>
            </w:rPr>
          </w:pPr>
          <w:hyperlink r:id="rId9" w:anchor="_Toc234010920" w:history="1">
            <w:r w:rsidRPr="00D81C6E">
              <w:rPr>
                <w:rStyle w:val="Hyperlink"/>
                <w:b/>
                <w:bCs/>
                <w:i/>
                <w:iCs/>
                <w:lang w:val="en-US"/>
              </w:rPr>
              <w:t>2</w:t>
            </w:r>
            <w:r w:rsidRPr="00D81C6E">
              <w:rPr>
                <w:rStyle w:val="Hyperlink"/>
                <w:lang w:val="en-US"/>
              </w:rPr>
              <w:tab/>
            </w:r>
            <w:r w:rsidRPr="00D81C6E">
              <w:rPr>
                <w:rStyle w:val="Hyperlink"/>
                <w:b/>
                <w:bCs/>
                <w:i/>
                <w:iCs/>
                <w:lang w:val="en-US"/>
              </w:rPr>
              <w:t>Introduction</w:t>
            </w:r>
            <w:r w:rsidRPr="00D81C6E">
              <w:rPr>
                <w:rStyle w:val="Hyperlink"/>
                <w:b/>
                <w:bCs/>
                <w:i/>
                <w:iCs/>
                <w:webHidden/>
                <w:lang w:val="en-US"/>
              </w:rPr>
              <w:tab/>
            </w:r>
            <w:r w:rsidRPr="00D81C6E">
              <w:rPr>
                <w:rStyle w:val="Hyperlink"/>
                <w:b/>
                <w:bCs/>
                <w:i/>
                <w:iCs/>
                <w:webHidden/>
                <w:lang w:val="en-US"/>
              </w:rPr>
              <w:fldChar w:fldCharType="begin"/>
            </w:r>
            <w:r w:rsidRPr="00D81C6E">
              <w:rPr>
                <w:rStyle w:val="Hyperlink"/>
                <w:b/>
                <w:bCs/>
                <w:i/>
                <w:iCs/>
                <w:webHidden/>
                <w:lang w:val="en-US"/>
              </w:rPr>
              <w:instrText xml:space="preserve"> PAGEREF _Toc234010920 \h </w:instrText>
            </w:r>
            <w:r w:rsidRPr="00D81C6E">
              <w:rPr>
                <w:rStyle w:val="Hyperlink"/>
                <w:b/>
                <w:bCs/>
                <w:i/>
                <w:iCs/>
                <w:webHidden/>
                <w:lang w:val="en-US"/>
              </w:rPr>
            </w:r>
            <w:r w:rsidRPr="00D81C6E">
              <w:rPr>
                <w:rStyle w:val="Hyperlink"/>
                <w:b/>
                <w:bCs/>
                <w:i/>
                <w:iCs/>
                <w:webHidden/>
                <w:lang w:val="en-US"/>
              </w:rPr>
              <w:fldChar w:fldCharType="separate"/>
            </w:r>
            <w:r w:rsidRPr="00D81C6E">
              <w:rPr>
                <w:rStyle w:val="Hyperlink"/>
                <w:b/>
                <w:bCs/>
                <w:i/>
                <w:iCs/>
                <w:webHidden/>
                <w:lang w:val="en-US"/>
              </w:rPr>
              <w:t>4</w:t>
            </w:r>
            <w:r w:rsidRPr="00D81C6E">
              <w:rPr>
                <w:rStyle w:val="Hyperlink"/>
                <w:webHidden/>
              </w:rPr>
              <w:fldChar w:fldCharType="end"/>
            </w:r>
          </w:hyperlink>
        </w:p>
        <w:p w14:paraId="013C2887" w14:textId="77777777" w:rsidR="00D81C6E" w:rsidRPr="00D81C6E" w:rsidRDefault="00D81C6E" w:rsidP="00D81C6E">
          <w:pPr>
            <w:rPr>
              <w:lang w:val="en-US"/>
            </w:rPr>
          </w:pPr>
          <w:hyperlink r:id="rId10" w:anchor="_Toc234010921" w:history="1">
            <w:r w:rsidRPr="00D81C6E">
              <w:rPr>
                <w:rStyle w:val="Hyperlink"/>
                <w:b/>
                <w:bCs/>
                <w:i/>
                <w:iCs/>
                <w:lang w:val="en-US"/>
              </w:rPr>
              <w:t>3</w:t>
            </w:r>
            <w:r w:rsidRPr="00D81C6E">
              <w:rPr>
                <w:rStyle w:val="Hyperlink"/>
                <w:lang w:val="en-US"/>
              </w:rPr>
              <w:tab/>
            </w:r>
            <w:r w:rsidRPr="00D81C6E">
              <w:rPr>
                <w:rStyle w:val="Hyperlink"/>
                <w:b/>
                <w:bCs/>
                <w:i/>
                <w:iCs/>
                <w:lang w:val="en-US"/>
              </w:rPr>
              <w:t>Strategic context of HSBC Bank</w:t>
            </w:r>
            <w:r w:rsidRPr="00D81C6E">
              <w:rPr>
                <w:rStyle w:val="Hyperlink"/>
                <w:b/>
                <w:bCs/>
                <w:i/>
                <w:iCs/>
                <w:webHidden/>
                <w:lang w:val="en-US"/>
              </w:rPr>
              <w:tab/>
            </w:r>
            <w:r w:rsidRPr="00D81C6E">
              <w:rPr>
                <w:rStyle w:val="Hyperlink"/>
                <w:b/>
                <w:bCs/>
                <w:i/>
                <w:iCs/>
                <w:webHidden/>
                <w:lang w:val="en-US"/>
              </w:rPr>
              <w:fldChar w:fldCharType="begin"/>
            </w:r>
            <w:r w:rsidRPr="00D81C6E">
              <w:rPr>
                <w:rStyle w:val="Hyperlink"/>
                <w:b/>
                <w:bCs/>
                <w:i/>
                <w:iCs/>
                <w:webHidden/>
                <w:lang w:val="en-US"/>
              </w:rPr>
              <w:instrText xml:space="preserve"> PAGEREF _Toc234010921 \h </w:instrText>
            </w:r>
            <w:r w:rsidRPr="00D81C6E">
              <w:rPr>
                <w:rStyle w:val="Hyperlink"/>
                <w:b/>
                <w:bCs/>
                <w:i/>
                <w:iCs/>
                <w:webHidden/>
                <w:lang w:val="en-US"/>
              </w:rPr>
            </w:r>
            <w:r w:rsidRPr="00D81C6E">
              <w:rPr>
                <w:rStyle w:val="Hyperlink"/>
                <w:b/>
                <w:bCs/>
                <w:i/>
                <w:iCs/>
                <w:webHidden/>
                <w:lang w:val="en-US"/>
              </w:rPr>
              <w:fldChar w:fldCharType="separate"/>
            </w:r>
            <w:r w:rsidRPr="00D81C6E">
              <w:rPr>
                <w:rStyle w:val="Hyperlink"/>
                <w:b/>
                <w:bCs/>
                <w:i/>
                <w:iCs/>
                <w:webHidden/>
                <w:lang w:val="en-US"/>
              </w:rPr>
              <w:t>4</w:t>
            </w:r>
            <w:r w:rsidRPr="00D81C6E">
              <w:rPr>
                <w:rStyle w:val="Hyperlink"/>
                <w:webHidden/>
              </w:rPr>
              <w:fldChar w:fldCharType="end"/>
            </w:r>
          </w:hyperlink>
        </w:p>
        <w:p w14:paraId="7BEB77A4" w14:textId="77777777" w:rsidR="00D81C6E" w:rsidRPr="00D81C6E" w:rsidRDefault="00D81C6E" w:rsidP="00D81C6E">
          <w:pPr>
            <w:rPr>
              <w:lang w:val="en-US"/>
            </w:rPr>
          </w:pPr>
          <w:hyperlink r:id="rId11" w:anchor="_Toc234010922" w:history="1">
            <w:r w:rsidRPr="00D81C6E">
              <w:rPr>
                <w:rStyle w:val="Hyperlink"/>
                <w:b/>
                <w:bCs/>
                <w:i/>
                <w:iCs/>
                <w:lang w:val="en-US"/>
              </w:rPr>
              <w:t>4</w:t>
            </w:r>
            <w:r w:rsidRPr="00D81C6E">
              <w:rPr>
                <w:rStyle w:val="Hyperlink"/>
                <w:lang w:val="en-US"/>
              </w:rPr>
              <w:tab/>
            </w:r>
            <w:r w:rsidRPr="00D81C6E">
              <w:rPr>
                <w:rStyle w:val="Hyperlink"/>
                <w:b/>
                <w:bCs/>
                <w:i/>
                <w:iCs/>
                <w:lang w:val="en-US"/>
              </w:rPr>
              <w:t>PESTEL Analysis</w:t>
            </w:r>
            <w:r w:rsidRPr="00D81C6E">
              <w:rPr>
                <w:rStyle w:val="Hyperlink"/>
                <w:b/>
                <w:bCs/>
                <w:i/>
                <w:iCs/>
                <w:webHidden/>
                <w:lang w:val="en-US"/>
              </w:rPr>
              <w:tab/>
            </w:r>
            <w:r w:rsidRPr="00D81C6E">
              <w:rPr>
                <w:rStyle w:val="Hyperlink"/>
                <w:b/>
                <w:bCs/>
                <w:i/>
                <w:iCs/>
                <w:webHidden/>
                <w:lang w:val="en-US"/>
              </w:rPr>
              <w:fldChar w:fldCharType="begin"/>
            </w:r>
            <w:r w:rsidRPr="00D81C6E">
              <w:rPr>
                <w:rStyle w:val="Hyperlink"/>
                <w:b/>
                <w:bCs/>
                <w:i/>
                <w:iCs/>
                <w:webHidden/>
                <w:lang w:val="en-US"/>
              </w:rPr>
              <w:instrText xml:space="preserve"> PAGEREF _Toc234010922 \h </w:instrText>
            </w:r>
            <w:r w:rsidRPr="00D81C6E">
              <w:rPr>
                <w:rStyle w:val="Hyperlink"/>
                <w:b/>
                <w:bCs/>
                <w:i/>
                <w:iCs/>
                <w:webHidden/>
                <w:lang w:val="en-US"/>
              </w:rPr>
            </w:r>
            <w:r w:rsidRPr="00D81C6E">
              <w:rPr>
                <w:rStyle w:val="Hyperlink"/>
                <w:b/>
                <w:bCs/>
                <w:i/>
                <w:iCs/>
                <w:webHidden/>
                <w:lang w:val="en-US"/>
              </w:rPr>
              <w:fldChar w:fldCharType="separate"/>
            </w:r>
            <w:r w:rsidRPr="00D81C6E">
              <w:rPr>
                <w:rStyle w:val="Hyperlink"/>
                <w:b/>
                <w:bCs/>
                <w:i/>
                <w:iCs/>
                <w:webHidden/>
                <w:lang w:val="en-US"/>
              </w:rPr>
              <w:t>6</w:t>
            </w:r>
            <w:r w:rsidRPr="00D81C6E">
              <w:rPr>
                <w:rStyle w:val="Hyperlink"/>
                <w:webHidden/>
              </w:rPr>
              <w:fldChar w:fldCharType="end"/>
            </w:r>
          </w:hyperlink>
        </w:p>
        <w:p w14:paraId="1359BC0D" w14:textId="77777777" w:rsidR="00D81C6E" w:rsidRPr="00D81C6E" w:rsidRDefault="00D81C6E" w:rsidP="00D81C6E">
          <w:pPr>
            <w:rPr>
              <w:lang w:val="en-US"/>
            </w:rPr>
          </w:pPr>
          <w:hyperlink r:id="rId12" w:anchor="_Toc234010923" w:history="1">
            <w:r w:rsidRPr="00D81C6E">
              <w:rPr>
                <w:rStyle w:val="Hyperlink"/>
                <w:b/>
                <w:bCs/>
                <w:lang w:val="en-US"/>
              </w:rPr>
              <w:t>4.1</w:t>
            </w:r>
            <w:r w:rsidRPr="00D81C6E">
              <w:rPr>
                <w:rStyle w:val="Hyperlink"/>
                <w:lang w:val="en-US"/>
              </w:rPr>
              <w:tab/>
            </w:r>
            <w:r w:rsidRPr="00D81C6E">
              <w:rPr>
                <w:rStyle w:val="Hyperlink"/>
                <w:b/>
                <w:bCs/>
                <w:lang w:val="en-US"/>
              </w:rPr>
              <w:t>Political factors</w:t>
            </w:r>
            <w:r w:rsidRPr="00D81C6E">
              <w:rPr>
                <w:rStyle w:val="Hyperlink"/>
                <w:b/>
                <w:bCs/>
                <w:webHidden/>
                <w:lang w:val="en-US"/>
              </w:rPr>
              <w:tab/>
            </w:r>
            <w:r w:rsidRPr="00D81C6E">
              <w:rPr>
                <w:rStyle w:val="Hyperlink"/>
                <w:b/>
                <w:bCs/>
                <w:webHidden/>
                <w:lang w:val="en-US"/>
              </w:rPr>
              <w:fldChar w:fldCharType="begin"/>
            </w:r>
            <w:r w:rsidRPr="00D81C6E">
              <w:rPr>
                <w:rStyle w:val="Hyperlink"/>
                <w:b/>
                <w:bCs/>
                <w:webHidden/>
                <w:lang w:val="en-US"/>
              </w:rPr>
              <w:instrText xml:space="preserve"> PAGEREF _Toc234010923 \h </w:instrText>
            </w:r>
            <w:r w:rsidRPr="00D81C6E">
              <w:rPr>
                <w:rStyle w:val="Hyperlink"/>
                <w:b/>
                <w:bCs/>
                <w:webHidden/>
                <w:lang w:val="en-US"/>
              </w:rPr>
            </w:r>
            <w:r w:rsidRPr="00D81C6E">
              <w:rPr>
                <w:rStyle w:val="Hyperlink"/>
                <w:b/>
                <w:bCs/>
                <w:webHidden/>
                <w:lang w:val="en-US"/>
              </w:rPr>
              <w:fldChar w:fldCharType="separate"/>
            </w:r>
            <w:r w:rsidRPr="00D81C6E">
              <w:rPr>
                <w:rStyle w:val="Hyperlink"/>
                <w:b/>
                <w:bCs/>
                <w:webHidden/>
                <w:lang w:val="en-US"/>
              </w:rPr>
              <w:t>6</w:t>
            </w:r>
            <w:r w:rsidRPr="00D81C6E">
              <w:rPr>
                <w:rStyle w:val="Hyperlink"/>
                <w:webHidden/>
              </w:rPr>
              <w:fldChar w:fldCharType="end"/>
            </w:r>
          </w:hyperlink>
        </w:p>
        <w:p w14:paraId="74900C45" w14:textId="77777777" w:rsidR="00D81C6E" w:rsidRPr="00D81C6E" w:rsidRDefault="00D81C6E" w:rsidP="00D81C6E">
          <w:pPr>
            <w:rPr>
              <w:lang w:val="en-US"/>
            </w:rPr>
          </w:pPr>
          <w:hyperlink r:id="rId13" w:anchor="_Toc234010924" w:history="1">
            <w:r w:rsidRPr="00D81C6E">
              <w:rPr>
                <w:rStyle w:val="Hyperlink"/>
                <w:b/>
                <w:bCs/>
                <w:lang w:val="en-US"/>
              </w:rPr>
              <w:t>4.2</w:t>
            </w:r>
            <w:r w:rsidRPr="00D81C6E">
              <w:rPr>
                <w:rStyle w:val="Hyperlink"/>
                <w:lang w:val="en-US"/>
              </w:rPr>
              <w:tab/>
            </w:r>
            <w:r w:rsidRPr="00D81C6E">
              <w:rPr>
                <w:rStyle w:val="Hyperlink"/>
                <w:b/>
                <w:bCs/>
                <w:lang w:val="en-US"/>
              </w:rPr>
              <w:t>Economic factors</w:t>
            </w:r>
            <w:r w:rsidRPr="00D81C6E">
              <w:rPr>
                <w:rStyle w:val="Hyperlink"/>
                <w:b/>
                <w:bCs/>
                <w:webHidden/>
                <w:lang w:val="en-US"/>
              </w:rPr>
              <w:tab/>
            </w:r>
            <w:r w:rsidRPr="00D81C6E">
              <w:rPr>
                <w:rStyle w:val="Hyperlink"/>
                <w:b/>
                <w:bCs/>
                <w:webHidden/>
                <w:lang w:val="en-US"/>
              </w:rPr>
              <w:fldChar w:fldCharType="begin"/>
            </w:r>
            <w:r w:rsidRPr="00D81C6E">
              <w:rPr>
                <w:rStyle w:val="Hyperlink"/>
                <w:b/>
                <w:bCs/>
                <w:webHidden/>
                <w:lang w:val="en-US"/>
              </w:rPr>
              <w:instrText xml:space="preserve"> PAGEREF _Toc234010924 \h </w:instrText>
            </w:r>
            <w:r w:rsidRPr="00D81C6E">
              <w:rPr>
                <w:rStyle w:val="Hyperlink"/>
                <w:b/>
                <w:bCs/>
                <w:webHidden/>
                <w:lang w:val="en-US"/>
              </w:rPr>
            </w:r>
            <w:r w:rsidRPr="00D81C6E">
              <w:rPr>
                <w:rStyle w:val="Hyperlink"/>
                <w:b/>
                <w:bCs/>
                <w:webHidden/>
                <w:lang w:val="en-US"/>
              </w:rPr>
              <w:fldChar w:fldCharType="separate"/>
            </w:r>
            <w:r w:rsidRPr="00D81C6E">
              <w:rPr>
                <w:rStyle w:val="Hyperlink"/>
                <w:b/>
                <w:bCs/>
                <w:webHidden/>
                <w:lang w:val="en-US"/>
              </w:rPr>
              <w:t>6</w:t>
            </w:r>
            <w:r w:rsidRPr="00D81C6E">
              <w:rPr>
                <w:rStyle w:val="Hyperlink"/>
                <w:webHidden/>
              </w:rPr>
              <w:fldChar w:fldCharType="end"/>
            </w:r>
          </w:hyperlink>
        </w:p>
        <w:p w14:paraId="5533B331" w14:textId="77777777" w:rsidR="00D81C6E" w:rsidRPr="00D81C6E" w:rsidRDefault="00D81C6E" w:rsidP="00D81C6E">
          <w:pPr>
            <w:rPr>
              <w:lang w:val="en-US"/>
            </w:rPr>
          </w:pPr>
          <w:hyperlink r:id="rId14" w:anchor="_Toc234010925" w:history="1">
            <w:r w:rsidRPr="00D81C6E">
              <w:rPr>
                <w:rStyle w:val="Hyperlink"/>
                <w:b/>
                <w:bCs/>
                <w:lang w:val="en-US"/>
              </w:rPr>
              <w:t>4.3</w:t>
            </w:r>
            <w:r w:rsidRPr="00D81C6E">
              <w:rPr>
                <w:rStyle w:val="Hyperlink"/>
                <w:lang w:val="en-US"/>
              </w:rPr>
              <w:tab/>
            </w:r>
            <w:r w:rsidRPr="00D81C6E">
              <w:rPr>
                <w:rStyle w:val="Hyperlink"/>
                <w:b/>
                <w:bCs/>
                <w:lang w:val="en-US"/>
              </w:rPr>
              <w:t>Social factors</w:t>
            </w:r>
            <w:r w:rsidRPr="00D81C6E">
              <w:rPr>
                <w:rStyle w:val="Hyperlink"/>
                <w:b/>
                <w:bCs/>
                <w:webHidden/>
                <w:lang w:val="en-US"/>
              </w:rPr>
              <w:tab/>
            </w:r>
            <w:r w:rsidRPr="00D81C6E">
              <w:rPr>
                <w:rStyle w:val="Hyperlink"/>
                <w:b/>
                <w:bCs/>
                <w:webHidden/>
                <w:lang w:val="en-US"/>
              </w:rPr>
              <w:fldChar w:fldCharType="begin"/>
            </w:r>
            <w:r w:rsidRPr="00D81C6E">
              <w:rPr>
                <w:rStyle w:val="Hyperlink"/>
                <w:b/>
                <w:bCs/>
                <w:webHidden/>
                <w:lang w:val="en-US"/>
              </w:rPr>
              <w:instrText xml:space="preserve"> PAGEREF _Toc234010925 \h </w:instrText>
            </w:r>
            <w:r w:rsidRPr="00D81C6E">
              <w:rPr>
                <w:rStyle w:val="Hyperlink"/>
                <w:b/>
                <w:bCs/>
                <w:webHidden/>
                <w:lang w:val="en-US"/>
              </w:rPr>
            </w:r>
            <w:r w:rsidRPr="00D81C6E">
              <w:rPr>
                <w:rStyle w:val="Hyperlink"/>
                <w:b/>
                <w:bCs/>
                <w:webHidden/>
                <w:lang w:val="en-US"/>
              </w:rPr>
              <w:fldChar w:fldCharType="separate"/>
            </w:r>
            <w:r w:rsidRPr="00D81C6E">
              <w:rPr>
                <w:rStyle w:val="Hyperlink"/>
                <w:b/>
                <w:bCs/>
                <w:webHidden/>
                <w:lang w:val="en-US"/>
              </w:rPr>
              <w:t>7</w:t>
            </w:r>
            <w:r w:rsidRPr="00D81C6E">
              <w:rPr>
                <w:rStyle w:val="Hyperlink"/>
                <w:webHidden/>
              </w:rPr>
              <w:fldChar w:fldCharType="end"/>
            </w:r>
          </w:hyperlink>
        </w:p>
        <w:p w14:paraId="3B6E5005" w14:textId="77777777" w:rsidR="00D81C6E" w:rsidRPr="00D81C6E" w:rsidRDefault="00D81C6E" w:rsidP="00D81C6E">
          <w:pPr>
            <w:rPr>
              <w:lang w:val="en-US"/>
            </w:rPr>
          </w:pPr>
          <w:hyperlink r:id="rId15" w:anchor="_Toc234010926" w:history="1">
            <w:r w:rsidRPr="00D81C6E">
              <w:rPr>
                <w:rStyle w:val="Hyperlink"/>
                <w:b/>
                <w:bCs/>
                <w:lang w:val="en-US"/>
              </w:rPr>
              <w:t>4.4</w:t>
            </w:r>
            <w:r w:rsidRPr="00D81C6E">
              <w:rPr>
                <w:rStyle w:val="Hyperlink"/>
                <w:lang w:val="en-US"/>
              </w:rPr>
              <w:tab/>
            </w:r>
            <w:r w:rsidRPr="00D81C6E">
              <w:rPr>
                <w:rStyle w:val="Hyperlink"/>
                <w:b/>
                <w:bCs/>
                <w:lang w:val="en-US"/>
              </w:rPr>
              <w:t>Technological factors</w:t>
            </w:r>
            <w:r w:rsidRPr="00D81C6E">
              <w:rPr>
                <w:rStyle w:val="Hyperlink"/>
                <w:b/>
                <w:bCs/>
                <w:webHidden/>
                <w:lang w:val="en-US"/>
              </w:rPr>
              <w:tab/>
            </w:r>
            <w:r w:rsidRPr="00D81C6E">
              <w:rPr>
                <w:rStyle w:val="Hyperlink"/>
                <w:b/>
                <w:bCs/>
                <w:webHidden/>
                <w:lang w:val="en-US"/>
              </w:rPr>
              <w:fldChar w:fldCharType="begin"/>
            </w:r>
            <w:r w:rsidRPr="00D81C6E">
              <w:rPr>
                <w:rStyle w:val="Hyperlink"/>
                <w:b/>
                <w:bCs/>
                <w:webHidden/>
                <w:lang w:val="en-US"/>
              </w:rPr>
              <w:instrText xml:space="preserve"> PAGEREF _Toc234010926 \h </w:instrText>
            </w:r>
            <w:r w:rsidRPr="00D81C6E">
              <w:rPr>
                <w:rStyle w:val="Hyperlink"/>
                <w:b/>
                <w:bCs/>
                <w:webHidden/>
                <w:lang w:val="en-US"/>
              </w:rPr>
            </w:r>
            <w:r w:rsidRPr="00D81C6E">
              <w:rPr>
                <w:rStyle w:val="Hyperlink"/>
                <w:b/>
                <w:bCs/>
                <w:webHidden/>
                <w:lang w:val="en-US"/>
              </w:rPr>
              <w:fldChar w:fldCharType="separate"/>
            </w:r>
            <w:r w:rsidRPr="00D81C6E">
              <w:rPr>
                <w:rStyle w:val="Hyperlink"/>
                <w:b/>
                <w:bCs/>
                <w:webHidden/>
                <w:lang w:val="en-US"/>
              </w:rPr>
              <w:t>7</w:t>
            </w:r>
            <w:r w:rsidRPr="00D81C6E">
              <w:rPr>
                <w:rStyle w:val="Hyperlink"/>
                <w:webHidden/>
              </w:rPr>
              <w:fldChar w:fldCharType="end"/>
            </w:r>
          </w:hyperlink>
        </w:p>
        <w:p w14:paraId="120094E7" w14:textId="77777777" w:rsidR="00D81C6E" w:rsidRPr="00D81C6E" w:rsidRDefault="00D81C6E" w:rsidP="00D81C6E">
          <w:pPr>
            <w:rPr>
              <w:lang w:val="en-US"/>
            </w:rPr>
          </w:pPr>
          <w:hyperlink r:id="rId16" w:anchor="_Toc234010927" w:history="1">
            <w:r w:rsidRPr="00D81C6E">
              <w:rPr>
                <w:rStyle w:val="Hyperlink"/>
                <w:b/>
                <w:bCs/>
                <w:lang w:val="en-US"/>
              </w:rPr>
              <w:t>4.5</w:t>
            </w:r>
            <w:r w:rsidRPr="00D81C6E">
              <w:rPr>
                <w:rStyle w:val="Hyperlink"/>
                <w:lang w:val="en-US"/>
              </w:rPr>
              <w:tab/>
            </w:r>
            <w:r w:rsidRPr="00D81C6E">
              <w:rPr>
                <w:rStyle w:val="Hyperlink"/>
                <w:b/>
                <w:bCs/>
                <w:lang w:val="en-US"/>
              </w:rPr>
              <w:t>Environmental factors</w:t>
            </w:r>
            <w:r w:rsidRPr="00D81C6E">
              <w:rPr>
                <w:rStyle w:val="Hyperlink"/>
                <w:b/>
                <w:bCs/>
                <w:webHidden/>
                <w:lang w:val="en-US"/>
              </w:rPr>
              <w:tab/>
            </w:r>
            <w:r w:rsidRPr="00D81C6E">
              <w:rPr>
                <w:rStyle w:val="Hyperlink"/>
                <w:b/>
                <w:bCs/>
                <w:webHidden/>
                <w:lang w:val="en-US"/>
              </w:rPr>
              <w:fldChar w:fldCharType="begin"/>
            </w:r>
            <w:r w:rsidRPr="00D81C6E">
              <w:rPr>
                <w:rStyle w:val="Hyperlink"/>
                <w:b/>
                <w:bCs/>
                <w:webHidden/>
                <w:lang w:val="en-US"/>
              </w:rPr>
              <w:instrText xml:space="preserve"> PAGEREF _Toc234010927 \h </w:instrText>
            </w:r>
            <w:r w:rsidRPr="00D81C6E">
              <w:rPr>
                <w:rStyle w:val="Hyperlink"/>
                <w:b/>
                <w:bCs/>
                <w:webHidden/>
                <w:lang w:val="en-US"/>
              </w:rPr>
            </w:r>
            <w:r w:rsidRPr="00D81C6E">
              <w:rPr>
                <w:rStyle w:val="Hyperlink"/>
                <w:b/>
                <w:bCs/>
                <w:webHidden/>
                <w:lang w:val="en-US"/>
              </w:rPr>
              <w:fldChar w:fldCharType="separate"/>
            </w:r>
            <w:r w:rsidRPr="00D81C6E">
              <w:rPr>
                <w:rStyle w:val="Hyperlink"/>
                <w:b/>
                <w:bCs/>
                <w:webHidden/>
                <w:lang w:val="en-US"/>
              </w:rPr>
              <w:t>8</w:t>
            </w:r>
            <w:r w:rsidRPr="00D81C6E">
              <w:rPr>
                <w:rStyle w:val="Hyperlink"/>
                <w:webHidden/>
              </w:rPr>
              <w:fldChar w:fldCharType="end"/>
            </w:r>
          </w:hyperlink>
        </w:p>
        <w:p w14:paraId="3B5D2787" w14:textId="77777777" w:rsidR="00D81C6E" w:rsidRPr="00D81C6E" w:rsidRDefault="00D81C6E" w:rsidP="00D81C6E">
          <w:pPr>
            <w:rPr>
              <w:lang w:val="en-US"/>
            </w:rPr>
          </w:pPr>
          <w:hyperlink r:id="rId17" w:anchor="_Toc234010928" w:history="1">
            <w:r w:rsidRPr="00D81C6E">
              <w:rPr>
                <w:rStyle w:val="Hyperlink"/>
                <w:b/>
                <w:bCs/>
                <w:lang w:val="en-US"/>
              </w:rPr>
              <w:t>4.6</w:t>
            </w:r>
            <w:r w:rsidRPr="00D81C6E">
              <w:rPr>
                <w:rStyle w:val="Hyperlink"/>
                <w:lang w:val="en-US"/>
              </w:rPr>
              <w:tab/>
            </w:r>
            <w:r w:rsidRPr="00D81C6E">
              <w:rPr>
                <w:rStyle w:val="Hyperlink"/>
                <w:b/>
                <w:bCs/>
                <w:lang w:val="en-US"/>
              </w:rPr>
              <w:t>Legal factors</w:t>
            </w:r>
            <w:r w:rsidRPr="00D81C6E">
              <w:rPr>
                <w:rStyle w:val="Hyperlink"/>
                <w:b/>
                <w:bCs/>
                <w:webHidden/>
                <w:lang w:val="en-US"/>
              </w:rPr>
              <w:tab/>
            </w:r>
            <w:r w:rsidRPr="00D81C6E">
              <w:rPr>
                <w:rStyle w:val="Hyperlink"/>
                <w:b/>
                <w:bCs/>
                <w:webHidden/>
                <w:lang w:val="en-US"/>
              </w:rPr>
              <w:fldChar w:fldCharType="begin"/>
            </w:r>
            <w:r w:rsidRPr="00D81C6E">
              <w:rPr>
                <w:rStyle w:val="Hyperlink"/>
                <w:b/>
                <w:bCs/>
                <w:webHidden/>
                <w:lang w:val="en-US"/>
              </w:rPr>
              <w:instrText xml:space="preserve"> PAGEREF _Toc234010928 \h </w:instrText>
            </w:r>
            <w:r w:rsidRPr="00D81C6E">
              <w:rPr>
                <w:rStyle w:val="Hyperlink"/>
                <w:b/>
                <w:bCs/>
                <w:webHidden/>
                <w:lang w:val="en-US"/>
              </w:rPr>
            </w:r>
            <w:r w:rsidRPr="00D81C6E">
              <w:rPr>
                <w:rStyle w:val="Hyperlink"/>
                <w:b/>
                <w:bCs/>
                <w:webHidden/>
                <w:lang w:val="en-US"/>
              </w:rPr>
              <w:fldChar w:fldCharType="separate"/>
            </w:r>
            <w:r w:rsidRPr="00D81C6E">
              <w:rPr>
                <w:rStyle w:val="Hyperlink"/>
                <w:b/>
                <w:bCs/>
                <w:webHidden/>
                <w:lang w:val="en-US"/>
              </w:rPr>
              <w:t>8</w:t>
            </w:r>
            <w:r w:rsidRPr="00D81C6E">
              <w:rPr>
                <w:rStyle w:val="Hyperlink"/>
                <w:webHidden/>
              </w:rPr>
              <w:fldChar w:fldCharType="end"/>
            </w:r>
          </w:hyperlink>
        </w:p>
        <w:p w14:paraId="7FC23610" w14:textId="77777777" w:rsidR="00D81C6E" w:rsidRPr="00D81C6E" w:rsidRDefault="00D81C6E" w:rsidP="00D81C6E">
          <w:pPr>
            <w:rPr>
              <w:lang w:val="en-US"/>
            </w:rPr>
          </w:pPr>
          <w:hyperlink r:id="rId18" w:anchor="_Toc234010929" w:history="1">
            <w:r w:rsidRPr="00D81C6E">
              <w:rPr>
                <w:rStyle w:val="Hyperlink"/>
                <w:b/>
                <w:bCs/>
                <w:i/>
                <w:iCs/>
                <w:lang w:val="en-US"/>
              </w:rPr>
              <w:t>5</w:t>
            </w:r>
            <w:r w:rsidRPr="00D81C6E">
              <w:rPr>
                <w:rStyle w:val="Hyperlink"/>
                <w:lang w:val="en-US"/>
              </w:rPr>
              <w:tab/>
            </w:r>
            <w:r w:rsidRPr="00D81C6E">
              <w:rPr>
                <w:rStyle w:val="Hyperlink"/>
                <w:b/>
                <w:bCs/>
                <w:i/>
                <w:iCs/>
                <w:lang w:val="en-US"/>
              </w:rPr>
              <w:t>SWOT analysis</w:t>
            </w:r>
            <w:r w:rsidRPr="00D81C6E">
              <w:rPr>
                <w:rStyle w:val="Hyperlink"/>
                <w:b/>
                <w:bCs/>
                <w:i/>
                <w:iCs/>
                <w:webHidden/>
                <w:lang w:val="en-US"/>
              </w:rPr>
              <w:tab/>
            </w:r>
            <w:r w:rsidRPr="00D81C6E">
              <w:rPr>
                <w:rStyle w:val="Hyperlink"/>
                <w:b/>
                <w:bCs/>
                <w:i/>
                <w:iCs/>
                <w:webHidden/>
                <w:lang w:val="en-US"/>
              </w:rPr>
              <w:fldChar w:fldCharType="begin"/>
            </w:r>
            <w:r w:rsidRPr="00D81C6E">
              <w:rPr>
                <w:rStyle w:val="Hyperlink"/>
                <w:b/>
                <w:bCs/>
                <w:i/>
                <w:iCs/>
                <w:webHidden/>
                <w:lang w:val="en-US"/>
              </w:rPr>
              <w:instrText xml:space="preserve"> PAGEREF _Toc234010929 \h </w:instrText>
            </w:r>
            <w:r w:rsidRPr="00D81C6E">
              <w:rPr>
                <w:rStyle w:val="Hyperlink"/>
                <w:b/>
                <w:bCs/>
                <w:i/>
                <w:iCs/>
                <w:webHidden/>
                <w:lang w:val="en-US"/>
              </w:rPr>
            </w:r>
            <w:r w:rsidRPr="00D81C6E">
              <w:rPr>
                <w:rStyle w:val="Hyperlink"/>
                <w:b/>
                <w:bCs/>
                <w:i/>
                <w:iCs/>
                <w:webHidden/>
                <w:lang w:val="en-US"/>
              </w:rPr>
              <w:fldChar w:fldCharType="separate"/>
            </w:r>
            <w:r w:rsidRPr="00D81C6E">
              <w:rPr>
                <w:rStyle w:val="Hyperlink"/>
                <w:b/>
                <w:bCs/>
                <w:i/>
                <w:iCs/>
                <w:webHidden/>
                <w:lang w:val="en-US"/>
              </w:rPr>
              <w:t>9</w:t>
            </w:r>
            <w:r w:rsidRPr="00D81C6E">
              <w:rPr>
                <w:rStyle w:val="Hyperlink"/>
                <w:webHidden/>
              </w:rPr>
              <w:fldChar w:fldCharType="end"/>
            </w:r>
          </w:hyperlink>
        </w:p>
        <w:p w14:paraId="58A103B7" w14:textId="77777777" w:rsidR="00D81C6E" w:rsidRPr="00D81C6E" w:rsidRDefault="00D81C6E" w:rsidP="00D81C6E">
          <w:pPr>
            <w:rPr>
              <w:lang w:val="en-US"/>
            </w:rPr>
          </w:pPr>
          <w:hyperlink r:id="rId19" w:anchor="_Toc234010930" w:history="1">
            <w:r w:rsidRPr="00D81C6E">
              <w:rPr>
                <w:rStyle w:val="Hyperlink"/>
                <w:b/>
                <w:bCs/>
                <w:lang w:val="en-US"/>
              </w:rPr>
              <w:t>5.1</w:t>
            </w:r>
            <w:r w:rsidRPr="00D81C6E">
              <w:rPr>
                <w:rStyle w:val="Hyperlink"/>
                <w:lang w:val="en-US"/>
              </w:rPr>
              <w:tab/>
            </w:r>
            <w:r w:rsidRPr="00D81C6E">
              <w:rPr>
                <w:rStyle w:val="Hyperlink"/>
                <w:b/>
                <w:bCs/>
                <w:lang w:val="en-US"/>
              </w:rPr>
              <w:t>Strengths</w:t>
            </w:r>
            <w:r w:rsidRPr="00D81C6E">
              <w:rPr>
                <w:rStyle w:val="Hyperlink"/>
                <w:b/>
                <w:bCs/>
                <w:webHidden/>
                <w:lang w:val="en-US"/>
              </w:rPr>
              <w:tab/>
            </w:r>
            <w:r w:rsidRPr="00D81C6E">
              <w:rPr>
                <w:rStyle w:val="Hyperlink"/>
                <w:b/>
                <w:bCs/>
                <w:webHidden/>
                <w:lang w:val="en-US"/>
              </w:rPr>
              <w:fldChar w:fldCharType="begin"/>
            </w:r>
            <w:r w:rsidRPr="00D81C6E">
              <w:rPr>
                <w:rStyle w:val="Hyperlink"/>
                <w:b/>
                <w:bCs/>
                <w:webHidden/>
                <w:lang w:val="en-US"/>
              </w:rPr>
              <w:instrText xml:space="preserve"> PAGEREF _Toc234010930 \h </w:instrText>
            </w:r>
            <w:r w:rsidRPr="00D81C6E">
              <w:rPr>
                <w:rStyle w:val="Hyperlink"/>
                <w:b/>
                <w:bCs/>
                <w:webHidden/>
                <w:lang w:val="en-US"/>
              </w:rPr>
            </w:r>
            <w:r w:rsidRPr="00D81C6E">
              <w:rPr>
                <w:rStyle w:val="Hyperlink"/>
                <w:b/>
                <w:bCs/>
                <w:webHidden/>
                <w:lang w:val="en-US"/>
              </w:rPr>
              <w:fldChar w:fldCharType="separate"/>
            </w:r>
            <w:r w:rsidRPr="00D81C6E">
              <w:rPr>
                <w:rStyle w:val="Hyperlink"/>
                <w:b/>
                <w:bCs/>
                <w:webHidden/>
                <w:lang w:val="en-US"/>
              </w:rPr>
              <w:t>9</w:t>
            </w:r>
            <w:r w:rsidRPr="00D81C6E">
              <w:rPr>
                <w:rStyle w:val="Hyperlink"/>
                <w:webHidden/>
              </w:rPr>
              <w:fldChar w:fldCharType="end"/>
            </w:r>
          </w:hyperlink>
        </w:p>
        <w:p w14:paraId="34185FB8" w14:textId="77777777" w:rsidR="00D81C6E" w:rsidRPr="00D81C6E" w:rsidRDefault="00D81C6E" w:rsidP="00D81C6E">
          <w:pPr>
            <w:rPr>
              <w:lang w:val="en-US"/>
            </w:rPr>
          </w:pPr>
          <w:hyperlink r:id="rId20" w:anchor="_Toc234010931" w:history="1">
            <w:r w:rsidRPr="00D81C6E">
              <w:rPr>
                <w:rStyle w:val="Hyperlink"/>
                <w:b/>
                <w:bCs/>
                <w:lang w:val="en-US"/>
              </w:rPr>
              <w:t>5.2</w:t>
            </w:r>
            <w:r w:rsidRPr="00D81C6E">
              <w:rPr>
                <w:rStyle w:val="Hyperlink"/>
                <w:lang w:val="en-US"/>
              </w:rPr>
              <w:tab/>
            </w:r>
            <w:r w:rsidRPr="00D81C6E">
              <w:rPr>
                <w:rStyle w:val="Hyperlink"/>
                <w:b/>
                <w:bCs/>
                <w:lang w:val="en-US"/>
              </w:rPr>
              <w:t>Weaknesses</w:t>
            </w:r>
            <w:r w:rsidRPr="00D81C6E">
              <w:rPr>
                <w:rStyle w:val="Hyperlink"/>
                <w:b/>
                <w:bCs/>
                <w:webHidden/>
                <w:lang w:val="en-US"/>
              </w:rPr>
              <w:tab/>
            </w:r>
            <w:r w:rsidRPr="00D81C6E">
              <w:rPr>
                <w:rStyle w:val="Hyperlink"/>
                <w:b/>
                <w:bCs/>
                <w:webHidden/>
                <w:lang w:val="en-US"/>
              </w:rPr>
              <w:fldChar w:fldCharType="begin"/>
            </w:r>
            <w:r w:rsidRPr="00D81C6E">
              <w:rPr>
                <w:rStyle w:val="Hyperlink"/>
                <w:b/>
                <w:bCs/>
                <w:webHidden/>
                <w:lang w:val="en-US"/>
              </w:rPr>
              <w:instrText xml:space="preserve"> PAGEREF _Toc234010931 \h </w:instrText>
            </w:r>
            <w:r w:rsidRPr="00D81C6E">
              <w:rPr>
                <w:rStyle w:val="Hyperlink"/>
                <w:b/>
                <w:bCs/>
                <w:webHidden/>
                <w:lang w:val="en-US"/>
              </w:rPr>
            </w:r>
            <w:r w:rsidRPr="00D81C6E">
              <w:rPr>
                <w:rStyle w:val="Hyperlink"/>
                <w:b/>
                <w:bCs/>
                <w:webHidden/>
                <w:lang w:val="en-US"/>
              </w:rPr>
              <w:fldChar w:fldCharType="separate"/>
            </w:r>
            <w:r w:rsidRPr="00D81C6E">
              <w:rPr>
                <w:rStyle w:val="Hyperlink"/>
                <w:b/>
                <w:bCs/>
                <w:webHidden/>
                <w:lang w:val="en-US"/>
              </w:rPr>
              <w:t>9</w:t>
            </w:r>
            <w:r w:rsidRPr="00D81C6E">
              <w:rPr>
                <w:rStyle w:val="Hyperlink"/>
                <w:webHidden/>
              </w:rPr>
              <w:fldChar w:fldCharType="end"/>
            </w:r>
          </w:hyperlink>
        </w:p>
        <w:p w14:paraId="261CE053" w14:textId="77777777" w:rsidR="00D81C6E" w:rsidRPr="00D81C6E" w:rsidRDefault="00D81C6E" w:rsidP="00D81C6E">
          <w:pPr>
            <w:rPr>
              <w:lang w:val="en-US"/>
            </w:rPr>
          </w:pPr>
          <w:hyperlink r:id="rId21" w:anchor="_Toc234010932" w:history="1">
            <w:r w:rsidRPr="00D81C6E">
              <w:rPr>
                <w:rStyle w:val="Hyperlink"/>
                <w:b/>
                <w:bCs/>
                <w:lang w:val="en-US"/>
              </w:rPr>
              <w:t>5.3</w:t>
            </w:r>
            <w:r w:rsidRPr="00D81C6E">
              <w:rPr>
                <w:rStyle w:val="Hyperlink"/>
                <w:lang w:val="en-US"/>
              </w:rPr>
              <w:tab/>
            </w:r>
            <w:r w:rsidRPr="00D81C6E">
              <w:rPr>
                <w:rStyle w:val="Hyperlink"/>
                <w:b/>
                <w:bCs/>
                <w:lang w:val="en-US"/>
              </w:rPr>
              <w:t>Opportunities</w:t>
            </w:r>
            <w:r w:rsidRPr="00D81C6E">
              <w:rPr>
                <w:rStyle w:val="Hyperlink"/>
                <w:b/>
                <w:bCs/>
                <w:webHidden/>
                <w:lang w:val="en-US"/>
              </w:rPr>
              <w:tab/>
            </w:r>
            <w:r w:rsidRPr="00D81C6E">
              <w:rPr>
                <w:rStyle w:val="Hyperlink"/>
                <w:b/>
                <w:bCs/>
                <w:webHidden/>
                <w:lang w:val="en-US"/>
              </w:rPr>
              <w:fldChar w:fldCharType="begin"/>
            </w:r>
            <w:r w:rsidRPr="00D81C6E">
              <w:rPr>
                <w:rStyle w:val="Hyperlink"/>
                <w:b/>
                <w:bCs/>
                <w:webHidden/>
                <w:lang w:val="en-US"/>
              </w:rPr>
              <w:instrText xml:space="preserve"> PAGEREF _Toc234010932 \h </w:instrText>
            </w:r>
            <w:r w:rsidRPr="00D81C6E">
              <w:rPr>
                <w:rStyle w:val="Hyperlink"/>
                <w:b/>
                <w:bCs/>
                <w:webHidden/>
                <w:lang w:val="en-US"/>
              </w:rPr>
            </w:r>
            <w:r w:rsidRPr="00D81C6E">
              <w:rPr>
                <w:rStyle w:val="Hyperlink"/>
                <w:b/>
                <w:bCs/>
                <w:webHidden/>
                <w:lang w:val="en-US"/>
              </w:rPr>
              <w:fldChar w:fldCharType="separate"/>
            </w:r>
            <w:r w:rsidRPr="00D81C6E">
              <w:rPr>
                <w:rStyle w:val="Hyperlink"/>
                <w:b/>
                <w:bCs/>
                <w:webHidden/>
                <w:lang w:val="en-US"/>
              </w:rPr>
              <w:t>10</w:t>
            </w:r>
            <w:r w:rsidRPr="00D81C6E">
              <w:rPr>
                <w:rStyle w:val="Hyperlink"/>
                <w:webHidden/>
              </w:rPr>
              <w:fldChar w:fldCharType="end"/>
            </w:r>
          </w:hyperlink>
        </w:p>
        <w:p w14:paraId="3CD698C2" w14:textId="77777777" w:rsidR="00D81C6E" w:rsidRPr="00D81C6E" w:rsidRDefault="00D81C6E" w:rsidP="00D81C6E">
          <w:pPr>
            <w:rPr>
              <w:lang w:val="en-US"/>
            </w:rPr>
          </w:pPr>
          <w:hyperlink r:id="rId22" w:anchor="_Toc234010933" w:history="1">
            <w:r w:rsidRPr="00D81C6E">
              <w:rPr>
                <w:rStyle w:val="Hyperlink"/>
                <w:b/>
                <w:bCs/>
                <w:lang w:val="en-US"/>
              </w:rPr>
              <w:t>5.4</w:t>
            </w:r>
            <w:r w:rsidRPr="00D81C6E">
              <w:rPr>
                <w:rStyle w:val="Hyperlink"/>
                <w:lang w:val="en-US"/>
              </w:rPr>
              <w:tab/>
            </w:r>
            <w:r w:rsidRPr="00D81C6E">
              <w:rPr>
                <w:rStyle w:val="Hyperlink"/>
                <w:b/>
                <w:bCs/>
                <w:lang w:val="en-US"/>
              </w:rPr>
              <w:t>Threats</w:t>
            </w:r>
            <w:r w:rsidRPr="00D81C6E">
              <w:rPr>
                <w:rStyle w:val="Hyperlink"/>
                <w:b/>
                <w:bCs/>
                <w:webHidden/>
                <w:lang w:val="en-US"/>
              </w:rPr>
              <w:tab/>
            </w:r>
            <w:r w:rsidRPr="00D81C6E">
              <w:rPr>
                <w:rStyle w:val="Hyperlink"/>
                <w:b/>
                <w:bCs/>
                <w:webHidden/>
                <w:lang w:val="en-US"/>
              </w:rPr>
              <w:fldChar w:fldCharType="begin"/>
            </w:r>
            <w:r w:rsidRPr="00D81C6E">
              <w:rPr>
                <w:rStyle w:val="Hyperlink"/>
                <w:b/>
                <w:bCs/>
                <w:webHidden/>
                <w:lang w:val="en-US"/>
              </w:rPr>
              <w:instrText xml:space="preserve"> PAGEREF _Toc234010933 \h </w:instrText>
            </w:r>
            <w:r w:rsidRPr="00D81C6E">
              <w:rPr>
                <w:rStyle w:val="Hyperlink"/>
                <w:b/>
                <w:bCs/>
                <w:webHidden/>
                <w:lang w:val="en-US"/>
              </w:rPr>
            </w:r>
            <w:r w:rsidRPr="00D81C6E">
              <w:rPr>
                <w:rStyle w:val="Hyperlink"/>
                <w:b/>
                <w:bCs/>
                <w:webHidden/>
                <w:lang w:val="en-US"/>
              </w:rPr>
              <w:fldChar w:fldCharType="separate"/>
            </w:r>
            <w:r w:rsidRPr="00D81C6E">
              <w:rPr>
                <w:rStyle w:val="Hyperlink"/>
                <w:b/>
                <w:bCs/>
                <w:webHidden/>
                <w:lang w:val="en-US"/>
              </w:rPr>
              <w:t>10</w:t>
            </w:r>
            <w:r w:rsidRPr="00D81C6E">
              <w:rPr>
                <w:rStyle w:val="Hyperlink"/>
                <w:webHidden/>
              </w:rPr>
              <w:fldChar w:fldCharType="end"/>
            </w:r>
          </w:hyperlink>
        </w:p>
        <w:p w14:paraId="0FAF24B2" w14:textId="77777777" w:rsidR="00D81C6E" w:rsidRPr="00D81C6E" w:rsidRDefault="00D81C6E" w:rsidP="00D81C6E">
          <w:pPr>
            <w:rPr>
              <w:lang w:val="en-US"/>
            </w:rPr>
          </w:pPr>
          <w:hyperlink r:id="rId23" w:anchor="_Toc234010934" w:history="1">
            <w:r w:rsidRPr="00D81C6E">
              <w:rPr>
                <w:rStyle w:val="Hyperlink"/>
                <w:b/>
                <w:bCs/>
                <w:i/>
                <w:iCs/>
                <w:lang w:val="en-US"/>
              </w:rPr>
              <w:t>6</w:t>
            </w:r>
            <w:r w:rsidRPr="00D81C6E">
              <w:rPr>
                <w:rStyle w:val="Hyperlink"/>
                <w:lang w:val="en-US"/>
              </w:rPr>
              <w:tab/>
            </w:r>
            <w:r w:rsidRPr="00D81C6E">
              <w:rPr>
                <w:rStyle w:val="Hyperlink"/>
                <w:b/>
                <w:bCs/>
                <w:i/>
                <w:iCs/>
                <w:lang w:val="en-US"/>
              </w:rPr>
              <w:t>Bowman’s Strategy Clock</w:t>
            </w:r>
            <w:r w:rsidRPr="00D81C6E">
              <w:rPr>
                <w:rStyle w:val="Hyperlink"/>
                <w:b/>
                <w:bCs/>
                <w:i/>
                <w:iCs/>
                <w:webHidden/>
                <w:lang w:val="en-US"/>
              </w:rPr>
              <w:tab/>
            </w:r>
            <w:r w:rsidRPr="00D81C6E">
              <w:rPr>
                <w:rStyle w:val="Hyperlink"/>
                <w:b/>
                <w:bCs/>
                <w:i/>
                <w:iCs/>
                <w:webHidden/>
                <w:lang w:val="en-US"/>
              </w:rPr>
              <w:fldChar w:fldCharType="begin"/>
            </w:r>
            <w:r w:rsidRPr="00D81C6E">
              <w:rPr>
                <w:rStyle w:val="Hyperlink"/>
                <w:b/>
                <w:bCs/>
                <w:i/>
                <w:iCs/>
                <w:webHidden/>
                <w:lang w:val="en-US"/>
              </w:rPr>
              <w:instrText xml:space="preserve"> PAGEREF _Toc234010934 \h </w:instrText>
            </w:r>
            <w:r w:rsidRPr="00D81C6E">
              <w:rPr>
                <w:rStyle w:val="Hyperlink"/>
                <w:b/>
                <w:bCs/>
                <w:i/>
                <w:iCs/>
                <w:webHidden/>
                <w:lang w:val="en-US"/>
              </w:rPr>
            </w:r>
            <w:r w:rsidRPr="00D81C6E">
              <w:rPr>
                <w:rStyle w:val="Hyperlink"/>
                <w:b/>
                <w:bCs/>
                <w:i/>
                <w:iCs/>
                <w:webHidden/>
                <w:lang w:val="en-US"/>
              </w:rPr>
              <w:fldChar w:fldCharType="separate"/>
            </w:r>
            <w:r w:rsidRPr="00D81C6E">
              <w:rPr>
                <w:rStyle w:val="Hyperlink"/>
                <w:b/>
                <w:bCs/>
                <w:i/>
                <w:iCs/>
                <w:webHidden/>
                <w:lang w:val="en-US"/>
              </w:rPr>
              <w:t>11</w:t>
            </w:r>
            <w:r w:rsidRPr="00D81C6E">
              <w:rPr>
                <w:rStyle w:val="Hyperlink"/>
                <w:webHidden/>
              </w:rPr>
              <w:fldChar w:fldCharType="end"/>
            </w:r>
          </w:hyperlink>
        </w:p>
        <w:p w14:paraId="4D1F6873" w14:textId="77777777" w:rsidR="00D81C6E" w:rsidRPr="00D81C6E" w:rsidRDefault="00D81C6E" w:rsidP="00D81C6E">
          <w:pPr>
            <w:rPr>
              <w:lang w:val="en-US"/>
            </w:rPr>
          </w:pPr>
          <w:hyperlink r:id="rId24" w:anchor="_Toc234010935" w:history="1">
            <w:r w:rsidRPr="00D81C6E">
              <w:rPr>
                <w:rStyle w:val="Hyperlink"/>
                <w:b/>
                <w:bCs/>
                <w:i/>
                <w:iCs/>
                <w:lang w:val="en-US"/>
              </w:rPr>
              <w:t>7</w:t>
            </w:r>
            <w:r w:rsidRPr="00D81C6E">
              <w:rPr>
                <w:rStyle w:val="Hyperlink"/>
                <w:lang w:val="en-US"/>
              </w:rPr>
              <w:tab/>
            </w:r>
            <w:r w:rsidRPr="00D81C6E">
              <w:rPr>
                <w:rStyle w:val="Hyperlink"/>
                <w:b/>
                <w:bCs/>
                <w:i/>
                <w:iCs/>
                <w:lang w:val="en-US"/>
              </w:rPr>
              <w:t>Ansoff Matrix</w:t>
            </w:r>
            <w:r w:rsidRPr="00D81C6E">
              <w:rPr>
                <w:rStyle w:val="Hyperlink"/>
                <w:b/>
                <w:bCs/>
                <w:i/>
                <w:iCs/>
                <w:webHidden/>
                <w:lang w:val="en-US"/>
              </w:rPr>
              <w:tab/>
            </w:r>
            <w:r w:rsidRPr="00D81C6E">
              <w:rPr>
                <w:rStyle w:val="Hyperlink"/>
                <w:b/>
                <w:bCs/>
                <w:i/>
                <w:iCs/>
                <w:webHidden/>
                <w:lang w:val="en-US"/>
              </w:rPr>
              <w:fldChar w:fldCharType="begin"/>
            </w:r>
            <w:r w:rsidRPr="00D81C6E">
              <w:rPr>
                <w:rStyle w:val="Hyperlink"/>
                <w:b/>
                <w:bCs/>
                <w:i/>
                <w:iCs/>
                <w:webHidden/>
                <w:lang w:val="en-US"/>
              </w:rPr>
              <w:instrText xml:space="preserve"> PAGEREF _Toc234010935 \h </w:instrText>
            </w:r>
            <w:r w:rsidRPr="00D81C6E">
              <w:rPr>
                <w:rStyle w:val="Hyperlink"/>
                <w:b/>
                <w:bCs/>
                <w:i/>
                <w:iCs/>
                <w:webHidden/>
                <w:lang w:val="en-US"/>
              </w:rPr>
            </w:r>
            <w:r w:rsidRPr="00D81C6E">
              <w:rPr>
                <w:rStyle w:val="Hyperlink"/>
                <w:b/>
                <w:bCs/>
                <w:i/>
                <w:iCs/>
                <w:webHidden/>
                <w:lang w:val="en-US"/>
              </w:rPr>
              <w:fldChar w:fldCharType="separate"/>
            </w:r>
            <w:r w:rsidRPr="00D81C6E">
              <w:rPr>
                <w:rStyle w:val="Hyperlink"/>
                <w:b/>
                <w:bCs/>
                <w:i/>
                <w:iCs/>
                <w:webHidden/>
                <w:lang w:val="en-US"/>
              </w:rPr>
              <w:t>12</w:t>
            </w:r>
            <w:r w:rsidRPr="00D81C6E">
              <w:rPr>
                <w:rStyle w:val="Hyperlink"/>
                <w:webHidden/>
              </w:rPr>
              <w:fldChar w:fldCharType="end"/>
            </w:r>
          </w:hyperlink>
        </w:p>
        <w:p w14:paraId="48F6EEED" w14:textId="77777777" w:rsidR="00D81C6E" w:rsidRPr="00D81C6E" w:rsidRDefault="00D81C6E" w:rsidP="00D81C6E">
          <w:pPr>
            <w:rPr>
              <w:lang w:val="en-US"/>
            </w:rPr>
          </w:pPr>
          <w:hyperlink r:id="rId25" w:anchor="_Toc234010936" w:history="1">
            <w:r w:rsidRPr="00D81C6E">
              <w:rPr>
                <w:rStyle w:val="Hyperlink"/>
                <w:b/>
                <w:bCs/>
                <w:lang w:val="en-US"/>
              </w:rPr>
              <w:t>7.1</w:t>
            </w:r>
            <w:r w:rsidRPr="00D81C6E">
              <w:rPr>
                <w:rStyle w:val="Hyperlink"/>
                <w:lang w:val="en-US"/>
              </w:rPr>
              <w:tab/>
            </w:r>
            <w:r w:rsidRPr="00D81C6E">
              <w:rPr>
                <w:rStyle w:val="Hyperlink"/>
                <w:b/>
                <w:bCs/>
                <w:lang w:val="en-US"/>
              </w:rPr>
              <w:t>Market penetration</w:t>
            </w:r>
            <w:r w:rsidRPr="00D81C6E">
              <w:rPr>
                <w:rStyle w:val="Hyperlink"/>
                <w:b/>
                <w:bCs/>
                <w:webHidden/>
                <w:lang w:val="en-US"/>
              </w:rPr>
              <w:tab/>
            </w:r>
            <w:r w:rsidRPr="00D81C6E">
              <w:rPr>
                <w:rStyle w:val="Hyperlink"/>
                <w:b/>
                <w:bCs/>
                <w:webHidden/>
                <w:lang w:val="en-US"/>
              </w:rPr>
              <w:fldChar w:fldCharType="begin"/>
            </w:r>
            <w:r w:rsidRPr="00D81C6E">
              <w:rPr>
                <w:rStyle w:val="Hyperlink"/>
                <w:b/>
                <w:bCs/>
                <w:webHidden/>
                <w:lang w:val="en-US"/>
              </w:rPr>
              <w:instrText xml:space="preserve"> PAGEREF _Toc234010936 \h </w:instrText>
            </w:r>
            <w:r w:rsidRPr="00D81C6E">
              <w:rPr>
                <w:rStyle w:val="Hyperlink"/>
                <w:b/>
                <w:bCs/>
                <w:webHidden/>
                <w:lang w:val="en-US"/>
              </w:rPr>
            </w:r>
            <w:r w:rsidRPr="00D81C6E">
              <w:rPr>
                <w:rStyle w:val="Hyperlink"/>
                <w:b/>
                <w:bCs/>
                <w:webHidden/>
                <w:lang w:val="en-US"/>
              </w:rPr>
              <w:fldChar w:fldCharType="separate"/>
            </w:r>
            <w:r w:rsidRPr="00D81C6E">
              <w:rPr>
                <w:rStyle w:val="Hyperlink"/>
                <w:b/>
                <w:bCs/>
                <w:webHidden/>
                <w:lang w:val="en-US"/>
              </w:rPr>
              <w:t>12</w:t>
            </w:r>
            <w:r w:rsidRPr="00D81C6E">
              <w:rPr>
                <w:rStyle w:val="Hyperlink"/>
                <w:webHidden/>
              </w:rPr>
              <w:fldChar w:fldCharType="end"/>
            </w:r>
          </w:hyperlink>
        </w:p>
        <w:p w14:paraId="4438CA32" w14:textId="77777777" w:rsidR="00D81C6E" w:rsidRPr="00D81C6E" w:rsidRDefault="00D81C6E" w:rsidP="00D81C6E">
          <w:pPr>
            <w:rPr>
              <w:lang w:val="en-US"/>
            </w:rPr>
          </w:pPr>
          <w:hyperlink r:id="rId26" w:anchor="_Toc234010937" w:history="1">
            <w:r w:rsidRPr="00D81C6E">
              <w:rPr>
                <w:rStyle w:val="Hyperlink"/>
                <w:b/>
                <w:bCs/>
                <w:lang w:val="en-US"/>
              </w:rPr>
              <w:t>7.2</w:t>
            </w:r>
            <w:r w:rsidRPr="00D81C6E">
              <w:rPr>
                <w:rStyle w:val="Hyperlink"/>
                <w:lang w:val="en-US"/>
              </w:rPr>
              <w:tab/>
            </w:r>
            <w:r w:rsidRPr="00D81C6E">
              <w:rPr>
                <w:rStyle w:val="Hyperlink"/>
                <w:b/>
                <w:bCs/>
                <w:lang w:val="en-US"/>
              </w:rPr>
              <w:t>Product development</w:t>
            </w:r>
            <w:r w:rsidRPr="00D81C6E">
              <w:rPr>
                <w:rStyle w:val="Hyperlink"/>
                <w:b/>
                <w:bCs/>
                <w:webHidden/>
                <w:lang w:val="en-US"/>
              </w:rPr>
              <w:tab/>
            </w:r>
            <w:r w:rsidRPr="00D81C6E">
              <w:rPr>
                <w:rStyle w:val="Hyperlink"/>
                <w:b/>
                <w:bCs/>
                <w:webHidden/>
                <w:lang w:val="en-US"/>
              </w:rPr>
              <w:fldChar w:fldCharType="begin"/>
            </w:r>
            <w:r w:rsidRPr="00D81C6E">
              <w:rPr>
                <w:rStyle w:val="Hyperlink"/>
                <w:b/>
                <w:bCs/>
                <w:webHidden/>
                <w:lang w:val="en-US"/>
              </w:rPr>
              <w:instrText xml:space="preserve"> PAGEREF _Toc234010937 \h </w:instrText>
            </w:r>
            <w:r w:rsidRPr="00D81C6E">
              <w:rPr>
                <w:rStyle w:val="Hyperlink"/>
                <w:b/>
                <w:bCs/>
                <w:webHidden/>
                <w:lang w:val="en-US"/>
              </w:rPr>
            </w:r>
            <w:r w:rsidRPr="00D81C6E">
              <w:rPr>
                <w:rStyle w:val="Hyperlink"/>
                <w:b/>
                <w:bCs/>
                <w:webHidden/>
                <w:lang w:val="en-US"/>
              </w:rPr>
              <w:fldChar w:fldCharType="separate"/>
            </w:r>
            <w:r w:rsidRPr="00D81C6E">
              <w:rPr>
                <w:rStyle w:val="Hyperlink"/>
                <w:b/>
                <w:bCs/>
                <w:webHidden/>
                <w:lang w:val="en-US"/>
              </w:rPr>
              <w:t>13</w:t>
            </w:r>
            <w:r w:rsidRPr="00D81C6E">
              <w:rPr>
                <w:rStyle w:val="Hyperlink"/>
                <w:webHidden/>
              </w:rPr>
              <w:fldChar w:fldCharType="end"/>
            </w:r>
          </w:hyperlink>
        </w:p>
        <w:p w14:paraId="51B1C0AC" w14:textId="77777777" w:rsidR="00D81C6E" w:rsidRPr="00D81C6E" w:rsidRDefault="00D81C6E" w:rsidP="00D81C6E">
          <w:pPr>
            <w:rPr>
              <w:lang w:val="en-US"/>
            </w:rPr>
          </w:pPr>
          <w:hyperlink r:id="rId27" w:anchor="_Toc234010938" w:history="1">
            <w:r w:rsidRPr="00D81C6E">
              <w:rPr>
                <w:rStyle w:val="Hyperlink"/>
                <w:b/>
                <w:bCs/>
                <w:lang w:val="en-US"/>
              </w:rPr>
              <w:t>7.3</w:t>
            </w:r>
            <w:r w:rsidRPr="00D81C6E">
              <w:rPr>
                <w:rStyle w:val="Hyperlink"/>
                <w:lang w:val="en-US"/>
              </w:rPr>
              <w:tab/>
            </w:r>
            <w:r w:rsidRPr="00D81C6E">
              <w:rPr>
                <w:rStyle w:val="Hyperlink"/>
                <w:b/>
                <w:bCs/>
                <w:lang w:val="en-US"/>
              </w:rPr>
              <w:t>Market development</w:t>
            </w:r>
            <w:r w:rsidRPr="00D81C6E">
              <w:rPr>
                <w:rStyle w:val="Hyperlink"/>
                <w:b/>
                <w:bCs/>
                <w:webHidden/>
                <w:lang w:val="en-US"/>
              </w:rPr>
              <w:tab/>
            </w:r>
            <w:r w:rsidRPr="00D81C6E">
              <w:rPr>
                <w:rStyle w:val="Hyperlink"/>
                <w:b/>
                <w:bCs/>
                <w:webHidden/>
                <w:lang w:val="en-US"/>
              </w:rPr>
              <w:fldChar w:fldCharType="begin"/>
            </w:r>
            <w:r w:rsidRPr="00D81C6E">
              <w:rPr>
                <w:rStyle w:val="Hyperlink"/>
                <w:b/>
                <w:bCs/>
                <w:webHidden/>
                <w:lang w:val="en-US"/>
              </w:rPr>
              <w:instrText xml:space="preserve"> PAGEREF _Toc234010938 \h </w:instrText>
            </w:r>
            <w:r w:rsidRPr="00D81C6E">
              <w:rPr>
                <w:rStyle w:val="Hyperlink"/>
                <w:b/>
                <w:bCs/>
                <w:webHidden/>
                <w:lang w:val="en-US"/>
              </w:rPr>
            </w:r>
            <w:r w:rsidRPr="00D81C6E">
              <w:rPr>
                <w:rStyle w:val="Hyperlink"/>
                <w:b/>
                <w:bCs/>
                <w:webHidden/>
                <w:lang w:val="en-US"/>
              </w:rPr>
              <w:fldChar w:fldCharType="separate"/>
            </w:r>
            <w:r w:rsidRPr="00D81C6E">
              <w:rPr>
                <w:rStyle w:val="Hyperlink"/>
                <w:b/>
                <w:bCs/>
                <w:webHidden/>
                <w:lang w:val="en-US"/>
              </w:rPr>
              <w:t>13</w:t>
            </w:r>
            <w:r w:rsidRPr="00D81C6E">
              <w:rPr>
                <w:rStyle w:val="Hyperlink"/>
                <w:webHidden/>
              </w:rPr>
              <w:fldChar w:fldCharType="end"/>
            </w:r>
          </w:hyperlink>
        </w:p>
        <w:p w14:paraId="2B395E87" w14:textId="77777777" w:rsidR="00D81C6E" w:rsidRPr="00D81C6E" w:rsidRDefault="00D81C6E" w:rsidP="00D81C6E">
          <w:pPr>
            <w:rPr>
              <w:lang w:val="en-US"/>
            </w:rPr>
          </w:pPr>
          <w:hyperlink r:id="rId28" w:anchor="_Toc234010939" w:history="1">
            <w:r w:rsidRPr="00D81C6E">
              <w:rPr>
                <w:rStyle w:val="Hyperlink"/>
                <w:b/>
                <w:bCs/>
                <w:lang w:val="en-US"/>
              </w:rPr>
              <w:t>7.4</w:t>
            </w:r>
            <w:r w:rsidRPr="00D81C6E">
              <w:rPr>
                <w:rStyle w:val="Hyperlink"/>
                <w:lang w:val="en-US"/>
              </w:rPr>
              <w:tab/>
            </w:r>
            <w:r w:rsidRPr="00D81C6E">
              <w:rPr>
                <w:rStyle w:val="Hyperlink"/>
                <w:b/>
                <w:bCs/>
                <w:lang w:val="en-US"/>
              </w:rPr>
              <w:t>Diversification</w:t>
            </w:r>
            <w:r w:rsidRPr="00D81C6E">
              <w:rPr>
                <w:rStyle w:val="Hyperlink"/>
                <w:b/>
                <w:bCs/>
                <w:webHidden/>
                <w:lang w:val="en-US"/>
              </w:rPr>
              <w:tab/>
            </w:r>
            <w:r w:rsidRPr="00D81C6E">
              <w:rPr>
                <w:rStyle w:val="Hyperlink"/>
                <w:b/>
                <w:bCs/>
                <w:webHidden/>
                <w:lang w:val="en-US"/>
              </w:rPr>
              <w:fldChar w:fldCharType="begin"/>
            </w:r>
            <w:r w:rsidRPr="00D81C6E">
              <w:rPr>
                <w:rStyle w:val="Hyperlink"/>
                <w:b/>
                <w:bCs/>
                <w:webHidden/>
                <w:lang w:val="en-US"/>
              </w:rPr>
              <w:instrText xml:space="preserve"> PAGEREF _Toc234010939 \h </w:instrText>
            </w:r>
            <w:r w:rsidRPr="00D81C6E">
              <w:rPr>
                <w:rStyle w:val="Hyperlink"/>
                <w:b/>
                <w:bCs/>
                <w:webHidden/>
                <w:lang w:val="en-US"/>
              </w:rPr>
            </w:r>
            <w:r w:rsidRPr="00D81C6E">
              <w:rPr>
                <w:rStyle w:val="Hyperlink"/>
                <w:b/>
                <w:bCs/>
                <w:webHidden/>
                <w:lang w:val="en-US"/>
              </w:rPr>
              <w:fldChar w:fldCharType="separate"/>
            </w:r>
            <w:r w:rsidRPr="00D81C6E">
              <w:rPr>
                <w:rStyle w:val="Hyperlink"/>
                <w:b/>
                <w:bCs/>
                <w:webHidden/>
                <w:lang w:val="en-US"/>
              </w:rPr>
              <w:t>14</w:t>
            </w:r>
            <w:r w:rsidRPr="00D81C6E">
              <w:rPr>
                <w:rStyle w:val="Hyperlink"/>
                <w:webHidden/>
              </w:rPr>
              <w:fldChar w:fldCharType="end"/>
            </w:r>
          </w:hyperlink>
        </w:p>
        <w:p w14:paraId="52EC24ED" w14:textId="77777777" w:rsidR="00D81C6E" w:rsidRPr="00D81C6E" w:rsidRDefault="00D81C6E" w:rsidP="00D81C6E">
          <w:pPr>
            <w:rPr>
              <w:lang w:val="en-US"/>
            </w:rPr>
          </w:pPr>
          <w:hyperlink r:id="rId29" w:anchor="_Toc234010940" w:history="1">
            <w:r w:rsidRPr="00D81C6E">
              <w:rPr>
                <w:rStyle w:val="Hyperlink"/>
                <w:b/>
                <w:bCs/>
                <w:i/>
                <w:iCs/>
                <w:lang w:val="en-US"/>
              </w:rPr>
              <w:t>8</w:t>
            </w:r>
            <w:r w:rsidRPr="00D81C6E">
              <w:rPr>
                <w:rStyle w:val="Hyperlink"/>
                <w:lang w:val="en-US"/>
              </w:rPr>
              <w:tab/>
            </w:r>
            <w:r w:rsidRPr="00D81C6E">
              <w:rPr>
                <w:rStyle w:val="Hyperlink"/>
                <w:b/>
                <w:bCs/>
                <w:i/>
                <w:iCs/>
                <w:lang w:val="en-US"/>
              </w:rPr>
              <w:t>Critical evaluation of strategic options for personalised customer care</w:t>
            </w:r>
            <w:r w:rsidRPr="00D81C6E">
              <w:rPr>
                <w:rStyle w:val="Hyperlink"/>
                <w:b/>
                <w:bCs/>
                <w:i/>
                <w:iCs/>
                <w:webHidden/>
                <w:lang w:val="en-US"/>
              </w:rPr>
              <w:tab/>
            </w:r>
            <w:r w:rsidRPr="00D81C6E">
              <w:rPr>
                <w:rStyle w:val="Hyperlink"/>
                <w:b/>
                <w:bCs/>
                <w:i/>
                <w:iCs/>
                <w:webHidden/>
                <w:lang w:val="en-US"/>
              </w:rPr>
              <w:fldChar w:fldCharType="begin"/>
            </w:r>
            <w:r w:rsidRPr="00D81C6E">
              <w:rPr>
                <w:rStyle w:val="Hyperlink"/>
                <w:b/>
                <w:bCs/>
                <w:i/>
                <w:iCs/>
                <w:webHidden/>
                <w:lang w:val="en-US"/>
              </w:rPr>
              <w:instrText xml:space="preserve"> PAGEREF _Toc234010940 \h </w:instrText>
            </w:r>
            <w:r w:rsidRPr="00D81C6E">
              <w:rPr>
                <w:rStyle w:val="Hyperlink"/>
                <w:b/>
                <w:bCs/>
                <w:i/>
                <w:iCs/>
                <w:webHidden/>
                <w:lang w:val="en-US"/>
              </w:rPr>
            </w:r>
            <w:r w:rsidRPr="00D81C6E">
              <w:rPr>
                <w:rStyle w:val="Hyperlink"/>
                <w:b/>
                <w:bCs/>
                <w:i/>
                <w:iCs/>
                <w:webHidden/>
                <w:lang w:val="en-US"/>
              </w:rPr>
              <w:fldChar w:fldCharType="separate"/>
            </w:r>
            <w:r w:rsidRPr="00D81C6E">
              <w:rPr>
                <w:rStyle w:val="Hyperlink"/>
                <w:b/>
                <w:bCs/>
                <w:i/>
                <w:iCs/>
                <w:webHidden/>
                <w:lang w:val="en-US"/>
              </w:rPr>
              <w:t>14</w:t>
            </w:r>
            <w:r w:rsidRPr="00D81C6E">
              <w:rPr>
                <w:rStyle w:val="Hyperlink"/>
                <w:webHidden/>
              </w:rPr>
              <w:fldChar w:fldCharType="end"/>
            </w:r>
          </w:hyperlink>
        </w:p>
        <w:p w14:paraId="485187AA" w14:textId="77777777" w:rsidR="00D81C6E" w:rsidRPr="00D81C6E" w:rsidRDefault="00D81C6E" w:rsidP="00D81C6E">
          <w:pPr>
            <w:rPr>
              <w:lang w:val="en-US"/>
            </w:rPr>
          </w:pPr>
          <w:hyperlink r:id="rId30" w:anchor="_Toc234010941" w:history="1">
            <w:r w:rsidRPr="00D81C6E">
              <w:rPr>
                <w:rStyle w:val="Hyperlink"/>
                <w:b/>
                <w:bCs/>
                <w:i/>
                <w:iCs/>
                <w:lang w:val="en-US"/>
              </w:rPr>
              <w:t>9</w:t>
            </w:r>
            <w:r w:rsidRPr="00D81C6E">
              <w:rPr>
                <w:rStyle w:val="Hyperlink"/>
                <w:lang w:val="en-US"/>
              </w:rPr>
              <w:tab/>
            </w:r>
            <w:r w:rsidRPr="00D81C6E">
              <w:rPr>
                <w:rStyle w:val="Hyperlink"/>
                <w:b/>
                <w:bCs/>
                <w:i/>
                <w:iCs/>
                <w:lang w:val="en-US"/>
              </w:rPr>
              <w:t>Recommendations and implementation plan</w:t>
            </w:r>
            <w:r w:rsidRPr="00D81C6E">
              <w:rPr>
                <w:rStyle w:val="Hyperlink"/>
                <w:b/>
                <w:bCs/>
                <w:i/>
                <w:iCs/>
                <w:webHidden/>
                <w:lang w:val="en-US"/>
              </w:rPr>
              <w:tab/>
            </w:r>
            <w:r w:rsidRPr="00D81C6E">
              <w:rPr>
                <w:rStyle w:val="Hyperlink"/>
                <w:b/>
                <w:bCs/>
                <w:i/>
                <w:iCs/>
                <w:webHidden/>
                <w:lang w:val="en-US"/>
              </w:rPr>
              <w:fldChar w:fldCharType="begin"/>
            </w:r>
            <w:r w:rsidRPr="00D81C6E">
              <w:rPr>
                <w:rStyle w:val="Hyperlink"/>
                <w:b/>
                <w:bCs/>
                <w:i/>
                <w:iCs/>
                <w:webHidden/>
                <w:lang w:val="en-US"/>
              </w:rPr>
              <w:instrText xml:space="preserve"> PAGEREF _Toc234010941 \h </w:instrText>
            </w:r>
            <w:r w:rsidRPr="00D81C6E">
              <w:rPr>
                <w:rStyle w:val="Hyperlink"/>
                <w:b/>
                <w:bCs/>
                <w:i/>
                <w:iCs/>
                <w:webHidden/>
                <w:lang w:val="en-US"/>
              </w:rPr>
            </w:r>
            <w:r w:rsidRPr="00D81C6E">
              <w:rPr>
                <w:rStyle w:val="Hyperlink"/>
                <w:b/>
                <w:bCs/>
                <w:i/>
                <w:iCs/>
                <w:webHidden/>
                <w:lang w:val="en-US"/>
              </w:rPr>
              <w:fldChar w:fldCharType="separate"/>
            </w:r>
            <w:r w:rsidRPr="00D81C6E">
              <w:rPr>
                <w:rStyle w:val="Hyperlink"/>
                <w:b/>
                <w:bCs/>
                <w:i/>
                <w:iCs/>
                <w:webHidden/>
                <w:lang w:val="en-US"/>
              </w:rPr>
              <w:t>15</w:t>
            </w:r>
            <w:r w:rsidRPr="00D81C6E">
              <w:rPr>
                <w:rStyle w:val="Hyperlink"/>
                <w:webHidden/>
              </w:rPr>
              <w:fldChar w:fldCharType="end"/>
            </w:r>
          </w:hyperlink>
        </w:p>
        <w:p w14:paraId="7ACE705A" w14:textId="77777777" w:rsidR="00D81C6E" w:rsidRPr="00D81C6E" w:rsidRDefault="00D81C6E" w:rsidP="00D81C6E">
          <w:pPr>
            <w:rPr>
              <w:lang w:val="en-US"/>
            </w:rPr>
          </w:pPr>
          <w:hyperlink r:id="rId31" w:anchor="_Toc234010942" w:history="1">
            <w:r w:rsidRPr="00D81C6E">
              <w:rPr>
                <w:rStyle w:val="Hyperlink"/>
                <w:b/>
                <w:bCs/>
                <w:i/>
                <w:iCs/>
                <w:lang w:val="en-US"/>
              </w:rPr>
              <w:t>10</w:t>
            </w:r>
            <w:r w:rsidRPr="00D81C6E">
              <w:rPr>
                <w:rStyle w:val="Hyperlink"/>
                <w:lang w:val="en-US"/>
              </w:rPr>
              <w:tab/>
            </w:r>
            <w:r w:rsidRPr="00D81C6E">
              <w:rPr>
                <w:rStyle w:val="Hyperlink"/>
                <w:b/>
                <w:bCs/>
                <w:i/>
                <w:iCs/>
                <w:lang w:val="en-US"/>
              </w:rPr>
              <w:t>Conclusion</w:t>
            </w:r>
            <w:r w:rsidRPr="00D81C6E">
              <w:rPr>
                <w:rStyle w:val="Hyperlink"/>
                <w:b/>
                <w:bCs/>
                <w:i/>
                <w:iCs/>
                <w:webHidden/>
                <w:lang w:val="en-US"/>
              </w:rPr>
              <w:tab/>
            </w:r>
            <w:r w:rsidRPr="00D81C6E">
              <w:rPr>
                <w:rStyle w:val="Hyperlink"/>
                <w:b/>
                <w:bCs/>
                <w:i/>
                <w:iCs/>
                <w:webHidden/>
                <w:lang w:val="en-US"/>
              </w:rPr>
              <w:fldChar w:fldCharType="begin"/>
            </w:r>
            <w:r w:rsidRPr="00D81C6E">
              <w:rPr>
                <w:rStyle w:val="Hyperlink"/>
                <w:b/>
                <w:bCs/>
                <w:i/>
                <w:iCs/>
                <w:webHidden/>
                <w:lang w:val="en-US"/>
              </w:rPr>
              <w:instrText xml:space="preserve"> PAGEREF _Toc234010942 \h </w:instrText>
            </w:r>
            <w:r w:rsidRPr="00D81C6E">
              <w:rPr>
                <w:rStyle w:val="Hyperlink"/>
                <w:b/>
                <w:bCs/>
                <w:i/>
                <w:iCs/>
                <w:webHidden/>
                <w:lang w:val="en-US"/>
              </w:rPr>
            </w:r>
            <w:r w:rsidRPr="00D81C6E">
              <w:rPr>
                <w:rStyle w:val="Hyperlink"/>
                <w:b/>
                <w:bCs/>
                <w:i/>
                <w:iCs/>
                <w:webHidden/>
                <w:lang w:val="en-US"/>
              </w:rPr>
              <w:fldChar w:fldCharType="separate"/>
            </w:r>
            <w:r w:rsidRPr="00D81C6E">
              <w:rPr>
                <w:rStyle w:val="Hyperlink"/>
                <w:b/>
                <w:bCs/>
                <w:i/>
                <w:iCs/>
                <w:webHidden/>
                <w:lang w:val="en-US"/>
              </w:rPr>
              <w:t>17</w:t>
            </w:r>
            <w:r w:rsidRPr="00D81C6E">
              <w:rPr>
                <w:rStyle w:val="Hyperlink"/>
                <w:webHidden/>
              </w:rPr>
              <w:fldChar w:fldCharType="end"/>
            </w:r>
          </w:hyperlink>
        </w:p>
        <w:p w14:paraId="5CB9269A" w14:textId="77777777" w:rsidR="00D81C6E" w:rsidRPr="00D81C6E" w:rsidRDefault="00D81C6E" w:rsidP="00D81C6E">
          <w:pPr>
            <w:rPr>
              <w:lang w:val="en-US"/>
            </w:rPr>
          </w:pPr>
          <w:hyperlink r:id="rId32" w:anchor="_Toc234010943" w:history="1">
            <w:r w:rsidRPr="00D81C6E">
              <w:rPr>
                <w:rStyle w:val="Hyperlink"/>
                <w:b/>
                <w:bCs/>
                <w:i/>
                <w:iCs/>
                <w:lang w:val="en-US"/>
              </w:rPr>
              <w:t>11</w:t>
            </w:r>
            <w:r w:rsidRPr="00D81C6E">
              <w:rPr>
                <w:rStyle w:val="Hyperlink"/>
                <w:lang w:val="en-US"/>
              </w:rPr>
              <w:tab/>
            </w:r>
            <w:r w:rsidRPr="00D81C6E">
              <w:rPr>
                <w:rStyle w:val="Hyperlink"/>
                <w:b/>
                <w:bCs/>
                <w:i/>
                <w:iCs/>
                <w:lang w:val="en-US"/>
              </w:rPr>
              <w:t>References</w:t>
            </w:r>
            <w:r w:rsidRPr="00D81C6E">
              <w:rPr>
                <w:rStyle w:val="Hyperlink"/>
                <w:b/>
                <w:bCs/>
                <w:i/>
                <w:iCs/>
                <w:webHidden/>
                <w:lang w:val="en-US"/>
              </w:rPr>
              <w:tab/>
            </w:r>
            <w:r w:rsidRPr="00D81C6E">
              <w:rPr>
                <w:rStyle w:val="Hyperlink"/>
                <w:b/>
                <w:bCs/>
                <w:i/>
                <w:iCs/>
                <w:webHidden/>
                <w:lang w:val="en-US"/>
              </w:rPr>
              <w:fldChar w:fldCharType="begin"/>
            </w:r>
            <w:r w:rsidRPr="00D81C6E">
              <w:rPr>
                <w:rStyle w:val="Hyperlink"/>
                <w:b/>
                <w:bCs/>
                <w:i/>
                <w:iCs/>
                <w:webHidden/>
                <w:lang w:val="en-US"/>
              </w:rPr>
              <w:instrText xml:space="preserve"> PAGEREF _Toc234010943 \h </w:instrText>
            </w:r>
            <w:r w:rsidRPr="00D81C6E">
              <w:rPr>
                <w:rStyle w:val="Hyperlink"/>
                <w:b/>
                <w:bCs/>
                <w:i/>
                <w:iCs/>
                <w:webHidden/>
                <w:lang w:val="en-US"/>
              </w:rPr>
            </w:r>
            <w:r w:rsidRPr="00D81C6E">
              <w:rPr>
                <w:rStyle w:val="Hyperlink"/>
                <w:b/>
                <w:bCs/>
                <w:i/>
                <w:iCs/>
                <w:webHidden/>
                <w:lang w:val="en-US"/>
              </w:rPr>
              <w:fldChar w:fldCharType="separate"/>
            </w:r>
            <w:r w:rsidRPr="00D81C6E">
              <w:rPr>
                <w:rStyle w:val="Hyperlink"/>
                <w:b/>
                <w:bCs/>
                <w:i/>
                <w:iCs/>
                <w:webHidden/>
                <w:lang w:val="en-US"/>
              </w:rPr>
              <w:t>18</w:t>
            </w:r>
            <w:r w:rsidRPr="00D81C6E">
              <w:rPr>
                <w:rStyle w:val="Hyperlink"/>
                <w:webHidden/>
              </w:rPr>
              <w:fldChar w:fldCharType="end"/>
            </w:r>
          </w:hyperlink>
        </w:p>
        <w:p w14:paraId="460AD02A" w14:textId="77777777" w:rsidR="00D81C6E" w:rsidRPr="00D81C6E" w:rsidRDefault="00D81C6E" w:rsidP="00D81C6E">
          <w:pPr>
            <w:rPr>
              <w:lang w:val="en-US"/>
            </w:rPr>
          </w:pPr>
          <w:r w:rsidRPr="00D81C6E">
            <w:lastRenderedPageBreak/>
            <w:fldChar w:fldCharType="end"/>
          </w:r>
        </w:p>
      </w:sdtContent>
    </w:sdt>
    <w:p w14:paraId="27E0BC84" w14:textId="77777777" w:rsidR="00D81C6E" w:rsidRPr="00D81C6E" w:rsidRDefault="00D81C6E" w:rsidP="00D81C6E">
      <w:pPr>
        <w:rPr>
          <w:b/>
          <w:bCs/>
          <w:lang w:val="en-US"/>
        </w:rPr>
      </w:pPr>
      <w:bookmarkStart w:id="1" w:name="_Toc234010920"/>
      <w:r w:rsidRPr="00D81C6E">
        <w:rPr>
          <w:b/>
          <w:bCs/>
          <w:lang w:val="en-US"/>
        </w:rPr>
        <w:t>Introduction</w:t>
      </w:r>
      <w:bookmarkEnd w:id="1"/>
    </w:p>
    <w:p w14:paraId="73ACE4F3" w14:textId="77777777" w:rsidR="00D81C6E" w:rsidRPr="00D81C6E" w:rsidRDefault="00D81C6E" w:rsidP="00D81C6E">
      <w:pPr>
        <w:rPr>
          <w:lang w:val="en-US"/>
        </w:rPr>
      </w:pPr>
      <w:r w:rsidRPr="00D81C6E">
        <w:rPr>
          <w:lang w:val="en-US"/>
        </w:rPr>
        <w:t xml:space="preserve">This report is intended to assist senior management to consider the strategic direction of HSBC Bank, in relation to its customer care. The strategic question is how HSBC can leverage its scale, data, global network and balance sheet to deliver unique and differentiated customer care in a trust-based banking ecosystem with high expectations for digital customer service, rigorous regulatory demands for proof of positive outcomes, and the ability of competitors to bundle its valuable services via fintech providers (World Bank, 2025). The ability here is seen as Customer </w:t>
      </w:r>
      <w:proofErr w:type="spellStart"/>
      <w:proofErr w:type="gramStart"/>
      <w:r w:rsidRPr="00D81C6E">
        <w:rPr>
          <w:lang w:val="en-US"/>
        </w:rPr>
        <w:t>care,the</w:t>
      </w:r>
      <w:proofErr w:type="spellEnd"/>
      <w:proofErr w:type="gramEnd"/>
      <w:r w:rsidRPr="00D81C6E">
        <w:rPr>
          <w:lang w:val="en-US"/>
        </w:rPr>
        <w:t xml:space="preserve"> ability to understand the customer’s needs, create reliable journeys, solve the issues quickly, handle customer data ethically, support vulnerable customers and provide relevant financial solutions before the situation gets out of hand (HSBC Holdings plc, 2026f; </w:t>
      </w:r>
      <w:proofErr w:type="spellStart"/>
      <w:r w:rsidRPr="00D81C6E">
        <w:rPr>
          <w:lang w:val="en-US"/>
        </w:rPr>
        <w:t>Munoko</w:t>
      </w:r>
      <w:proofErr w:type="spellEnd"/>
      <w:r w:rsidRPr="00D81C6E">
        <w:rPr>
          <w:lang w:val="en-US"/>
        </w:rPr>
        <w:t xml:space="preserve"> et al., 2020</w:t>
      </w:r>
      <w:proofErr w:type="gramStart"/>
      <w:r w:rsidRPr="00D81C6E">
        <w:rPr>
          <w:lang w:val="en-US"/>
        </w:rPr>
        <w:t>) .</w:t>
      </w:r>
      <w:proofErr w:type="gramEnd"/>
    </w:p>
    <w:p w14:paraId="4AD825AE" w14:textId="77777777" w:rsidR="00D81C6E" w:rsidRPr="00D81C6E" w:rsidRDefault="00D81C6E" w:rsidP="00D81C6E">
      <w:pPr>
        <w:rPr>
          <w:lang w:val="en-US"/>
        </w:rPr>
      </w:pPr>
      <w:r w:rsidRPr="00D81C6E">
        <w:rPr>
          <w:lang w:val="en-US"/>
        </w:rPr>
        <w:t xml:space="preserve">The report is based on four analytical tools. PESTEL is used to </w:t>
      </w:r>
      <w:proofErr w:type="spellStart"/>
      <w:r w:rsidRPr="00D81C6E">
        <w:rPr>
          <w:lang w:val="en-US"/>
        </w:rPr>
        <w:t>analyse</w:t>
      </w:r>
      <w:proofErr w:type="spellEnd"/>
      <w:r w:rsidRPr="00D81C6E">
        <w:rPr>
          <w:lang w:val="en-US"/>
        </w:rPr>
        <w:t xml:space="preserve"> the macro-environment. SWOT </w:t>
      </w:r>
      <w:proofErr w:type="spellStart"/>
      <w:r w:rsidRPr="00D81C6E">
        <w:rPr>
          <w:lang w:val="en-US"/>
        </w:rPr>
        <w:t>synthesises</w:t>
      </w:r>
      <w:proofErr w:type="spellEnd"/>
      <w:r w:rsidRPr="00D81C6E">
        <w:rPr>
          <w:lang w:val="en-US"/>
        </w:rPr>
        <w:t xml:space="preserve"> the internal and external position. Bowman's Strategy Clock is a tool that assesses the competitive position and value proposition of HSBC. The tools of the Ansoff's Matrix are used to apply strategies to growth opportunities that are associated with more </w:t>
      </w:r>
      <w:proofErr w:type="spellStart"/>
      <w:r w:rsidRPr="00D81C6E">
        <w:rPr>
          <w:lang w:val="en-US"/>
        </w:rPr>
        <w:t>personalised</w:t>
      </w:r>
      <w:proofErr w:type="spellEnd"/>
      <w:r w:rsidRPr="00D81C6E">
        <w:rPr>
          <w:lang w:val="en-US"/>
        </w:rPr>
        <w:t xml:space="preserve"> customer service rather than just described in general (Whittington et al., 2020). </w:t>
      </w:r>
    </w:p>
    <w:p w14:paraId="612A5129" w14:textId="77777777" w:rsidR="00D81C6E" w:rsidRPr="00D81C6E" w:rsidRDefault="00D81C6E" w:rsidP="00D81C6E">
      <w:pPr>
        <w:rPr>
          <w:lang w:val="en-US"/>
        </w:rPr>
      </w:pPr>
      <w:r w:rsidRPr="00D81C6E">
        <w:rPr>
          <w:lang w:val="en-US"/>
        </w:rPr>
        <w:t xml:space="preserve">One of the areas of customer care that is of a great importance to HSBC is that the bank's stated strategy is to focus on customer centricity, focused sustainable growth and simplicity/agility (HSBC Holdings plc, 2026a). The problem is, you might have to choose between those priorities. </w:t>
      </w:r>
      <w:proofErr w:type="spellStart"/>
      <w:r w:rsidRPr="00D81C6E">
        <w:rPr>
          <w:lang w:val="en-US"/>
        </w:rPr>
        <w:t>Personalisation</w:t>
      </w:r>
      <w:proofErr w:type="spellEnd"/>
      <w:r w:rsidRPr="00D81C6E">
        <w:rPr>
          <w:lang w:val="en-US"/>
        </w:rPr>
        <w:t xml:space="preserve"> enhances value, but also data, model, privacy and conduct risk are increased. Simplification lowers the costs but may result in a lack of human support if the changes are limited. New advisory opportunities emerge with sustainable growth but also the risk of greenwashing, and transition-risk exposure (Kumar et al., 2021). To successfully align strategic recommendations for growth, resilience, regulatory compliance, technology and ethics.</w:t>
      </w:r>
    </w:p>
    <w:p w14:paraId="2F7880A4" w14:textId="77777777" w:rsidR="00D81C6E" w:rsidRPr="00D81C6E" w:rsidRDefault="00D81C6E" w:rsidP="00D81C6E">
      <w:pPr>
        <w:rPr>
          <w:b/>
          <w:bCs/>
          <w:lang w:val="en-US"/>
        </w:rPr>
      </w:pPr>
      <w:bookmarkStart w:id="2" w:name="_Toc234010921"/>
      <w:r w:rsidRPr="00D81C6E">
        <w:rPr>
          <w:b/>
          <w:bCs/>
          <w:lang w:val="en-US"/>
        </w:rPr>
        <w:t>Strategic context of HSBC Bank</w:t>
      </w:r>
      <w:bookmarkEnd w:id="2"/>
    </w:p>
    <w:p w14:paraId="3CEBD8E3" w14:textId="77777777" w:rsidR="00D81C6E" w:rsidRPr="00D81C6E" w:rsidRDefault="00D81C6E" w:rsidP="00D81C6E">
      <w:pPr>
        <w:rPr>
          <w:lang w:val="en-US"/>
        </w:rPr>
      </w:pPr>
      <w:r w:rsidRPr="00D81C6E">
        <w:rPr>
          <w:lang w:val="en-US"/>
        </w:rPr>
        <w:t xml:space="preserve">HSBC is a global financial and international banking </w:t>
      </w:r>
      <w:proofErr w:type="spellStart"/>
      <w:r w:rsidRPr="00D81C6E">
        <w:rPr>
          <w:lang w:val="en-US"/>
        </w:rPr>
        <w:t>organisation</w:t>
      </w:r>
      <w:proofErr w:type="spellEnd"/>
      <w:r w:rsidRPr="00D81C6E">
        <w:rPr>
          <w:lang w:val="en-US"/>
        </w:rPr>
        <w:t xml:space="preserve"> with a significant presence in Hong Kong, the UK, Asia, Middle East and in international transaction banking (International Monetary Fund, 2025). In 2025 it reported revenue of $68.3bn, profit before tax of $29.9bn, </w:t>
      </w:r>
      <w:proofErr w:type="spellStart"/>
      <w:r w:rsidRPr="00D81C6E">
        <w:rPr>
          <w:lang w:val="en-US"/>
        </w:rPr>
        <w:t>RoTE</w:t>
      </w:r>
      <w:proofErr w:type="spellEnd"/>
      <w:r w:rsidRPr="00D81C6E">
        <w:rPr>
          <w:lang w:val="en-US"/>
        </w:rPr>
        <w:t xml:space="preserve"> of 13.3%, a CET1 ratio of 14.9% and customer deposits of $1.8tn (HSBC Holdings plc, 2026a). These are some numbers that indicate a balanced institution well capable of investing in a good customer experience, a digital transformation and risk management. The group has also generated net new investable wealth of $80bn in 2025 </w:t>
      </w:r>
      <w:r w:rsidRPr="00D81C6E">
        <w:rPr>
          <w:lang w:val="en-US"/>
        </w:rPr>
        <w:lastRenderedPageBreak/>
        <w:t xml:space="preserve">and net sustainable finance/ investment of $495.6bn since 2020, (HSBC Holdings plc, 2026a). The importance of these is due to the fact that services and the quality of advice can distinguish HSBC from the </w:t>
      </w:r>
      <w:proofErr w:type="gramStart"/>
      <w:r w:rsidRPr="00D81C6E">
        <w:rPr>
          <w:lang w:val="en-US"/>
        </w:rPr>
        <w:t>low cost</w:t>
      </w:r>
      <w:proofErr w:type="gramEnd"/>
      <w:r w:rsidRPr="00D81C6E">
        <w:rPr>
          <w:lang w:val="en-US"/>
        </w:rPr>
        <w:t xml:space="preserve"> digital alternatives in the following areas i.e. Wealth, International Banking and Transition Finance.</w:t>
      </w:r>
    </w:p>
    <w:p w14:paraId="3EEC56FB" w14:textId="77777777" w:rsidR="00D81C6E" w:rsidRPr="00D81C6E" w:rsidRDefault="00D81C6E" w:rsidP="00D81C6E">
      <w:pPr>
        <w:rPr>
          <w:lang w:val="en-US"/>
        </w:rPr>
      </w:pPr>
      <w:r w:rsidRPr="00D81C6E">
        <w:rPr>
          <w:lang w:val="en-US"/>
        </w:rPr>
        <w:t xml:space="preserve">HSBC’s strategic model is being reshaped around four connected businesses including Hong Kong, UK, Corporate and Institutional Banking, and International Wealth and Premier Banking (HSBC Holdings plc, 2026a). This simplification is intended to free investment for areas where HSBC has scale and competitive advantage. It also creates a customer-care challenge. Customers do not experience a bank through an </w:t>
      </w:r>
      <w:proofErr w:type="spellStart"/>
      <w:r w:rsidRPr="00D81C6E">
        <w:rPr>
          <w:lang w:val="en-US"/>
        </w:rPr>
        <w:t>organisation</w:t>
      </w:r>
      <w:proofErr w:type="spellEnd"/>
      <w:r w:rsidRPr="00D81C6E">
        <w:rPr>
          <w:lang w:val="en-US"/>
        </w:rPr>
        <w:t xml:space="preserve"> chart; they experience it through account opening, authentication, card disputes, mortgage journeys, trade finance, cross-border payments, investment advice, digital self-service and complaint resolution (Bank of England, 2025). A simpler internal structure only matters if it produces simpler customer journeys (HSBC Holdings plc, 2026b).</w:t>
      </w:r>
    </w:p>
    <w:p w14:paraId="0BD19ED9" w14:textId="77777777" w:rsidR="00D81C6E" w:rsidRPr="00D81C6E" w:rsidRDefault="00D81C6E" w:rsidP="00D81C6E">
      <w:pPr>
        <w:rPr>
          <w:lang w:val="en-US"/>
        </w:rPr>
      </w:pPr>
      <w:r w:rsidRPr="00D81C6E">
        <w:rPr>
          <w:lang w:val="en-US"/>
        </w:rPr>
        <w:t>The bank’s complaint data shows both progress and continuing improvement needs. In Hong Kong, commercial banking complaints fell by 3.5% in 2025, while retail banking and wealth complaints per 1,000 customers per month reduced from 0.71 to 0.68 (HSBC Holdings plc, 2026a). The report also states that complaint drivers included servicing, policy and digital issues, including business internet banking log-on, webpage design and online transaction issues (Raza et al., 2020). In the UK, HSBC reported complaint reductions and stated that root-cause analysis is used to identify systemic issues and support improvements (HSBC Holdings plc, 2026a). This indicates that HSBC already has feedback mechanisms, but the strategic opportunity is to move from complaint handling to complaint prevention.</w:t>
      </w:r>
    </w:p>
    <w:p w14:paraId="03C79F23" w14:textId="77777777" w:rsidR="00D81C6E" w:rsidRPr="00D81C6E" w:rsidRDefault="00D81C6E" w:rsidP="00D81C6E">
      <w:pPr>
        <w:rPr>
          <w:lang w:val="en-US"/>
        </w:rPr>
      </w:pPr>
      <w:r w:rsidRPr="00D81C6E">
        <w:rPr>
          <w:lang w:val="en-US"/>
        </w:rPr>
        <w:t>Customer care also intersects with HSBC’s digital and AI agenda (</w:t>
      </w:r>
      <w:proofErr w:type="spellStart"/>
      <w:r w:rsidRPr="00D81C6E">
        <w:rPr>
          <w:lang w:val="en-US"/>
        </w:rPr>
        <w:t>Kshetri</w:t>
      </w:r>
      <w:proofErr w:type="spellEnd"/>
      <w:r w:rsidRPr="00D81C6E">
        <w:rPr>
          <w:lang w:val="en-US"/>
        </w:rPr>
        <w:t xml:space="preserve"> et al., 2023). HSBC states that it has more than 100 GenAI solutions in use and that around 85% of colleagues have access to its large-language-model-based Productivity Suite (HSBC Holdings plc, 2026a). The company also describes AI as a way to provide more </w:t>
      </w:r>
      <w:proofErr w:type="spellStart"/>
      <w:r w:rsidRPr="00D81C6E">
        <w:rPr>
          <w:lang w:val="en-US"/>
        </w:rPr>
        <w:t>personalised</w:t>
      </w:r>
      <w:proofErr w:type="spellEnd"/>
      <w:r w:rsidRPr="00D81C6E">
        <w:rPr>
          <w:lang w:val="en-US"/>
        </w:rPr>
        <w:t xml:space="preserve"> services while keeping human judgement, decision-making and accountability at the core (HSBC Holdings plc, 2026d). This aligns with academic studies that suggest that AI can lead to better service relevance and speed, but that while this is good for customers, transparency, fairness, and perceived human accountability are required to gain their confidence (Davenport et al., 2020; Huang and Rust, 2021; </w:t>
      </w:r>
      <w:proofErr w:type="spellStart"/>
      <w:r w:rsidRPr="00D81C6E">
        <w:rPr>
          <w:lang w:val="en-US"/>
        </w:rPr>
        <w:t>Puntoni</w:t>
      </w:r>
      <w:proofErr w:type="spellEnd"/>
      <w:r w:rsidRPr="00D81C6E">
        <w:rPr>
          <w:lang w:val="en-US"/>
        </w:rPr>
        <w:t xml:space="preserve"> et al., 2021; Raji et al., 2020).</w:t>
      </w:r>
    </w:p>
    <w:p w14:paraId="1C30ACF3" w14:textId="77777777" w:rsidR="00D81C6E" w:rsidRPr="00D81C6E" w:rsidRDefault="00D81C6E" w:rsidP="00D81C6E">
      <w:pPr>
        <w:rPr>
          <w:b/>
          <w:bCs/>
          <w:lang w:val="en-US"/>
        </w:rPr>
      </w:pPr>
      <w:bookmarkStart w:id="3" w:name="_Toc234010922"/>
      <w:r w:rsidRPr="00D81C6E">
        <w:rPr>
          <w:b/>
          <w:bCs/>
          <w:lang w:val="en-US"/>
        </w:rPr>
        <w:t>PESTEL Analysis</w:t>
      </w:r>
      <w:bookmarkEnd w:id="3"/>
    </w:p>
    <w:p w14:paraId="1267B8B4" w14:textId="77777777" w:rsidR="00D81C6E" w:rsidRPr="00D81C6E" w:rsidRDefault="00D81C6E" w:rsidP="00D81C6E">
      <w:pPr>
        <w:rPr>
          <w:lang w:val="en-US"/>
        </w:rPr>
      </w:pPr>
    </w:p>
    <w:p w14:paraId="30257D60" w14:textId="3097A98E" w:rsidR="00D81C6E" w:rsidRPr="00D81C6E" w:rsidRDefault="00D81C6E" w:rsidP="00D81C6E">
      <w:pPr>
        <w:rPr>
          <w:lang w:val="en-US"/>
        </w:rPr>
      </w:pPr>
      <w:r w:rsidRPr="00D81C6E">
        <w:rPr>
          <w:lang w:val="en-US"/>
        </w:rPr>
        <w:lastRenderedPageBreak/>
        <w:drawing>
          <wp:inline distT="0" distB="0" distL="0" distR="0" wp14:anchorId="0F1313A3" wp14:editId="7719B73D">
            <wp:extent cx="5232400" cy="1270000"/>
            <wp:effectExtent l="0" t="0" r="6350" b="6350"/>
            <wp:docPr id="153298835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t="21790" b="11276"/>
                    <a:stretch>
                      <a:fillRect/>
                    </a:stretch>
                  </pic:blipFill>
                  <pic:spPr bwMode="auto">
                    <a:xfrm>
                      <a:off x="0" y="0"/>
                      <a:ext cx="5232400" cy="1270000"/>
                    </a:xfrm>
                    <a:prstGeom prst="rect">
                      <a:avLst/>
                    </a:prstGeom>
                    <a:noFill/>
                    <a:ln>
                      <a:noFill/>
                    </a:ln>
                  </pic:spPr>
                </pic:pic>
              </a:graphicData>
            </a:graphic>
          </wp:inline>
        </w:drawing>
      </w:r>
    </w:p>
    <w:p w14:paraId="29479741" w14:textId="77777777" w:rsidR="00D81C6E" w:rsidRPr="00D81C6E" w:rsidRDefault="00D81C6E" w:rsidP="00D81C6E">
      <w:pPr>
        <w:rPr>
          <w:b/>
          <w:bCs/>
          <w:lang w:val="en-US"/>
        </w:rPr>
      </w:pPr>
      <w:bookmarkStart w:id="4" w:name="_Toc234010923"/>
      <w:r w:rsidRPr="00D81C6E">
        <w:rPr>
          <w:b/>
          <w:bCs/>
          <w:lang w:val="en-US"/>
        </w:rPr>
        <w:t>Political factors</w:t>
      </w:r>
      <w:bookmarkEnd w:id="4"/>
    </w:p>
    <w:p w14:paraId="3A82681D" w14:textId="77777777" w:rsidR="00D81C6E" w:rsidRPr="00D81C6E" w:rsidRDefault="00D81C6E" w:rsidP="00D81C6E">
      <w:pPr>
        <w:rPr>
          <w:lang w:val="en-US"/>
        </w:rPr>
      </w:pPr>
      <w:r w:rsidRPr="00D81C6E">
        <w:rPr>
          <w:lang w:val="en-US"/>
        </w:rPr>
        <w:t>Banking is a politically sensitive sector as it relates to national security, sanctions, capital flows, financial crime control and economic development (Bank for International Settlements, 2024). HSBC has a global presence but this ties the bank to the risk of geopolitical fragmentation, as well as providing a network advantage. A customer-care approach should be uniform within the group and be flexible to local political expectations. For instance, if the bank is required to offer services to customers it may provide them with the following i.e. de-risking, account limitations, document requests and deferred payments which are all considered poor service unless the bank clearly and compassionately communicates the reasons behind the regulation. Corporate customers with a presence in trade corridors are also impacted by political risk. To these customers care means timely guidance with documentation, sanctions screening, disruptions to supply chains and alternative payment channels.</w:t>
      </w:r>
    </w:p>
    <w:p w14:paraId="37E0EFA9" w14:textId="77777777" w:rsidR="00D81C6E" w:rsidRPr="00D81C6E" w:rsidRDefault="00D81C6E" w:rsidP="00D81C6E">
      <w:pPr>
        <w:rPr>
          <w:b/>
          <w:bCs/>
          <w:lang w:val="en-US"/>
        </w:rPr>
      </w:pPr>
      <w:bookmarkStart w:id="5" w:name="_Toc234010924"/>
      <w:r w:rsidRPr="00D81C6E">
        <w:rPr>
          <w:b/>
          <w:bCs/>
          <w:lang w:val="en-US"/>
        </w:rPr>
        <w:t>Economic factors</w:t>
      </w:r>
      <w:bookmarkEnd w:id="5"/>
    </w:p>
    <w:p w14:paraId="4B56F90A" w14:textId="77777777" w:rsidR="00D81C6E" w:rsidRPr="00D81C6E" w:rsidRDefault="00D81C6E" w:rsidP="00D81C6E">
      <w:pPr>
        <w:rPr>
          <w:lang w:val="en-US"/>
        </w:rPr>
      </w:pPr>
      <w:r w:rsidRPr="00D81C6E">
        <w:rPr>
          <w:lang w:val="en-US"/>
        </w:rPr>
        <w:t>The banking industry has enjoyed higher rates but customers have had inflation, mortgage stress, sensitivity to interest rates on savings and unstable investment markets (</w:t>
      </w:r>
      <w:proofErr w:type="gramStart"/>
      <w:r w:rsidRPr="00D81C6E">
        <w:rPr>
          <w:lang w:val="en-US"/>
        </w:rPr>
        <w:t>Board..</w:t>
      </w:r>
      <w:proofErr w:type="gramEnd"/>
      <w:r w:rsidRPr="00D81C6E">
        <w:rPr>
          <w:lang w:val="en-US"/>
        </w:rPr>
        <w:t xml:space="preserve"> 2024) HSBC's good balance of deposits is very important as deposits are a form of trust and </w:t>
      </w:r>
      <w:proofErr w:type="gramStart"/>
      <w:r w:rsidRPr="00D81C6E">
        <w:rPr>
          <w:lang w:val="en-US"/>
        </w:rPr>
        <w:t>low cost</w:t>
      </w:r>
      <w:proofErr w:type="gramEnd"/>
      <w:r w:rsidRPr="00D81C6E">
        <w:rPr>
          <w:lang w:val="en-US"/>
        </w:rPr>
        <w:t xml:space="preserve"> funding (HSBC Holdings plc, 2026a). The deposit is however subject to challenge as well. To attract customers quickly when pricing and service are not up to par, digital However banks, money-market funds and wealth platforms can be </w:t>
      </w:r>
      <w:proofErr w:type="spellStart"/>
      <w:proofErr w:type="gramStart"/>
      <w:r w:rsidRPr="00D81C6E">
        <w:rPr>
          <w:lang w:val="en-US"/>
        </w:rPr>
        <w:t>used.attract</w:t>
      </w:r>
      <w:proofErr w:type="spellEnd"/>
      <w:proofErr w:type="gramEnd"/>
      <w:r w:rsidRPr="00D81C6E">
        <w:rPr>
          <w:lang w:val="en-US"/>
        </w:rPr>
        <w:t xml:space="preserve"> customers quickly when pricing or service falls behind. Customer care is </w:t>
      </w:r>
      <w:proofErr w:type="spellStart"/>
      <w:r w:rsidRPr="00D81C6E">
        <w:rPr>
          <w:lang w:val="en-US"/>
        </w:rPr>
        <w:t>aboutin</w:t>
      </w:r>
      <w:proofErr w:type="spellEnd"/>
      <w:r w:rsidRPr="00D81C6E">
        <w:rPr>
          <w:lang w:val="en-US"/>
        </w:rPr>
        <w:t xml:space="preserve"> this context means proactive financial health support in the form of fair savings communication, early support of vulnerable mortgage takers, improved borrowers cash-flow tools for SMEs and timely investment guidance. Other risk factors such as climate and property-market risks also play a role. The annual report by HSBC highlights risks arising from customers with business models that are not a part of a net zero economy, and whose assets are vulnerable to the impacts of extreme weather (HSBC Holdings plc, 2026a; HSBC Holdings plc, 2026b; HSBC Holdings plc, 2024; HSBC Holdings plc, 2023; HSBC Holdings plc, 2022). The economic aspect of care is thus not just about financial banking and is about transitioning, too (OECD, 2025). </w:t>
      </w:r>
    </w:p>
    <w:p w14:paraId="629CDBE2" w14:textId="77777777" w:rsidR="00D81C6E" w:rsidRPr="00D81C6E" w:rsidRDefault="00D81C6E" w:rsidP="00D81C6E">
      <w:pPr>
        <w:rPr>
          <w:b/>
          <w:bCs/>
          <w:lang w:val="en-US"/>
        </w:rPr>
      </w:pPr>
      <w:bookmarkStart w:id="6" w:name="_Toc234010925"/>
      <w:r w:rsidRPr="00D81C6E">
        <w:rPr>
          <w:b/>
          <w:bCs/>
          <w:lang w:val="en-US"/>
        </w:rPr>
        <w:lastRenderedPageBreak/>
        <w:t>Social factors</w:t>
      </w:r>
      <w:bookmarkEnd w:id="6"/>
    </w:p>
    <w:p w14:paraId="36AC527B" w14:textId="77777777" w:rsidR="00D81C6E" w:rsidRPr="00D81C6E" w:rsidRDefault="00D81C6E" w:rsidP="00D81C6E">
      <w:pPr>
        <w:rPr>
          <w:lang w:val="en-US"/>
        </w:rPr>
      </w:pPr>
      <w:r w:rsidRPr="00D81C6E">
        <w:rPr>
          <w:lang w:val="en-US"/>
        </w:rPr>
        <w:t xml:space="preserve">Customers increasingly expect banking to be immediate, inclusive, digital, human when necessary and fair (Kuchler &amp; Stroebel, 2021). Peer-reviewed customer-experience research shows that value is formed across sequences of touchpoints and that firms must manage the context, qualities and emotional dimensions of journeys (Becker and Jaakkola, 2020; De Keyser et al., 2020). This is highly relevant to banking because customers often contact the bank during stressful events such as fraud, bereavement, debt pressure, mortgage decisions, business cash-flow shocks or investment losses. HSBC’s digital accessibility ambition is strategically important because accessible design improves inclusion for customers with disabilities and neurodivergence and reduces friction for all customers (HSBC Holdings plc, 2026e). In the UK, the Consumer Duty reinforces this social expectation by requiring firms to put customers’ needs first and demonstrate good outcomes (FCA, 2026). </w:t>
      </w:r>
      <w:proofErr w:type="spellStart"/>
      <w:r w:rsidRPr="00D81C6E">
        <w:rPr>
          <w:lang w:val="en-US"/>
        </w:rPr>
        <w:t>Personalised</w:t>
      </w:r>
      <w:proofErr w:type="spellEnd"/>
      <w:r w:rsidRPr="00D81C6E">
        <w:rPr>
          <w:lang w:val="en-US"/>
        </w:rPr>
        <w:t xml:space="preserve"> customer care should therefore include vulnerable-customer indicators, plain-language communication and multiple support channels.</w:t>
      </w:r>
    </w:p>
    <w:p w14:paraId="0BE5094F" w14:textId="77777777" w:rsidR="00D81C6E" w:rsidRPr="00D81C6E" w:rsidRDefault="00D81C6E" w:rsidP="00D81C6E">
      <w:pPr>
        <w:rPr>
          <w:b/>
          <w:bCs/>
          <w:lang w:val="en-US"/>
        </w:rPr>
      </w:pPr>
      <w:bookmarkStart w:id="7" w:name="_Toc234010926"/>
      <w:r w:rsidRPr="00D81C6E">
        <w:rPr>
          <w:b/>
          <w:bCs/>
          <w:lang w:val="en-US"/>
        </w:rPr>
        <w:t>Technological factors</w:t>
      </w:r>
      <w:bookmarkEnd w:id="7"/>
    </w:p>
    <w:p w14:paraId="6CA2E042" w14:textId="77777777" w:rsidR="00D81C6E" w:rsidRPr="00D81C6E" w:rsidRDefault="00D81C6E" w:rsidP="00D81C6E">
      <w:pPr>
        <w:rPr>
          <w:lang w:val="en-US"/>
        </w:rPr>
      </w:pPr>
      <w:r w:rsidRPr="00D81C6E">
        <w:rPr>
          <w:lang w:val="en-US"/>
        </w:rPr>
        <w:t xml:space="preserve">The single-most factor of opportunity and risk is technology. Open banking, cloud, APIs, digital identity, biometrics and robotic process automation and GenAI are transforming the way customers find, compare and access financial services (Dwivedi et l., 2021). The literature on digital transformation implies that digital transformation not only requires </w:t>
      </w:r>
      <w:proofErr w:type="spellStart"/>
      <w:r w:rsidRPr="00D81C6E">
        <w:rPr>
          <w:lang w:val="en-US"/>
        </w:rPr>
        <w:t>organisational</w:t>
      </w:r>
      <w:proofErr w:type="spellEnd"/>
      <w:r w:rsidRPr="00D81C6E">
        <w:rPr>
          <w:lang w:val="en-US"/>
        </w:rPr>
        <w:t xml:space="preserve"> redesign but also the development of new capabilities and value logic for customers (Verhoef et al., 2021; Wamba-</w:t>
      </w:r>
      <w:proofErr w:type="spellStart"/>
      <w:r w:rsidRPr="00D81C6E">
        <w:rPr>
          <w:lang w:val="en-US"/>
        </w:rPr>
        <w:t>Taguimdje</w:t>
      </w:r>
      <w:proofErr w:type="spellEnd"/>
      <w:r w:rsidRPr="00D81C6E">
        <w:rPr>
          <w:lang w:val="en-US"/>
        </w:rPr>
        <w:t xml:space="preserve"> et al., 2020). Recent fintech research also indicates that banks are not just competitors from the digital sector, but they are also opportunities as digital companies narrow their scope of business to payments, lending and wealth and data-enabled services (Thakor, 2020; Boot et al. 2021; </w:t>
      </w:r>
      <w:proofErr w:type="spellStart"/>
      <w:r w:rsidRPr="00D81C6E">
        <w:rPr>
          <w:lang w:val="en-US"/>
        </w:rPr>
        <w:t>Cornelli</w:t>
      </w:r>
      <w:proofErr w:type="spellEnd"/>
      <w:r w:rsidRPr="00D81C6E">
        <w:rPr>
          <w:lang w:val="en-US"/>
        </w:rPr>
        <w:t xml:space="preserve"> et al. 2023). The partnerships achieved by HSBC's AI and its own AI adoption can lead to quicker service, more </w:t>
      </w:r>
      <w:proofErr w:type="spellStart"/>
      <w:r w:rsidRPr="00D81C6E">
        <w:rPr>
          <w:lang w:val="en-US"/>
        </w:rPr>
        <w:t>personalised</w:t>
      </w:r>
      <w:proofErr w:type="spellEnd"/>
      <w:r w:rsidRPr="00D81C6E">
        <w:rPr>
          <w:lang w:val="en-US"/>
        </w:rPr>
        <w:t xml:space="preserve"> advice and more effective preventing fraud (UK Finance, 2025). However, material constraints </w:t>
      </w:r>
      <w:proofErr w:type="gramStart"/>
      <w:r w:rsidRPr="00D81C6E">
        <w:rPr>
          <w:lang w:val="en-US"/>
        </w:rPr>
        <w:t>includes</w:t>
      </w:r>
      <w:proofErr w:type="gramEnd"/>
      <w:r w:rsidRPr="00D81C6E">
        <w:rPr>
          <w:lang w:val="en-US"/>
        </w:rPr>
        <w:t xml:space="preserve"> the operational resilience, cybersecurity, bias and explainability </w:t>
      </w:r>
      <w:proofErr w:type="gramStart"/>
      <w:r w:rsidRPr="00D81C6E">
        <w:rPr>
          <w:lang w:val="en-US"/>
        </w:rPr>
        <w:t>In</w:t>
      </w:r>
      <w:proofErr w:type="gramEnd"/>
      <w:r w:rsidRPr="00D81C6E">
        <w:rPr>
          <w:lang w:val="en-US"/>
        </w:rPr>
        <w:t xml:space="preserve"> high-stakes settings, Explainable AI literature emphasizes that black-box models have a negative impact on accountability (Arrieta et al., 2020). The human-in-the-loop AI approach is the easiest strategy for HSBC is that AI should be a resource for frontline staff and journey owners, and trained human beings should be the final decision makers.</w:t>
      </w:r>
    </w:p>
    <w:p w14:paraId="3F822589" w14:textId="77777777" w:rsidR="00D81C6E" w:rsidRPr="00D81C6E" w:rsidRDefault="00D81C6E" w:rsidP="00D81C6E">
      <w:pPr>
        <w:rPr>
          <w:b/>
          <w:bCs/>
          <w:lang w:val="en-US"/>
        </w:rPr>
      </w:pPr>
      <w:bookmarkStart w:id="8" w:name="_Toc234010927"/>
      <w:r w:rsidRPr="00D81C6E">
        <w:rPr>
          <w:b/>
          <w:bCs/>
          <w:lang w:val="en-US"/>
        </w:rPr>
        <w:t>Environmental factors</w:t>
      </w:r>
      <w:bookmarkEnd w:id="8"/>
    </w:p>
    <w:p w14:paraId="7EE6BF6C" w14:textId="77777777" w:rsidR="00D81C6E" w:rsidRPr="00D81C6E" w:rsidRDefault="00D81C6E" w:rsidP="00D81C6E">
      <w:pPr>
        <w:rPr>
          <w:lang w:val="en-US"/>
        </w:rPr>
      </w:pPr>
      <w:r w:rsidRPr="00D81C6E">
        <w:rPr>
          <w:lang w:val="en-US"/>
        </w:rPr>
        <w:t xml:space="preserve">The HSBC sustainability initiative is notable because banks have an impact on the flow of capital between high emulsion and low carbon industries (Ilhan et al., 2021). Its goal is to </w:t>
      </w:r>
      <w:r w:rsidRPr="00D81C6E">
        <w:rPr>
          <w:lang w:val="en-US"/>
        </w:rPr>
        <w:lastRenderedPageBreak/>
        <w:t xml:space="preserve">become a ‘net zero bank' by 2050 and assisting customers to make their transition is at the heart of its strategy, according to HSBC (HSBC Holdings plc, 2025a). Research in the area of climate-finance indicates that the ESG-C factor is becoming more relevant for investors, lenders and asset pricing (Krueger et al., 2020; Bolton and </w:t>
      </w:r>
      <w:proofErr w:type="spellStart"/>
      <w:r w:rsidRPr="00D81C6E">
        <w:rPr>
          <w:lang w:val="en-US"/>
        </w:rPr>
        <w:t>Kacperczyk</w:t>
      </w:r>
      <w:proofErr w:type="spellEnd"/>
      <w:r w:rsidRPr="00D81C6E">
        <w:rPr>
          <w:lang w:val="en-US"/>
        </w:rPr>
        <w:t>, 2021; Ehlers et al., 2022). The implication to the customer is that there is a need for real, not platitude, support transition services. These might be available for SMEs for understanding energy emissions, sourcing ‘green' asset finance, sourcing supplier data and assessing energy efficiency (Flammer, 2021). It could also involve conversation around suitability-based sustainable investments for customers with larger amounts to invest which may not go beyond overstating impact for wealth customers.</w:t>
      </w:r>
    </w:p>
    <w:p w14:paraId="754A9D73" w14:textId="77777777" w:rsidR="00D81C6E" w:rsidRPr="00D81C6E" w:rsidRDefault="00D81C6E" w:rsidP="00D81C6E">
      <w:pPr>
        <w:rPr>
          <w:b/>
          <w:bCs/>
          <w:lang w:val="en-US"/>
        </w:rPr>
      </w:pPr>
      <w:bookmarkStart w:id="9" w:name="_Toc234010928"/>
      <w:r w:rsidRPr="00D81C6E">
        <w:rPr>
          <w:b/>
          <w:bCs/>
          <w:lang w:val="en-US"/>
        </w:rPr>
        <w:t>Legal factors</w:t>
      </w:r>
      <w:bookmarkEnd w:id="9"/>
    </w:p>
    <w:p w14:paraId="4A87317F" w14:textId="77777777" w:rsidR="00D81C6E" w:rsidRPr="00D81C6E" w:rsidRDefault="00D81C6E" w:rsidP="00D81C6E">
      <w:pPr>
        <w:rPr>
          <w:lang w:val="en-US"/>
        </w:rPr>
      </w:pPr>
      <w:r w:rsidRPr="00D81C6E">
        <w:rPr>
          <w:lang w:val="en-US"/>
        </w:rPr>
        <w:t xml:space="preserve">Legal and regulatory expectations are becoming more outcome-based. The UK Consumer Duty, data protection rules, operational resilience requirements, anti-money laundering obligations, sanctions screening, complaint rules and the EU AI Act all affect how HSBC can </w:t>
      </w:r>
      <w:proofErr w:type="spellStart"/>
      <w:r w:rsidRPr="00D81C6E">
        <w:rPr>
          <w:lang w:val="en-US"/>
        </w:rPr>
        <w:t>personalise</w:t>
      </w:r>
      <w:proofErr w:type="spellEnd"/>
      <w:r w:rsidRPr="00D81C6E">
        <w:rPr>
          <w:lang w:val="en-US"/>
        </w:rPr>
        <w:t xml:space="preserve"> service (European Parliament and Council, 2022). The EU AI Act introduces a risk-based approach to AI governance, increasing the importance of documentation, oversight and control for AI systems used in financial services (European Parliament and Council, 2024). HSBC must therefore ensure that </w:t>
      </w:r>
      <w:proofErr w:type="spellStart"/>
      <w:r w:rsidRPr="00D81C6E">
        <w:rPr>
          <w:lang w:val="en-US"/>
        </w:rPr>
        <w:t>personalisation</w:t>
      </w:r>
      <w:proofErr w:type="spellEnd"/>
      <w:r w:rsidRPr="00D81C6E">
        <w:rPr>
          <w:lang w:val="en-US"/>
        </w:rPr>
        <w:t xml:space="preserve"> does not become intrusive, discriminatory or misleading. Legal compliance should be embedded into the design of customer journeys through privacy-by-design, model validation, suitability controls, complaint evidence and audit trails.</w:t>
      </w:r>
    </w:p>
    <w:p w14:paraId="3F82C48E" w14:textId="77777777" w:rsidR="00D81C6E" w:rsidRPr="00D81C6E" w:rsidRDefault="00D81C6E" w:rsidP="00D81C6E">
      <w:pPr>
        <w:rPr>
          <w:b/>
          <w:bCs/>
          <w:lang w:val="en-US"/>
        </w:rPr>
      </w:pPr>
      <w:bookmarkStart w:id="10" w:name="_Toc234010929"/>
      <w:r w:rsidRPr="00D81C6E">
        <w:rPr>
          <w:b/>
          <w:bCs/>
          <w:lang w:val="en-US"/>
        </w:rPr>
        <w:t>SWOT analysis</w:t>
      </w:r>
      <w:bookmarkEnd w:id="10"/>
    </w:p>
    <w:p w14:paraId="16BB5940" w14:textId="520B998A" w:rsidR="00D81C6E" w:rsidRPr="00D81C6E" w:rsidRDefault="00D81C6E" w:rsidP="00D81C6E">
      <w:pPr>
        <w:rPr>
          <w:lang w:val="en-US"/>
        </w:rPr>
      </w:pPr>
      <w:r w:rsidRPr="00D81C6E">
        <w:rPr>
          <w:lang w:val="en-US"/>
        </w:rPr>
        <w:drawing>
          <wp:inline distT="0" distB="0" distL="0" distR="0" wp14:anchorId="69E50F68" wp14:editId="4F49AE7F">
            <wp:extent cx="5143500" cy="2133600"/>
            <wp:effectExtent l="0" t="0" r="0" b="0"/>
            <wp:docPr id="962564634" name="Picture 6" descr="Why is SWOT Analysis Important? - REAL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y is SWOT Analysis Important? - REALTOP"/>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143500" cy="2133600"/>
                    </a:xfrm>
                    <a:prstGeom prst="rect">
                      <a:avLst/>
                    </a:prstGeom>
                    <a:noFill/>
                    <a:ln>
                      <a:noFill/>
                    </a:ln>
                  </pic:spPr>
                </pic:pic>
              </a:graphicData>
            </a:graphic>
          </wp:inline>
        </w:drawing>
      </w:r>
    </w:p>
    <w:p w14:paraId="2C5BA1AD" w14:textId="77777777" w:rsidR="00D81C6E" w:rsidRPr="00D81C6E" w:rsidRDefault="00D81C6E" w:rsidP="00D81C6E">
      <w:pPr>
        <w:rPr>
          <w:b/>
          <w:bCs/>
          <w:lang w:val="en-US"/>
        </w:rPr>
      </w:pPr>
      <w:bookmarkStart w:id="11" w:name="_Toc234010930"/>
      <w:r w:rsidRPr="00D81C6E">
        <w:rPr>
          <w:b/>
          <w:bCs/>
          <w:lang w:val="en-US"/>
        </w:rPr>
        <w:t>Strengths</w:t>
      </w:r>
      <w:bookmarkEnd w:id="11"/>
    </w:p>
    <w:p w14:paraId="525630E1" w14:textId="77777777" w:rsidR="00D81C6E" w:rsidRPr="00D81C6E" w:rsidRDefault="00D81C6E" w:rsidP="00D81C6E">
      <w:pPr>
        <w:rPr>
          <w:lang w:val="en-US"/>
        </w:rPr>
      </w:pPr>
      <w:r w:rsidRPr="00D81C6E">
        <w:rPr>
          <w:lang w:val="en-US"/>
        </w:rPr>
        <w:t xml:space="preserve">HSBC’s first strength is trust at scale. The $1.8tn customer deposit base indicates that customers and institutions continue to use HSBC as a safe repository of liquidity (HSBC </w:t>
      </w:r>
      <w:r w:rsidRPr="00D81C6E">
        <w:rPr>
          <w:lang w:val="en-US"/>
        </w:rPr>
        <w:lastRenderedPageBreak/>
        <w:t xml:space="preserve">Holdings plc, 2026a). Second, HSBC has a differentiated international network, especially in Hong Kong, the UK, Asia and the Middle East. This gives the bank a distinctive role for internationally mobile customers, cross-border SMEs and corporates using trade corridors. Third, HSBC has strong wealth momentum, with $80bn of net new invested assets in 2025, which supports a relationship-led customer-care model in Premier, private banking and international wealth (HSBC Holdings plc, 2026a). Fourth, the group is investing in AI, colleague tools and partnerships that can improve responsiveness and </w:t>
      </w:r>
      <w:proofErr w:type="spellStart"/>
      <w:r w:rsidRPr="00D81C6E">
        <w:rPr>
          <w:lang w:val="en-US"/>
        </w:rPr>
        <w:t>personalisation</w:t>
      </w:r>
      <w:proofErr w:type="spellEnd"/>
      <w:r w:rsidRPr="00D81C6E">
        <w:rPr>
          <w:lang w:val="en-US"/>
        </w:rPr>
        <w:t>. HSBC's efforts to make itself accessible provides it with a legitimate platform for service design that is inclusive. Last but most definitely not least, its sustainable finance capability can also support customers on the topic of transition finance, which can enhance customer relationships and drive growth.</w:t>
      </w:r>
    </w:p>
    <w:p w14:paraId="4F9E0912" w14:textId="77777777" w:rsidR="00D81C6E" w:rsidRPr="00D81C6E" w:rsidRDefault="00D81C6E" w:rsidP="00D81C6E">
      <w:pPr>
        <w:rPr>
          <w:b/>
          <w:bCs/>
          <w:lang w:val="en-US"/>
        </w:rPr>
      </w:pPr>
      <w:bookmarkStart w:id="12" w:name="_Toc234010931"/>
      <w:r w:rsidRPr="00D81C6E">
        <w:rPr>
          <w:b/>
          <w:bCs/>
          <w:lang w:val="en-US"/>
        </w:rPr>
        <w:t>Weaknesses</w:t>
      </w:r>
      <w:bookmarkEnd w:id="12"/>
    </w:p>
    <w:p w14:paraId="7CCECF80" w14:textId="77777777" w:rsidR="00D81C6E" w:rsidRPr="00D81C6E" w:rsidRDefault="00D81C6E" w:rsidP="00D81C6E">
      <w:pPr>
        <w:rPr>
          <w:lang w:val="en-US"/>
        </w:rPr>
      </w:pPr>
      <w:r w:rsidRPr="00D81C6E">
        <w:rPr>
          <w:lang w:val="en-US"/>
        </w:rPr>
        <w:t xml:space="preserve">Scale is the complexity in HSBC. In large universal banks, there can be various issues with having fragmented data, old systems, disjointed handoffs, and duplicated customer journeys. Complex authentication, slow resolution or unclear ownership can still be experienced by the customers even if the strategy is simple. In Hong Kong, the complaints that were reported by HSBC encompass servicing, policy and digital, indicating that the problems continued to exist in the core </w:t>
      </w:r>
      <w:proofErr w:type="spellStart"/>
      <w:proofErr w:type="gramStart"/>
      <w:r w:rsidRPr="00D81C6E">
        <w:rPr>
          <w:lang w:val="en-US"/>
        </w:rPr>
        <w:t>journeys.In</w:t>
      </w:r>
      <w:proofErr w:type="spellEnd"/>
      <w:proofErr w:type="gramEnd"/>
      <w:r w:rsidRPr="00D81C6E">
        <w:rPr>
          <w:lang w:val="en-US"/>
        </w:rPr>
        <w:t xml:space="preserve"> the case of HSBC, the complaints reported in Hong Kong covered servicing, policy and digital, which means that friction persisted in core journeys (HSBC Holdings plc, 2026a). Two other drawbacks are cost discipline and customer intimacy. The term ‘simplification' can be understood primarily in terms of headcount or branch closure, which can negatively affect customer confidence in the service they can get from the branch. Another vulnerability is that of ESG credibility risk (HSBC Holdings plc, 2026c). Acknowledging that misaligned, unclear or unverified sustainability claims pose legal, conduct and reputational risk, HSBC's own risk disclosures state this (HSBC Holdings plc, 2026a). Last but not least, the implementation of AI could lead to a lack of consistency in service provision if front-line colleagues are not properly trained, supervised or have mechanisms to escalate issues (Dwivedi et al., 2021).</w:t>
      </w:r>
    </w:p>
    <w:p w14:paraId="24FB6B25" w14:textId="77777777" w:rsidR="00D81C6E" w:rsidRPr="00D81C6E" w:rsidRDefault="00D81C6E" w:rsidP="00D81C6E">
      <w:pPr>
        <w:rPr>
          <w:b/>
          <w:bCs/>
          <w:lang w:val="en-US"/>
        </w:rPr>
      </w:pPr>
      <w:bookmarkStart w:id="13" w:name="_Toc234010932"/>
      <w:r w:rsidRPr="00D81C6E">
        <w:rPr>
          <w:b/>
          <w:bCs/>
          <w:lang w:val="en-US"/>
        </w:rPr>
        <w:t>Opportunities</w:t>
      </w:r>
      <w:bookmarkEnd w:id="13"/>
    </w:p>
    <w:p w14:paraId="5C4A37D7" w14:textId="77777777" w:rsidR="00D81C6E" w:rsidRPr="00D81C6E" w:rsidRDefault="00D81C6E" w:rsidP="00D81C6E">
      <w:pPr>
        <w:rPr>
          <w:lang w:val="en-US"/>
        </w:rPr>
      </w:pPr>
      <w:r w:rsidRPr="00D81C6E">
        <w:rPr>
          <w:lang w:val="en-US"/>
        </w:rPr>
        <w:t xml:space="preserve">The best approach seems to be turning customers' data into good </w:t>
      </w:r>
      <w:proofErr w:type="spellStart"/>
      <w:r w:rsidRPr="00D81C6E">
        <w:rPr>
          <w:lang w:val="en-US"/>
        </w:rPr>
        <w:t>personalisation</w:t>
      </w:r>
      <w:proofErr w:type="spellEnd"/>
      <w:r w:rsidRPr="00D81C6E">
        <w:rPr>
          <w:lang w:val="en-US"/>
        </w:rPr>
        <w:t xml:space="preserve">. AI can be used to assist in prediction, recommendation and service automation, but when the technology is used to enhance customer outcomes, instead of just reducing cost, it is likely to have the greatest value (Davenport et al., 2020; Huang and Rust, 2021). With AI copilots, HSBC can assist employees in </w:t>
      </w:r>
      <w:proofErr w:type="spellStart"/>
      <w:r w:rsidRPr="00D81C6E">
        <w:rPr>
          <w:lang w:val="en-US"/>
        </w:rPr>
        <w:t>summarising</w:t>
      </w:r>
      <w:proofErr w:type="spellEnd"/>
      <w:r w:rsidRPr="00D81C6E">
        <w:rPr>
          <w:lang w:val="en-US"/>
        </w:rPr>
        <w:t xml:space="preserve"> customer history, identify vulnerabilities and suggest next-best actions and answers to resolve issues quicker. Another opportunity is the financial health. Customers require assistance toward budgeting, debt, saving, scams, </w:t>
      </w:r>
      <w:r w:rsidRPr="00D81C6E">
        <w:rPr>
          <w:lang w:val="en-US"/>
        </w:rPr>
        <w:lastRenderedPageBreak/>
        <w:t>mortgage affordability, pensions and investments. Practical banking support to address customer, regulatory and supply-chain requirements around sustainability is a third opportunity, SME transition finance. The fourth is in digital accessibility and inclusive design, which HSBC can stand out on by building trust and being user-friendly. Cross-border life stage banking for customers who move between HSBC's core markets is the fifth opportunity, such as students, professionals, entrepreneurs and families.</w:t>
      </w:r>
    </w:p>
    <w:p w14:paraId="264D254C" w14:textId="77777777" w:rsidR="00D81C6E" w:rsidRPr="00D81C6E" w:rsidRDefault="00D81C6E" w:rsidP="00D81C6E">
      <w:pPr>
        <w:rPr>
          <w:b/>
          <w:bCs/>
          <w:lang w:val="en-US"/>
        </w:rPr>
      </w:pPr>
      <w:bookmarkStart w:id="14" w:name="_Toc234010933"/>
      <w:r w:rsidRPr="00D81C6E">
        <w:rPr>
          <w:b/>
          <w:bCs/>
          <w:lang w:val="en-US"/>
        </w:rPr>
        <w:t>Threats</w:t>
      </w:r>
      <w:bookmarkEnd w:id="14"/>
    </w:p>
    <w:p w14:paraId="789CA78D" w14:textId="77777777" w:rsidR="00D81C6E" w:rsidRPr="00D81C6E" w:rsidRDefault="00D81C6E" w:rsidP="00D81C6E">
      <w:pPr>
        <w:rPr>
          <w:lang w:val="en-US"/>
        </w:rPr>
      </w:pPr>
      <w:r w:rsidRPr="00D81C6E">
        <w:rPr>
          <w:lang w:val="en-US"/>
        </w:rPr>
        <w:t>Fintech and Big Tech competition is the first threat. Digital challengers can enjoy faster and less complicated journeys and clearer charges to specific profit pools like payments, remittances, lending, wealth &amp; foreign exchange (</w:t>
      </w:r>
      <w:proofErr w:type="spellStart"/>
      <w:r w:rsidRPr="00D81C6E">
        <w:rPr>
          <w:lang w:val="en-US"/>
        </w:rPr>
        <w:t>Belanche</w:t>
      </w:r>
      <w:proofErr w:type="spellEnd"/>
      <w:r w:rsidRPr="00D81C6E">
        <w:rPr>
          <w:lang w:val="en-US"/>
        </w:rPr>
        <w:t xml:space="preserve"> et al., 2019). The operational resilience is the second threat. Banking customers have a low tolerance for banking service interruptions, failed payments and inability to access applications, especially if digital channels are the main service access point. Another threat is of AI trust. If the advice or service routing is deemed unfair, opaque or impersonal, or done with the help of AI, it could erode HSBC's brand. The 4th risk is regulatory enforcement that outcome-based rules make bad customer journeys and lack of evidence of fair value more obvious. Volatility in climate, geopolitics and macroeconomics can impact credit losses, customer affordability and cross-border activity and is the fifth risk.</w:t>
      </w:r>
    </w:p>
    <w:p w14:paraId="2CD4CF59" w14:textId="77777777" w:rsidR="00D81C6E" w:rsidRPr="00D81C6E" w:rsidRDefault="00D81C6E" w:rsidP="00D81C6E">
      <w:pPr>
        <w:rPr>
          <w:lang w:val="en-US"/>
        </w:rPr>
      </w:pPr>
      <w:r w:rsidRPr="00D81C6E">
        <w:rPr>
          <w:lang w:val="en-US"/>
        </w:rPr>
        <w:t>As a whole, the SWOT reveals that the strengths of HSBC can be best leveraged to deliver simpler customer outcomes. The bank should not select brands and scales based on their names. It should leverage them to create a data-driven, human-</w:t>
      </w:r>
      <w:proofErr w:type="spellStart"/>
      <w:r w:rsidRPr="00D81C6E">
        <w:rPr>
          <w:lang w:val="en-US"/>
        </w:rPr>
        <w:t>centred</w:t>
      </w:r>
      <w:proofErr w:type="spellEnd"/>
      <w:r w:rsidRPr="00D81C6E">
        <w:rPr>
          <w:lang w:val="en-US"/>
        </w:rPr>
        <w:t xml:space="preserve"> and inclusive customer-care platform, which is hard to emulate.</w:t>
      </w:r>
    </w:p>
    <w:p w14:paraId="7B235E5F" w14:textId="77777777" w:rsidR="00D81C6E" w:rsidRPr="00D81C6E" w:rsidRDefault="00D81C6E" w:rsidP="00D81C6E">
      <w:pPr>
        <w:rPr>
          <w:b/>
          <w:bCs/>
          <w:lang w:val="en-US"/>
        </w:rPr>
      </w:pPr>
      <w:bookmarkStart w:id="15" w:name="_Toc234010934"/>
      <w:r w:rsidRPr="00D81C6E">
        <w:rPr>
          <w:b/>
          <w:bCs/>
          <w:lang w:val="en-US"/>
        </w:rPr>
        <w:t>Bowman’s Strategy Clock</w:t>
      </w:r>
      <w:bookmarkEnd w:id="15"/>
    </w:p>
    <w:p w14:paraId="16E868F0" w14:textId="77777777" w:rsidR="00D81C6E" w:rsidRPr="00D81C6E" w:rsidRDefault="00D81C6E" w:rsidP="00D81C6E">
      <w:pPr>
        <w:rPr>
          <w:lang w:val="en-US"/>
        </w:rPr>
      </w:pPr>
      <w:r w:rsidRPr="00D81C6E">
        <w:rPr>
          <w:lang w:val="en-US"/>
        </w:rPr>
        <w:t xml:space="preserve">The Bowman's Strategy Clock is helpful because it poses a question that asks businesses how they provide customer value compared to price. The analysis suggests that it is strategically weak for HSBC to have a pure </w:t>
      </w:r>
      <w:proofErr w:type="gramStart"/>
      <w:r w:rsidRPr="00D81C6E">
        <w:rPr>
          <w:lang w:val="en-US"/>
        </w:rPr>
        <w:t>low price</w:t>
      </w:r>
      <w:proofErr w:type="gramEnd"/>
      <w:r w:rsidRPr="00D81C6E">
        <w:rPr>
          <w:lang w:val="en-US"/>
        </w:rPr>
        <w:t xml:space="preserve"> position. Digital banks or specialist fintechs may be able to provide more limited products at lower apparent pricing as they don't have the same global infrastructure, regulatory complexity, advice obligations or universal bank cost base (</w:t>
      </w:r>
      <w:proofErr w:type="spellStart"/>
      <w:r w:rsidRPr="00D81C6E">
        <w:rPr>
          <w:lang w:val="en-US"/>
        </w:rPr>
        <w:t>Belanche</w:t>
      </w:r>
      <w:proofErr w:type="spellEnd"/>
      <w:r w:rsidRPr="00D81C6E">
        <w:rPr>
          <w:lang w:val="en-US"/>
        </w:rPr>
        <w:t xml:space="preserve"> et al., 2019; World Bank, 2025). As such, HSBC's main focus should not be to offer the lowest fees or the highest promotional rates. This path would be detrimental to margin erosion and leave the network underutilized and under-developed, as well as losing the trust and advisory ability.</w:t>
      </w:r>
    </w:p>
    <w:p w14:paraId="6D0E6D91" w14:textId="77777777" w:rsidR="00D81C6E" w:rsidRPr="00D81C6E" w:rsidRDefault="00D81C6E" w:rsidP="00D81C6E">
      <w:pPr>
        <w:rPr>
          <w:lang w:val="en-US"/>
        </w:rPr>
      </w:pPr>
      <w:r w:rsidRPr="00D81C6E">
        <w:rPr>
          <w:lang w:val="en-US"/>
        </w:rPr>
        <w:t xml:space="preserve">At the retail banking end of the business, HSBC's strengths are good service, competitive pricing, user-friendly digital experiences and good problem resolution. Customers are unlikely to pay a premium for a current account, but if the bank is fairly easy to use, </w:t>
      </w:r>
      <w:r w:rsidRPr="00D81C6E">
        <w:rPr>
          <w:lang w:val="en-US"/>
        </w:rPr>
        <w:lastRenderedPageBreak/>
        <w:t>responsive to customers, and secure, they will be held by the bank. In this segment, the way to not drift is by customer care. The common man's bank that's not the cheapest or easiest to use is vulnerable. HSBC should then streamline some of the high-frequency transactions, including onboarding, authentication, card dispute, savings transfers, mortgage help and fraud reporting (UK Finance, 2025). The value proposition should be a "good value with high trust" rather than a "premium service for everyone".</w:t>
      </w:r>
    </w:p>
    <w:p w14:paraId="5D8E3E39" w14:textId="77777777" w:rsidR="00D81C6E" w:rsidRPr="00D81C6E" w:rsidRDefault="00D81C6E" w:rsidP="00D81C6E">
      <w:pPr>
        <w:rPr>
          <w:lang w:val="en-US"/>
        </w:rPr>
      </w:pPr>
      <w:r w:rsidRPr="00D81C6E">
        <w:rPr>
          <w:lang w:val="en-US"/>
        </w:rPr>
        <w:t xml:space="preserve">The approach in Premier is clearly focused differentiation with emphasis on private banking and on international wealth. Global connectivity, relationship managers, investment access, international account opening, family support and </w:t>
      </w:r>
      <w:proofErr w:type="spellStart"/>
      <w:r w:rsidRPr="00D81C6E">
        <w:rPr>
          <w:lang w:val="en-US"/>
        </w:rPr>
        <w:t>personalised</w:t>
      </w:r>
      <w:proofErr w:type="spellEnd"/>
      <w:r w:rsidRPr="00D81C6E">
        <w:rPr>
          <w:lang w:val="en-US"/>
        </w:rPr>
        <w:t xml:space="preserve"> advice make for an added value of a premium or deeper relationship for HSBC. This is backed by the academic research on customer experience, as differentiation is achieved throughout the entire experience, from the emotional level to the amount of effort required of the customer (Becker and Jaakkola, 2020; Hoyer et al., 2020). AI is not an enemy to the relationship in these segments, it's an ally to make relationship managers more prepared, more relevant and faster.</w:t>
      </w:r>
    </w:p>
    <w:p w14:paraId="34F5F5F0" w14:textId="77777777" w:rsidR="00D81C6E" w:rsidRPr="00D81C6E" w:rsidRDefault="00D81C6E" w:rsidP="00D81C6E">
      <w:pPr>
        <w:rPr>
          <w:lang w:val="en-US"/>
        </w:rPr>
      </w:pPr>
      <w:r w:rsidRPr="00D81C6E">
        <w:rPr>
          <w:lang w:val="en-US"/>
        </w:rPr>
        <w:t>For commercial and institutional banking, HSBC should be seeking to differentiate themselves as well. Besides the scope of products, its strength lies in the fact that it enables you to reach your customers in trade, payments, foreign exchange, working capital, sustainability, risk management. For corporate customers, customer care is about proactive relationship management, communication in times of market disruption, and effective onboarding and strong digital solutions. With this segment, service failures can be costly to the client. So, operational resilience and responsiveness are a value proposition.</w:t>
      </w:r>
    </w:p>
    <w:p w14:paraId="5AE8BADF" w14:textId="77777777" w:rsidR="00D81C6E" w:rsidRPr="00D81C6E" w:rsidRDefault="00D81C6E" w:rsidP="00D81C6E">
      <w:pPr>
        <w:rPr>
          <w:lang w:val="en-US"/>
        </w:rPr>
      </w:pPr>
      <w:r w:rsidRPr="00D81C6E">
        <w:rPr>
          <w:lang w:val="en-US"/>
        </w:rPr>
        <w:t xml:space="preserve">At the heart of the risk, highlighted by the Bowman analysis, is the risk of being caught between two options that is HSBC could offer premium, </w:t>
      </w:r>
      <w:proofErr w:type="spellStart"/>
      <w:r w:rsidRPr="00D81C6E">
        <w:rPr>
          <w:lang w:val="en-US"/>
        </w:rPr>
        <w:t>personalised</w:t>
      </w:r>
      <w:proofErr w:type="spellEnd"/>
      <w:r w:rsidRPr="00D81C6E">
        <w:rPr>
          <w:lang w:val="en-US"/>
        </w:rPr>
        <w:t xml:space="preserve"> and international banking, while providing a complex digital experience, slow complaint response times and/or varying handoffs. With Customer Care 360, we aim to put an end to that by matching every customer segment of the bank with a value position, such as hybrid value for mass banking, focused differentiation for wealth and international customers, and </w:t>
      </w:r>
      <w:proofErr w:type="gramStart"/>
      <w:r w:rsidRPr="00D81C6E">
        <w:rPr>
          <w:lang w:val="en-US"/>
        </w:rPr>
        <w:t>network based</w:t>
      </w:r>
      <w:proofErr w:type="gramEnd"/>
      <w:r w:rsidRPr="00D81C6E">
        <w:rPr>
          <w:lang w:val="en-US"/>
        </w:rPr>
        <w:t xml:space="preserve"> differentiation for commercial and institutional customers.</w:t>
      </w:r>
    </w:p>
    <w:p w14:paraId="2D55F02E" w14:textId="77777777" w:rsidR="00D81C6E" w:rsidRPr="00D81C6E" w:rsidRDefault="00D81C6E" w:rsidP="00D81C6E">
      <w:pPr>
        <w:rPr>
          <w:b/>
          <w:bCs/>
          <w:lang w:val="en-US"/>
        </w:rPr>
      </w:pPr>
      <w:bookmarkStart w:id="16" w:name="_Toc234010935"/>
      <w:r w:rsidRPr="00D81C6E">
        <w:rPr>
          <w:b/>
          <w:bCs/>
          <w:lang w:val="en-US"/>
        </w:rPr>
        <w:t>Ansoff Matrix</w:t>
      </w:r>
      <w:bookmarkEnd w:id="16"/>
      <w:r w:rsidRPr="00D81C6E">
        <w:rPr>
          <w:b/>
          <w:bCs/>
          <w:lang w:val="en-US"/>
        </w:rPr>
        <w:t xml:space="preserve"> </w:t>
      </w:r>
    </w:p>
    <w:p w14:paraId="54EBCF27" w14:textId="74F2F812" w:rsidR="00D81C6E" w:rsidRPr="00D81C6E" w:rsidRDefault="00D81C6E" w:rsidP="00D81C6E">
      <w:pPr>
        <w:rPr>
          <w:lang w:val="en-US"/>
        </w:rPr>
      </w:pPr>
      <w:r w:rsidRPr="00D81C6E">
        <w:rPr>
          <w:lang w:val="en-US"/>
        </w:rPr>
        <w:lastRenderedPageBreak/>
        <w:drawing>
          <wp:inline distT="0" distB="0" distL="0" distR="0" wp14:anchorId="138CF5A8" wp14:editId="692614A5">
            <wp:extent cx="5010150" cy="2565400"/>
            <wp:effectExtent l="0" t="0" r="0" b="6350"/>
            <wp:docPr id="338845362" name="Picture 5" descr="New Product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w Product Matrix"/>
                    <pic:cNvPicPr>
                      <a:picLocks noChangeAspect="1" noChangeArrowheads="1"/>
                    </pic:cNvPicPr>
                  </pic:nvPicPr>
                  <pic:blipFill>
                    <a:blip r:embed="rId35">
                      <a:extLst>
                        <a:ext uri="{28A0092B-C50C-407E-A947-70E740481C1C}">
                          <a14:useLocalDpi xmlns:a14="http://schemas.microsoft.com/office/drawing/2010/main" val="0"/>
                        </a:ext>
                      </a:extLst>
                    </a:blip>
                    <a:srcRect l="14226" t="10165" r="10117" b="4192"/>
                    <a:stretch>
                      <a:fillRect/>
                    </a:stretch>
                  </pic:blipFill>
                  <pic:spPr bwMode="auto">
                    <a:xfrm>
                      <a:off x="0" y="0"/>
                      <a:ext cx="5010150" cy="2565400"/>
                    </a:xfrm>
                    <a:prstGeom prst="rect">
                      <a:avLst/>
                    </a:prstGeom>
                    <a:noFill/>
                    <a:ln>
                      <a:noFill/>
                    </a:ln>
                  </pic:spPr>
                </pic:pic>
              </a:graphicData>
            </a:graphic>
          </wp:inline>
        </w:drawing>
      </w:r>
    </w:p>
    <w:p w14:paraId="7576FF14" w14:textId="77777777" w:rsidR="00D81C6E" w:rsidRPr="00D81C6E" w:rsidRDefault="00D81C6E" w:rsidP="00D81C6E">
      <w:pPr>
        <w:rPr>
          <w:b/>
          <w:bCs/>
          <w:lang w:val="en-US"/>
        </w:rPr>
      </w:pPr>
      <w:bookmarkStart w:id="17" w:name="_Toc234010936"/>
      <w:r w:rsidRPr="00D81C6E">
        <w:rPr>
          <w:b/>
          <w:bCs/>
          <w:lang w:val="en-US"/>
        </w:rPr>
        <w:t>Market penetration</w:t>
      </w:r>
      <w:bookmarkEnd w:id="17"/>
    </w:p>
    <w:p w14:paraId="7124A264" w14:textId="77777777" w:rsidR="00D81C6E" w:rsidRPr="00D81C6E" w:rsidRDefault="00D81C6E" w:rsidP="00D81C6E">
      <w:pPr>
        <w:rPr>
          <w:lang w:val="en-US"/>
        </w:rPr>
      </w:pPr>
      <w:r w:rsidRPr="00D81C6E">
        <w:rPr>
          <w:lang w:val="en-US"/>
        </w:rPr>
        <w:t>The best way forward is to strengthen existing customer relationships in the UK and Hong Kong, with improved customer care. This is the least risky of the Ansoff options as it is a strategy that operates within existing markets and groups of customers. HSBC should leverage data to pinpoint when a customer requires help such as salary adjustments, stress due to overdraft, approaching the end of their fixed-rate mortgage, lack of activity in their savings account, risk of fraud, bereavement, business cash-flow pressures and investment suitability reviews (UK Finance, 2025). There isn't much of an aim behind aggressive cross-selling; there's about time it's relevant. Better market penetration is achieved by measures of retention, share of wallet, reducing complaints and achieving digital completion and better first contact resolution. It is in line with HSBC's positioning of being customer-centric and aligns with the findings that Customer Experience impacts Customer Satisfaction, Customer Loyalty, and Customer Value Creation in the context of Customer Journeys (De Keyser et al., 2020; Singh et al., 2021).</w:t>
      </w:r>
    </w:p>
    <w:p w14:paraId="2576C78C" w14:textId="77777777" w:rsidR="00D81C6E" w:rsidRPr="00D81C6E" w:rsidRDefault="00D81C6E" w:rsidP="00D81C6E">
      <w:pPr>
        <w:rPr>
          <w:b/>
          <w:bCs/>
          <w:lang w:val="en-US"/>
        </w:rPr>
      </w:pPr>
      <w:bookmarkStart w:id="18" w:name="_Toc234010937"/>
      <w:r w:rsidRPr="00D81C6E">
        <w:rPr>
          <w:b/>
          <w:bCs/>
          <w:lang w:val="en-US"/>
        </w:rPr>
        <w:t>Product development</w:t>
      </w:r>
      <w:bookmarkEnd w:id="18"/>
    </w:p>
    <w:p w14:paraId="58D20B04" w14:textId="77777777" w:rsidR="00D81C6E" w:rsidRPr="00D81C6E" w:rsidRDefault="00D81C6E" w:rsidP="00D81C6E">
      <w:pPr>
        <w:rPr>
          <w:lang w:val="en-US"/>
        </w:rPr>
      </w:pPr>
      <w:r w:rsidRPr="00D81C6E">
        <w:rPr>
          <w:lang w:val="en-US"/>
        </w:rPr>
        <w:t xml:space="preserve">Another way is to create or enhance services to the current customers. The financial health, AI-driven service, digital accessibility, sustainable finance and advice should be the key focus in product development. This encompasses a financial health hub powered by AI, proactive mortgage assistance, scam warnings, cash-flow forecasting for small businesses, easy onboarding and even carbon transition solutions for SMEs and next-best-action prompts for relationship managers (Ilhan et al., 2021). This is consistent with research indicating that the </w:t>
      </w:r>
      <w:proofErr w:type="spellStart"/>
      <w:r w:rsidRPr="00D81C6E">
        <w:rPr>
          <w:lang w:val="en-US"/>
        </w:rPr>
        <w:t>digitisation</w:t>
      </w:r>
      <w:proofErr w:type="spellEnd"/>
      <w:r w:rsidRPr="00D81C6E">
        <w:rPr>
          <w:lang w:val="en-US"/>
        </w:rPr>
        <w:t xml:space="preserve"> of existing processes is not the only factor involved in digital transformation, reconfiguration of business models and customer interfaces is required as well (Verhoef et al., 2021). Product development is also relevant to the </w:t>
      </w:r>
      <w:r w:rsidRPr="00D81C6E">
        <w:rPr>
          <w:lang w:val="en-US"/>
        </w:rPr>
        <w:lastRenderedPageBreak/>
        <w:t>Consumer Duty as it can help to shift HSBC's approach from problem resolution to supporting the customer proactively. There is a potential for conduct failure if advice given by AI is biased, inappropriate or overly sales orientated. So, the product development should be governed by responsible AI principles, suitability rules and testing of the customer outcomes.</w:t>
      </w:r>
    </w:p>
    <w:p w14:paraId="0CFD8B66" w14:textId="77777777" w:rsidR="00D81C6E" w:rsidRPr="00D81C6E" w:rsidRDefault="00D81C6E" w:rsidP="00D81C6E">
      <w:pPr>
        <w:rPr>
          <w:b/>
          <w:bCs/>
          <w:lang w:val="en-US"/>
        </w:rPr>
      </w:pPr>
      <w:bookmarkStart w:id="19" w:name="_Toc234010938"/>
      <w:r w:rsidRPr="00D81C6E">
        <w:rPr>
          <w:b/>
          <w:bCs/>
          <w:lang w:val="en-US"/>
        </w:rPr>
        <w:t>Market development</w:t>
      </w:r>
      <w:bookmarkEnd w:id="19"/>
    </w:p>
    <w:p w14:paraId="75D96D97" w14:textId="77777777" w:rsidR="00D81C6E" w:rsidRPr="00D81C6E" w:rsidRDefault="00D81C6E" w:rsidP="00D81C6E">
      <w:pPr>
        <w:rPr>
          <w:lang w:val="en-US"/>
        </w:rPr>
      </w:pPr>
      <w:r w:rsidRPr="00D81C6E">
        <w:rPr>
          <w:lang w:val="en-US"/>
        </w:rPr>
        <w:t xml:space="preserve">Selective market development, particularly in markets where HSBC has already established brand credibility, wealth momentum and international connectivity is the third option. According to HSBC's 2025 report, opportunities for growth are in Hong Kong mortgage banking and UK mortgage banking, SME banking, wealth in Asia and the Middle East and transaction banking in its corporate network (HSBC Holdings plc, 2026a). The implication for the customer-care is that HSBC should </w:t>
      </w:r>
      <w:proofErr w:type="spellStart"/>
      <w:r w:rsidRPr="00D81C6E">
        <w:rPr>
          <w:lang w:val="en-US"/>
        </w:rPr>
        <w:t>standardise</w:t>
      </w:r>
      <w:proofErr w:type="spellEnd"/>
      <w:r w:rsidRPr="00D81C6E">
        <w:rPr>
          <w:lang w:val="en-US"/>
        </w:rPr>
        <w:t xml:space="preserve"> the good designs and apply them to other markets, but accommodate the regulation and the culture. The market-development proposition for those customers who are mobile across the world may include opening accounts for overseas customers, education finance, expat tax guidance signposting, cross-border mortgage support and family wealth planning. HSBC may be able to create support products for SMEs between the UK, India, Hong Kong, Singapore and the Middle East. This can be an appealing, but potentially challenging and complex strategy, as there may be implementation hurdles due to geopolitical, regulatory and cultural differences.</w:t>
      </w:r>
    </w:p>
    <w:p w14:paraId="314E3A22" w14:textId="77777777" w:rsidR="00D81C6E" w:rsidRPr="00D81C6E" w:rsidRDefault="00D81C6E" w:rsidP="00D81C6E">
      <w:pPr>
        <w:rPr>
          <w:b/>
          <w:bCs/>
          <w:lang w:val="en-US"/>
        </w:rPr>
      </w:pPr>
      <w:bookmarkStart w:id="20" w:name="_Toc234010939"/>
      <w:r w:rsidRPr="00D81C6E">
        <w:rPr>
          <w:b/>
          <w:bCs/>
          <w:lang w:val="en-US"/>
        </w:rPr>
        <w:t>Diversification</w:t>
      </w:r>
      <w:bookmarkEnd w:id="20"/>
    </w:p>
    <w:p w14:paraId="211902FE" w14:textId="77777777" w:rsidR="00D81C6E" w:rsidRPr="00D81C6E" w:rsidRDefault="00D81C6E" w:rsidP="00D81C6E">
      <w:pPr>
        <w:rPr>
          <w:lang w:val="en-US"/>
        </w:rPr>
      </w:pPr>
      <w:r w:rsidRPr="00D81C6E">
        <w:rPr>
          <w:lang w:val="en-US"/>
        </w:rPr>
        <w:t>Caution, diversification should be adjacent. The most likely are Open Finance Partnerships, embedded treasury services for SMEs, Sustainable Supply-Chain Finance, digital identity, Fraud Intelligence and Data-enabled Advisory Tools. There is no cross-dependency between banking and other businesses; therefore, unrelated diversification would be unsuitable, as banking is capital-intensive with trust sensitive and highly regulated business (UK Finance, 2025). HSBC should not seek to follow the latest technology fads unless they support what customers want and their own competencies (Broby, 2021). Adjacent diversification can be advantageous in the case of the protection of the customer relationship from disintermediation. For instance, with the incorporation of cash-flow tools, invoice finance and sustainability data in SME banking, HSBC could become further involved in their business. Diversification does, however, have to meet 3 criteria including strategic alignment to HSBC's network, customer outcome benefits and acceptable regulatory/operational risk.</w:t>
      </w:r>
    </w:p>
    <w:p w14:paraId="57949F8A" w14:textId="77777777" w:rsidR="00D81C6E" w:rsidRPr="00D81C6E" w:rsidRDefault="00D81C6E" w:rsidP="00D81C6E">
      <w:pPr>
        <w:rPr>
          <w:lang w:val="en-US"/>
        </w:rPr>
      </w:pPr>
      <w:r w:rsidRPr="00D81C6E">
        <w:rPr>
          <w:lang w:val="en-US"/>
        </w:rPr>
        <w:lastRenderedPageBreak/>
        <w:t>The sequence suggested by the Ansoff evaluation is thus market penetration, product development, selective market development and, finally, cautious adjacent diversification. This approach is good for resilience as it increases the existing customer base before taking significant management and capital investment into the potentially higher-risk market.</w:t>
      </w:r>
    </w:p>
    <w:p w14:paraId="7BB96618" w14:textId="77777777" w:rsidR="00D81C6E" w:rsidRPr="00D81C6E" w:rsidRDefault="00D81C6E" w:rsidP="00D81C6E">
      <w:pPr>
        <w:rPr>
          <w:b/>
          <w:bCs/>
          <w:lang w:val="en-US"/>
        </w:rPr>
      </w:pPr>
      <w:bookmarkStart w:id="21" w:name="_Toc234010940"/>
      <w:r w:rsidRPr="00D81C6E">
        <w:rPr>
          <w:b/>
          <w:bCs/>
          <w:lang w:val="en-US"/>
        </w:rPr>
        <w:t xml:space="preserve">Critical evaluation of strategic options for </w:t>
      </w:r>
      <w:proofErr w:type="spellStart"/>
      <w:r w:rsidRPr="00D81C6E">
        <w:rPr>
          <w:b/>
          <w:bCs/>
          <w:lang w:val="en-US"/>
        </w:rPr>
        <w:t>personalised</w:t>
      </w:r>
      <w:proofErr w:type="spellEnd"/>
      <w:r w:rsidRPr="00D81C6E">
        <w:rPr>
          <w:b/>
          <w:bCs/>
          <w:lang w:val="en-US"/>
        </w:rPr>
        <w:t xml:space="preserve"> customer care</w:t>
      </w:r>
      <w:bookmarkEnd w:id="21"/>
    </w:p>
    <w:p w14:paraId="128E9551" w14:textId="77777777" w:rsidR="00D81C6E" w:rsidRPr="00D81C6E" w:rsidRDefault="00D81C6E" w:rsidP="00D81C6E">
      <w:pPr>
        <w:rPr>
          <w:lang w:val="en-US"/>
        </w:rPr>
      </w:pPr>
      <w:r w:rsidRPr="00D81C6E">
        <w:rPr>
          <w:lang w:val="en-US"/>
        </w:rPr>
        <w:t xml:space="preserve">Firstly, an AI-powered </w:t>
      </w:r>
      <w:proofErr w:type="spellStart"/>
      <w:r w:rsidRPr="00D81C6E">
        <w:rPr>
          <w:lang w:val="en-US"/>
        </w:rPr>
        <w:t>personalisation</w:t>
      </w:r>
      <w:proofErr w:type="spellEnd"/>
      <w:r w:rsidRPr="00D81C6E">
        <w:rPr>
          <w:lang w:val="en-US"/>
        </w:rPr>
        <w:t xml:space="preserve"> platform. This approach would engender an agreed upon single customer view and AI co-pilots for front line customers. The advantages are that it is fast, relevant, consistent and effective utilization of HSBC's data. It may minimize repetition for customers, aid in quicker problem diagnosis and assist colleagues to identify vulnerability and/or appropriate next steps. The danger is that the customer might view it as surveillance or as an alternative to “person to person” service. AI research and peer-reviewed studies alert businesses that AI affects more than just efficiency, it impacts the customer's experience of their agency, trust and emotions (</w:t>
      </w:r>
      <w:proofErr w:type="spellStart"/>
      <w:r w:rsidRPr="00D81C6E">
        <w:rPr>
          <w:lang w:val="en-US"/>
        </w:rPr>
        <w:t>Puntoni</w:t>
      </w:r>
      <w:proofErr w:type="spellEnd"/>
      <w:r w:rsidRPr="00D81C6E">
        <w:rPr>
          <w:lang w:val="en-US"/>
        </w:rPr>
        <w:t xml:space="preserve"> et al., 2021). This is ultimately an appealing choice only if HSBC is using explainable, auditable and human accountable AI.</w:t>
      </w:r>
    </w:p>
    <w:p w14:paraId="0302FBCD" w14:textId="77777777" w:rsidR="00D81C6E" w:rsidRPr="00D81C6E" w:rsidRDefault="00D81C6E" w:rsidP="00D81C6E">
      <w:pPr>
        <w:rPr>
          <w:lang w:val="en-US"/>
        </w:rPr>
      </w:pPr>
      <w:r w:rsidRPr="00D81C6E">
        <w:rPr>
          <w:lang w:val="en-US"/>
        </w:rPr>
        <w:t>Option 2 is of relationship model for customer Premier, wealth, SME and international customers, based on the human approach. With this option, relationship managers will have enhanced data, training and decision support. It aligns with HSBC's differentiation focus and will help to enrich the bank's profitable relationships. The risk is cost. It is costly to cover relationships and without some common service standards and digital tools, relations coverage may be inconsistent. Instead, rather than adding more people to the front, it's better to maintain only a high touch service when it is complicated, vulnerable, advising or has commercial value.</w:t>
      </w:r>
    </w:p>
    <w:p w14:paraId="2482A3DE" w14:textId="77777777" w:rsidR="00D81C6E" w:rsidRPr="00D81C6E" w:rsidRDefault="00D81C6E" w:rsidP="00D81C6E">
      <w:pPr>
        <w:rPr>
          <w:lang w:val="en-US"/>
        </w:rPr>
      </w:pPr>
      <w:r w:rsidRPr="00D81C6E">
        <w:rPr>
          <w:lang w:val="en-US"/>
        </w:rPr>
        <w:t xml:space="preserve">This is an inclusive digital and accessibility </w:t>
      </w:r>
      <w:proofErr w:type="spellStart"/>
      <w:r w:rsidRPr="00D81C6E">
        <w:rPr>
          <w:lang w:val="en-US"/>
        </w:rPr>
        <w:t>programme</w:t>
      </w:r>
      <w:proofErr w:type="spellEnd"/>
      <w:r w:rsidRPr="00D81C6E">
        <w:rPr>
          <w:lang w:val="en-US"/>
        </w:rPr>
        <w:t xml:space="preserve"> (Option 3). This option takes into account the redesign of journeys to be simple, accessible and resilient by default. It makes a good ethical and regulatory sense, especially in terms of Consumer Duty requirements (</w:t>
      </w:r>
      <w:proofErr w:type="spellStart"/>
      <w:r w:rsidRPr="00D81C6E">
        <w:rPr>
          <w:lang w:val="en-US"/>
        </w:rPr>
        <w:t>Munoko</w:t>
      </w:r>
      <w:proofErr w:type="spellEnd"/>
      <w:r w:rsidRPr="00D81C6E">
        <w:rPr>
          <w:lang w:val="en-US"/>
        </w:rPr>
        <w:t xml:space="preserve"> et al., 2020). It also has commercial sense as it helps in </w:t>
      </w:r>
      <w:proofErr w:type="spellStart"/>
      <w:r w:rsidRPr="00D81C6E">
        <w:rPr>
          <w:lang w:val="en-US"/>
        </w:rPr>
        <w:t>minimising</w:t>
      </w:r>
      <w:proofErr w:type="spellEnd"/>
      <w:r w:rsidRPr="00D81C6E">
        <w:rPr>
          <w:lang w:val="en-US"/>
        </w:rPr>
        <w:t xml:space="preserve"> abandonment and call-center requirements. This option has some credibility now that HSBC has made its digital accessibility </w:t>
      </w:r>
      <w:proofErr w:type="spellStart"/>
      <w:proofErr w:type="gramStart"/>
      <w:r w:rsidRPr="00D81C6E">
        <w:rPr>
          <w:lang w:val="en-US"/>
        </w:rPr>
        <w:t>ambition.This</w:t>
      </w:r>
      <w:proofErr w:type="spellEnd"/>
      <w:proofErr w:type="gramEnd"/>
      <w:r w:rsidRPr="00D81C6E">
        <w:rPr>
          <w:lang w:val="en-US"/>
        </w:rPr>
        <w:t xml:space="preserve"> option is made more credible as HSBC has announced its ambition to be more digitally accessible (HSBC Holdings plc, 2026e). The danger is that accessibility is seen as being a specialist compliance matter rather than a mainstream business approach. Should be incorporated in all journey squads, procurement and testing.</w:t>
      </w:r>
    </w:p>
    <w:p w14:paraId="42D53E90" w14:textId="77777777" w:rsidR="00D81C6E" w:rsidRPr="00D81C6E" w:rsidRDefault="00D81C6E" w:rsidP="00D81C6E">
      <w:pPr>
        <w:rPr>
          <w:lang w:val="en-US"/>
        </w:rPr>
      </w:pPr>
      <w:r w:rsidRPr="00D81C6E">
        <w:rPr>
          <w:lang w:val="en-US"/>
        </w:rPr>
        <w:lastRenderedPageBreak/>
        <w:t xml:space="preserve">A sustainable transition-care proposition is given in Option 4. This will leverage HSBC's financing expertise to support the needs of SMEs, corporates, and wealth customers in their journey toward net zero. The strategic fit from HSBC's sustainable finance ambition and customer needs around climate change is a key benefit. This study reveals evidence that carbon risk has become a price and a consideration for capital allocation (Bolton and </w:t>
      </w:r>
      <w:proofErr w:type="spellStart"/>
      <w:r w:rsidRPr="00D81C6E">
        <w:rPr>
          <w:lang w:val="en-US"/>
        </w:rPr>
        <w:t>Kacperczyk</w:t>
      </w:r>
      <w:proofErr w:type="spellEnd"/>
      <w:r w:rsidRPr="00D81C6E">
        <w:rPr>
          <w:lang w:val="en-US"/>
        </w:rPr>
        <w:t>, 2021; Ehlers et al., 2022). There is a danger that the risk will be to greenwashing. Nonetheless, the company has faced its own reputational risks in regard to its sustainability claims, which were not clear or substantiated (HSBC Holdings plc, 2026a). For this reason, sustainability recommendations should be based on proof, be locally tailored and have constraints clearly defined.</w:t>
      </w:r>
    </w:p>
    <w:p w14:paraId="09CDECAA" w14:textId="77777777" w:rsidR="00D81C6E" w:rsidRPr="00D81C6E" w:rsidRDefault="00D81C6E" w:rsidP="00D81C6E">
      <w:pPr>
        <w:rPr>
          <w:lang w:val="en-US"/>
        </w:rPr>
      </w:pPr>
      <w:r w:rsidRPr="00D81C6E">
        <w:rPr>
          <w:lang w:val="en-US"/>
        </w:rPr>
        <w:t>The evaluation is for providing an integrated portfolio, not a specific option. The model is the backbone of AI while relationship management gives it a human element, accessibility makes it inclusive, and transition care brings growth differentiation. The success of a customer should not be measured by only the cost savings or the uptake of digital adoption but by customer-outcomes.</w:t>
      </w:r>
    </w:p>
    <w:p w14:paraId="3BFCDAC6" w14:textId="77777777" w:rsidR="00D81C6E" w:rsidRPr="00D81C6E" w:rsidRDefault="00D81C6E" w:rsidP="00D81C6E">
      <w:pPr>
        <w:rPr>
          <w:b/>
          <w:bCs/>
          <w:lang w:val="en-US"/>
        </w:rPr>
      </w:pPr>
      <w:bookmarkStart w:id="22" w:name="_Toc234010941"/>
      <w:r w:rsidRPr="00D81C6E">
        <w:rPr>
          <w:b/>
          <w:bCs/>
          <w:lang w:val="en-US"/>
        </w:rPr>
        <w:t>Recommendations and implementation plan</w:t>
      </w:r>
      <w:bookmarkEnd w:id="22"/>
    </w:p>
    <w:p w14:paraId="6E61AD6D" w14:textId="77777777" w:rsidR="00D81C6E" w:rsidRPr="00D81C6E" w:rsidRDefault="00D81C6E" w:rsidP="00D81C6E">
      <w:pPr>
        <w:rPr>
          <w:lang w:val="en-US"/>
        </w:rPr>
      </w:pPr>
      <w:r w:rsidRPr="00D81C6E">
        <w:rPr>
          <w:lang w:val="en-US"/>
        </w:rPr>
        <w:t xml:space="preserve">Start Customer Care 360 as a strategic </w:t>
      </w:r>
      <w:proofErr w:type="spellStart"/>
      <w:r w:rsidRPr="00D81C6E">
        <w:rPr>
          <w:lang w:val="en-US"/>
        </w:rPr>
        <w:t>programme</w:t>
      </w:r>
      <w:proofErr w:type="spellEnd"/>
      <w:r w:rsidRPr="00D81C6E">
        <w:rPr>
          <w:lang w:val="en-US"/>
        </w:rPr>
        <w:t xml:space="preserve"> for the group level. HSBC needs to develop a cross-business </w:t>
      </w:r>
      <w:proofErr w:type="spellStart"/>
      <w:r w:rsidRPr="00D81C6E">
        <w:rPr>
          <w:lang w:val="en-US"/>
        </w:rPr>
        <w:t>programme</w:t>
      </w:r>
      <w:proofErr w:type="spellEnd"/>
      <w:r w:rsidRPr="00D81C6E">
        <w:rPr>
          <w:lang w:val="en-US"/>
        </w:rPr>
        <w:t xml:space="preserve"> supported by top tier management and co-owned by customer experience, risk, operations, technology, data, compliance and frontline business leaders. The aim of the </w:t>
      </w:r>
      <w:proofErr w:type="spellStart"/>
      <w:r w:rsidRPr="00D81C6E">
        <w:rPr>
          <w:lang w:val="en-US"/>
        </w:rPr>
        <w:t>programme</w:t>
      </w:r>
      <w:proofErr w:type="spellEnd"/>
      <w:r w:rsidRPr="00D81C6E">
        <w:rPr>
          <w:lang w:val="en-US"/>
        </w:rPr>
        <w:t xml:space="preserve"> should be to measure, prevent and </w:t>
      </w:r>
      <w:proofErr w:type="spellStart"/>
      <w:r w:rsidRPr="00D81C6E">
        <w:rPr>
          <w:lang w:val="en-US"/>
        </w:rPr>
        <w:t>personalise</w:t>
      </w:r>
      <w:proofErr w:type="spellEnd"/>
      <w:r w:rsidRPr="00D81C6E">
        <w:rPr>
          <w:lang w:val="en-US"/>
        </w:rPr>
        <w:t xml:space="preserve"> customer care across key journeys. It must be linked to HSBC's strategic objectives of being customer centric, focused sustainable growth and simplicity/agility (HSBC Holdings plc, 2026a).</w:t>
      </w:r>
    </w:p>
    <w:p w14:paraId="34472416" w14:textId="77777777" w:rsidR="00D81C6E" w:rsidRPr="00D81C6E" w:rsidRDefault="00D81C6E" w:rsidP="00D81C6E">
      <w:pPr>
        <w:rPr>
          <w:lang w:val="en-US"/>
        </w:rPr>
      </w:pPr>
      <w:r w:rsidRPr="00D81C6E">
        <w:rPr>
          <w:lang w:val="en-US"/>
        </w:rPr>
        <w:t xml:space="preserve">Build a consented customer insight layer. HSBC should consolidate relevant customer data across channels, complaints, product holdings, vulnerability indicators, service history and digital </w:t>
      </w:r>
      <w:proofErr w:type="spellStart"/>
      <w:r w:rsidRPr="00D81C6E">
        <w:rPr>
          <w:lang w:val="en-US"/>
        </w:rPr>
        <w:t>behaviour</w:t>
      </w:r>
      <w:proofErr w:type="spellEnd"/>
      <w:r w:rsidRPr="00D81C6E">
        <w:rPr>
          <w:lang w:val="en-US"/>
        </w:rPr>
        <w:t>, subject to consent, privacy and local law. The purpose is to reduce customer repetition and enable timely support. The design must include clear data lineage, explainable model outputs, opt-out mechanisms and audit trails. AI governance should reflect responsible AI research and the EU AI Act’s emphasis on risk-based controls (Arrieta et al., 2020; European Parliament and Council, 2024).</w:t>
      </w:r>
    </w:p>
    <w:p w14:paraId="284032A4" w14:textId="77777777" w:rsidR="00D81C6E" w:rsidRPr="00D81C6E" w:rsidRDefault="00D81C6E" w:rsidP="00D81C6E">
      <w:pPr>
        <w:rPr>
          <w:lang w:val="en-US"/>
        </w:rPr>
      </w:pPr>
      <w:r w:rsidRPr="00D81C6E">
        <w:rPr>
          <w:lang w:val="en-US"/>
        </w:rPr>
        <w:t xml:space="preserve">Deploy human-in-the-loop AI copilots. HSBC should equip customer-facing colleagues with AI tools that </w:t>
      </w:r>
      <w:proofErr w:type="spellStart"/>
      <w:r w:rsidRPr="00D81C6E">
        <w:rPr>
          <w:lang w:val="en-US"/>
        </w:rPr>
        <w:t>summarise</w:t>
      </w:r>
      <w:proofErr w:type="spellEnd"/>
      <w:r w:rsidRPr="00D81C6E">
        <w:rPr>
          <w:lang w:val="en-US"/>
        </w:rPr>
        <w:t xml:space="preserve"> customer context, suggest next-best actions, highlight regulatory considerations and draft plain-language responses. Human judgement must remain accountable for decisions, especially in complaints, lending, vulnerability, investments and financial crime-sensitive cases. This fits HSBC’s stated approach of using </w:t>
      </w:r>
      <w:r w:rsidRPr="00D81C6E">
        <w:rPr>
          <w:lang w:val="en-US"/>
        </w:rPr>
        <w:lastRenderedPageBreak/>
        <w:t xml:space="preserve">AI to </w:t>
      </w:r>
      <w:proofErr w:type="spellStart"/>
      <w:r w:rsidRPr="00D81C6E">
        <w:rPr>
          <w:lang w:val="en-US"/>
        </w:rPr>
        <w:t>personalise</w:t>
      </w:r>
      <w:proofErr w:type="spellEnd"/>
      <w:r w:rsidRPr="00D81C6E">
        <w:rPr>
          <w:lang w:val="en-US"/>
        </w:rPr>
        <w:t xml:space="preserve"> experiences while keeping human accountability at the core (HSBC Holdings plc, 2026d).</w:t>
      </w:r>
    </w:p>
    <w:p w14:paraId="41E37E77" w14:textId="77777777" w:rsidR="00D81C6E" w:rsidRPr="00D81C6E" w:rsidRDefault="00D81C6E" w:rsidP="00D81C6E">
      <w:pPr>
        <w:rPr>
          <w:lang w:val="en-US"/>
        </w:rPr>
      </w:pPr>
      <w:r w:rsidRPr="00D81C6E">
        <w:rPr>
          <w:lang w:val="en-US"/>
        </w:rPr>
        <w:t xml:space="preserve">Redesign the highest-friction journeys using agile squads. HSBC should </w:t>
      </w:r>
      <w:proofErr w:type="spellStart"/>
      <w:r w:rsidRPr="00D81C6E">
        <w:rPr>
          <w:lang w:val="en-US"/>
        </w:rPr>
        <w:t>prioritise</w:t>
      </w:r>
      <w:proofErr w:type="spellEnd"/>
      <w:r w:rsidRPr="00D81C6E">
        <w:rPr>
          <w:lang w:val="en-US"/>
        </w:rPr>
        <w:t xml:space="preserve"> journeys that drive complaints, abandonment and avoidable contact i.e. onboarding, authentication, fraud and scams, card disputes, bereavement, mortgage changes, SME account opening and business internet banking. Each squad should include customer research, operations, risk, technology, legal and frontline staff. Targets should include reduced handoffs, fewer repeat contacts, faster resolution and improved accessibility testing.</w:t>
      </w:r>
    </w:p>
    <w:p w14:paraId="4F77809C" w14:textId="77777777" w:rsidR="00D81C6E" w:rsidRPr="00D81C6E" w:rsidRDefault="00D81C6E" w:rsidP="00D81C6E">
      <w:pPr>
        <w:rPr>
          <w:lang w:val="en-US"/>
        </w:rPr>
      </w:pPr>
      <w:r w:rsidRPr="00D81C6E">
        <w:rPr>
          <w:lang w:val="en-US"/>
        </w:rPr>
        <w:t>Imbed vulnerable-customer support and inclusive design. When developing new digital products and developing communications to customers, HSBC needs to make accessibility the standard (Kumar et al., 2021). Testing needs to cover people with disabilities, those who are neurodivergent, have low digital confidence, and low financial confidence. This not only benefits commercial use, but also has a positive impact on social responsibility.</w:t>
      </w:r>
    </w:p>
    <w:p w14:paraId="368DB14C" w14:textId="77777777" w:rsidR="00D81C6E" w:rsidRPr="00D81C6E" w:rsidRDefault="00D81C6E" w:rsidP="00D81C6E">
      <w:pPr>
        <w:rPr>
          <w:lang w:val="en-US"/>
        </w:rPr>
      </w:pPr>
      <w:r w:rsidRPr="00D81C6E">
        <w:rPr>
          <w:lang w:val="en-US"/>
        </w:rPr>
        <w:t>Create wealth and SME transition-care journeys. HSBC should develop useful tools and guidance for customers to understand, access and avoid misleading claims on transition risks; and to provide suitable finance. This may be cash-flow linked green asset finance, supplier data readiness, for SMEs (Flammer, 2021). It must include conversations with transparency regarding risk and impact in sustainable investing for wealth customers, and be suitability-driven.</w:t>
      </w:r>
    </w:p>
    <w:p w14:paraId="74D7752A" w14:textId="77777777" w:rsidR="00D81C6E" w:rsidRPr="00D81C6E" w:rsidRDefault="00D81C6E" w:rsidP="00D81C6E">
      <w:pPr>
        <w:rPr>
          <w:lang w:val="en-US"/>
        </w:rPr>
      </w:pPr>
      <w:r w:rsidRPr="00D81C6E">
        <w:rPr>
          <w:lang w:val="en-US"/>
        </w:rPr>
        <w:t>The implementation shall be done over a period of 18 months. For months 0-3, HSBC can confirm governance, establish measures of customer outcomes, identify the pilot journeys, and carry out AI/data-risk assessment. It should start to pilot AI copilots and journey redesign in the UK and Hong Kong, with a particular focus on complaints, fraud/scams, onboarding and Premier/SME service, in the next few months; it should scale up successful journeys across markets; and link leadership incentives to measurable improvements in the coming few months. KPIs should include Customer complaints per 1000 customers, First contact resolution, Average time to resolution, Digital completion, Accessibility conformance, Customer retention, NPS, Vulnerable-customer outcomes and conduct incidents.</w:t>
      </w:r>
    </w:p>
    <w:p w14:paraId="08B6D42E" w14:textId="77777777" w:rsidR="00D81C6E" w:rsidRPr="00D81C6E" w:rsidRDefault="00D81C6E" w:rsidP="00D81C6E">
      <w:pPr>
        <w:rPr>
          <w:b/>
          <w:bCs/>
          <w:lang w:val="en-US"/>
        </w:rPr>
      </w:pPr>
      <w:r w:rsidRPr="00D81C6E">
        <w:rPr>
          <w:b/>
          <w:bCs/>
          <w:lang w:val="en-US"/>
        </w:rPr>
        <w:t xml:space="preserve"> </w:t>
      </w:r>
      <w:bookmarkStart w:id="23" w:name="_Toc234010942"/>
      <w:r w:rsidRPr="00D81C6E">
        <w:rPr>
          <w:b/>
          <w:bCs/>
          <w:lang w:val="en-US"/>
        </w:rPr>
        <w:t>Conclusion</w:t>
      </w:r>
      <w:bookmarkEnd w:id="23"/>
    </w:p>
    <w:p w14:paraId="68F6AF5E" w14:textId="77777777" w:rsidR="00D81C6E" w:rsidRPr="00D81C6E" w:rsidRDefault="00D81C6E" w:rsidP="00D81C6E">
      <w:pPr>
        <w:rPr>
          <w:lang w:val="en-US"/>
        </w:rPr>
      </w:pPr>
      <w:r w:rsidRPr="00D81C6E">
        <w:rPr>
          <w:lang w:val="en-US"/>
        </w:rPr>
        <w:t xml:space="preserve">What HSBC needs to do now is to develop a customer-centricity capability unique to itself, out of a commitment to that customer-centricity. The bank enjoys several advantages that includes trust, deposits, worldwide reach, momentum of wealth and capability in </w:t>
      </w:r>
      <w:r w:rsidRPr="00D81C6E">
        <w:rPr>
          <w:lang w:val="en-US"/>
        </w:rPr>
        <w:lastRenderedPageBreak/>
        <w:t xml:space="preserve">sustainable finance and investment in AI. But these benefits can be undermined by complicated journeys, legacy systems, inconsistent handoffs, digital friction, and regulations and customer </w:t>
      </w:r>
      <w:proofErr w:type="spellStart"/>
      <w:r w:rsidRPr="00D81C6E">
        <w:rPr>
          <w:lang w:val="en-US"/>
        </w:rPr>
        <w:t>scepticism</w:t>
      </w:r>
      <w:proofErr w:type="spellEnd"/>
      <w:r w:rsidRPr="00D81C6E">
        <w:rPr>
          <w:lang w:val="en-US"/>
        </w:rPr>
        <w:t xml:space="preserve"> about automation. The four tools employed in this report all bring the following common conclusion. PESTEL resonates that in the future, the banks' customers, regulators and technology are driving towards a more transparent, inclusive and responsible </w:t>
      </w:r>
      <w:proofErr w:type="spellStart"/>
      <w:r w:rsidRPr="00D81C6E">
        <w:rPr>
          <w:lang w:val="en-US"/>
        </w:rPr>
        <w:t>personalisation</w:t>
      </w:r>
      <w:proofErr w:type="spellEnd"/>
      <w:r w:rsidRPr="00D81C6E">
        <w:rPr>
          <w:lang w:val="en-US"/>
        </w:rPr>
        <w:t>. SWOT indicates that complexity and complaint drivers need to be tackled as HSBC has the assets to respond. The Strategy Clock indicates that HSBC needs to focus on hybrid value in mass banking and focused differentiation in wealth, international and commercial banking. The best way to achieve sustainable growth in Ansoff's Matrix is to expand in depth of the existing relationship and product development first, and then selectively expand.</w:t>
      </w:r>
    </w:p>
    <w:p w14:paraId="5AB28E00" w14:textId="77777777" w:rsidR="00D81C6E" w:rsidRPr="00D81C6E" w:rsidRDefault="00D81C6E" w:rsidP="00D81C6E">
      <w:pPr>
        <w:rPr>
          <w:lang w:val="en-US"/>
        </w:rPr>
      </w:pPr>
      <w:r w:rsidRPr="00D81C6E">
        <w:rPr>
          <w:lang w:val="en-US"/>
        </w:rPr>
        <w:t xml:space="preserve">The preferred approach is Customer Care 360, a platform for customer-care that is built around prevention, </w:t>
      </w:r>
      <w:proofErr w:type="spellStart"/>
      <w:r w:rsidRPr="00D81C6E">
        <w:rPr>
          <w:lang w:val="en-US"/>
        </w:rPr>
        <w:t>personalisation</w:t>
      </w:r>
      <w:proofErr w:type="spellEnd"/>
      <w:r w:rsidRPr="00D81C6E">
        <w:rPr>
          <w:lang w:val="en-US"/>
        </w:rPr>
        <w:t xml:space="preserve"> and trust, is human-accountable and is powered by AI. If done correctly, it can help to drive resilience, build loyalty, promote sustainable growth and establish a competitive edge that is more difficult to copy than price and specific products.</w:t>
      </w:r>
    </w:p>
    <w:p w14:paraId="0EFE8293" w14:textId="77777777" w:rsidR="00D81C6E" w:rsidRPr="00D81C6E" w:rsidRDefault="00D81C6E" w:rsidP="00D81C6E">
      <w:pPr>
        <w:rPr>
          <w:lang w:val="en-US"/>
        </w:rPr>
      </w:pPr>
      <w:r w:rsidRPr="00D81C6E">
        <w:rPr>
          <w:lang w:val="en-US"/>
        </w:rPr>
        <w:br w:type="page"/>
      </w:r>
    </w:p>
    <w:p w14:paraId="54E3FC72" w14:textId="77777777" w:rsidR="00D81C6E" w:rsidRPr="00D81C6E" w:rsidRDefault="00D81C6E" w:rsidP="00D81C6E">
      <w:pPr>
        <w:rPr>
          <w:b/>
          <w:bCs/>
          <w:lang w:val="en-US"/>
        </w:rPr>
      </w:pPr>
      <w:r w:rsidRPr="00D81C6E">
        <w:rPr>
          <w:b/>
          <w:bCs/>
          <w:lang w:val="en-US"/>
        </w:rPr>
        <w:lastRenderedPageBreak/>
        <w:t xml:space="preserve"> </w:t>
      </w:r>
      <w:bookmarkStart w:id="24" w:name="_Toc234010943"/>
      <w:r w:rsidRPr="00D81C6E">
        <w:rPr>
          <w:b/>
          <w:bCs/>
          <w:lang w:val="en-US"/>
        </w:rPr>
        <w:t>References</w:t>
      </w:r>
      <w:bookmarkEnd w:id="24"/>
    </w:p>
    <w:p w14:paraId="49588059" w14:textId="77777777" w:rsidR="00D81C6E" w:rsidRPr="00D81C6E" w:rsidRDefault="00D81C6E" w:rsidP="00D81C6E">
      <w:pPr>
        <w:rPr>
          <w:lang w:val="en-US"/>
        </w:rPr>
      </w:pPr>
      <w:r w:rsidRPr="00D81C6E">
        <w:rPr>
          <w:lang w:val="en-US"/>
        </w:rPr>
        <w:t xml:space="preserve">Arrieta, A.B., Díaz-Rodríguez, N., Del Ser, J., </w:t>
      </w:r>
      <w:proofErr w:type="spellStart"/>
      <w:r w:rsidRPr="00D81C6E">
        <w:rPr>
          <w:lang w:val="en-US"/>
        </w:rPr>
        <w:t>Bennetot</w:t>
      </w:r>
      <w:proofErr w:type="spellEnd"/>
      <w:r w:rsidRPr="00D81C6E">
        <w:rPr>
          <w:lang w:val="en-US"/>
        </w:rPr>
        <w:t xml:space="preserve">, A., </w:t>
      </w:r>
      <w:proofErr w:type="spellStart"/>
      <w:r w:rsidRPr="00D81C6E">
        <w:rPr>
          <w:lang w:val="en-US"/>
        </w:rPr>
        <w:t>Tabik</w:t>
      </w:r>
      <w:proofErr w:type="spellEnd"/>
      <w:r w:rsidRPr="00D81C6E">
        <w:rPr>
          <w:lang w:val="en-US"/>
        </w:rPr>
        <w:t>, S., Barbado, A., García, S., Gil-López, S., Molina, D., Benjamins, R. and Chatila, R. (2020). Explainable Artificial Intelligence (XAI): Concepts, taxonomies, opportunities and challenges toward responsible AI. </w:t>
      </w:r>
      <w:r w:rsidRPr="00D81C6E">
        <w:rPr>
          <w:i/>
          <w:iCs/>
          <w:lang w:val="en-US"/>
        </w:rPr>
        <w:t>Information fusion</w:t>
      </w:r>
      <w:r w:rsidRPr="00D81C6E">
        <w:rPr>
          <w:lang w:val="en-US"/>
        </w:rPr>
        <w:t>, </w:t>
      </w:r>
      <w:r w:rsidRPr="00D81C6E">
        <w:rPr>
          <w:i/>
          <w:iCs/>
          <w:lang w:val="en-US"/>
        </w:rPr>
        <w:t>58</w:t>
      </w:r>
      <w:r w:rsidRPr="00D81C6E">
        <w:rPr>
          <w:lang w:val="en-US"/>
        </w:rPr>
        <w:t>, pp.82-115.</w:t>
      </w:r>
    </w:p>
    <w:p w14:paraId="6340B57D" w14:textId="77777777" w:rsidR="00D81C6E" w:rsidRPr="00D81C6E" w:rsidRDefault="00D81C6E" w:rsidP="00D81C6E">
      <w:pPr>
        <w:rPr>
          <w:lang w:val="en-US"/>
        </w:rPr>
      </w:pPr>
      <w:r w:rsidRPr="00D81C6E">
        <w:rPr>
          <w:lang w:val="en-US"/>
        </w:rPr>
        <w:t xml:space="preserve">Bank for International Settlements (2024) Annual Economic Report 2024. Basel: BIS.  </w:t>
      </w:r>
      <w:hyperlink r:id="rId36" w:history="1">
        <w:r w:rsidRPr="00D81C6E">
          <w:rPr>
            <w:rStyle w:val="Hyperlink"/>
            <w:lang w:val="en-US"/>
          </w:rPr>
          <w:t>https://www.bis.org/publ/arpdf/ar2024e.pdf</w:t>
        </w:r>
      </w:hyperlink>
      <w:r w:rsidRPr="00D81C6E">
        <w:rPr>
          <w:u w:val="single"/>
          <w:lang w:val="en-US"/>
        </w:rPr>
        <w:t xml:space="preserve"> </w:t>
      </w:r>
      <w:r w:rsidRPr="00D81C6E">
        <w:rPr>
          <w:lang w:val="en-US"/>
        </w:rPr>
        <w:t xml:space="preserve"> [Accessed on 28 June]</w:t>
      </w:r>
    </w:p>
    <w:p w14:paraId="447F7079" w14:textId="77777777" w:rsidR="00D81C6E" w:rsidRPr="00D81C6E" w:rsidRDefault="00D81C6E" w:rsidP="00D81C6E">
      <w:pPr>
        <w:rPr>
          <w:lang w:val="en-US"/>
        </w:rPr>
      </w:pPr>
      <w:r w:rsidRPr="00D81C6E">
        <w:rPr>
          <w:lang w:val="en-US"/>
        </w:rPr>
        <w:t xml:space="preserve">Bank of England (2025) Financial Stability Report, December 2025. London: Bank of England. </w:t>
      </w:r>
      <w:hyperlink r:id="rId37" w:history="1">
        <w:r w:rsidRPr="00D81C6E">
          <w:rPr>
            <w:rStyle w:val="Hyperlink"/>
            <w:lang w:val="en-US"/>
          </w:rPr>
          <w:t>https://www.bankofengland.co.uk/financial-stability-report/2025/december-2025</w:t>
        </w:r>
      </w:hyperlink>
      <w:r w:rsidRPr="00D81C6E">
        <w:rPr>
          <w:lang w:val="en-US"/>
        </w:rPr>
        <w:t xml:space="preserve">  [Accessed on 1 </w:t>
      </w:r>
      <w:proofErr w:type="spellStart"/>
      <w:r w:rsidRPr="00D81C6E">
        <w:rPr>
          <w:lang w:val="en-US"/>
        </w:rPr>
        <w:t>july</w:t>
      </w:r>
      <w:proofErr w:type="spellEnd"/>
      <w:r w:rsidRPr="00D81C6E">
        <w:rPr>
          <w:lang w:val="en-US"/>
        </w:rPr>
        <w:t>]</w:t>
      </w:r>
    </w:p>
    <w:p w14:paraId="680AB9A8" w14:textId="77777777" w:rsidR="00D81C6E" w:rsidRPr="00D81C6E" w:rsidRDefault="00D81C6E" w:rsidP="00D81C6E">
      <w:pPr>
        <w:rPr>
          <w:lang w:val="en-US"/>
        </w:rPr>
      </w:pPr>
      <w:r w:rsidRPr="00D81C6E">
        <w:rPr>
          <w:lang w:val="en-US"/>
        </w:rPr>
        <w:t>Becker, L. and Jaakkola, E. (2020). Customer experience: fundamental premises and implications for research. </w:t>
      </w:r>
      <w:r w:rsidRPr="00D81C6E">
        <w:rPr>
          <w:i/>
          <w:iCs/>
          <w:lang w:val="en-US"/>
        </w:rPr>
        <w:t>Journal of the academy of marketing science</w:t>
      </w:r>
      <w:r w:rsidRPr="00D81C6E">
        <w:rPr>
          <w:lang w:val="en-US"/>
        </w:rPr>
        <w:t>, </w:t>
      </w:r>
      <w:r w:rsidRPr="00D81C6E">
        <w:rPr>
          <w:i/>
          <w:iCs/>
          <w:lang w:val="en-US"/>
        </w:rPr>
        <w:t>48</w:t>
      </w:r>
      <w:r w:rsidRPr="00D81C6E">
        <w:rPr>
          <w:lang w:val="en-US"/>
        </w:rPr>
        <w:t>(4), pp.630-648.</w:t>
      </w:r>
    </w:p>
    <w:p w14:paraId="7E814ADA" w14:textId="77777777" w:rsidR="00D81C6E" w:rsidRPr="00D81C6E" w:rsidRDefault="00D81C6E" w:rsidP="00D81C6E">
      <w:pPr>
        <w:rPr>
          <w:lang w:val="en-US"/>
        </w:rPr>
      </w:pPr>
      <w:proofErr w:type="spellStart"/>
      <w:r w:rsidRPr="00D81C6E">
        <w:rPr>
          <w:lang w:val="en-US"/>
        </w:rPr>
        <w:t>Belanche</w:t>
      </w:r>
      <w:proofErr w:type="spellEnd"/>
      <w:r w:rsidRPr="00D81C6E">
        <w:rPr>
          <w:lang w:val="en-US"/>
        </w:rPr>
        <w:t xml:space="preserve">, D., </w:t>
      </w:r>
      <w:proofErr w:type="spellStart"/>
      <w:r w:rsidRPr="00D81C6E">
        <w:rPr>
          <w:lang w:val="en-US"/>
        </w:rPr>
        <w:t>Casaló</w:t>
      </w:r>
      <w:proofErr w:type="spellEnd"/>
      <w:r w:rsidRPr="00D81C6E">
        <w:rPr>
          <w:lang w:val="en-US"/>
        </w:rPr>
        <w:t xml:space="preserve">, L.V. and Flavián, C. (2019). Artificial Intelligence in FinTech: understanding </w:t>
      </w:r>
      <w:proofErr w:type="spellStart"/>
      <w:r w:rsidRPr="00D81C6E">
        <w:rPr>
          <w:lang w:val="en-US"/>
        </w:rPr>
        <w:t>robo</w:t>
      </w:r>
      <w:proofErr w:type="spellEnd"/>
      <w:r w:rsidRPr="00D81C6E">
        <w:rPr>
          <w:lang w:val="en-US"/>
        </w:rPr>
        <w:t>-advisors adoption among customers. </w:t>
      </w:r>
      <w:r w:rsidRPr="00D81C6E">
        <w:rPr>
          <w:i/>
          <w:iCs/>
          <w:lang w:val="en-US"/>
        </w:rPr>
        <w:t>Industrial Management &amp; Data Systems</w:t>
      </w:r>
      <w:r w:rsidRPr="00D81C6E">
        <w:rPr>
          <w:lang w:val="en-US"/>
        </w:rPr>
        <w:t>, </w:t>
      </w:r>
      <w:r w:rsidRPr="00D81C6E">
        <w:rPr>
          <w:i/>
          <w:iCs/>
          <w:lang w:val="en-US"/>
        </w:rPr>
        <w:t>119</w:t>
      </w:r>
      <w:r w:rsidRPr="00D81C6E">
        <w:rPr>
          <w:lang w:val="en-US"/>
        </w:rPr>
        <w:t>(7), pp.1411-1430.</w:t>
      </w:r>
    </w:p>
    <w:p w14:paraId="412191D2" w14:textId="77777777" w:rsidR="00D81C6E" w:rsidRPr="00D81C6E" w:rsidRDefault="00D81C6E" w:rsidP="00D81C6E">
      <w:pPr>
        <w:rPr>
          <w:lang w:val="en-US"/>
        </w:rPr>
      </w:pPr>
      <w:r w:rsidRPr="00D81C6E">
        <w:rPr>
          <w:lang w:val="en-US"/>
        </w:rPr>
        <w:t>Board, F.S. (2024). The financial stability implications of artificial intelligence. </w:t>
      </w:r>
      <w:r w:rsidRPr="00D81C6E">
        <w:rPr>
          <w:i/>
          <w:iCs/>
          <w:lang w:val="en-US"/>
        </w:rPr>
        <w:t xml:space="preserve">Basel: </w:t>
      </w:r>
      <w:r w:rsidRPr="00D81C6E">
        <w:rPr>
          <w:lang w:val="en-US"/>
        </w:rPr>
        <w:t xml:space="preserve">Financial Stability </w:t>
      </w:r>
      <w:r w:rsidRPr="00D81C6E">
        <w:rPr>
          <w:i/>
          <w:iCs/>
          <w:lang w:val="en-US"/>
        </w:rPr>
        <w:t>Board</w:t>
      </w:r>
      <w:r w:rsidRPr="00D81C6E">
        <w:rPr>
          <w:lang w:val="en-US"/>
        </w:rPr>
        <w:t>.</w:t>
      </w:r>
    </w:p>
    <w:p w14:paraId="3FE3EC3F" w14:textId="77777777" w:rsidR="00D81C6E" w:rsidRPr="00D81C6E" w:rsidRDefault="00D81C6E" w:rsidP="00D81C6E">
      <w:pPr>
        <w:rPr>
          <w:lang w:val="en-US"/>
        </w:rPr>
      </w:pPr>
      <w:r w:rsidRPr="00D81C6E">
        <w:rPr>
          <w:lang w:val="en-US"/>
        </w:rPr>
        <w:t xml:space="preserve">Bolton, P. and </w:t>
      </w:r>
      <w:proofErr w:type="spellStart"/>
      <w:r w:rsidRPr="00D81C6E">
        <w:rPr>
          <w:lang w:val="en-US"/>
        </w:rPr>
        <w:t>Kacperczyk</w:t>
      </w:r>
      <w:proofErr w:type="spellEnd"/>
      <w:r w:rsidRPr="00D81C6E">
        <w:rPr>
          <w:lang w:val="en-US"/>
        </w:rPr>
        <w:t xml:space="preserve">, M. (2021). Do investors care about carbon </w:t>
      </w:r>
      <w:proofErr w:type="gramStart"/>
      <w:r w:rsidRPr="00D81C6E">
        <w:rPr>
          <w:lang w:val="en-US"/>
        </w:rPr>
        <w:t>risk?.</w:t>
      </w:r>
      <w:proofErr w:type="gramEnd"/>
      <w:r w:rsidRPr="00D81C6E">
        <w:rPr>
          <w:lang w:val="en-US"/>
        </w:rPr>
        <w:t> </w:t>
      </w:r>
      <w:r w:rsidRPr="00D81C6E">
        <w:rPr>
          <w:i/>
          <w:iCs/>
          <w:lang w:val="en-US"/>
        </w:rPr>
        <w:t>Journal of financial economics</w:t>
      </w:r>
      <w:r w:rsidRPr="00D81C6E">
        <w:rPr>
          <w:lang w:val="en-US"/>
        </w:rPr>
        <w:t>, </w:t>
      </w:r>
      <w:r w:rsidRPr="00D81C6E">
        <w:rPr>
          <w:i/>
          <w:iCs/>
          <w:lang w:val="en-US"/>
        </w:rPr>
        <w:t>142</w:t>
      </w:r>
      <w:r w:rsidRPr="00D81C6E">
        <w:rPr>
          <w:lang w:val="en-US"/>
        </w:rPr>
        <w:t>(2), pp.517-549.</w:t>
      </w:r>
    </w:p>
    <w:p w14:paraId="25EB0741" w14:textId="77777777" w:rsidR="00D81C6E" w:rsidRPr="00D81C6E" w:rsidRDefault="00D81C6E" w:rsidP="00D81C6E">
      <w:pPr>
        <w:rPr>
          <w:lang w:val="en-US"/>
        </w:rPr>
      </w:pPr>
      <w:r w:rsidRPr="00D81C6E">
        <w:rPr>
          <w:lang w:val="en-US"/>
        </w:rPr>
        <w:t xml:space="preserve">Boot, A., Hoffmann, P., Laeven, L. and Ratnovski, L. (2021). Fintech: what’s old, what’s </w:t>
      </w:r>
      <w:proofErr w:type="gramStart"/>
      <w:r w:rsidRPr="00D81C6E">
        <w:rPr>
          <w:lang w:val="en-US"/>
        </w:rPr>
        <w:t>new?.</w:t>
      </w:r>
      <w:proofErr w:type="gramEnd"/>
      <w:r w:rsidRPr="00D81C6E">
        <w:rPr>
          <w:lang w:val="en-US"/>
        </w:rPr>
        <w:t> </w:t>
      </w:r>
      <w:r w:rsidRPr="00D81C6E">
        <w:rPr>
          <w:i/>
          <w:iCs/>
          <w:lang w:val="en-US"/>
        </w:rPr>
        <w:t>Journal of financial stability</w:t>
      </w:r>
      <w:r w:rsidRPr="00D81C6E">
        <w:rPr>
          <w:lang w:val="en-US"/>
        </w:rPr>
        <w:t>, </w:t>
      </w:r>
      <w:r w:rsidRPr="00D81C6E">
        <w:rPr>
          <w:i/>
          <w:iCs/>
          <w:lang w:val="en-US"/>
        </w:rPr>
        <w:t>53</w:t>
      </w:r>
      <w:r w:rsidRPr="00D81C6E">
        <w:rPr>
          <w:lang w:val="en-US"/>
        </w:rPr>
        <w:t>, p.100836.</w:t>
      </w:r>
    </w:p>
    <w:p w14:paraId="4481FE56" w14:textId="77777777" w:rsidR="00D81C6E" w:rsidRPr="00D81C6E" w:rsidRDefault="00D81C6E" w:rsidP="00D81C6E">
      <w:pPr>
        <w:rPr>
          <w:lang w:val="en-US"/>
        </w:rPr>
      </w:pPr>
      <w:r w:rsidRPr="00D81C6E">
        <w:rPr>
          <w:lang w:val="en-US"/>
        </w:rPr>
        <w:t>Broby, D. (2021). Financial technology and the future of banking. </w:t>
      </w:r>
      <w:r w:rsidRPr="00D81C6E">
        <w:rPr>
          <w:i/>
          <w:iCs/>
          <w:lang w:val="en-US"/>
        </w:rPr>
        <w:t>Financial Innovation</w:t>
      </w:r>
      <w:r w:rsidRPr="00D81C6E">
        <w:rPr>
          <w:lang w:val="en-US"/>
        </w:rPr>
        <w:t>, </w:t>
      </w:r>
      <w:r w:rsidRPr="00D81C6E">
        <w:rPr>
          <w:i/>
          <w:iCs/>
          <w:lang w:val="en-US"/>
        </w:rPr>
        <w:t>7</w:t>
      </w:r>
      <w:r w:rsidRPr="00D81C6E">
        <w:rPr>
          <w:lang w:val="en-US"/>
        </w:rPr>
        <w:t>(1), p.47.</w:t>
      </w:r>
    </w:p>
    <w:p w14:paraId="4A070C26" w14:textId="77777777" w:rsidR="00D81C6E" w:rsidRPr="00D81C6E" w:rsidRDefault="00D81C6E" w:rsidP="00D81C6E">
      <w:pPr>
        <w:rPr>
          <w:lang w:val="en-US"/>
        </w:rPr>
      </w:pPr>
      <w:r w:rsidRPr="00D81C6E">
        <w:rPr>
          <w:lang w:val="en-US"/>
        </w:rPr>
        <w:t>Cornelli, G., Frost, J., Gambacorta, L., Rau, P.R., Wardrop, R. and Ziegler, T. (2023). Fintech and big tech credit: Drivers of the growth of digital lending. </w:t>
      </w:r>
      <w:r w:rsidRPr="00D81C6E">
        <w:rPr>
          <w:i/>
          <w:iCs/>
          <w:lang w:val="en-US"/>
        </w:rPr>
        <w:t>Journal of Banking &amp; Finance</w:t>
      </w:r>
      <w:r w:rsidRPr="00D81C6E">
        <w:rPr>
          <w:lang w:val="en-US"/>
        </w:rPr>
        <w:t>, </w:t>
      </w:r>
      <w:r w:rsidRPr="00D81C6E">
        <w:rPr>
          <w:i/>
          <w:iCs/>
          <w:lang w:val="en-US"/>
        </w:rPr>
        <w:t>148</w:t>
      </w:r>
      <w:r w:rsidRPr="00D81C6E">
        <w:rPr>
          <w:lang w:val="en-US"/>
        </w:rPr>
        <w:t>, p.106742.</w:t>
      </w:r>
    </w:p>
    <w:p w14:paraId="0B69DEA8" w14:textId="77777777" w:rsidR="00D81C6E" w:rsidRPr="00D81C6E" w:rsidRDefault="00D81C6E" w:rsidP="00D81C6E">
      <w:pPr>
        <w:rPr>
          <w:lang w:val="en-US"/>
        </w:rPr>
      </w:pPr>
      <w:r w:rsidRPr="00D81C6E">
        <w:rPr>
          <w:lang w:val="en-US"/>
        </w:rPr>
        <w:t xml:space="preserve">Davenport, T., Guha, A., Grewal, D. and </w:t>
      </w:r>
      <w:proofErr w:type="spellStart"/>
      <w:r w:rsidRPr="00D81C6E">
        <w:rPr>
          <w:lang w:val="en-US"/>
        </w:rPr>
        <w:t>Bressgott</w:t>
      </w:r>
      <w:proofErr w:type="spellEnd"/>
      <w:r w:rsidRPr="00D81C6E">
        <w:rPr>
          <w:lang w:val="en-US"/>
        </w:rPr>
        <w:t>, T. (2020). How artificial intelligence will change the future of marketing. </w:t>
      </w:r>
      <w:r w:rsidRPr="00D81C6E">
        <w:rPr>
          <w:i/>
          <w:iCs/>
          <w:lang w:val="en-US"/>
        </w:rPr>
        <w:t>Journal of the academy of marketing science</w:t>
      </w:r>
      <w:r w:rsidRPr="00D81C6E">
        <w:rPr>
          <w:lang w:val="en-US"/>
        </w:rPr>
        <w:t>, </w:t>
      </w:r>
      <w:r w:rsidRPr="00D81C6E">
        <w:rPr>
          <w:i/>
          <w:iCs/>
          <w:lang w:val="en-US"/>
        </w:rPr>
        <w:t>48</w:t>
      </w:r>
      <w:r w:rsidRPr="00D81C6E">
        <w:rPr>
          <w:lang w:val="en-US"/>
        </w:rPr>
        <w:t>(1), pp.24-42.</w:t>
      </w:r>
    </w:p>
    <w:p w14:paraId="778F8621" w14:textId="77777777" w:rsidR="00D81C6E" w:rsidRPr="00D81C6E" w:rsidRDefault="00D81C6E" w:rsidP="00D81C6E">
      <w:pPr>
        <w:rPr>
          <w:lang w:val="en-US"/>
        </w:rPr>
      </w:pPr>
      <w:r w:rsidRPr="00D81C6E">
        <w:rPr>
          <w:lang w:val="en-US"/>
        </w:rPr>
        <w:t xml:space="preserve">De Keyser, A., </w:t>
      </w:r>
      <w:proofErr w:type="spellStart"/>
      <w:r w:rsidRPr="00D81C6E">
        <w:rPr>
          <w:lang w:val="en-US"/>
        </w:rPr>
        <w:t>Verleye</w:t>
      </w:r>
      <w:proofErr w:type="spellEnd"/>
      <w:r w:rsidRPr="00D81C6E">
        <w:rPr>
          <w:lang w:val="en-US"/>
        </w:rPr>
        <w:t xml:space="preserve">, K., Lemon, K.N., </w:t>
      </w:r>
      <w:proofErr w:type="spellStart"/>
      <w:r w:rsidRPr="00D81C6E">
        <w:rPr>
          <w:lang w:val="en-US"/>
        </w:rPr>
        <w:t>Keiningham</w:t>
      </w:r>
      <w:proofErr w:type="spellEnd"/>
      <w:r w:rsidRPr="00D81C6E">
        <w:rPr>
          <w:lang w:val="en-US"/>
        </w:rPr>
        <w:t>, T.L. and Klaus, P. (2020). Moving the customer experience field forward: introducing the touchpoints, context, qualities (TCQ) nomenclature. </w:t>
      </w:r>
      <w:r w:rsidRPr="00D81C6E">
        <w:rPr>
          <w:i/>
          <w:iCs/>
          <w:lang w:val="en-US"/>
        </w:rPr>
        <w:t>Journal of Service Research</w:t>
      </w:r>
      <w:r w:rsidRPr="00D81C6E">
        <w:rPr>
          <w:lang w:val="en-US"/>
        </w:rPr>
        <w:t>, </w:t>
      </w:r>
      <w:r w:rsidRPr="00D81C6E">
        <w:rPr>
          <w:i/>
          <w:iCs/>
          <w:lang w:val="en-US"/>
        </w:rPr>
        <w:t>23</w:t>
      </w:r>
      <w:r w:rsidRPr="00D81C6E">
        <w:rPr>
          <w:lang w:val="en-US"/>
        </w:rPr>
        <w:t>(4), pp.433-455.</w:t>
      </w:r>
    </w:p>
    <w:p w14:paraId="58199B8B" w14:textId="77777777" w:rsidR="00D81C6E" w:rsidRPr="00D81C6E" w:rsidRDefault="00D81C6E" w:rsidP="00D81C6E">
      <w:pPr>
        <w:rPr>
          <w:lang w:val="en-US"/>
        </w:rPr>
      </w:pPr>
      <w:r w:rsidRPr="00D81C6E">
        <w:rPr>
          <w:lang w:val="en-US"/>
        </w:rPr>
        <w:lastRenderedPageBreak/>
        <w:t xml:space="preserve">Dwivedi, Y.K., Hughes, L., </w:t>
      </w:r>
      <w:proofErr w:type="spellStart"/>
      <w:r w:rsidRPr="00D81C6E">
        <w:rPr>
          <w:lang w:val="en-US"/>
        </w:rPr>
        <w:t>Ismagilova</w:t>
      </w:r>
      <w:proofErr w:type="spellEnd"/>
      <w:r w:rsidRPr="00D81C6E">
        <w:rPr>
          <w:lang w:val="en-US"/>
        </w:rPr>
        <w:t xml:space="preserve">, E., Aarts, G., Coombs, C., Crick, T., Duan, Y., Dwivedi, R., Edwards, J., </w:t>
      </w:r>
      <w:proofErr w:type="spellStart"/>
      <w:r w:rsidRPr="00D81C6E">
        <w:rPr>
          <w:lang w:val="en-US"/>
        </w:rPr>
        <w:t>Eirug</w:t>
      </w:r>
      <w:proofErr w:type="spellEnd"/>
      <w:r w:rsidRPr="00D81C6E">
        <w:rPr>
          <w:lang w:val="en-US"/>
        </w:rPr>
        <w:t>, A. and Galanos, V. (2021). Artificial Intelligence (AI): Multidisciplinary perspectives on emerging challenges, opportunities, and agenda for research, practice and policy. </w:t>
      </w:r>
      <w:r w:rsidRPr="00D81C6E">
        <w:rPr>
          <w:i/>
          <w:iCs/>
          <w:lang w:val="en-US"/>
        </w:rPr>
        <w:t>International journal of information management</w:t>
      </w:r>
      <w:r w:rsidRPr="00D81C6E">
        <w:rPr>
          <w:lang w:val="en-US"/>
        </w:rPr>
        <w:t>, </w:t>
      </w:r>
      <w:r w:rsidRPr="00D81C6E">
        <w:rPr>
          <w:i/>
          <w:iCs/>
          <w:lang w:val="en-US"/>
        </w:rPr>
        <w:t>57</w:t>
      </w:r>
      <w:r w:rsidRPr="00D81C6E">
        <w:rPr>
          <w:lang w:val="en-US"/>
        </w:rPr>
        <w:t>, p.101994.</w:t>
      </w:r>
    </w:p>
    <w:p w14:paraId="69711190" w14:textId="77777777" w:rsidR="00D81C6E" w:rsidRPr="00D81C6E" w:rsidRDefault="00D81C6E" w:rsidP="00D81C6E">
      <w:pPr>
        <w:rPr>
          <w:lang w:val="en-US"/>
        </w:rPr>
      </w:pPr>
      <w:proofErr w:type="spellStart"/>
      <w:r w:rsidRPr="00D81C6E">
        <w:rPr>
          <w:lang w:val="en-US"/>
        </w:rPr>
        <w:t>Kshetri</w:t>
      </w:r>
      <w:proofErr w:type="spellEnd"/>
      <w:r w:rsidRPr="00D81C6E">
        <w:rPr>
          <w:lang w:val="en-US"/>
        </w:rPr>
        <w:t xml:space="preserve">, N., Hughes, L., </w:t>
      </w:r>
      <w:proofErr w:type="spellStart"/>
      <w:r w:rsidRPr="00D81C6E">
        <w:rPr>
          <w:lang w:val="en-US"/>
        </w:rPr>
        <w:t>louise</w:t>
      </w:r>
      <w:proofErr w:type="spellEnd"/>
      <w:r w:rsidRPr="00D81C6E">
        <w:rPr>
          <w:lang w:val="en-US"/>
        </w:rPr>
        <w:t xml:space="preserve"> Slade, E., Jeyaraj, A., </w:t>
      </w:r>
      <w:proofErr w:type="spellStart"/>
      <w:r w:rsidRPr="00D81C6E">
        <w:rPr>
          <w:lang w:val="en-US"/>
        </w:rPr>
        <w:t>kumar</w:t>
      </w:r>
      <w:proofErr w:type="spellEnd"/>
      <w:r w:rsidRPr="00D81C6E">
        <w:rPr>
          <w:lang w:val="en-US"/>
        </w:rPr>
        <w:t xml:space="preserve"> Kar, A., </w:t>
      </w:r>
      <w:proofErr w:type="spellStart"/>
      <w:r w:rsidRPr="00D81C6E">
        <w:rPr>
          <w:lang w:val="en-US"/>
        </w:rPr>
        <w:t>Koohang</w:t>
      </w:r>
      <w:proofErr w:type="spellEnd"/>
      <w:r w:rsidRPr="00D81C6E">
        <w:rPr>
          <w:lang w:val="en-US"/>
        </w:rPr>
        <w:t xml:space="preserve">, A., Raghavan, V., Ahuja, M., Albanna, H., </w:t>
      </w:r>
      <w:proofErr w:type="spellStart"/>
      <w:r w:rsidRPr="00D81C6E">
        <w:rPr>
          <w:lang w:val="en-US"/>
        </w:rPr>
        <w:t>ahmad</w:t>
      </w:r>
      <w:proofErr w:type="spellEnd"/>
      <w:r w:rsidRPr="00D81C6E">
        <w:rPr>
          <w:lang w:val="en-US"/>
        </w:rPr>
        <w:t xml:space="preserve"> Albashrawi, M. and Balakrishnan, J. (2023). “</w:t>
      </w:r>
      <w:proofErr w:type="gramStart"/>
      <w:r w:rsidRPr="00D81C6E">
        <w:rPr>
          <w:lang w:val="en-US"/>
        </w:rPr>
        <w:t>So</w:t>
      </w:r>
      <w:proofErr w:type="gramEnd"/>
      <w:r w:rsidRPr="00D81C6E">
        <w:rPr>
          <w:lang w:val="en-US"/>
        </w:rPr>
        <w:t xml:space="preserve"> what if ChatGPT wrote it?” Multidisciplinary perspectives on opportunities, challenges and implications of generative conversational AI for research, practice and policy. </w:t>
      </w:r>
      <w:r w:rsidRPr="00D81C6E">
        <w:rPr>
          <w:i/>
          <w:iCs/>
          <w:lang w:val="en-US"/>
        </w:rPr>
        <w:t>International Journal of Information Management</w:t>
      </w:r>
      <w:r w:rsidRPr="00D81C6E">
        <w:rPr>
          <w:lang w:val="en-US"/>
        </w:rPr>
        <w:t>, </w:t>
      </w:r>
      <w:r w:rsidRPr="00D81C6E">
        <w:rPr>
          <w:i/>
          <w:iCs/>
          <w:lang w:val="en-US"/>
        </w:rPr>
        <w:t>71</w:t>
      </w:r>
      <w:r w:rsidRPr="00D81C6E">
        <w:rPr>
          <w:lang w:val="en-US"/>
        </w:rPr>
        <w:t>, p.102642.</w:t>
      </w:r>
    </w:p>
    <w:p w14:paraId="31BBBAFF" w14:textId="77777777" w:rsidR="00D81C6E" w:rsidRPr="00D81C6E" w:rsidRDefault="00D81C6E" w:rsidP="00D81C6E">
      <w:pPr>
        <w:rPr>
          <w:lang w:val="en-US"/>
        </w:rPr>
      </w:pPr>
      <w:r w:rsidRPr="00D81C6E">
        <w:rPr>
          <w:lang w:val="en-US"/>
        </w:rPr>
        <w:t xml:space="preserve">Ehlers, T., Packer, F. and De Greiff, K. (2022). The pricing of carbon risk in syndicated loans: Which risks are priced and </w:t>
      </w:r>
      <w:proofErr w:type="gramStart"/>
      <w:r w:rsidRPr="00D81C6E">
        <w:rPr>
          <w:lang w:val="en-US"/>
        </w:rPr>
        <w:t>why?.</w:t>
      </w:r>
      <w:proofErr w:type="gramEnd"/>
      <w:r w:rsidRPr="00D81C6E">
        <w:rPr>
          <w:lang w:val="en-US"/>
        </w:rPr>
        <w:t> </w:t>
      </w:r>
      <w:r w:rsidRPr="00D81C6E">
        <w:rPr>
          <w:i/>
          <w:iCs/>
          <w:lang w:val="en-US"/>
        </w:rPr>
        <w:t>Journal of Banking &amp; Finance</w:t>
      </w:r>
      <w:r w:rsidRPr="00D81C6E">
        <w:rPr>
          <w:lang w:val="en-US"/>
        </w:rPr>
        <w:t>, </w:t>
      </w:r>
      <w:r w:rsidRPr="00D81C6E">
        <w:rPr>
          <w:i/>
          <w:iCs/>
          <w:lang w:val="en-US"/>
        </w:rPr>
        <w:t>136</w:t>
      </w:r>
      <w:r w:rsidRPr="00D81C6E">
        <w:rPr>
          <w:lang w:val="en-US"/>
        </w:rPr>
        <w:t>, p.106180.</w:t>
      </w:r>
    </w:p>
    <w:p w14:paraId="0A01A1E1" w14:textId="77777777" w:rsidR="00D81C6E" w:rsidRPr="00D81C6E" w:rsidRDefault="00D81C6E" w:rsidP="00D81C6E">
      <w:pPr>
        <w:rPr>
          <w:lang w:val="en-US"/>
        </w:rPr>
      </w:pPr>
      <w:r w:rsidRPr="00D81C6E">
        <w:rPr>
          <w:lang w:val="en-US"/>
        </w:rPr>
        <w:t xml:space="preserve">European Parliament and Council (2022) Regulation (EU) 2022/2554 on digital operational resilience for the financial sector. Brussels: Official Journal of the European Union. </w:t>
      </w:r>
      <w:hyperlink r:id="rId38" w:history="1">
        <w:r w:rsidRPr="00D81C6E">
          <w:rPr>
            <w:rStyle w:val="Hyperlink"/>
            <w:lang w:val="en-US"/>
          </w:rPr>
          <w:t>https://eur-lex.europa.eu/eli/reg/2022/2554/oj/eng</w:t>
        </w:r>
      </w:hyperlink>
      <w:r w:rsidRPr="00D81C6E">
        <w:rPr>
          <w:lang w:val="en-US"/>
        </w:rPr>
        <w:t xml:space="preserve"> [Accessed on 28 June]</w:t>
      </w:r>
    </w:p>
    <w:p w14:paraId="7BABF506" w14:textId="77777777" w:rsidR="00D81C6E" w:rsidRPr="00D81C6E" w:rsidRDefault="00D81C6E" w:rsidP="00D81C6E">
      <w:pPr>
        <w:rPr>
          <w:lang w:val="en-US"/>
        </w:rPr>
      </w:pPr>
      <w:r w:rsidRPr="00D81C6E">
        <w:rPr>
          <w:lang w:val="en-US"/>
        </w:rPr>
        <w:t xml:space="preserve">European Parliament and Council (2024) Regulation (EU) 2024/1689 laying down </w:t>
      </w:r>
      <w:proofErr w:type="spellStart"/>
      <w:r w:rsidRPr="00D81C6E">
        <w:rPr>
          <w:lang w:val="en-US"/>
        </w:rPr>
        <w:t>harmonised</w:t>
      </w:r>
      <w:proofErr w:type="spellEnd"/>
      <w:r w:rsidRPr="00D81C6E">
        <w:rPr>
          <w:lang w:val="en-US"/>
        </w:rPr>
        <w:t xml:space="preserve"> rules on artificial intelligence. Brussels: Official Journal of the European Union. </w:t>
      </w:r>
      <w:hyperlink r:id="rId39" w:history="1">
        <w:r w:rsidRPr="00D81C6E">
          <w:rPr>
            <w:rStyle w:val="Hyperlink"/>
            <w:lang w:val="en-US"/>
          </w:rPr>
          <w:t>https://eur-lex.europa.eu/eli/reg/2024/1689/oj/eng</w:t>
        </w:r>
      </w:hyperlink>
      <w:r w:rsidRPr="00D81C6E">
        <w:rPr>
          <w:lang w:val="en-US"/>
        </w:rPr>
        <w:t xml:space="preserve"> [Accessed on 29 June]</w:t>
      </w:r>
    </w:p>
    <w:p w14:paraId="0EE3E18A" w14:textId="77777777" w:rsidR="00D81C6E" w:rsidRPr="00D81C6E" w:rsidRDefault="00D81C6E" w:rsidP="00D81C6E">
      <w:pPr>
        <w:rPr>
          <w:lang w:val="en-US"/>
        </w:rPr>
      </w:pPr>
      <w:r w:rsidRPr="00D81C6E">
        <w:rPr>
          <w:lang w:val="en-US"/>
        </w:rPr>
        <w:t xml:space="preserve">FCA (2026) Consumer Duty. London: Financial Conduct Authority. </w:t>
      </w:r>
      <w:hyperlink r:id="rId40" w:history="1">
        <w:r w:rsidRPr="00D81C6E">
          <w:rPr>
            <w:rStyle w:val="Hyperlink"/>
            <w:lang w:val="en-US"/>
          </w:rPr>
          <w:t>https://www.fca.org.uk/firms/consumer-duty</w:t>
        </w:r>
      </w:hyperlink>
      <w:r w:rsidRPr="00D81C6E">
        <w:rPr>
          <w:lang w:val="en-US"/>
        </w:rPr>
        <w:t xml:space="preserve"> [Accessed on 29 June]</w:t>
      </w:r>
    </w:p>
    <w:p w14:paraId="5750366F" w14:textId="77777777" w:rsidR="00D81C6E" w:rsidRPr="00D81C6E" w:rsidRDefault="00D81C6E" w:rsidP="00D81C6E">
      <w:pPr>
        <w:rPr>
          <w:lang w:val="en-US"/>
        </w:rPr>
      </w:pPr>
      <w:r w:rsidRPr="00D81C6E">
        <w:rPr>
          <w:lang w:val="en-US"/>
        </w:rPr>
        <w:t>Flammer, C. (2021). Corporate green bonds. </w:t>
      </w:r>
      <w:r w:rsidRPr="00D81C6E">
        <w:rPr>
          <w:i/>
          <w:iCs/>
          <w:lang w:val="en-US"/>
        </w:rPr>
        <w:t>Journal of financial economics</w:t>
      </w:r>
      <w:r w:rsidRPr="00D81C6E">
        <w:rPr>
          <w:lang w:val="en-US"/>
        </w:rPr>
        <w:t>, </w:t>
      </w:r>
      <w:r w:rsidRPr="00D81C6E">
        <w:rPr>
          <w:i/>
          <w:iCs/>
          <w:lang w:val="en-US"/>
        </w:rPr>
        <w:t>142</w:t>
      </w:r>
      <w:r w:rsidRPr="00D81C6E">
        <w:rPr>
          <w:lang w:val="en-US"/>
        </w:rPr>
        <w:t>(2), pp.499-516.</w:t>
      </w:r>
    </w:p>
    <w:p w14:paraId="3B452F38" w14:textId="77777777" w:rsidR="00D81C6E" w:rsidRPr="00D81C6E" w:rsidRDefault="00D81C6E" w:rsidP="00D81C6E">
      <w:pPr>
        <w:rPr>
          <w:lang w:val="en-US"/>
        </w:rPr>
      </w:pPr>
      <w:r w:rsidRPr="00D81C6E">
        <w:rPr>
          <w:lang w:val="en-US"/>
        </w:rPr>
        <w:t xml:space="preserve">Hoyer, W.D., Kroschke, M., Schmitt, B., </w:t>
      </w:r>
      <w:proofErr w:type="spellStart"/>
      <w:r w:rsidRPr="00D81C6E">
        <w:rPr>
          <w:lang w:val="en-US"/>
        </w:rPr>
        <w:t>Kraume</w:t>
      </w:r>
      <w:proofErr w:type="spellEnd"/>
      <w:r w:rsidRPr="00D81C6E">
        <w:rPr>
          <w:lang w:val="en-US"/>
        </w:rPr>
        <w:t>, K. and Shankar, V. (2020). Transforming the customer experience through new technologies. </w:t>
      </w:r>
      <w:r w:rsidRPr="00D81C6E">
        <w:rPr>
          <w:i/>
          <w:iCs/>
          <w:lang w:val="en-US"/>
        </w:rPr>
        <w:t>Journal of interactive marketing</w:t>
      </w:r>
      <w:r w:rsidRPr="00D81C6E">
        <w:rPr>
          <w:lang w:val="en-US"/>
        </w:rPr>
        <w:t>, </w:t>
      </w:r>
      <w:r w:rsidRPr="00D81C6E">
        <w:rPr>
          <w:i/>
          <w:iCs/>
          <w:lang w:val="en-US"/>
        </w:rPr>
        <w:t>51</w:t>
      </w:r>
      <w:r w:rsidRPr="00D81C6E">
        <w:rPr>
          <w:lang w:val="en-US"/>
        </w:rPr>
        <w:t>(1), pp.57-71.</w:t>
      </w:r>
    </w:p>
    <w:p w14:paraId="68314A96" w14:textId="77777777" w:rsidR="00D81C6E" w:rsidRPr="00D81C6E" w:rsidRDefault="00D81C6E" w:rsidP="00D81C6E">
      <w:pPr>
        <w:rPr>
          <w:lang w:val="en-US"/>
        </w:rPr>
      </w:pPr>
      <w:r w:rsidRPr="00D81C6E">
        <w:rPr>
          <w:lang w:val="en-US"/>
        </w:rPr>
        <w:t xml:space="preserve">HSBC Holdings plc (2022) Annual Report and Accounts 2021. London: HSBC Holdings plc. </w:t>
      </w:r>
      <w:hyperlink r:id="rId41" w:history="1">
        <w:r w:rsidRPr="00D81C6E">
          <w:rPr>
            <w:rStyle w:val="Hyperlink"/>
            <w:lang w:val="en-US"/>
          </w:rPr>
          <w:t>https://www.bing.com/ck/a?!&amp;&amp;p=48379841e2d6714be63d4e60ab7c3256cdff51ab0968ec3856f39974f1d80a3fJmltdHM9MTc4MzAzNjgwMA&amp;ptn=3&amp;ver=2&amp;hsh=4&amp;fclid=2111d256-c3cb-697f-0d94-c6f6c2ca6847&amp;psq=HSBC+Holdings+plc+(2021)+Annual+Report+and+Accounts+2020.+London%3a+HSBC+Holdings+plc.&amp;u=a1aHR0cHM6Ly93d3cuaHNiYy5jb20vLS9maWxlcy9oc2JjL2ludmVzdG9ycy9oc2JjLXJlc3VsdHMvMjAyMS9hbm51YWwvcGRmcy9oc2JjLWhvbGRpbmdzLXBsYy8yMjAyMjItYW5udWFsLXJlcG9ydC1hbmQtYWNjb3VudHMtMjAyMS5wZGY</w:t>
        </w:r>
      </w:hyperlink>
      <w:r w:rsidRPr="00D81C6E">
        <w:rPr>
          <w:lang w:val="en-US"/>
        </w:rPr>
        <w:t xml:space="preserve">  [Accessed on 30th June]</w:t>
      </w:r>
    </w:p>
    <w:p w14:paraId="46075520" w14:textId="77777777" w:rsidR="00D81C6E" w:rsidRPr="00D81C6E" w:rsidRDefault="00D81C6E" w:rsidP="00D81C6E">
      <w:pPr>
        <w:rPr>
          <w:lang w:val="en-US"/>
        </w:rPr>
      </w:pPr>
      <w:r w:rsidRPr="00D81C6E">
        <w:rPr>
          <w:lang w:val="en-US"/>
        </w:rPr>
        <w:lastRenderedPageBreak/>
        <w:t xml:space="preserve">HSBC Holdings plc (2023) Annual Report and Accounts 2022. London: HSBC Holdings plc. </w:t>
      </w:r>
      <w:hyperlink r:id="rId42" w:history="1">
        <w:r w:rsidRPr="00D81C6E">
          <w:rPr>
            <w:rStyle w:val="Hyperlink"/>
            <w:lang w:val="en-US"/>
          </w:rPr>
          <w:t>https://www.bing.com/ck/a?!&amp;&amp;p=deadc8c746e79785cc0fe2d27c7c60c36d84cec77412cc4722113bf09186d8a7JmltdHM9MTc4MzAzNjgwMA&amp;ptn=3&amp;ver=2&amp;hsh=4&amp;fclid=2111d256-c3cb-697f-0d94-c6f6c2ca6847&amp;psq=HSBC+Holdings+plc+(2023)+Annual+Report+and+Accounts+2022.+London%3a+HSBC+Holdings+plc.&amp;u=a1aHR0cHM6Ly93d3cuaHNiYy5jb20vLS9maWxlcy9oc2JjL2ludmVzdG9ycy9oc2JjLXJlc3VsdHMvMjAyMi9hbm51YWwvcGRmcy9oc2JjLWhvbGRpbmdzLXBsYy8yMzAyMjEtZmluYW5jaWFsLXN0YXRlbWVudHMtYXJhLTIwMjIucGRm</w:t>
        </w:r>
      </w:hyperlink>
      <w:r w:rsidRPr="00D81C6E">
        <w:rPr>
          <w:lang w:val="en-US"/>
        </w:rPr>
        <w:t xml:space="preserve"> [Accessed on 30th June]</w:t>
      </w:r>
    </w:p>
    <w:p w14:paraId="22599766" w14:textId="77777777" w:rsidR="00D81C6E" w:rsidRPr="00D81C6E" w:rsidRDefault="00D81C6E" w:rsidP="00D81C6E">
      <w:pPr>
        <w:rPr>
          <w:lang w:val="en-US"/>
        </w:rPr>
      </w:pPr>
      <w:r w:rsidRPr="00D81C6E">
        <w:rPr>
          <w:lang w:val="en-US"/>
        </w:rPr>
        <w:t xml:space="preserve">HSBC Holdings plc (2024) Annual Report and Accounts 2023. London: HSBC Holdings plc.  </w:t>
      </w:r>
      <w:hyperlink r:id="rId43" w:history="1">
        <w:r w:rsidRPr="00D81C6E">
          <w:rPr>
            <w:rStyle w:val="Hyperlink"/>
            <w:lang w:val="en-US"/>
          </w:rPr>
          <w:t>https://www.bing.com/ck/a?!&amp;&amp;p=89b7f2ff00d9e5b45cdaa65922ef2d5fa22f27fa8e18e8aec6181354fe121723JmltdHM9MTc4MzAzNjgwMA&amp;ptn=3&amp;ver=2&amp;hsh=4&amp;fclid=2111d256-c3cb-697f-0d94-c6f6c2ca6847&amp;psq=HSBC+Holdings+plc+(2024)+Annual+Report+and+Accounts+2023.+London%3a+HSBC+Holdings+plc.&amp;u=a1aHR0cHM6Ly93d3cuaHNiYy5jb20vLS9maWxlcy9oc2JjL2ludmVzdG9ycy9oc2JjLXJlc3VsdHMvMjAyMy9hbm51YWwvcGRmcy9oc2JjLWhvbGRpbmdzLXBsYy8yNDAyMjYtYW5udWFsLXJlcG9ydC1hbmQtYWNjb3VudHMtMjAyMy5wZGY</w:t>
        </w:r>
      </w:hyperlink>
      <w:r w:rsidRPr="00D81C6E">
        <w:rPr>
          <w:lang w:val="en-US"/>
        </w:rPr>
        <w:t xml:space="preserve">  [Accessed on 30th June]</w:t>
      </w:r>
    </w:p>
    <w:p w14:paraId="6211F7AC" w14:textId="77777777" w:rsidR="00D81C6E" w:rsidRPr="00D81C6E" w:rsidRDefault="00D81C6E" w:rsidP="00D81C6E">
      <w:pPr>
        <w:rPr>
          <w:lang w:val="en-US"/>
        </w:rPr>
      </w:pPr>
      <w:r w:rsidRPr="00D81C6E">
        <w:rPr>
          <w:lang w:val="en-US"/>
        </w:rPr>
        <w:t xml:space="preserve">HSBC Holdings plc (2025a) Our Net Zero Transition Plan 2025. London: HSBC Holdings plc. </w:t>
      </w:r>
      <w:hyperlink r:id="rId44" w:history="1">
        <w:r w:rsidRPr="00D81C6E">
          <w:rPr>
            <w:rStyle w:val="Hyperlink"/>
            <w:lang w:val="en-US"/>
          </w:rPr>
          <w:t>https://www.hsbc.com/who-we-are/hsbc-and-sustainability/our-net-zero-transition-plan</w:t>
        </w:r>
      </w:hyperlink>
      <w:r w:rsidRPr="00D81C6E">
        <w:rPr>
          <w:lang w:val="en-US"/>
        </w:rPr>
        <w:t xml:space="preserve"> [Accessed on 30th June]</w:t>
      </w:r>
    </w:p>
    <w:p w14:paraId="66577698" w14:textId="77777777" w:rsidR="00D81C6E" w:rsidRPr="00D81C6E" w:rsidRDefault="00D81C6E" w:rsidP="00D81C6E">
      <w:pPr>
        <w:rPr>
          <w:lang w:val="en-US"/>
        </w:rPr>
      </w:pPr>
      <w:r w:rsidRPr="00D81C6E">
        <w:rPr>
          <w:lang w:val="en-US"/>
        </w:rPr>
        <w:t xml:space="preserve">HSBC Holdings plc (2025b) Annual Report and Accounts 2024. London: HSBC Holdings plc. </w:t>
      </w:r>
      <w:hyperlink r:id="rId45" w:history="1">
        <w:r w:rsidRPr="00D81C6E">
          <w:rPr>
            <w:rStyle w:val="Hyperlink"/>
            <w:lang w:val="en-US"/>
          </w:rPr>
          <w:t>https://www.bing.com/ck/a?!&amp;&amp;p=49d13347cc894fdf0a0ca6158b70dade8251769a4e31855adc7cfe91d492191aJmltdHM9MTc4MzAzNjgwMA&amp;ptn=3&amp;ver=2&amp;hsh=4&amp;fclid=2111d256-c3cb-697f-0d94-c6f6c2ca6847&amp;psq=HSBC+Holdings+plc+(2025b)+Annual+Report+and+Accounts+2024.+London%3a+HSBC+Holdings+plc.&amp;u=a1aHR0cHM6Ly93d3cuaHNiYy5jb20vLS9maWxlcy9oc2JjL2ludmVzdG9ycy9oc2JjLXJlc3VsdHMvMjAyNC9hbm51YWwvcGRmcy9oc2JjLWhvbGRpbmdzLXBsYy8yNTAyMTktYW5udWFsLXJlcG9ydC1hbmQtYWNjb3VudHMtMjAyNC5wZGY</w:t>
        </w:r>
      </w:hyperlink>
      <w:r w:rsidRPr="00D81C6E">
        <w:rPr>
          <w:lang w:val="en-US"/>
        </w:rPr>
        <w:t xml:space="preserve">  [Accessed on 30th June]</w:t>
      </w:r>
    </w:p>
    <w:p w14:paraId="446DA1C0" w14:textId="77777777" w:rsidR="00D81C6E" w:rsidRPr="00D81C6E" w:rsidRDefault="00D81C6E" w:rsidP="00D81C6E">
      <w:pPr>
        <w:rPr>
          <w:lang w:val="en-US"/>
        </w:rPr>
      </w:pPr>
      <w:r w:rsidRPr="00D81C6E">
        <w:rPr>
          <w:lang w:val="en-US"/>
        </w:rPr>
        <w:t xml:space="preserve">HSBC Holdings plc (2026a) Annual Report and Accounts 2025. London: HSBC Holdings plc. </w:t>
      </w:r>
      <w:hyperlink r:id="rId46" w:history="1">
        <w:r w:rsidRPr="00D81C6E">
          <w:rPr>
            <w:rStyle w:val="Hyperlink"/>
            <w:lang w:val="en-US"/>
          </w:rPr>
          <w:t>https://www.hsbc.com/investors/results-and-announcements/annual-report</w:t>
        </w:r>
      </w:hyperlink>
      <w:r w:rsidRPr="00D81C6E">
        <w:rPr>
          <w:lang w:val="en-US"/>
        </w:rPr>
        <w:t xml:space="preserve"> [Accessed on 1</w:t>
      </w:r>
      <w:r w:rsidRPr="00D81C6E">
        <w:rPr>
          <w:vertAlign w:val="superscript"/>
          <w:lang w:val="en-US"/>
        </w:rPr>
        <w:t>st</w:t>
      </w:r>
      <w:r w:rsidRPr="00D81C6E">
        <w:rPr>
          <w:lang w:val="en-US"/>
        </w:rPr>
        <w:t xml:space="preserve"> July]</w:t>
      </w:r>
    </w:p>
    <w:p w14:paraId="3CE3183E" w14:textId="77777777" w:rsidR="00D81C6E" w:rsidRPr="00D81C6E" w:rsidRDefault="00D81C6E" w:rsidP="00D81C6E">
      <w:pPr>
        <w:rPr>
          <w:lang w:val="en-US"/>
        </w:rPr>
      </w:pPr>
      <w:r w:rsidRPr="00D81C6E">
        <w:rPr>
          <w:lang w:val="en-US"/>
        </w:rPr>
        <w:lastRenderedPageBreak/>
        <w:t xml:space="preserve">HSBC Holdings plc (2026b) Strategic Report 2025. London: HSBC Holdings plc. </w:t>
      </w:r>
      <w:hyperlink r:id="rId47" w:history="1">
        <w:r w:rsidRPr="00D81C6E">
          <w:rPr>
            <w:rStyle w:val="Hyperlink"/>
            <w:lang w:val="en-US"/>
          </w:rPr>
          <w:t>https://www.bing.com/ck/a?!&amp;&amp;p=78945352daace15a40f9ef14fcecbd6e6616b9ba71a737a451228f073746a1adJmltdHM9MTc4MzAzNjgwMA&amp;ptn=3&amp;ver=2&amp;hsh=4&amp;fclid=2111d256-c3cb-697f-0d94-c6f6c2ca6847&amp;psq=HSBC+Holdings+plc+(2026b)+Strategic+Report+2025.+London%3a+HSBC+Holdings+plc.&amp;u=a1aHR0cHM6Ly93d3cuaHNiYy5jb20vLS9maWxlcy9oc2JjL2ludmVzdG9ycy9oc2JjLXJlc3VsdHMvMjAyNS9hbm51YWwvcGRmcy9oc2JjLWhvbGRpbmdzLXBsYy8yNjAyMjUtc3RyYXRlZ2ljLXJlcG9ydC0yMDI1LnBkZg</w:t>
        </w:r>
      </w:hyperlink>
      <w:r w:rsidRPr="00D81C6E">
        <w:rPr>
          <w:lang w:val="en-US"/>
        </w:rPr>
        <w:t xml:space="preserve">   [Accessed on 1</w:t>
      </w:r>
      <w:r w:rsidRPr="00D81C6E">
        <w:rPr>
          <w:vertAlign w:val="superscript"/>
          <w:lang w:val="en-US"/>
        </w:rPr>
        <w:t>st</w:t>
      </w:r>
      <w:r w:rsidRPr="00D81C6E">
        <w:rPr>
          <w:lang w:val="en-US"/>
        </w:rPr>
        <w:t xml:space="preserve"> July]</w:t>
      </w:r>
    </w:p>
    <w:p w14:paraId="6F25E607" w14:textId="77777777" w:rsidR="00D81C6E" w:rsidRPr="00D81C6E" w:rsidRDefault="00D81C6E" w:rsidP="00D81C6E">
      <w:pPr>
        <w:rPr>
          <w:lang w:val="en-US"/>
        </w:rPr>
      </w:pPr>
      <w:r w:rsidRPr="00D81C6E">
        <w:rPr>
          <w:lang w:val="en-US"/>
        </w:rPr>
        <w:t xml:space="preserve">HSBC Holdings plc (2026c) ESG </w:t>
      </w:r>
      <w:proofErr w:type="spellStart"/>
      <w:r w:rsidRPr="00D81C6E">
        <w:rPr>
          <w:lang w:val="en-US"/>
        </w:rPr>
        <w:t>Datapack</w:t>
      </w:r>
      <w:proofErr w:type="spellEnd"/>
      <w:r w:rsidRPr="00D81C6E">
        <w:rPr>
          <w:lang w:val="en-US"/>
        </w:rPr>
        <w:t xml:space="preserve"> 2025. London: HSBC Holdings plc. </w:t>
      </w:r>
      <w:hyperlink r:id="rId48" w:history="1">
        <w:r w:rsidRPr="00D81C6E">
          <w:rPr>
            <w:rStyle w:val="Hyperlink"/>
            <w:lang w:val="en-US"/>
          </w:rPr>
          <w:t>https://www.marketscreener.com/news/hsbc-esg-datapack-2025-ce7e5cdbd88bff22</w:t>
        </w:r>
      </w:hyperlink>
      <w:r w:rsidRPr="00D81C6E">
        <w:rPr>
          <w:lang w:val="en-US"/>
        </w:rPr>
        <w:t xml:space="preserve"> [Accessed on 1</w:t>
      </w:r>
      <w:r w:rsidRPr="00D81C6E">
        <w:rPr>
          <w:vertAlign w:val="superscript"/>
          <w:lang w:val="en-US"/>
        </w:rPr>
        <w:t>st</w:t>
      </w:r>
      <w:r w:rsidRPr="00D81C6E">
        <w:rPr>
          <w:lang w:val="en-US"/>
        </w:rPr>
        <w:t xml:space="preserve"> July]</w:t>
      </w:r>
    </w:p>
    <w:p w14:paraId="1BF67CC7" w14:textId="77777777" w:rsidR="00D81C6E" w:rsidRPr="00D81C6E" w:rsidRDefault="00D81C6E" w:rsidP="00D81C6E">
      <w:pPr>
        <w:rPr>
          <w:lang w:val="en-US"/>
        </w:rPr>
      </w:pPr>
      <w:r w:rsidRPr="00D81C6E">
        <w:rPr>
          <w:lang w:val="en-US"/>
        </w:rPr>
        <w:t xml:space="preserve">HSBC Holdings plc (2026d) HSBC and AI. London: HSBC Holdings plc. </w:t>
      </w:r>
      <w:hyperlink r:id="rId49" w:history="1">
        <w:r w:rsidRPr="00D81C6E">
          <w:rPr>
            <w:rStyle w:val="Hyperlink"/>
            <w:lang w:val="en-US"/>
          </w:rPr>
          <w:t>https://www.hsbc.com/who-we-are/hsbc-and-digital/hsbc-and-ai</w:t>
        </w:r>
      </w:hyperlink>
      <w:r w:rsidRPr="00D81C6E">
        <w:rPr>
          <w:lang w:val="en-US"/>
        </w:rPr>
        <w:t xml:space="preserve"> [Accessed on 1</w:t>
      </w:r>
      <w:r w:rsidRPr="00D81C6E">
        <w:rPr>
          <w:vertAlign w:val="superscript"/>
          <w:lang w:val="en-US"/>
        </w:rPr>
        <w:t>st</w:t>
      </w:r>
      <w:r w:rsidRPr="00D81C6E">
        <w:rPr>
          <w:lang w:val="en-US"/>
        </w:rPr>
        <w:t xml:space="preserve"> July]</w:t>
      </w:r>
    </w:p>
    <w:p w14:paraId="5A1D96DD" w14:textId="77777777" w:rsidR="00D81C6E" w:rsidRPr="00D81C6E" w:rsidRDefault="00D81C6E" w:rsidP="00D81C6E">
      <w:pPr>
        <w:rPr>
          <w:lang w:val="en-US"/>
        </w:rPr>
      </w:pPr>
      <w:r w:rsidRPr="00D81C6E">
        <w:rPr>
          <w:lang w:val="en-US"/>
        </w:rPr>
        <w:t xml:space="preserve">HSBC Holdings plc (2026e) HSBC and Digital Accessibility. London: HSBC Holdings plc. </w:t>
      </w:r>
      <w:hyperlink r:id="rId50" w:history="1">
        <w:r w:rsidRPr="00D81C6E">
          <w:rPr>
            <w:rStyle w:val="Hyperlink"/>
            <w:lang w:val="en-US"/>
          </w:rPr>
          <w:t>https://www.hsbc.com/who-we-are/hsbc-and-digital/hsbc-and-digital-accessibility</w:t>
        </w:r>
      </w:hyperlink>
      <w:r w:rsidRPr="00D81C6E">
        <w:rPr>
          <w:lang w:val="en-US"/>
        </w:rPr>
        <w:t xml:space="preserve"> [Accessed on 1</w:t>
      </w:r>
      <w:r w:rsidRPr="00D81C6E">
        <w:rPr>
          <w:vertAlign w:val="superscript"/>
          <w:lang w:val="en-US"/>
        </w:rPr>
        <w:t>st</w:t>
      </w:r>
      <w:r w:rsidRPr="00D81C6E">
        <w:rPr>
          <w:lang w:val="en-US"/>
        </w:rPr>
        <w:t xml:space="preserve"> July]</w:t>
      </w:r>
    </w:p>
    <w:p w14:paraId="3C317B72" w14:textId="77777777" w:rsidR="00D81C6E" w:rsidRPr="00D81C6E" w:rsidRDefault="00D81C6E" w:rsidP="00D81C6E">
      <w:pPr>
        <w:rPr>
          <w:lang w:val="en-US"/>
        </w:rPr>
      </w:pPr>
      <w:r w:rsidRPr="00D81C6E">
        <w:rPr>
          <w:lang w:val="en-US"/>
        </w:rPr>
        <w:t xml:space="preserve">HSBC Holdings plc (2026f) Supporting our customers. London: HSBC Holdings plc. </w:t>
      </w:r>
      <w:hyperlink r:id="rId51" w:history="1">
        <w:r w:rsidRPr="00D81C6E">
          <w:rPr>
            <w:rStyle w:val="Hyperlink"/>
            <w:lang w:val="en-US"/>
          </w:rPr>
          <w:t>https://www.hsbc.com/who-we-are/hsbc-and-sustainability/supporting-our-customers</w:t>
        </w:r>
      </w:hyperlink>
      <w:r w:rsidRPr="00D81C6E">
        <w:rPr>
          <w:lang w:val="en-US"/>
        </w:rPr>
        <w:t xml:space="preserve"> [Accessed on 2nd July]</w:t>
      </w:r>
    </w:p>
    <w:p w14:paraId="5159921D" w14:textId="77777777" w:rsidR="00D81C6E" w:rsidRPr="00D81C6E" w:rsidRDefault="00D81C6E" w:rsidP="00D81C6E">
      <w:pPr>
        <w:rPr>
          <w:lang w:val="en-US"/>
        </w:rPr>
      </w:pPr>
      <w:r w:rsidRPr="00D81C6E">
        <w:rPr>
          <w:lang w:val="en-US"/>
        </w:rPr>
        <w:t xml:space="preserve">Huang, M.H. and Rust, R.T. (2021). A strategic framework for artificial intelligence in marketing. Journal of the </w:t>
      </w:r>
      <w:r w:rsidRPr="00D81C6E">
        <w:rPr>
          <w:i/>
          <w:iCs/>
          <w:lang w:val="en-US"/>
        </w:rPr>
        <w:t>academy</w:t>
      </w:r>
      <w:r w:rsidRPr="00D81C6E">
        <w:rPr>
          <w:lang w:val="en-US"/>
        </w:rPr>
        <w:t xml:space="preserve"> of </w:t>
      </w:r>
      <w:r w:rsidRPr="00D81C6E">
        <w:rPr>
          <w:i/>
          <w:iCs/>
          <w:lang w:val="en-US"/>
        </w:rPr>
        <w:t>marketing science</w:t>
      </w:r>
      <w:r w:rsidRPr="00D81C6E">
        <w:rPr>
          <w:lang w:val="en-US"/>
        </w:rPr>
        <w:t xml:space="preserve">, 49(1), pp.30-50. </w:t>
      </w:r>
    </w:p>
    <w:p w14:paraId="74474A3C" w14:textId="77777777" w:rsidR="00D81C6E" w:rsidRPr="00D81C6E" w:rsidRDefault="00D81C6E" w:rsidP="00D81C6E">
      <w:pPr>
        <w:rPr>
          <w:lang w:val="en-US"/>
        </w:rPr>
      </w:pPr>
      <w:r w:rsidRPr="00D81C6E">
        <w:rPr>
          <w:lang w:val="en-US"/>
        </w:rPr>
        <w:t>Ilhan, E., Sautner, Z. and Vilkov, G. (2021). Carbon tail risk. </w:t>
      </w:r>
      <w:r w:rsidRPr="00D81C6E">
        <w:rPr>
          <w:i/>
          <w:iCs/>
          <w:lang w:val="en-US"/>
        </w:rPr>
        <w:t>The Review of Financial Studies</w:t>
      </w:r>
      <w:r w:rsidRPr="00D81C6E">
        <w:rPr>
          <w:lang w:val="en-US"/>
        </w:rPr>
        <w:t>, </w:t>
      </w:r>
      <w:r w:rsidRPr="00D81C6E">
        <w:rPr>
          <w:i/>
          <w:iCs/>
          <w:lang w:val="en-US"/>
        </w:rPr>
        <w:t>34</w:t>
      </w:r>
      <w:r w:rsidRPr="00D81C6E">
        <w:rPr>
          <w:lang w:val="en-US"/>
        </w:rPr>
        <w:t>(3), pp.1540-1571.</w:t>
      </w:r>
    </w:p>
    <w:p w14:paraId="6DF7C89E" w14:textId="77777777" w:rsidR="00D81C6E" w:rsidRPr="00D81C6E" w:rsidRDefault="00D81C6E" w:rsidP="00D81C6E">
      <w:pPr>
        <w:rPr>
          <w:lang w:val="en-US"/>
        </w:rPr>
      </w:pPr>
      <w:r w:rsidRPr="00D81C6E">
        <w:rPr>
          <w:lang w:val="en-US"/>
        </w:rPr>
        <w:t xml:space="preserve">International Monetary Fund (2025) Global Financial Stability Report. Washington, DC: IMF. </w:t>
      </w:r>
      <w:hyperlink r:id="rId52" w:history="1">
        <w:r w:rsidRPr="00D81C6E">
          <w:rPr>
            <w:rStyle w:val="Hyperlink"/>
            <w:lang w:val="en-US"/>
          </w:rPr>
          <w:t>https://www.imf.org/en/publications/gfsr/issues/2025/10/14/global-financial-stability-report-october-2025</w:t>
        </w:r>
      </w:hyperlink>
      <w:r w:rsidRPr="00D81C6E">
        <w:rPr>
          <w:lang w:val="en-US"/>
        </w:rPr>
        <w:t xml:space="preserve"> [Accessed on 2nd July]</w:t>
      </w:r>
    </w:p>
    <w:p w14:paraId="55D85A18" w14:textId="77777777" w:rsidR="00D81C6E" w:rsidRPr="00D81C6E" w:rsidRDefault="00D81C6E" w:rsidP="00D81C6E">
      <w:pPr>
        <w:rPr>
          <w:lang w:val="en-US"/>
        </w:rPr>
      </w:pPr>
      <w:r w:rsidRPr="00D81C6E">
        <w:rPr>
          <w:lang w:val="en-US"/>
        </w:rPr>
        <w:t>Krueger, P., Sautner, Z. and Starks, L.T. (2020). The importance of climate risks for institutional investors. </w:t>
      </w:r>
      <w:r w:rsidRPr="00D81C6E">
        <w:rPr>
          <w:i/>
          <w:iCs/>
          <w:lang w:val="en-US"/>
        </w:rPr>
        <w:t>The Review of financial studies</w:t>
      </w:r>
      <w:r w:rsidRPr="00D81C6E">
        <w:rPr>
          <w:lang w:val="en-US"/>
        </w:rPr>
        <w:t>, </w:t>
      </w:r>
      <w:r w:rsidRPr="00D81C6E">
        <w:rPr>
          <w:i/>
          <w:iCs/>
          <w:lang w:val="en-US"/>
        </w:rPr>
        <w:t>33</w:t>
      </w:r>
      <w:r w:rsidRPr="00D81C6E">
        <w:rPr>
          <w:lang w:val="en-US"/>
        </w:rPr>
        <w:t>(3), pp.1067-1111.</w:t>
      </w:r>
    </w:p>
    <w:p w14:paraId="68053EEE" w14:textId="77777777" w:rsidR="00D81C6E" w:rsidRPr="00D81C6E" w:rsidRDefault="00D81C6E" w:rsidP="00D81C6E">
      <w:pPr>
        <w:rPr>
          <w:lang w:val="en-US"/>
        </w:rPr>
      </w:pPr>
      <w:r w:rsidRPr="00D81C6E">
        <w:rPr>
          <w:lang w:val="en-US"/>
        </w:rPr>
        <w:t xml:space="preserve">Kuchler, T. and Stroebel, J. (2021). Social finance. Annual Review of Financial </w:t>
      </w:r>
      <w:proofErr w:type="gramStart"/>
      <w:r w:rsidRPr="00D81C6E">
        <w:rPr>
          <w:lang w:val="en-US"/>
        </w:rPr>
        <w:t>Economics,  13</w:t>
      </w:r>
      <w:proofErr w:type="gramEnd"/>
      <w:r w:rsidRPr="00D81C6E">
        <w:rPr>
          <w:lang w:val="en-US"/>
        </w:rPr>
        <w:t>(1), pp.37-55.</w:t>
      </w:r>
    </w:p>
    <w:p w14:paraId="2C4C261A" w14:textId="77777777" w:rsidR="00D81C6E" w:rsidRPr="00D81C6E" w:rsidRDefault="00D81C6E" w:rsidP="00D81C6E">
      <w:pPr>
        <w:rPr>
          <w:lang w:val="en-US"/>
        </w:rPr>
      </w:pPr>
      <w:r w:rsidRPr="00D81C6E">
        <w:rPr>
          <w:lang w:val="en-US"/>
        </w:rPr>
        <w:t>Kumar, V., Ramachandran, D. and Kumar, B. (2021). Influence of new-age technologies on marketing: A research agenda. </w:t>
      </w:r>
      <w:r w:rsidRPr="00D81C6E">
        <w:rPr>
          <w:i/>
          <w:iCs/>
          <w:lang w:val="en-US"/>
        </w:rPr>
        <w:t>Journal of Business Research</w:t>
      </w:r>
      <w:r w:rsidRPr="00D81C6E">
        <w:rPr>
          <w:lang w:val="en-US"/>
        </w:rPr>
        <w:t>, </w:t>
      </w:r>
      <w:r w:rsidRPr="00D81C6E">
        <w:rPr>
          <w:i/>
          <w:iCs/>
          <w:lang w:val="en-US"/>
        </w:rPr>
        <w:t>125</w:t>
      </w:r>
      <w:r w:rsidRPr="00D81C6E">
        <w:rPr>
          <w:lang w:val="en-US"/>
        </w:rPr>
        <w:t>, pp.864-877.</w:t>
      </w:r>
    </w:p>
    <w:p w14:paraId="005E6DAB" w14:textId="77777777" w:rsidR="00D81C6E" w:rsidRPr="00D81C6E" w:rsidRDefault="00D81C6E" w:rsidP="00D81C6E">
      <w:pPr>
        <w:rPr>
          <w:lang w:val="en-US"/>
        </w:rPr>
      </w:pPr>
      <w:r w:rsidRPr="00D81C6E">
        <w:rPr>
          <w:lang w:val="en-US"/>
        </w:rPr>
        <w:lastRenderedPageBreak/>
        <w:t xml:space="preserve">Munoko, I., Brown-Liburd, H.L. and Vasarhelyi, M. (2020). The Ethical Implications of Using Artificial Intelligence in Auditing: I. </w:t>
      </w:r>
      <w:proofErr w:type="spellStart"/>
      <w:r w:rsidRPr="00D81C6E">
        <w:rPr>
          <w:lang w:val="en-US"/>
        </w:rPr>
        <w:t>Munoko</w:t>
      </w:r>
      <w:proofErr w:type="spellEnd"/>
      <w:r w:rsidRPr="00D81C6E">
        <w:rPr>
          <w:lang w:val="en-US"/>
        </w:rPr>
        <w:t xml:space="preserve"> et al. </w:t>
      </w:r>
      <w:r w:rsidRPr="00D81C6E">
        <w:rPr>
          <w:i/>
          <w:iCs/>
          <w:lang w:val="en-US"/>
        </w:rPr>
        <w:t>Journal of business ethics</w:t>
      </w:r>
      <w:r w:rsidRPr="00D81C6E">
        <w:rPr>
          <w:lang w:val="en-US"/>
        </w:rPr>
        <w:t>, </w:t>
      </w:r>
      <w:r w:rsidRPr="00D81C6E">
        <w:rPr>
          <w:i/>
          <w:iCs/>
          <w:lang w:val="en-US"/>
        </w:rPr>
        <w:t>167</w:t>
      </w:r>
      <w:r w:rsidRPr="00D81C6E">
        <w:rPr>
          <w:lang w:val="en-US"/>
        </w:rPr>
        <w:t>(2), pp.209-234.</w:t>
      </w:r>
    </w:p>
    <w:p w14:paraId="41A1F1C4" w14:textId="77777777" w:rsidR="00D81C6E" w:rsidRPr="00D81C6E" w:rsidRDefault="00D81C6E" w:rsidP="00D81C6E">
      <w:pPr>
        <w:rPr>
          <w:lang w:val="en-US"/>
        </w:rPr>
      </w:pPr>
      <w:r w:rsidRPr="00D81C6E">
        <w:rPr>
          <w:lang w:val="en-US"/>
        </w:rPr>
        <w:t xml:space="preserve">OECD (2025) OECD Economic Outlook. Paris: OECD Publishing. </w:t>
      </w:r>
      <w:hyperlink r:id="rId53" w:history="1">
        <w:r w:rsidRPr="00D81C6E">
          <w:rPr>
            <w:rStyle w:val="Hyperlink"/>
            <w:lang w:val="en-US"/>
          </w:rPr>
          <w:t>https://www.oecd.org/en/publications/oecd-economic-outlook-volume-2025-issue-1_83363382-en.html</w:t>
        </w:r>
      </w:hyperlink>
      <w:r w:rsidRPr="00D81C6E">
        <w:rPr>
          <w:lang w:val="en-US"/>
        </w:rPr>
        <w:t xml:space="preserve"> [Accessed on 3rd July]</w:t>
      </w:r>
    </w:p>
    <w:p w14:paraId="7CC4D254" w14:textId="77777777" w:rsidR="00D81C6E" w:rsidRPr="00D81C6E" w:rsidRDefault="00D81C6E" w:rsidP="00D81C6E">
      <w:pPr>
        <w:rPr>
          <w:lang w:val="en-US"/>
        </w:rPr>
      </w:pPr>
      <w:proofErr w:type="spellStart"/>
      <w:r w:rsidRPr="00D81C6E">
        <w:rPr>
          <w:lang w:val="en-US"/>
        </w:rPr>
        <w:t>Puntoni</w:t>
      </w:r>
      <w:proofErr w:type="spellEnd"/>
      <w:r w:rsidRPr="00D81C6E">
        <w:rPr>
          <w:lang w:val="en-US"/>
        </w:rPr>
        <w:t>, S., Reczek, R.W., Giesler, M. and Botti, S. (2021). Consumers and artificial intelligence: An experiential perspective. </w:t>
      </w:r>
      <w:r w:rsidRPr="00D81C6E">
        <w:rPr>
          <w:i/>
          <w:iCs/>
          <w:lang w:val="en-US"/>
        </w:rPr>
        <w:t>Journal of marketing</w:t>
      </w:r>
      <w:r w:rsidRPr="00D81C6E">
        <w:rPr>
          <w:lang w:val="en-US"/>
        </w:rPr>
        <w:t>, </w:t>
      </w:r>
      <w:r w:rsidRPr="00D81C6E">
        <w:rPr>
          <w:i/>
          <w:iCs/>
          <w:lang w:val="en-US"/>
        </w:rPr>
        <w:t>85</w:t>
      </w:r>
      <w:r w:rsidRPr="00D81C6E">
        <w:rPr>
          <w:lang w:val="en-US"/>
        </w:rPr>
        <w:t>(1), pp.131-151.</w:t>
      </w:r>
    </w:p>
    <w:p w14:paraId="25C5DED9" w14:textId="77777777" w:rsidR="00D81C6E" w:rsidRPr="00D81C6E" w:rsidRDefault="00D81C6E" w:rsidP="00D81C6E">
      <w:pPr>
        <w:rPr>
          <w:lang w:val="en-US"/>
        </w:rPr>
      </w:pPr>
      <w:r w:rsidRPr="00D81C6E">
        <w:rPr>
          <w:lang w:val="en-US"/>
        </w:rPr>
        <w:t>Raji, I.D., Smart, A., White, R.N., Mitchell, M., Gebru, T., Hutchinson, B., Smith-Loud, J., Theron, D. and Barnes, P. (2020, January). Closing the AI accountability gap: Defining an end-to-end framework for internal algorithmic auditing. In </w:t>
      </w:r>
      <w:r w:rsidRPr="00D81C6E">
        <w:rPr>
          <w:i/>
          <w:iCs/>
          <w:lang w:val="en-US"/>
        </w:rPr>
        <w:t>Proceedings of the 2020 conference on fairness, accountability, and transparency</w:t>
      </w:r>
      <w:r w:rsidRPr="00D81C6E">
        <w:rPr>
          <w:lang w:val="en-US"/>
        </w:rPr>
        <w:t> (pp. 33-44).</w:t>
      </w:r>
    </w:p>
    <w:p w14:paraId="3302E7E6" w14:textId="77777777" w:rsidR="00D81C6E" w:rsidRPr="00D81C6E" w:rsidRDefault="00D81C6E" w:rsidP="00D81C6E">
      <w:pPr>
        <w:rPr>
          <w:lang w:val="en-US"/>
        </w:rPr>
      </w:pPr>
      <w:r w:rsidRPr="00D81C6E">
        <w:rPr>
          <w:lang w:val="en-US"/>
        </w:rPr>
        <w:t>Raza, S.A., Umer, A., Qureshi, M.A. and Dahri, A.S. (2020). Internet banking service quality, e-customer satisfaction and loyalty: the modified e-SERVQUAL model. </w:t>
      </w:r>
      <w:r w:rsidRPr="00D81C6E">
        <w:rPr>
          <w:i/>
          <w:iCs/>
          <w:lang w:val="en-US"/>
        </w:rPr>
        <w:t>The TQM Journal</w:t>
      </w:r>
      <w:r w:rsidRPr="00D81C6E">
        <w:rPr>
          <w:lang w:val="en-US"/>
        </w:rPr>
        <w:t>, </w:t>
      </w:r>
      <w:r w:rsidRPr="00D81C6E">
        <w:rPr>
          <w:i/>
          <w:iCs/>
          <w:lang w:val="en-US"/>
        </w:rPr>
        <w:t>32</w:t>
      </w:r>
      <w:r w:rsidRPr="00D81C6E">
        <w:rPr>
          <w:lang w:val="en-US"/>
        </w:rPr>
        <w:t>(6), pp.1443-1466.</w:t>
      </w:r>
    </w:p>
    <w:p w14:paraId="11873DD2" w14:textId="77777777" w:rsidR="00D81C6E" w:rsidRPr="00D81C6E" w:rsidRDefault="00D81C6E" w:rsidP="00D81C6E">
      <w:pPr>
        <w:rPr>
          <w:lang w:val="en-US"/>
        </w:rPr>
      </w:pPr>
      <w:r w:rsidRPr="00D81C6E">
        <w:rPr>
          <w:lang w:val="en-US"/>
        </w:rPr>
        <w:t>Singh, J., Nambisan, S., Bridge, R.G. and Brock, J.K.U. (2021). One-voice strategy for customer engagement. </w:t>
      </w:r>
      <w:r w:rsidRPr="00D81C6E">
        <w:rPr>
          <w:i/>
          <w:iCs/>
          <w:lang w:val="en-US"/>
        </w:rPr>
        <w:t>Journal of Service Research</w:t>
      </w:r>
      <w:r w:rsidRPr="00D81C6E">
        <w:rPr>
          <w:lang w:val="en-US"/>
        </w:rPr>
        <w:t>, </w:t>
      </w:r>
      <w:r w:rsidRPr="00D81C6E">
        <w:rPr>
          <w:i/>
          <w:iCs/>
          <w:lang w:val="en-US"/>
        </w:rPr>
        <w:t>24</w:t>
      </w:r>
      <w:r w:rsidRPr="00D81C6E">
        <w:rPr>
          <w:lang w:val="en-US"/>
        </w:rPr>
        <w:t>(1), pp.42-65.</w:t>
      </w:r>
    </w:p>
    <w:p w14:paraId="0C5B5DE9" w14:textId="77777777" w:rsidR="00D81C6E" w:rsidRPr="00D81C6E" w:rsidRDefault="00D81C6E" w:rsidP="00D81C6E">
      <w:pPr>
        <w:rPr>
          <w:lang w:val="en-US"/>
        </w:rPr>
      </w:pPr>
      <w:r w:rsidRPr="00D81C6E">
        <w:rPr>
          <w:lang w:val="en-US"/>
        </w:rPr>
        <w:t xml:space="preserve">Thakor, A.V. (2020). Fintech and banking: What do we </w:t>
      </w:r>
      <w:proofErr w:type="gramStart"/>
      <w:r w:rsidRPr="00D81C6E">
        <w:rPr>
          <w:lang w:val="en-US"/>
        </w:rPr>
        <w:t>know?.</w:t>
      </w:r>
      <w:proofErr w:type="gramEnd"/>
      <w:r w:rsidRPr="00D81C6E">
        <w:rPr>
          <w:lang w:val="en-US"/>
        </w:rPr>
        <w:t> </w:t>
      </w:r>
      <w:r w:rsidRPr="00D81C6E">
        <w:rPr>
          <w:i/>
          <w:iCs/>
          <w:lang w:val="en-US"/>
        </w:rPr>
        <w:t>Journal of financial intermediation</w:t>
      </w:r>
      <w:r w:rsidRPr="00D81C6E">
        <w:rPr>
          <w:lang w:val="en-US"/>
        </w:rPr>
        <w:t>, </w:t>
      </w:r>
      <w:r w:rsidRPr="00D81C6E">
        <w:rPr>
          <w:i/>
          <w:iCs/>
          <w:lang w:val="en-US"/>
        </w:rPr>
        <w:t>41</w:t>
      </w:r>
      <w:r w:rsidRPr="00D81C6E">
        <w:rPr>
          <w:lang w:val="en-US"/>
        </w:rPr>
        <w:t>, p.100833.</w:t>
      </w:r>
    </w:p>
    <w:p w14:paraId="282E6519" w14:textId="77777777" w:rsidR="00D81C6E" w:rsidRPr="00D81C6E" w:rsidRDefault="00D81C6E" w:rsidP="00D81C6E">
      <w:pPr>
        <w:rPr>
          <w:lang w:val="en-US"/>
        </w:rPr>
      </w:pPr>
      <w:r w:rsidRPr="00D81C6E">
        <w:rPr>
          <w:lang w:val="en-US"/>
        </w:rPr>
        <w:t xml:space="preserve">UK Finance (2025) Annual Fraud Report 2025. London: UK Finance. </w:t>
      </w:r>
      <w:hyperlink r:id="rId54" w:history="1">
        <w:r w:rsidRPr="00D81C6E">
          <w:rPr>
            <w:rStyle w:val="Hyperlink"/>
            <w:lang w:val="en-US"/>
          </w:rPr>
          <w:t>https://service.betterregulation.com/sites/default/files/2025-06/UK%20Finance%20Annual%20Fraud%20Report%202025.pdf</w:t>
        </w:r>
      </w:hyperlink>
      <w:r w:rsidRPr="00D81C6E">
        <w:rPr>
          <w:lang w:val="en-US"/>
        </w:rPr>
        <w:t xml:space="preserve"> [Accessed on 3rd July]</w:t>
      </w:r>
    </w:p>
    <w:p w14:paraId="16E9456E" w14:textId="77777777" w:rsidR="00D81C6E" w:rsidRPr="00D81C6E" w:rsidRDefault="00D81C6E" w:rsidP="00D81C6E">
      <w:pPr>
        <w:rPr>
          <w:lang w:val="en-US"/>
        </w:rPr>
      </w:pPr>
      <w:r w:rsidRPr="00D81C6E">
        <w:rPr>
          <w:lang w:val="en-US"/>
        </w:rPr>
        <w:t>Verhoef, P.C., Broekhuizen, T., Bart, Y., Bhattacharya, A., Dong, J.Q., Fabian, N. and Haenlein, M. (2021). Digital transformation: A multidisciplinary reflection and research agenda. </w:t>
      </w:r>
      <w:r w:rsidRPr="00D81C6E">
        <w:rPr>
          <w:i/>
          <w:iCs/>
          <w:lang w:val="en-US"/>
        </w:rPr>
        <w:t>Journal of business research</w:t>
      </w:r>
      <w:r w:rsidRPr="00D81C6E">
        <w:rPr>
          <w:lang w:val="en-US"/>
        </w:rPr>
        <w:t>, </w:t>
      </w:r>
      <w:r w:rsidRPr="00D81C6E">
        <w:rPr>
          <w:i/>
          <w:iCs/>
          <w:lang w:val="en-US"/>
        </w:rPr>
        <w:t>122</w:t>
      </w:r>
      <w:r w:rsidRPr="00D81C6E">
        <w:rPr>
          <w:lang w:val="en-US"/>
        </w:rPr>
        <w:t>, pp.889-901.</w:t>
      </w:r>
    </w:p>
    <w:p w14:paraId="0E193C2B" w14:textId="77777777" w:rsidR="00D81C6E" w:rsidRPr="00D81C6E" w:rsidRDefault="00D81C6E" w:rsidP="00D81C6E">
      <w:pPr>
        <w:rPr>
          <w:lang w:val="en-US"/>
        </w:rPr>
      </w:pPr>
      <w:r w:rsidRPr="00D81C6E">
        <w:rPr>
          <w:lang w:val="en-US"/>
        </w:rPr>
        <w:t>Wamba-</w:t>
      </w:r>
      <w:proofErr w:type="spellStart"/>
      <w:r w:rsidRPr="00D81C6E">
        <w:rPr>
          <w:lang w:val="en-US"/>
        </w:rPr>
        <w:t>Taguimdje</w:t>
      </w:r>
      <w:proofErr w:type="spellEnd"/>
      <w:r w:rsidRPr="00D81C6E">
        <w:rPr>
          <w:lang w:val="en-US"/>
        </w:rPr>
        <w:t xml:space="preserve">, S.L., Fosso Wamba, S., Kala </w:t>
      </w:r>
      <w:proofErr w:type="spellStart"/>
      <w:r w:rsidRPr="00D81C6E">
        <w:rPr>
          <w:lang w:val="en-US"/>
        </w:rPr>
        <w:t>Kamdjoug</w:t>
      </w:r>
      <w:proofErr w:type="spellEnd"/>
      <w:r w:rsidRPr="00D81C6E">
        <w:rPr>
          <w:lang w:val="en-US"/>
        </w:rPr>
        <w:t>, J.R. and Tchatchouang Wanko, C.E. (2020). Influence of artificial intelligence (AI) on firm performance: the business value of AI-based transformation projects. </w:t>
      </w:r>
      <w:r w:rsidRPr="00D81C6E">
        <w:rPr>
          <w:i/>
          <w:iCs/>
          <w:lang w:val="en-US"/>
        </w:rPr>
        <w:t>Business process management journal</w:t>
      </w:r>
      <w:r w:rsidRPr="00D81C6E">
        <w:rPr>
          <w:lang w:val="en-US"/>
        </w:rPr>
        <w:t>, </w:t>
      </w:r>
      <w:r w:rsidRPr="00D81C6E">
        <w:rPr>
          <w:i/>
          <w:iCs/>
          <w:lang w:val="en-US"/>
        </w:rPr>
        <w:t>26</w:t>
      </w:r>
      <w:r w:rsidRPr="00D81C6E">
        <w:rPr>
          <w:lang w:val="en-US"/>
        </w:rPr>
        <w:t>(7), pp.1893-1924.</w:t>
      </w:r>
    </w:p>
    <w:p w14:paraId="792601BA" w14:textId="77777777" w:rsidR="00D81C6E" w:rsidRPr="00D81C6E" w:rsidRDefault="00D81C6E" w:rsidP="00D81C6E">
      <w:pPr>
        <w:rPr>
          <w:lang w:val="en-US"/>
        </w:rPr>
      </w:pPr>
      <w:r w:rsidRPr="00D81C6E">
        <w:rPr>
          <w:lang w:val="en-US"/>
        </w:rPr>
        <w:t xml:space="preserve">Whittington, </w:t>
      </w:r>
      <w:proofErr w:type="spellStart"/>
      <w:proofErr w:type="gramStart"/>
      <w:r w:rsidRPr="00D81C6E">
        <w:rPr>
          <w:lang w:val="en-US"/>
        </w:rPr>
        <w:t>R.Regnér</w:t>
      </w:r>
      <w:proofErr w:type="spellEnd"/>
      <w:proofErr w:type="gramEnd"/>
      <w:r w:rsidRPr="00D81C6E">
        <w:rPr>
          <w:lang w:val="en-US"/>
        </w:rPr>
        <w:t>, P., Angwin, D., Johnson, G. and Scholes, K. (2020). Exploring Strategy: Text and Cases. Pearson Education.</w:t>
      </w:r>
    </w:p>
    <w:p w14:paraId="421D410B" w14:textId="77777777" w:rsidR="00D81C6E" w:rsidRPr="00D81C6E" w:rsidRDefault="00D81C6E" w:rsidP="00D81C6E">
      <w:pPr>
        <w:rPr>
          <w:lang w:val="en-US"/>
        </w:rPr>
      </w:pPr>
      <w:r w:rsidRPr="00D81C6E">
        <w:rPr>
          <w:lang w:val="en-US"/>
        </w:rPr>
        <w:lastRenderedPageBreak/>
        <w:t xml:space="preserve">World Bank (2025) Global Economic Prospects. Washington, DC: World Bank. </w:t>
      </w:r>
      <w:hyperlink r:id="rId55" w:history="1">
        <w:r w:rsidRPr="00D81C6E">
          <w:rPr>
            <w:rStyle w:val="Hyperlink"/>
            <w:lang w:val="en-US"/>
          </w:rPr>
          <w:t>https://thedocs.worldbank.org/en/doc/8bf0b62ec6bcb886d97295ad930059e9-0050012025/global-economic-prospects-june-2025</w:t>
        </w:r>
      </w:hyperlink>
      <w:r w:rsidRPr="00D81C6E">
        <w:rPr>
          <w:u w:val="single"/>
          <w:lang w:val="en-US"/>
        </w:rPr>
        <w:t xml:space="preserve"> </w:t>
      </w:r>
      <w:r w:rsidRPr="00D81C6E">
        <w:rPr>
          <w:lang w:val="en-US"/>
        </w:rPr>
        <w:t>[Accessed on 3rd July]</w:t>
      </w:r>
    </w:p>
    <w:p w14:paraId="7755223A" w14:textId="77777777" w:rsidR="00D81C6E" w:rsidRPr="00D81C6E" w:rsidRDefault="00D81C6E" w:rsidP="00D81C6E">
      <w:pPr>
        <w:rPr>
          <w:lang w:val="en-US"/>
        </w:rPr>
      </w:pPr>
    </w:p>
    <w:p w14:paraId="70A26ECF" w14:textId="77777777" w:rsidR="004A58B5" w:rsidRDefault="004A58B5"/>
    <w:sectPr w:rsidR="004A58B5" w:rsidSect="00636CA9">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8DADB" w14:textId="77777777" w:rsidR="00BC76A3" w:rsidRDefault="00BC76A3" w:rsidP="005343D7">
      <w:pPr>
        <w:spacing w:after="0" w:line="240" w:lineRule="auto"/>
      </w:pPr>
      <w:r>
        <w:separator/>
      </w:r>
    </w:p>
  </w:endnote>
  <w:endnote w:type="continuationSeparator" w:id="0">
    <w:p w14:paraId="751B6D09" w14:textId="77777777" w:rsidR="00BC76A3" w:rsidRDefault="00BC76A3" w:rsidP="005343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88B714" w14:textId="77777777" w:rsidR="00BC76A3" w:rsidRDefault="00BC76A3" w:rsidP="005343D7">
      <w:pPr>
        <w:spacing w:after="0" w:line="240" w:lineRule="auto"/>
      </w:pPr>
      <w:r>
        <w:separator/>
      </w:r>
    </w:p>
  </w:footnote>
  <w:footnote w:type="continuationSeparator" w:id="0">
    <w:p w14:paraId="26511CF9" w14:textId="77777777" w:rsidR="00BC76A3" w:rsidRDefault="00BC76A3" w:rsidP="005343D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F83"/>
    <w:rsid w:val="000022FA"/>
    <w:rsid w:val="000C09E8"/>
    <w:rsid w:val="001704C3"/>
    <w:rsid w:val="00257A8B"/>
    <w:rsid w:val="002C2841"/>
    <w:rsid w:val="003803CB"/>
    <w:rsid w:val="003B6D31"/>
    <w:rsid w:val="003C7EBB"/>
    <w:rsid w:val="00490DF7"/>
    <w:rsid w:val="004A58B5"/>
    <w:rsid w:val="005343D7"/>
    <w:rsid w:val="006051B2"/>
    <w:rsid w:val="00610C44"/>
    <w:rsid w:val="00636CA9"/>
    <w:rsid w:val="00681B57"/>
    <w:rsid w:val="006959AD"/>
    <w:rsid w:val="00695FD0"/>
    <w:rsid w:val="0075194E"/>
    <w:rsid w:val="007F49F6"/>
    <w:rsid w:val="0083318A"/>
    <w:rsid w:val="00993F83"/>
    <w:rsid w:val="00AC378D"/>
    <w:rsid w:val="00BC76A3"/>
    <w:rsid w:val="00D81C6E"/>
    <w:rsid w:val="00DC3148"/>
    <w:rsid w:val="00E50F54"/>
    <w:rsid w:val="00E61954"/>
    <w:rsid w:val="00E93072"/>
    <w:rsid w:val="00EF6B68"/>
    <w:rsid w:val="00F204FA"/>
    <w:rsid w:val="00F904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5862A"/>
  <w15:chartTrackingRefBased/>
  <w15:docId w15:val="{1E832DD0-121B-524F-8862-113F911D7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3F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3F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3F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3F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3F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3F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3F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3F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3F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3F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3F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3F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3F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3F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3F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3F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3F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3F83"/>
    <w:rPr>
      <w:rFonts w:eastAsiaTheme="majorEastAsia" w:cstheme="majorBidi"/>
      <w:color w:val="272727" w:themeColor="text1" w:themeTint="D8"/>
    </w:rPr>
  </w:style>
  <w:style w:type="paragraph" w:styleId="Title">
    <w:name w:val="Title"/>
    <w:basedOn w:val="Normal"/>
    <w:next w:val="Normal"/>
    <w:link w:val="TitleChar"/>
    <w:uiPriority w:val="10"/>
    <w:qFormat/>
    <w:rsid w:val="00993F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3F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3F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3F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3F83"/>
    <w:pPr>
      <w:spacing w:before="160"/>
      <w:jc w:val="center"/>
    </w:pPr>
    <w:rPr>
      <w:i/>
      <w:iCs/>
      <w:color w:val="404040" w:themeColor="text1" w:themeTint="BF"/>
    </w:rPr>
  </w:style>
  <w:style w:type="character" w:customStyle="1" w:styleId="QuoteChar">
    <w:name w:val="Quote Char"/>
    <w:basedOn w:val="DefaultParagraphFont"/>
    <w:link w:val="Quote"/>
    <w:uiPriority w:val="29"/>
    <w:rsid w:val="00993F83"/>
    <w:rPr>
      <w:i/>
      <w:iCs/>
      <w:color w:val="404040" w:themeColor="text1" w:themeTint="BF"/>
    </w:rPr>
  </w:style>
  <w:style w:type="paragraph" w:styleId="ListParagraph">
    <w:name w:val="List Paragraph"/>
    <w:basedOn w:val="Normal"/>
    <w:uiPriority w:val="34"/>
    <w:qFormat/>
    <w:rsid w:val="00993F83"/>
    <w:pPr>
      <w:ind w:left="720"/>
      <w:contextualSpacing/>
    </w:pPr>
  </w:style>
  <w:style w:type="character" w:styleId="IntenseEmphasis">
    <w:name w:val="Intense Emphasis"/>
    <w:basedOn w:val="DefaultParagraphFont"/>
    <w:uiPriority w:val="21"/>
    <w:qFormat/>
    <w:rsid w:val="00993F83"/>
    <w:rPr>
      <w:i/>
      <w:iCs/>
      <w:color w:val="0F4761" w:themeColor="accent1" w:themeShade="BF"/>
    </w:rPr>
  </w:style>
  <w:style w:type="paragraph" w:styleId="IntenseQuote">
    <w:name w:val="Intense Quote"/>
    <w:basedOn w:val="Normal"/>
    <w:next w:val="Normal"/>
    <w:link w:val="IntenseQuoteChar"/>
    <w:uiPriority w:val="30"/>
    <w:qFormat/>
    <w:rsid w:val="00993F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3F83"/>
    <w:rPr>
      <w:i/>
      <w:iCs/>
      <w:color w:val="0F4761" w:themeColor="accent1" w:themeShade="BF"/>
    </w:rPr>
  </w:style>
  <w:style w:type="character" w:styleId="IntenseReference">
    <w:name w:val="Intense Reference"/>
    <w:basedOn w:val="DefaultParagraphFont"/>
    <w:uiPriority w:val="32"/>
    <w:qFormat/>
    <w:rsid w:val="00993F83"/>
    <w:rPr>
      <w:b/>
      <w:bCs/>
      <w:smallCaps/>
      <w:color w:val="0F4761" w:themeColor="accent1" w:themeShade="BF"/>
      <w:spacing w:val="5"/>
    </w:rPr>
  </w:style>
  <w:style w:type="paragraph" w:styleId="Header">
    <w:name w:val="header"/>
    <w:basedOn w:val="Normal"/>
    <w:link w:val="HeaderChar"/>
    <w:uiPriority w:val="99"/>
    <w:unhideWhenUsed/>
    <w:rsid w:val="005343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43D7"/>
  </w:style>
  <w:style w:type="paragraph" w:styleId="Footer">
    <w:name w:val="footer"/>
    <w:basedOn w:val="Normal"/>
    <w:link w:val="FooterChar"/>
    <w:uiPriority w:val="99"/>
    <w:unhideWhenUsed/>
    <w:rsid w:val="005343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43D7"/>
  </w:style>
  <w:style w:type="character" w:styleId="Hyperlink">
    <w:name w:val="Hyperlink"/>
    <w:basedOn w:val="DefaultParagraphFont"/>
    <w:uiPriority w:val="99"/>
    <w:unhideWhenUsed/>
    <w:rsid w:val="00D81C6E"/>
    <w:rPr>
      <w:color w:val="467886" w:themeColor="hyperlink"/>
      <w:u w:val="single"/>
    </w:rPr>
  </w:style>
  <w:style w:type="character" w:styleId="UnresolvedMention">
    <w:name w:val="Unresolved Mention"/>
    <w:basedOn w:val="DefaultParagraphFont"/>
    <w:uiPriority w:val="99"/>
    <w:semiHidden/>
    <w:unhideWhenUsed/>
    <w:rsid w:val="00D81C6E"/>
    <w:rPr>
      <w:color w:val="605E5C"/>
      <w:shd w:val="clear" w:color="auto" w:fill="E1DFDD"/>
    </w:rPr>
  </w:style>
  <w:style w:type="paragraph" w:styleId="NoSpacing">
    <w:name w:val="No Spacing"/>
    <w:link w:val="NoSpacingChar"/>
    <w:uiPriority w:val="1"/>
    <w:qFormat/>
    <w:rsid w:val="00636CA9"/>
    <w:pPr>
      <w:spacing w:after="0" w:line="240" w:lineRule="auto"/>
    </w:pPr>
    <w:rPr>
      <w:kern w:val="0"/>
      <w:sz w:val="22"/>
      <w:szCs w:val="22"/>
      <w:lang w:eastAsia="en-GB"/>
      <w14:ligatures w14:val="none"/>
    </w:rPr>
  </w:style>
  <w:style w:type="character" w:customStyle="1" w:styleId="NoSpacingChar">
    <w:name w:val="No Spacing Char"/>
    <w:basedOn w:val="DefaultParagraphFont"/>
    <w:link w:val="NoSpacing"/>
    <w:uiPriority w:val="1"/>
    <w:rsid w:val="00636CA9"/>
    <w:rPr>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sayam\AppData\Local\Packages\5319275A.WhatsAppDesktop_cv1g1gvanyjgm\LocalState\sessions\1367C91E6115B28FA3D34334662F57DB53273D17\transfers\2026-27\HSBC%20Strategic%20Analysis.docx" TargetMode="External"/><Relationship Id="rId18" Type="http://schemas.openxmlformats.org/officeDocument/2006/relationships/hyperlink" Target="file:///C:\Users\sayam\AppData\Local\Packages\5319275A.WhatsAppDesktop_cv1g1gvanyjgm\LocalState\sessions\1367C91E6115B28FA3D34334662F57DB53273D17\transfers\2026-27\HSBC%20Strategic%20Analysis.docx" TargetMode="External"/><Relationship Id="rId26" Type="http://schemas.openxmlformats.org/officeDocument/2006/relationships/hyperlink" Target="file:///C:\Users\sayam\AppData\Local\Packages\5319275A.WhatsAppDesktop_cv1g1gvanyjgm\LocalState\sessions\1367C91E6115B28FA3D34334662F57DB53273D17\transfers\2026-27\HSBC%20Strategic%20Analysis.docx" TargetMode="External"/><Relationship Id="rId39" Type="http://schemas.openxmlformats.org/officeDocument/2006/relationships/hyperlink" Target="https://eur-lex.europa.eu/eli/reg/2024/1689/oj/eng" TargetMode="External"/><Relationship Id="rId21" Type="http://schemas.openxmlformats.org/officeDocument/2006/relationships/hyperlink" Target="file:///C:\Users\sayam\AppData\Local\Packages\5319275A.WhatsAppDesktop_cv1g1gvanyjgm\LocalState\sessions\1367C91E6115B28FA3D34334662F57DB53273D17\transfers\2026-27\HSBC%20Strategic%20Analysis.docx" TargetMode="External"/><Relationship Id="rId34" Type="http://schemas.openxmlformats.org/officeDocument/2006/relationships/image" Target="media/image4.jpeg"/><Relationship Id="rId42" Type="http://schemas.openxmlformats.org/officeDocument/2006/relationships/hyperlink" Target="https://www.bing.com/ck/a?!&amp;&amp;p=deadc8c746e79785cc0fe2d27c7c60c36d84cec77412cc4722113bf09186d8a7JmltdHM9MTc4MzAzNjgwMA&amp;ptn=3&amp;ver=2&amp;hsh=4&amp;fclid=2111d256-c3cb-697f-0d94-c6f6c2ca6847&amp;psq=HSBC+Holdings+plc+(2023)+Annual+Report+and+Accounts+2022.+London%3a+HSBC+Holdings+plc.&amp;u=a1aHR0cHM6Ly93d3cuaHNiYy5jb20vLS9maWxlcy9oc2JjL2ludmVzdG9ycy9oc2JjLXJlc3VsdHMvMjAyMi9hbm51YWwvcGRmcy9oc2JjLWhvbGRpbmdzLXBsYy8yMzAyMjEtZmluYW5jaWFsLXN0YXRlbWVudHMtYXJhLTIwMjIucGRm" TargetMode="External"/><Relationship Id="rId47" Type="http://schemas.openxmlformats.org/officeDocument/2006/relationships/hyperlink" Target="https://www.bing.com/ck/a?!&amp;&amp;p=78945352daace15a40f9ef14fcecbd6e6616b9ba71a737a451228f073746a1adJmltdHM9MTc4MzAzNjgwMA&amp;ptn=3&amp;ver=2&amp;hsh=4&amp;fclid=2111d256-c3cb-697f-0d94-c6f6c2ca6847&amp;psq=HSBC+Holdings+plc+(2026b)+Strategic+Report+2025.+London%3a+HSBC+Holdings+plc.&amp;u=a1aHR0cHM6Ly93d3cuaHNiYy5jb20vLS9maWxlcy9oc2JjL2ludmVzdG9ycy9oc2JjLXJlc3VsdHMvMjAyNS9hbm51YWwvcGRmcy9oc2JjLWhvbGRpbmdzLXBsYy8yNjAyMjUtc3RyYXRlZ2ljLXJlcG9ydC0yMDI1LnBkZg" TargetMode="External"/><Relationship Id="rId50" Type="http://schemas.openxmlformats.org/officeDocument/2006/relationships/hyperlink" Target="https://www.hsbc.com/who-we-are/hsbc-and-digital/hsbc-and-digital-accessibility" TargetMode="External"/><Relationship Id="rId55" Type="http://schemas.openxmlformats.org/officeDocument/2006/relationships/hyperlink" Target="https://thedocs.worldbank.org/en/doc/8bf0b62ec6bcb886d97295ad930059e9-0050012025/global-economic-prospects-june-2025" TargetMode="Externa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hyperlink" Target="file:///C:\Users\sayam\AppData\Local\Packages\5319275A.WhatsAppDesktop_cv1g1gvanyjgm\LocalState\sessions\1367C91E6115B28FA3D34334662F57DB53273D17\transfers\2026-27\HSBC%20Strategic%20Analysis.docx" TargetMode="External"/><Relationship Id="rId29" Type="http://schemas.openxmlformats.org/officeDocument/2006/relationships/hyperlink" Target="file:///C:\Users\sayam\AppData\Local\Packages\5319275A.WhatsAppDesktop_cv1g1gvanyjgm\LocalState\sessions\1367C91E6115B28FA3D34334662F57DB53273D17\transfers\2026-27\HSBC%20Strategic%20Analysis.docx" TargetMode="External"/><Relationship Id="rId11" Type="http://schemas.openxmlformats.org/officeDocument/2006/relationships/hyperlink" Target="file:///C:\Users\sayam\AppData\Local\Packages\5319275A.WhatsAppDesktop_cv1g1gvanyjgm\LocalState\sessions\1367C91E6115B28FA3D34334662F57DB53273D17\transfers\2026-27\HSBC%20Strategic%20Analysis.docx" TargetMode="External"/><Relationship Id="rId24" Type="http://schemas.openxmlformats.org/officeDocument/2006/relationships/hyperlink" Target="file:///C:\Users\sayam\AppData\Local\Packages\5319275A.WhatsAppDesktop_cv1g1gvanyjgm\LocalState\sessions\1367C91E6115B28FA3D34334662F57DB53273D17\transfers\2026-27\HSBC%20Strategic%20Analysis.docx" TargetMode="External"/><Relationship Id="rId32" Type="http://schemas.openxmlformats.org/officeDocument/2006/relationships/hyperlink" Target="file:///C:\Users\sayam\AppData\Local\Packages\5319275A.WhatsAppDesktop_cv1g1gvanyjgm\LocalState\sessions\1367C91E6115B28FA3D34334662F57DB53273D17\transfers\2026-27\HSBC%20Strategic%20Analysis.docx" TargetMode="External"/><Relationship Id="rId37" Type="http://schemas.openxmlformats.org/officeDocument/2006/relationships/hyperlink" Target="https://www.bankofengland.co.uk/financial-stability-report/2025/december-2025" TargetMode="External"/><Relationship Id="rId40" Type="http://schemas.openxmlformats.org/officeDocument/2006/relationships/hyperlink" Target="https://www.fca.org.uk/firms/consumer-duty" TargetMode="External"/><Relationship Id="rId45" Type="http://schemas.openxmlformats.org/officeDocument/2006/relationships/hyperlink" Target="https://www.bing.com/ck/a?!&amp;&amp;p=49d13347cc894fdf0a0ca6158b70dade8251769a4e31855adc7cfe91d492191aJmltdHM9MTc4MzAzNjgwMA&amp;ptn=3&amp;ver=2&amp;hsh=4&amp;fclid=2111d256-c3cb-697f-0d94-c6f6c2ca6847&amp;psq=HSBC+Holdings+plc+(2025b)+Annual+Report+and+Accounts+2024.+London%3a+HSBC+Holdings+plc.&amp;u=a1aHR0cHM6Ly93d3cuaHNiYy5jb20vLS9maWxlcy9oc2JjL2ludmVzdG9ycy9oc2JjLXJlc3VsdHMvMjAyNC9hbm51YWwvcGRmcy9oc2JjLWhvbGRpbmdzLXBsYy8yNTAyMTktYW5udWFsLXJlcG9ydC1hbmQtYWNjb3VudHMtMjAyNC5wZGY" TargetMode="External"/><Relationship Id="rId53" Type="http://schemas.openxmlformats.org/officeDocument/2006/relationships/hyperlink" Target="https://www.oecd.org/en/publications/oecd-economic-outlook-volume-2025-issue-1_83363382-en.html" TargetMode="External"/><Relationship Id="rId58" Type="http://schemas.openxmlformats.org/officeDocument/2006/relationships/theme" Target="theme/theme1.xml"/><Relationship Id="rId5" Type="http://schemas.openxmlformats.org/officeDocument/2006/relationships/endnotes" Target="endnotes.xml"/><Relationship Id="rId19" Type="http://schemas.openxmlformats.org/officeDocument/2006/relationships/hyperlink" Target="file:///C:\Users\sayam\AppData\Local\Packages\5319275A.WhatsAppDesktop_cv1g1gvanyjgm\LocalState\sessions\1367C91E6115B28FA3D34334662F57DB53273D17\transfers\2026-27\HSBC%20Strategic%20Analysis.docx" TargetMode="External"/><Relationship Id="rId4" Type="http://schemas.openxmlformats.org/officeDocument/2006/relationships/footnotes" Target="footnotes.xml"/><Relationship Id="rId9" Type="http://schemas.openxmlformats.org/officeDocument/2006/relationships/hyperlink" Target="file:///C:\Users\sayam\AppData\Local\Packages\5319275A.WhatsAppDesktop_cv1g1gvanyjgm\LocalState\sessions\1367C91E6115B28FA3D34334662F57DB53273D17\transfers\2026-27\HSBC%20Strategic%20Analysis.docx" TargetMode="External"/><Relationship Id="rId14" Type="http://schemas.openxmlformats.org/officeDocument/2006/relationships/hyperlink" Target="file:///C:\Users\sayam\AppData\Local\Packages\5319275A.WhatsAppDesktop_cv1g1gvanyjgm\LocalState\sessions\1367C91E6115B28FA3D34334662F57DB53273D17\transfers\2026-27\HSBC%20Strategic%20Analysis.docx" TargetMode="External"/><Relationship Id="rId22" Type="http://schemas.openxmlformats.org/officeDocument/2006/relationships/hyperlink" Target="file:///C:\Users\sayam\AppData\Local\Packages\5319275A.WhatsAppDesktop_cv1g1gvanyjgm\LocalState\sessions\1367C91E6115B28FA3D34334662F57DB53273D17\transfers\2026-27\HSBC%20Strategic%20Analysis.docx" TargetMode="External"/><Relationship Id="rId27" Type="http://schemas.openxmlformats.org/officeDocument/2006/relationships/hyperlink" Target="file:///C:\Users\sayam\AppData\Local\Packages\5319275A.WhatsAppDesktop_cv1g1gvanyjgm\LocalState\sessions\1367C91E6115B28FA3D34334662F57DB53273D17\transfers\2026-27\HSBC%20Strategic%20Analysis.docx" TargetMode="External"/><Relationship Id="rId30" Type="http://schemas.openxmlformats.org/officeDocument/2006/relationships/hyperlink" Target="file:///C:\Users\sayam\AppData\Local\Packages\5319275A.WhatsAppDesktop_cv1g1gvanyjgm\LocalState\sessions\1367C91E6115B28FA3D34334662F57DB53273D17\transfers\2026-27\HSBC%20Strategic%20Analysis.docx" TargetMode="External"/><Relationship Id="rId35" Type="http://schemas.openxmlformats.org/officeDocument/2006/relationships/image" Target="media/image5.jpeg"/><Relationship Id="rId43" Type="http://schemas.openxmlformats.org/officeDocument/2006/relationships/hyperlink" Target="https://www.bing.com/ck/a?!&amp;&amp;p=89b7f2ff00d9e5b45cdaa65922ef2d5fa22f27fa8e18e8aec6181354fe121723JmltdHM9MTc4MzAzNjgwMA&amp;ptn=3&amp;ver=2&amp;hsh=4&amp;fclid=2111d256-c3cb-697f-0d94-c6f6c2ca6847&amp;psq=HSBC+Holdings+plc+(2024)+Annual+Report+and+Accounts+2023.+London%3a+HSBC+Holdings+plc.&amp;u=a1aHR0cHM6Ly93d3cuaHNiYy5jb20vLS9maWxlcy9oc2JjL2ludmVzdG9ycy9oc2JjLXJlc3VsdHMvMjAyMy9hbm51YWwvcGRmcy9oc2JjLWhvbGRpbmdzLXBsYy8yNDAyMjYtYW5udWFsLXJlcG9ydC1hbmQtYWNjb3VudHMtMjAyMy5wZGY" TargetMode="External"/><Relationship Id="rId48" Type="http://schemas.openxmlformats.org/officeDocument/2006/relationships/hyperlink" Target="https://www.marketscreener.com/news/hsbc-esg-datapack-2025-ce7e5cdbd88bff22" TargetMode="External"/><Relationship Id="rId56" Type="http://schemas.openxmlformats.org/officeDocument/2006/relationships/fontTable" Target="fontTable.xml"/><Relationship Id="rId8" Type="http://schemas.openxmlformats.org/officeDocument/2006/relationships/hyperlink" Target="file:///C:\Users\sayam\AppData\Local\Packages\5319275A.WhatsAppDesktop_cv1g1gvanyjgm\LocalState\sessions\1367C91E6115B28FA3D34334662F57DB53273D17\transfers\2026-27\HSBC%20Strategic%20Analysis.docx" TargetMode="External"/><Relationship Id="rId51" Type="http://schemas.openxmlformats.org/officeDocument/2006/relationships/hyperlink" Target="https://www.hsbc.com/who-we-are/hsbc-and-sustainability/supporting-our-customers" TargetMode="External"/><Relationship Id="rId3" Type="http://schemas.openxmlformats.org/officeDocument/2006/relationships/webSettings" Target="webSettings.xml"/><Relationship Id="rId12" Type="http://schemas.openxmlformats.org/officeDocument/2006/relationships/hyperlink" Target="file:///C:\Users\sayam\AppData\Local\Packages\5319275A.WhatsAppDesktop_cv1g1gvanyjgm\LocalState\sessions\1367C91E6115B28FA3D34334662F57DB53273D17\transfers\2026-27\HSBC%20Strategic%20Analysis.docx" TargetMode="External"/><Relationship Id="rId17" Type="http://schemas.openxmlformats.org/officeDocument/2006/relationships/hyperlink" Target="file:///C:\Users\sayam\AppData\Local\Packages\5319275A.WhatsAppDesktop_cv1g1gvanyjgm\LocalState\sessions\1367C91E6115B28FA3D34334662F57DB53273D17\transfers\2026-27\HSBC%20Strategic%20Analysis.docx" TargetMode="External"/><Relationship Id="rId25" Type="http://schemas.openxmlformats.org/officeDocument/2006/relationships/hyperlink" Target="file:///C:\Users\sayam\AppData\Local\Packages\5319275A.WhatsAppDesktop_cv1g1gvanyjgm\LocalState\sessions\1367C91E6115B28FA3D34334662F57DB53273D17\transfers\2026-27\HSBC%20Strategic%20Analysis.docx" TargetMode="External"/><Relationship Id="rId33" Type="http://schemas.openxmlformats.org/officeDocument/2006/relationships/image" Target="media/image3.png"/><Relationship Id="rId38" Type="http://schemas.openxmlformats.org/officeDocument/2006/relationships/hyperlink" Target="https://eur-lex.europa.eu/eli/reg/2022/2554/oj/eng" TargetMode="External"/><Relationship Id="rId46" Type="http://schemas.openxmlformats.org/officeDocument/2006/relationships/hyperlink" Target="https://www.hsbc.com/investors/results-and-announcements/annual-report" TargetMode="External"/><Relationship Id="rId20" Type="http://schemas.openxmlformats.org/officeDocument/2006/relationships/hyperlink" Target="file:///C:\Users\sayam\AppData\Local\Packages\5319275A.WhatsAppDesktop_cv1g1gvanyjgm\LocalState\sessions\1367C91E6115B28FA3D34334662F57DB53273D17\transfers\2026-27\HSBC%20Strategic%20Analysis.docx" TargetMode="External"/><Relationship Id="rId41" Type="http://schemas.openxmlformats.org/officeDocument/2006/relationships/hyperlink" Target="https://www.bing.com/ck/a?!&amp;&amp;p=48379841e2d6714be63d4e60ab7c3256cdff51ab0968ec3856f39974f1d80a3fJmltdHM9MTc4MzAzNjgwMA&amp;ptn=3&amp;ver=2&amp;hsh=4&amp;fclid=2111d256-c3cb-697f-0d94-c6f6c2ca6847&amp;psq=HSBC+Holdings+plc+(2021)+Annual+Report+and+Accounts+2020.+London%3a+HSBC+Holdings+plc.&amp;u=a1aHR0cHM6Ly93d3cuaHNiYy5jb20vLS9maWxlcy9oc2JjL2ludmVzdG9ycy9oc2JjLXJlc3VsdHMvMjAyMS9hbm51YWwvcGRmcy9oc2JjLWhvbGRpbmdzLXBsYy8yMjAyMjItYW5udWFsLXJlcG9ydC1hbmQtYWNjb3VudHMtMjAyMS5wZGY" TargetMode="External"/><Relationship Id="rId54" Type="http://schemas.openxmlformats.org/officeDocument/2006/relationships/hyperlink" Target="https://service.betterregulation.com/sites/default/files/2025-06/UK%20Finance%20Annual%20Fraud%20Report%202025.pdf" TargetMode="Externa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hyperlink" Target="file:///C:\Users\sayam\AppData\Local\Packages\5319275A.WhatsAppDesktop_cv1g1gvanyjgm\LocalState\sessions\1367C91E6115B28FA3D34334662F57DB53273D17\transfers\2026-27\HSBC%20Strategic%20Analysis.docx" TargetMode="External"/><Relationship Id="rId23" Type="http://schemas.openxmlformats.org/officeDocument/2006/relationships/hyperlink" Target="file:///C:\Users\sayam\AppData\Local\Packages\5319275A.WhatsAppDesktop_cv1g1gvanyjgm\LocalState\sessions\1367C91E6115B28FA3D34334662F57DB53273D17\transfers\2026-27\HSBC%20Strategic%20Analysis.docx" TargetMode="External"/><Relationship Id="rId28" Type="http://schemas.openxmlformats.org/officeDocument/2006/relationships/hyperlink" Target="file:///C:\Users\sayam\AppData\Local\Packages\5319275A.WhatsAppDesktop_cv1g1gvanyjgm\LocalState\sessions\1367C91E6115B28FA3D34334662F57DB53273D17\transfers\2026-27\HSBC%20Strategic%20Analysis.docx" TargetMode="External"/><Relationship Id="rId36" Type="http://schemas.openxmlformats.org/officeDocument/2006/relationships/hyperlink" Target="https://www.bis.org/publ/arpdf/ar2024e.pdf" TargetMode="External"/><Relationship Id="rId49" Type="http://schemas.openxmlformats.org/officeDocument/2006/relationships/hyperlink" Target="https://www.hsbc.com/who-we-are/hsbc-and-digital/hsbc-and-ai" TargetMode="External"/><Relationship Id="rId57" Type="http://schemas.openxmlformats.org/officeDocument/2006/relationships/glossaryDocument" Target="glossary/document.xml"/><Relationship Id="rId10" Type="http://schemas.openxmlformats.org/officeDocument/2006/relationships/hyperlink" Target="file:///C:\Users\sayam\AppData\Local\Packages\5319275A.WhatsAppDesktop_cv1g1gvanyjgm\LocalState\sessions\1367C91E6115B28FA3D34334662F57DB53273D17\transfers\2026-27\HSBC%20Strategic%20Analysis.docx" TargetMode="External"/><Relationship Id="rId31" Type="http://schemas.openxmlformats.org/officeDocument/2006/relationships/hyperlink" Target="file:///C:\Users\sayam\AppData\Local\Packages\5319275A.WhatsAppDesktop_cv1g1gvanyjgm\LocalState\sessions\1367C91E6115B28FA3D34334662F57DB53273D17\transfers\2026-27\HSBC%20Strategic%20Analysis.docx" TargetMode="External"/><Relationship Id="rId44" Type="http://schemas.openxmlformats.org/officeDocument/2006/relationships/hyperlink" Target="https://www.hsbc.com/who-we-are/hsbc-and-sustainability/our-net-zero-transition-plan" TargetMode="External"/><Relationship Id="rId52" Type="http://schemas.openxmlformats.org/officeDocument/2006/relationships/hyperlink" Target="https://www.imf.org/en/publications/gfsr/issues/2025/10/14/global-financial-stability-report-october-2025"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7A4A381A0BC4AFAAE24A9425CF0FB01"/>
        <w:category>
          <w:name w:val="General"/>
          <w:gallery w:val="placeholder"/>
        </w:category>
        <w:types>
          <w:type w:val="bbPlcHdr"/>
        </w:types>
        <w:behaviors>
          <w:behavior w:val="content"/>
        </w:behaviors>
        <w:guid w:val="{33B9C69E-E2AC-4600-9B94-4D91CBAC59DE}"/>
      </w:docPartPr>
      <w:docPartBody>
        <w:p w:rsidR="00000000" w:rsidRDefault="006D7360" w:rsidP="006D7360">
          <w:pPr>
            <w:pStyle w:val="87A4A381A0BC4AFAAE24A9425CF0FB0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360"/>
    <w:rsid w:val="006D7360"/>
    <w:rsid w:val="00BC758E"/>
    <w:rsid w:val="00EF6B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6D82C55FD94AADACF831822AF1A0F5">
    <w:name w:val="DE6D82C55FD94AADACF831822AF1A0F5"/>
    <w:rsid w:val="006D7360"/>
  </w:style>
  <w:style w:type="paragraph" w:customStyle="1" w:styleId="87A4A381A0BC4AFAAE24A9425CF0FB01">
    <w:name w:val="87A4A381A0BC4AFAAE24A9425CF0FB01"/>
    <w:rsid w:val="006D736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243</TotalTime>
  <Pages>24</Pages>
  <Words>8849</Words>
  <Characters>50444</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BMMB7027 AND BMMB7027D                                                                          sayam ahmed</dc:subject>
  <dc:creator>sayam ahmed</dc:creator>
  <cp:keywords/>
  <dc:description/>
  <cp:lastModifiedBy>sayam ahmed</cp:lastModifiedBy>
  <cp:revision>32</cp:revision>
  <dcterms:created xsi:type="dcterms:W3CDTF">2026-06-28T16:13:00Z</dcterms:created>
  <dcterms:modified xsi:type="dcterms:W3CDTF">2026-07-03T18:11:00Z</dcterms:modified>
</cp:coreProperties>
</file>