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316D6" w14:textId="77777777" w:rsidR="00D87EC1" w:rsidRDefault="00D87EC1" w:rsidP="00D87EC1">
      <w:pPr>
        <w:jc w:val="both"/>
        <w:rPr>
          <w:b/>
        </w:rPr>
      </w:pPr>
    </w:p>
    <w:p w14:paraId="5DFD78F4" w14:textId="77777777" w:rsidR="00D87EC1" w:rsidRDefault="00D87EC1" w:rsidP="00D87EC1">
      <w:pPr>
        <w:jc w:val="both"/>
        <w:rPr>
          <w:b/>
        </w:rPr>
      </w:pPr>
    </w:p>
    <w:p w14:paraId="009F0581" w14:textId="792C7D7B" w:rsidR="007A12A4" w:rsidRDefault="007A12A4" w:rsidP="007A12A4">
      <w:pPr>
        <w:spacing w:line="360" w:lineRule="auto"/>
        <w:ind w:firstLine="851"/>
        <w:rPr>
          <w:rFonts w:ascii="Arial" w:eastAsia="Arial" w:hAnsi="Arial" w:cs="Arial"/>
          <w:color w:val="000000" w:themeColor="text1"/>
        </w:rPr>
      </w:pPr>
      <w:r w:rsidRPr="05A15580">
        <w:rPr>
          <w:rFonts w:ascii="Arial" w:eastAsia="Arial" w:hAnsi="Arial" w:cs="Arial"/>
          <w:color w:val="000000" w:themeColor="text1"/>
        </w:rPr>
        <w:t>I confirm that I have not used any AI tools in the research and creation of this</w:t>
      </w:r>
      <w:r>
        <w:rPr>
          <w:rFonts w:ascii="Arial" w:eastAsia="Arial" w:hAnsi="Arial" w:cs="Arial"/>
          <w:color w:val="000000" w:themeColor="text1"/>
        </w:rPr>
        <w:t xml:space="preserve"> </w:t>
      </w:r>
      <w:r w:rsidRPr="05A15580">
        <w:rPr>
          <w:rFonts w:ascii="Arial" w:eastAsia="Arial" w:hAnsi="Arial" w:cs="Arial"/>
          <w:color w:val="000000" w:themeColor="text1"/>
        </w:rPr>
        <w:t>assignment. I confirm that I have not presented any AI generated materials as my own work. I confirm I have copies of my drafts, notes, and other resources I used, which I may be asked to provide in evidence.</w:t>
      </w:r>
    </w:p>
    <w:p w14:paraId="467BAAA8" w14:textId="0BBFF3ED" w:rsidR="00474F00" w:rsidRDefault="00474F00" w:rsidP="00D87EC1">
      <w:pPr>
        <w:jc w:val="both"/>
        <w:rPr>
          <w:b/>
        </w:rPr>
      </w:pPr>
      <w:r>
        <w:rPr>
          <w:b/>
        </w:rPr>
        <w:br w:type="page"/>
      </w:r>
    </w:p>
    <w:tbl>
      <w:tblPr>
        <w:tblpPr w:leftFromText="180" w:rightFromText="180" w:vertAnchor="text" w:horzAnchor="page" w:tblpX="1" w:tblpY="-719"/>
        <w:tblW w:w="0" w:type="auto"/>
        <w:tblLayout w:type="fixed"/>
        <w:tblLook w:val="0600" w:firstRow="0" w:lastRow="0" w:firstColumn="0" w:lastColumn="0" w:noHBand="1" w:noVBand="1"/>
      </w:tblPr>
      <w:tblGrid>
        <w:gridCol w:w="5529"/>
        <w:gridCol w:w="5261"/>
      </w:tblGrid>
      <w:tr w:rsidR="007A765F" w:rsidRPr="003A798E" w14:paraId="27A208DE" w14:textId="77777777" w:rsidTr="007A765F">
        <w:trPr>
          <w:trHeight w:val="2719"/>
        </w:trPr>
        <w:tc>
          <w:tcPr>
            <w:tcW w:w="5529" w:type="dxa"/>
          </w:tcPr>
          <w:p w14:paraId="2CA771BA" w14:textId="77777777" w:rsidR="007A765F" w:rsidRDefault="007A765F" w:rsidP="007A765F">
            <w:pPr>
              <w:pStyle w:val="Heading1"/>
              <w:rPr>
                <w:sz w:val="64"/>
                <w:szCs w:val="64"/>
              </w:rPr>
            </w:pPr>
          </w:p>
          <w:p w14:paraId="2EC2B69A" w14:textId="77777777" w:rsidR="007A765F" w:rsidRDefault="007A765F" w:rsidP="007A765F">
            <w:pPr>
              <w:pStyle w:val="Heading1"/>
              <w:rPr>
                <w:sz w:val="64"/>
                <w:szCs w:val="64"/>
              </w:rPr>
            </w:pPr>
          </w:p>
          <w:p w14:paraId="7EE3F71A" w14:textId="7DC1C0E8" w:rsidR="007A765F" w:rsidRPr="00766C02" w:rsidRDefault="007A765F" w:rsidP="007A765F">
            <w:pPr>
              <w:pStyle w:val="Heading1"/>
              <w:rPr>
                <w:sz w:val="64"/>
                <w:szCs w:val="64"/>
              </w:rPr>
            </w:pPr>
            <w:r>
              <w:rPr>
                <w:sz w:val="64"/>
                <w:szCs w:val="64"/>
              </w:rPr>
              <w:t xml:space="preserve"> </w:t>
            </w:r>
            <w:r w:rsidRPr="00766C02">
              <w:rPr>
                <w:sz w:val="64"/>
                <w:szCs w:val="64"/>
              </w:rPr>
              <w:t>CASE REPORT</w:t>
            </w:r>
          </w:p>
        </w:tc>
        <w:tc>
          <w:tcPr>
            <w:tcW w:w="5261" w:type="dxa"/>
          </w:tcPr>
          <w:p w14:paraId="0A8B9364" w14:textId="77777777" w:rsidR="007A765F" w:rsidRPr="003A798E" w:rsidRDefault="007A765F" w:rsidP="007A765F"/>
        </w:tc>
      </w:tr>
      <w:tr w:rsidR="007A765F" w:rsidRPr="003A798E" w14:paraId="4C8057E9" w14:textId="77777777" w:rsidTr="007A765F">
        <w:trPr>
          <w:trHeight w:val="5771"/>
        </w:trPr>
        <w:tc>
          <w:tcPr>
            <w:tcW w:w="5529" w:type="dxa"/>
            <w:vMerge w:val="restart"/>
          </w:tcPr>
          <w:p w14:paraId="0E3B0691" w14:textId="77777777" w:rsidR="007A765F" w:rsidRPr="003A798E" w:rsidRDefault="007A765F" w:rsidP="007A765F">
            <w:r w:rsidRPr="003A798E">
              <w:rPr>
                <w:noProof/>
                <w:lang w:eastAsia="en-AU"/>
              </w:rPr>
              <mc:AlternateContent>
                <mc:Choice Requires="wpg">
                  <w:drawing>
                    <wp:anchor distT="0" distB="0" distL="114300" distR="114300" simplePos="0" relativeHeight="251659264" behindDoc="1" locked="0" layoutInCell="1" allowOverlap="1" wp14:anchorId="7AE1FA9B" wp14:editId="7380D99E">
                      <wp:simplePos x="0" y="0"/>
                      <wp:positionH relativeFrom="margin">
                        <wp:posOffset>-449580</wp:posOffset>
                      </wp:positionH>
                      <wp:positionV relativeFrom="page">
                        <wp:posOffset>-2240915</wp:posOffset>
                      </wp:positionV>
                      <wp:extent cx="82550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82550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54854664" id="Group 1" o:spid="_x0000_s1026" alt="&quot;&quot;" style="position:absolute;margin-left:-35.4pt;margin-top:-176.45pt;width:650pt;height:791.7pt;z-index:-251657216;mso-position-horizontal-relative:margin;mso-position-vertical-relative:page;mso-width-relative:margin;mso-height-relative:margin" coordsize="77711,1005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">
                      <v:shape id="Shape" o:spid="_x0000_s1027" style="position:absolute;top:25527;width:58458;height:75006;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&#13;&#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&#13;&#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&#13;&#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09779AF5" w14:textId="77777777" w:rsidR="007A765F" w:rsidRPr="003A798E" w:rsidRDefault="007A765F" w:rsidP="007A765F"/>
        </w:tc>
      </w:tr>
      <w:tr w:rsidR="007A765F" w:rsidRPr="003A798E" w14:paraId="512105A2" w14:textId="77777777" w:rsidTr="007A765F">
        <w:trPr>
          <w:trHeight w:val="4813"/>
        </w:trPr>
        <w:tc>
          <w:tcPr>
            <w:tcW w:w="5529" w:type="dxa"/>
            <w:vMerge/>
          </w:tcPr>
          <w:p w14:paraId="72B9543E" w14:textId="77777777" w:rsidR="007A765F" w:rsidRPr="003A798E" w:rsidRDefault="007A765F" w:rsidP="007A765F">
            <w:pPr>
              <w:rPr>
                <w:noProof/>
                <w:lang w:eastAsia="en-AU"/>
              </w:rPr>
            </w:pPr>
          </w:p>
        </w:tc>
        <w:tc>
          <w:tcPr>
            <w:tcW w:w="5261" w:type="dxa"/>
          </w:tcPr>
          <w:p w14:paraId="4AE1BD1E" w14:textId="77777777" w:rsidR="007A765F" w:rsidRPr="003A798E" w:rsidRDefault="007A765F" w:rsidP="007A765F">
            <w:pPr>
              <w:pStyle w:val="Heading2"/>
            </w:pPr>
          </w:p>
        </w:tc>
      </w:tr>
    </w:tbl>
    <w:p w14:paraId="415EE811" w14:textId="05A90AA3" w:rsidR="00474F00" w:rsidRDefault="00474F00">
      <w:pPr>
        <w:rPr>
          <w:b/>
        </w:rPr>
      </w:pPr>
    </w:p>
    <w:p w14:paraId="16EFDF83" w14:textId="77777777" w:rsidR="00474F00" w:rsidRDefault="00474F00"/>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1594F49B" w14:textId="070DEAFD" w:rsidR="00766C02" w:rsidRPr="003A798E" w:rsidRDefault="00766C02" w:rsidP="001205A1">
            <w:pPr>
              <w:pStyle w:val="Heading3"/>
            </w:pPr>
            <w:r>
              <w:lastRenderedPageBreak/>
              <w:t xml:space="preserve">BACKGROUND TO THE </w:t>
            </w:r>
            <w:r w:rsidR="00F95970">
              <w:t>RE</w:t>
            </w:r>
            <w:r>
              <w:t>PORT</w:t>
            </w:r>
          </w:p>
          <w:p w14:paraId="42450A28" w14:textId="77777777" w:rsidR="00766C02" w:rsidRDefault="00766C02" w:rsidP="001205A1">
            <w:pPr>
              <w:pStyle w:val="Heading4"/>
            </w:pPr>
          </w:p>
          <w:p w14:paraId="15B15078" w14:textId="77777777" w:rsidR="00033D2F" w:rsidRDefault="00B23582" w:rsidP="00033D2F">
            <w:pPr>
              <w:spacing w:line="360" w:lineRule="auto"/>
              <w:ind w:firstLine="851"/>
              <w:rPr>
                <w:rFonts w:ascii="Arial" w:hAnsi="Arial" w:cs="Arial"/>
              </w:rPr>
            </w:pPr>
            <w:r>
              <w:rPr>
                <w:rFonts w:ascii="Arial" w:hAnsi="Arial" w:cs="Arial"/>
              </w:rPr>
              <w:t xml:space="preserve">Despite passing training and tests for handwashing procedures, a breakdown in handwashing protocols within the district nursing department </w:t>
            </w:r>
            <w:r w:rsidR="00F20794">
              <w:rPr>
                <w:rFonts w:ascii="Arial" w:hAnsi="Arial" w:cs="Arial"/>
              </w:rPr>
              <w:t xml:space="preserve">has resulted in eight patients of </w:t>
            </w:r>
            <w:proofErr w:type="spellStart"/>
            <w:r w:rsidR="00F20794">
              <w:rPr>
                <w:rFonts w:ascii="Arial" w:hAnsi="Arial" w:cs="Arial"/>
              </w:rPr>
              <w:t>Gl</w:t>
            </w:r>
            <w:r w:rsidR="00EB3E29">
              <w:rPr>
                <w:rFonts w:ascii="Arial" w:hAnsi="Arial" w:cs="Arial"/>
              </w:rPr>
              <w:t>yn</w:t>
            </w:r>
            <w:r w:rsidR="00F20794">
              <w:rPr>
                <w:rFonts w:ascii="Arial" w:hAnsi="Arial" w:cs="Arial"/>
              </w:rPr>
              <w:t>afonshire</w:t>
            </w:r>
            <w:proofErr w:type="spellEnd"/>
            <w:r w:rsidR="00F20794">
              <w:rPr>
                <w:rFonts w:ascii="Arial" w:hAnsi="Arial" w:cs="Arial"/>
              </w:rPr>
              <w:t xml:space="preserve"> Health Board contracting a serious infection, </w:t>
            </w:r>
            <w:r w:rsidR="009D2A58">
              <w:rPr>
                <w:rFonts w:ascii="Arial" w:hAnsi="Arial" w:cs="Arial"/>
              </w:rPr>
              <w:t xml:space="preserve">with one of these patients passing away as a result. All nurses involved had passed both written and practical tests regarding hand hygiene protocols but due to severe time pressures, </w:t>
            </w:r>
            <w:r w:rsidR="0012305C">
              <w:rPr>
                <w:rFonts w:ascii="Arial" w:hAnsi="Arial" w:cs="Arial"/>
              </w:rPr>
              <w:t xml:space="preserve">an increase within patient loads and a pattern of </w:t>
            </w:r>
            <w:r w:rsidR="003323AA">
              <w:rPr>
                <w:rFonts w:ascii="Arial" w:hAnsi="Arial" w:cs="Arial"/>
              </w:rPr>
              <w:t>back-to-back</w:t>
            </w:r>
            <w:r w:rsidR="0012305C">
              <w:rPr>
                <w:rFonts w:ascii="Arial" w:hAnsi="Arial" w:cs="Arial"/>
              </w:rPr>
              <w:t xml:space="preserve"> shifts have resulted in failure to consistently apply handwashing procedures. </w:t>
            </w:r>
            <w:r w:rsidR="003323AA">
              <w:rPr>
                <w:rFonts w:ascii="Arial" w:hAnsi="Arial" w:cs="Arial"/>
              </w:rPr>
              <w:t xml:space="preserve">This handwashing policy provides both guidance on handwashing techniques as well as procedures required for before and after entering patient’s homes to prevent the spread of infections. </w:t>
            </w:r>
            <w:r w:rsidR="00DF0EBE">
              <w:rPr>
                <w:rFonts w:ascii="Arial" w:hAnsi="Arial" w:cs="Arial"/>
              </w:rPr>
              <w:t xml:space="preserve">Investigations into </w:t>
            </w:r>
            <w:r w:rsidR="0037743C">
              <w:rPr>
                <w:rFonts w:ascii="Arial" w:hAnsi="Arial" w:cs="Arial"/>
              </w:rPr>
              <w:t>the cause of infection spread found that district nurses were either not following the correct handwashing techniques</w:t>
            </w:r>
            <w:r w:rsidR="00F0579C">
              <w:rPr>
                <w:rFonts w:ascii="Arial" w:hAnsi="Arial" w:cs="Arial"/>
              </w:rPr>
              <w:t xml:space="preserve">, were rushing due to caseload or not always washing hands both before and after a home visit to a patient. </w:t>
            </w:r>
          </w:p>
          <w:p w14:paraId="3BF4A620" w14:textId="77777777" w:rsidR="00067451" w:rsidRDefault="00067451" w:rsidP="00033D2F">
            <w:pPr>
              <w:spacing w:line="360" w:lineRule="auto"/>
              <w:ind w:firstLine="851"/>
              <w:rPr>
                <w:rFonts w:ascii="Arial" w:hAnsi="Arial" w:cs="Arial"/>
              </w:rPr>
            </w:pPr>
            <w:r>
              <w:rPr>
                <w:rFonts w:ascii="Arial" w:hAnsi="Arial" w:cs="Arial"/>
              </w:rPr>
              <w:t xml:space="preserve">The health board has identified </w:t>
            </w:r>
            <w:r w:rsidR="00EF7639">
              <w:rPr>
                <w:rFonts w:ascii="Arial" w:hAnsi="Arial" w:cs="Arial"/>
              </w:rPr>
              <w:t xml:space="preserve">staff shortages and an increase in the number of patients requiring home care within the community </w:t>
            </w:r>
            <w:r w:rsidR="0098493E">
              <w:rPr>
                <w:rFonts w:ascii="Arial" w:hAnsi="Arial" w:cs="Arial"/>
              </w:rPr>
              <w:t xml:space="preserve">as potential contributors. In the following months leading up to the incidents occurring, </w:t>
            </w:r>
            <w:r w:rsidR="001B21C6">
              <w:rPr>
                <w:rFonts w:ascii="Arial" w:hAnsi="Arial" w:cs="Arial"/>
              </w:rPr>
              <w:t xml:space="preserve">district nurses working hours had increased </w:t>
            </w:r>
            <w:r w:rsidR="00A655D2">
              <w:rPr>
                <w:rFonts w:ascii="Arial" w:hAnsi="Arial" w:cs="Arial"/>
              </w:rPr>
              <w:t xml:space="preserve">and patterns of </w:t>
            </w:r>
            <w:r w:rsidR="009A4601">
              <w:rPr>
                <w:rFonts w:ascii="Arial" w:hAnsi="Arial" w:cs="Arial"/>
              </w:rPr>
              <w:t>back-to-back</w:t>
            </w:r>
            <w:r w:rsidR="00A655D2">
              <w:rPr>
                <w:rFonts w:ascii="Arial" w:hAnsi="Arial" w:cs="Arial"/>
              </w:rPr>
              <w:t xml:space="preserve"> shifts </w:t>
            </w:r>
            <w:r w:rsidR="00CA2972">
              <w:rPr>
                <w:rFonts w:ascii="Arial" w:hAnsi="Arial" w:cs="Arial"/>
              </w:rPr>
              <w:t>and double the patient caseload multiple occasions throughout the working week</w:t>
            </w:r>
            <w:r w:rsidR="00EC00CA">
              <w:rPr>
                <w:rFonts w:ascii="Arial" w:hAnsi="Arial" w:cs="Arial"/>
              </w:rPr>
              <w:t xml:space="preserve">. </w:t>
            </w:r>
            <w:r w:rsidR="00F01E77">
              <w:rPr>
                <w:rFonts w:ascii="Arial" w:hAnsi="Arial" w:cs="Arial"/>
              </w:rPr>
              <w:t xml:space="preserve">The health board is now seeking to implement new strategies to ensure </w:t>
            </w:r>
            <w:r w:rsidR="00824D9C">
              <w:rPr>
                <w:rFonts w:ascii="Arial" w:hAnsi="Arial" w:cs="Arial"/>
              </w:rPr>
              <w:t>this incident does not happen again</w:t>
            </w:r>
            <w:r w:rsidR="00A715D4">
              <w:rPr>
                <w:rFonts w:ascii="Arial" w:hAnsi="Arial" w:cs="Arial"/>
              </w:rPr>
              <w:t xml:space="preserve">, including during increased workload capacity. </w:t>
            </w:r>
          </w:p>
          <w:p w14:paraId="514E3B4F" w14:textId="255313EA" w:rsidR="00A715D4" w:rsidRPr="00033D2F" w:rsidRDefault="00041339" w:rsidP="00033D2F">
            <w:pPr>
              <w:spacing w:line="360" w:lineRule="auto"/>
              <w:ind w:firstLine="851"/>
              <w:rPr>
                <w:rFonts w:ascii="Arial" w:hAnsi="Arial" w:cs="Arial"/>
              </w:rPr>
            </w:pPr>
            <w:r>
              <w:rPr>
                <w:rFonts w:ascii="Arial" w:hAnsi="Arial" w:cs="Arial"/>
              </w:rPr>
              <w:t xml:space="preserve">The purpose of this report is to utilize cognitive psychology to </w:t>
            </w:r>
            <w:r w:rsidR="00921C54">
              <w:rPr>
                <w:rFonts w:ascii="Arial" w:hAnsi="Arial" w:cs="Arial"/>
              </w:rPr>
              <w:t xml:space="preserve">support reflective practice, organizational improvement, </w:t>
            </w:r>
            <w:r w:rsidR="00B67B89">
              <w:rPr>
                <w:rFonts w:ascii="Arial" w:hAnsi="Arial" w:cs="Arial"/>
              </w:rPr>
              <w:t xml:space="preserve">to comply with current standards and to safeguard both patients and staff. </w:t>
            </w:r>
            <w:r w:rsidR="00AF3259">
              <w:rPr>
                <w:rFonts w:ascii="Arial" w:hAnsi="Arial" w:cs="Arial"/>
              </w:rPr>
              <w:t xml:space="preserve">This report will review past decisions and actions of district nurses to aid in understanding what can be improved and identify underlying </w:t>
            </w:r>
            <w:r w:rsidR="00481942">
              <w:rPr>
                <w:rFonts w:ascii="Arial" w:hAnsi="Arial" w:cs="Arial"/>
              </w:rPr>
              <w:t xml:space="preserve">factors within cognitive </w:t>
            </w:r>
            <w:r w:rsidR="00C500B2">
              <w:rPr>
                <w:rFonts w:ascii="Arial" w:hAnsi="Arial" w:cs="Arial"/>
              </w:rPr>
              <w:t xml:space="preserve">theory, namely </w:t>
            </w:r>
            <w:r w:rsidR="007A0223">
              <w:rPr>
                <w:rFonts w:ascii="Arial" w:hAnsi="Arial" w:cs="Arial"/>
              </w:rPr>
              <w:t>the Working Memory Model (Baddeley &amp; Hitch</w:t>
            </w:r>
            <w:r w:rsidR="009A616D">
              <w:rPr>
                <w:rFonts w:ascii="Arial" w:hAnsi="Arial" w:cs="Arial"/>
              </w:rPr>
              <w:t>,</w:t>
            </w:r>
            <w:r w:rsidR="007A0223">
              <w:rPr>
                <w:rFonts w:ascii="Arial" w:hAnsi="Arial" w:cs="Arial"/>
              </w:rPr>
              <w:t xml:space="preserve"> 1974)</w:t>
            </w:r>
            <w:r w:rsidR="009A616D">
              <w:rPr>
                <w:rFonts w:ascii="Arial" w:hAnsi="Arial" w:cs="Arial"/>
              </w:rPr>
              <w:t xml:space="preserve"> </w:t>
            </w:r>
            <w:r w:rsidR="00481942">
              <w:rPr>
                <w:rFonts w:ascii="Arial" w:hAnsi="Arial" w:cs="Arial"/>
              </w:rPr>
              <w:t xml:space="preserve"> that </w:t>
            </w:r>
            <w:r w:rsidR="00143E38">
              <w:rPr>
                <w:rFonts w:ascii="Arial" w:hAnsi="Arial" w:cs="Arial"/>
              </w:rPr>
              <w:t>may have influenced the present outcome</w:t>
            </w:r>
            <w:r w:rsidR="00857C1E">
              <w:rPr>
                <w:rFonts w:ascii="Arial" w:hAnsi="Arial" w:cs="Arial"/>
              </w:rPr>
              <w:t>.</w:t>
            </w:r>
          </w:p>
        </w:tc>
      </w:tr>
      <w:tr w:rsidR="00766C02" w:rsidRPr="003A798E" w14:paraId="7720E703" w14:textId="77777777" w:rsidTr="00FA38A4">
        <w:trPr>
          <w:trHeight w:val="7629"/>
        </w:trPr>
        <w:tc>
          <w:tcPr>
            <w:tcW w:w="10773" w:type="dxa"/>
            <w:shd w:val="clear" w:color="auto" w:fill="EDF0F4" w:themeFill="accent3"/>
          </w:tcPr>
          <w:p w14:paraId="5B2807DB" w14:textId="28C833A5" w:rsidR="00766C02" w:rsidRDefault="00766C02" w:rsidP="00766C02">
            <w:pPr>
              <w:pStyle w:val="Heading3"/>
            </w:pPr>
            <w:r>
              <w:lastRenderedPageBreak/>
              <w:t xml:space="preserve">THE </w:t>
            </w:r>
            <w:r w:rsidR="00500383">
              <w:t xml:space="preserve">WORKING MEMORY MODEL </w:t>
            </w:r>
            <w:r w:rsidR="00BF6FE0">
              <w:t>(</w:t>
            </w:r>
            <w:r w:rsidR="00500383">
              <w:t>BADDEL</w:t>
            </w:r>
            <w:r w:rsidR="005474C5">
              <w:t>E</w:t>
            </w:r>
            <w:r w:rsidR="00500383">
              <w:t>Y</w:t>
            </w:r>
            <w:r w:rsidR="00BF6FE0">
              <w:t xml:space="preserve"> </w:t>
            </w:r>
            <w:r w:rsidR="005474C5">
              <w:t xml:space="preserve">&amp; HITCH, </w:t>
            </w:r>
            <w:r w:rsidR="00252F0D">
              <w:t>1974</w:t>
            </w:r>
            <w:r w:rsidR="00BF6FE0">
              <w:t>)</w:t>
            </w:r>
          </w:p>
          <w:p w14:paraId="7013626D" w14:textId="77777777" w:rsidR="00766C02" w:rsidRPr="00766C02" w:rsidRDefault="00766C02" w:rsidP="00766C02"/>
          <w:p w14:paraId="6634F9FD" w14:textId="77777777" w:rsidR="0015144E" w:rsidRDefault="0015144E" w:rsidP="00FA38A4"/>
          <w:p w14:paraId="24062E52" w14:textId="6C950B46" w:rsidR="0015144E" w:rsidRDefault="005F5C20" w:rsidP="002455AC">
            <w:pPr>
              <w:spacing w:line="360" w:lineRule="auto"/>
              <w:ind w:firstLine="851"/>
              <w:rPr>
                <w:rFonts w:ascii="Arial" w:hAnsi="Arial" w:cs="Arial"/>
              </w:rPr>
            </w:pPr>
            <w:r>
              <w:rPr>
                <w:rFonts w:ascii="Arial" w:hAnsi="Arial" w:cs="Arial"/>
              </w:rPr>
              <w:t xml:space="preserve">Working memory refers to </w:t>
            </w:r>
            <w:r w:rsidR="00FA459C">
              <w:rPr>
                <w:rFonts w:ascii="Arial" w:hAnsi="Arial" w:cs="Arial"/>
              </w:rPr>
              <w:t>the</w:t>
            </w:r>
            <w:r>
              <w:rPr>
                <w:rFonts w:ascii="Arial" w:hAnsi="Arial" w:cs="Arial"/>
              </w:rPr>
              <w:t xml:space="preserve"> limited-capacity cognitive system that facilitates the temporary storage and simultaneous processing of information, making it central to everyday thinking and task performance (</w:t>
            </w:r>
            <w:r w:rsidR="00780036">
              <w:rPr>
                <w:rFonts w:ascii="Arial" w:hAnsi="Arial" w:cs="Arial"/>
              </w:rPr>
              <w:t>Baker et al., 2005</w:t>
            </w:r>
            <w:r>
              <w:rPr>
                <w:rFonts w:ascii="Arial" w:hAnsi="Arial" w:cs="Arial"/>
              </w:rPr>
              <w:t xml:space="preserve">). </w:t>
            </w:r>
            <w:r w:rsidR="00631A2E">
              <w:rPr>
                <w:rFonts w:ascii="Arial" w:hAnsi="Arial" w:cs="Arial"/>
              </w:rPr>
              <w:t xml:space="preserve">Baddeley and Hitch (1974) view the Working Memory Model as </w:t>
            </w:r>
            <w:r w:rsidR="00CD3092">
              <w:rPr>
                <w:rFonts w:ascii="Arial" w:hAnsi="Arial" w:cs="Arial"/>
              </w:rPr>
              <w:t xml:space="preserve">the active </w:t>
            </w:r>
            <w:r w:rsidR="003F1926">
              <w:rPr>
                <w:rFonts w:ascii="Arial" w:hAnsi="Arial" w:cs="Arial"/>
              </w:rPr>
              <w:t xml:space="preserve">system for </w:t>
            </w:r>
            <w:r w:rsidR="00CD3092">
              <w:rPr>
                <w:rFonts w:ascii="Arial" w:hAnsi="Arial" w:cs="Arial"/>
              </w:rPr>
              <w:t xml:space="preserve">processing information, with individuals needing to process and respond to information simultaneously </w:t>
            </w:r>
            <w:r w:rsidR="00526AAE">
              <w:rPr>
                <w:rFonts w:ascii="Arial" w:hAnsi="Arial" w:cs="Arial"/>
              </w:rPr>
              <w:t>during real-world tasks</w:t>
            </w:r>
            <w:r w:rsidR="000F27C9">
              <w:rPr>
                <w:rFonts w:ascii="Arial" w:hAnsi="Arial" w:cs="Arial"/>
              </w:rPr>
              <w:t xml:space="preserve"> rather than just storing it as previous </w:t>
            </w:r>
            <w:r w:rsidR="00540DDE">
              <w:rPr>
                <w:rFonts w:ascii="Arial" w:hAnsi="Arial" w:cs="Arial"/>
              </w:rPr>
              <w:t xml:space="preserve">short-term </w:t>
            </w:r>
            <w:r w:rsidR="000F27C9">
              <w:rPr>
                <w:rFonts w:ascii="Arial" w:hAnsi="Arial" w:cs="Arial"/>
              </w:rPr>
              <w:t>memory models suggest (</w:t>
            </w:r>
            <w:r w:rsidR="00820ED1">
              <w:rPr>
                <w:rFonts w:ascii="Arial" w:hAnsi="Arial" w:cs="Arial"/>
              </w:rPr>
              <w:t>Atkinson &amp; Shiffrin, 1968</w:t>
            </w:r>
            <w:r w:rsidR="000F27C9">
              <w:rPr>
                <w:rFonts w:ascii="Arial" w:hAnsi="Arial" w:cs="Arial"/>
              </w:rPr>
              <w:t>)</w:t>
            </w:r>
            <w:r w:rsidR="00526AAE">
              <w:rPr>
                <w:rFonts w:ascii="Arial" w:hAnsi="Arial" w:cs="Arial"/>
              </w:rPr>
              <w:t xml:space="preserve">. </w:t>
            </w:r>
            <w:r w:rsidR="00513E28">
              <w:rPr>
                <w:rFonts w:ascii="Arial" w:hAnsi="Arial" w:cs="Arial"/>
              </w:rPr>
              <w:t xml:space="preserve">This model provides the framework for how memory </w:t>
            </w:r>
            <w:r w:rsidR="00F2192B">
              <w:rPr>
                <w:rFonts w:ascii="Arial" w:hAnsi="Arial" w:cs="Arial"/>
              </w:rPr>
              <w:t xml:space="preserve">retains information in an accessible manner for planning, </w:t>
            </w:r>
            <w:r w:rsidR="00191B63">
              <w:rPr>
                <w:rFonts w:ascii="Arial" w:hAnsi="Arial" w:cs="Arial"/>
              </w:rPr>
              <w:t xml:space="preserve">problem-solving, reasoning and comprehension (Cowan, </w:t>
            </w:r>
            <w:r w:rsidR="000A03C0">
              <w:rPr>
                <w:rFonts w:ascii="Arial" w:hAnsi="Arial" w:cs="Arial"/>
              </w:rPr>
              <w:t>2014</w:t>
            </w:r>
            <w:r w:rsidR="00191B63">
              <w:rPr>
                <w:rFonts w:ascii="Arial" w:hAnsi="Arial" w:cs="Arial"/>
              </w:rPr>
              <w:t>)</w:t>
            </w:r>
            <w:r w:rsidR="000B67E3">
              <w:rPr>
                <w:rFonts w:ascii="Arial" w:hAnsi="Arial" w:cs="Arial"/>
              </w:rPr>
              <w:t xml:space="preserve">. As a result, </w:t>
            </w:r>
            <w:r w:rsidR="00C83623">
              <w:rPr>
                <w:rFonts w:ascii="Arial" w:hAnsi="Arial" w:cs="Arial"/>
              </w:rPr>
              <w:t>w</w:t>
            </w:r>
            <w:r w:rsidR="000B67E3">
              <w:rPr>
                <w:rFonts w:ascii="Arial" w:hAnsi="Arial" w:cs="Arial"/>
              </w:rPr>
              <w:t xml:space="preserve">orking </w:t>
            </w:r>
            <w:r w:rsidR="00C83623">
              <w:rPr>
                <w:rFonts w:ascii="Arial" w:hAnsi="Arial" w:cs="Arial"/>
              </w:rPr>
              <w:t>m</w:t>
            </w:r>
            <w:r w:rsidR="000B67E3">
              <w:rPr>
                <w:rFonts w:ascii="Arial" w:hAnsi="Arial" w:cs="Arial"/>
              </w:rPr>
              <w:t>emory is considered essential in managing</w:t>
            </w:r>
            <w:r w:rsidR="00820ED1">
              <w:rPr>
                <w:rFonts w:ascii="Arial" w:hAnsi="Arial" w:cs="Arial"/>
              </w:rPr>
              <w:t xml:space="preserve"> </w:t>
            </w:r>
            <w:r w:rsidR="003A430D">
              <w:rPr>
                <w:rFonts w:ascii="Arial" w:hAnsi="Arial" w:cs="Arial"/>
              </w:rPr>
              <w:t xml:space="preserve">complex and goal related activities, in particular with those that involve rapid decisions and multitasking </w:t>
            </w:r>
            <w:r w:rsidR="002B3BC7">
              <w:rPr>
                <w:rFonts w:ascii="Arial" w:hAnsi="Arial" w:cs="Arial"/>
              </w:rPr>
              <w:t>(Baddeley, 2012)</w:t>
            </w:r>
            <w:r w:rsidR="003A430D">
              <w:rPr>
                <w:rFonts w:ascii="Arial" w:hAnsi="Arial" w:cs="Arial"/>
              </w:rPr>
              <w:t xml:space="preserve">. </w:t>
            </w:r>
            <w:r w:rsidR="000B67E3">
              <w:rPr>
                <w:rFonts w:ascii="Arial" w:hAnsi="Arial" w:cs="Arial"/>
              </w:rPr>
              <w:t xml:space="preserve"> </w:t>
            </w:r>
          </w:p>
          <w:p w14:paraId="23A719E2" w14:textId="77777777" w:rsidR="004003A9" w:rsidRDefault="00351363" w:rsidP="002455AC">
            <w:pPr>
              <w:spacing w:line="360" w:lineRule="auto"/>
              <w:ind w:firstLine="851"/>
              <w:rPr>
                <w:rFonts w:ascii="Arial" w:hAnsi="Arial" w:cs="Arial"/>
              </w:rPr>
            </w:pPr>
            <w:r>
              <w:rPr>
                <w:rFonts w:ascii="Arial" w:hAnsi="Arial" w:cs="Arial"/>
              </w:rPr>
              <w:t xml:space="preserve">A key aspect of this theory is dual-task interference, </w:t>
            </w:r>
            <w:r w:rsidR="00404AF7">
              <w:rPr>
                <w:rFonts w:ascii="Arial" w:hAnsi="Arial" w:cs="Arial"/>
              </w:rPr>
              <w:t xml:space="preserve">Baddeley and Hitch (1974) demonstrated that participants could </w:t>
            </w:r>
            <w:r w:rsidR="00E63C3F">
              <w:rPr>
                <w:rFonts w:ascii="Arial" w:hAnsi="Arial" w:cs="Arial"/>
              </w:rPr>
              <w:t>en</w:t>
            </w:r>
            <w:r w:rsidR="00EB126F">
              <w:rPr>
                <w:rFonts w:ascii="Arial" w:hAnsi="Arial" w:cs="Arial"/>
              </w:rPr>
              <w:t xml:space="preserve">gage with a </w:t>
            </w:r>
            <w:r w:rsidR="00183D3F">
              <w:rPr>
                <w:rFonts w:ascii="Arial" w:hAnsi="Arial" w:cs="Arial"/>
              </w:rPr>
              <w:t>reasoning-based</w:t>
            </w:r>
            <w:r w:rsidR="00EB126F">
              <w:rPr>
                <w:rFonts w:ascii="Arial" w:hAnsi="Arial" w:cs="Arial"/>
              </w:rPr>
              <w:t xml:space="preserve"> task all while retaining </w:t>
            </w:r>
            <w:r w:rsidR="008D04EC">
              <w:rPr>
                <w:rFonts w:ascii="Arial" w:hAnsi="Arial" w:cs="Arial"/>
              </w:rPr>
              <w:t xml:space="preserve">a series of digits varying from 0 to 8 </w:t>
            </w:r>
            <w:r w:rsidR="00813388">
              <w:rPr>
                <w:rFonts w:ascii="Arial" w:hAnsi="Arial" w:cs="Arial"/>
              </w:rPr>
              <w:t xml:space="preserve">digits long. </w:t>
            </w:r>
            <w:r w:rsidR="008671D8">
              <w:rPr>
                <w:rFonts w:ascii="Arial" w:hAnsi="Arial" w:cs="Arial"/>
              </w:rPr>
              <w:t>During t</w:t>
            </w:r>
            <w:r w:rsidR="00813388">
              <w:rPr>
                <w:rFonts w:ascii="Arial" w:hAnsi="Arial" w:cs="Arial"/>
              </w:rPr>
              <w:t>his dual task paradigm</w:t>
            </w:r>
            <w:r w:rsidR="008671D8">
              <w:rPr>
                <w:rFonts w:ascii="Arial" w:hAnsi="Arial" w:cs="Arial"/>
              </w:rPr>
              <w:t xml:space="preserve">, participants were able to </w:t>
            </w:r>
            <w:r w:rsidR="005E2DF5">
              <w:rPr>
                <w:rFonts w:ascii="Arial" w:hAnsi="Arial" w:cs="Arial"/>
              </w:rPr>
              <w:t xml:space="preserve">carry out the reasoning task, even when holding the digit sequences in memory, with </w:t>
            </w:r>
            <w:r w:rsidR="00183D3F">
              <w:rPr>
                <w:rFonts w:ascii="Arial" w:hAnsi="Arial" w:cs="Arial"/>
              </w:rPr>
              <w:t xml:space="preserve">a 35% increase in processing time. These findings </w:t>
            </w:r>
            <w:r w:rsidR="00BB66AA">
              <w:rPr>
                <w:rFonts w:ascii="Arial" w:hAnsi="Arial" w:cs="Arial"/>
              </w:rPr>
              <w:t xml:space="preserve">were able to </w:t>
            </w:r>
            <w:r w:rsidR="00F64388">
              <w:rPr>
                <w:rFonts w:ascii="Arial" w:hAnsi="Arial" w:cs="Arial"/>
              </w:rPr>
              <w:t xml:space="preserve">suggest </w:t>
            </w:r>
            <w:r w:rsidR="00BB66AA">
              <w:rPr>
                <w:rFonts w:ascii="Arial" w:hAnsi="Arial" w:cs="Arial"/>
              </w:rPr>
              <w:t xml:space="preserve">that short-term memory was </w:t>
            </w:r>
            <w:r w:rsidR="00380CF1">
              <w:rPr>
                <w:rFonts w:ascii="Arial" w:hAnsi="Arial" w:cs="Arial"/>
              </w:rPr>
              <w:t xml:space="preserve">not a unified store as previously thought but a multi-modal system </w:t>
            </w:r>
            <w:r w:rsidR="00F771D7">
              <w:rPr>
                <w:rFonts w:ascii="Arial" w:hAnsi="Arial" w:cs="Arial"/>
              </w:rPr>
              <w:t xml:space="preserve">with the capability of accessing different systems simultaneously during multitasking with little errors. </w:t>
            </w:r>
            <w:r w:rsidR="007338F2">
              <w:rPr>
                <w:rFonts w:ascii="Arial" w:hAnsi="Arial" w:cs="Arial"/>
              </w:rPr>
              <w:t xml:space="preserve">Furthering from these findings, Baddeley and Hitch </w:t>
            </w:r>
            <w:r w:rsidR="00003FD3">
              <w:rPr>
                <w:rFonts w:ascii="Arial" w:hAnsi="Arial" w:cs="Arial"/>
              </w:rPr>
              <w:t xml:space="preserve">were able to </w:t>
            </w:r>
            <w:r w:rsidR="00B30416">
              <w:rPr>
                <w:rFonts w:ascii="Arial" w:hAnsi="Arial" w:cs="Arial"/>
              </w:rPr>
              <w:t xml:space="preserve">propose and </w:t>
            </w:r>
            <w:r w:rsidR="00983AA8">
              <w:rPr>
                <w:rFonts w:ascii="Arial" w:hAnsi="Arial" w:cs="Arial"/>
              </w:rPr>
              <w:t xml:space="preserve">identify three sub-systems as part </w:t>
            </w:r>
            <w:r w:rsidR="00B30416">
              <w:rPr>
                <w:rFonts w:ascii="Arial" w:hAnsi="Arial" w:cs="Arial"/>
              </w:rPr>
              <w:t xml:space="preserve">of working memory. </w:t>
            </w:r>
          </w:p>
          <w:p w14:paraId="64545C4E" w14:textId="2D924636" w:rsidR="001E1910" w:rsidRDefault="00B30416" w:rsidP="002455AC">
            <w:pPr>
              <w:spacing w:line="360" w:lineRule="auto"/>
              <w:ind w:firstLine="851"/>
              <w:rPr>
                <w:rFonts w:ascii="Arial" w:hAnsi="Arial" w:cs="Arial"/>
              </w:rPr>
            </w:pPr>
            <w:r>
              <w:rPr>
                <w:rFonts w:ascii="Arial" w:hAnsi="Arial" w:cs="Arial"/>
              </w:rPr>
              <w:t>T</w:t>
            </w:r>
            <w:r w:rsidR="00264667">
              <w:rPr>
                <w:rFonts w:ascii="Arial" w:hAnsi="Arial" w:cs="Arial"/>
              </w:rPr>
              <w:t xml:space="preserve">he </w:t>
            </w:r>
            <w:r w:rsidR="001E1910">
              <w:rPr>
                <w:rFonts w:ascii="Arial" w:hAnsi="Arial" w:cs="Arial"/>
              </w:rPr>
              <w:t xml:space="preserve">first of these is the </w:t>
            </w:r>
            <w:r w:rsidR="00264667">
              <w:rPr>
                <w:rFonts w:ascii="Arial" w:hAnsi="Arial" w:cs="Arial"/>
              </w:rPr>
              <w:t>central executive</w:t>
            </w:r>
            <w:r w:rsidR="001E1910">
              <w:rPr>
                <w:rFonts w:ascii="Arial" w:hAnsi="Arial" w:cs="Arial"/>
              </w:rPr>
              <w:t>,</w:t>
            </w:r>
            <w:r w:rsidR="00264667">
              <w:rPr>
                <w:rFonts w:ascii="Arial" w:hAnsi="Arial" w:cs="Arial"/>
              </w:rPr>
              <w:t xml:space="preserve"> responsible for coordination and managing attention</w:t>
            </w:r>
            <w:r w:rsidR="00A5341B">
              <w:rPr>
                <w:rFonts w:ascii="Arial" w:hAnsi="Arial" w:cs="Arial"/>
              </w:rPr>
              <w:t xml:space="preserve"> as well as for inhibiting the retention of irrelevant information</w:t>
            </w:r>
            <w:r w:rsidR="008231D8">
              <w:rPr>
                <w:rFonts w:ascii="Arial" w:hAnsi="Arial" w:cs="Arial"/>
              </w:rPr>
              <w:t xml:space="preserve"> of both the visuospatial sketchpad and phonological loop</w:t>
            </w:r>
            <w:r w:rsidR="00A5341B">
              <w:rPr>
                <w:rFonts w:ascii="Arial" w:hAnsi="Arial" w:cs="Arial"/>
              </w:rPr>
              <w:t xml:space="preserve">. </w:t>
            </w:r>
            <w:r w:rsidR="007D39BC">
              <w:rPr>
                <w:rFonts w:ascii="Arial" w:hAnsi="Arial" w:cs="Arial"/>
              </w:rPr>
              <w:t xml:space="preserve">Empirical evidence further supports the central executive by demonstrating that working memory capacity is linked to both the ability to maintain goals within a task and </w:t>
            </w:r>
            <w:r w:rsidR="004A56B5">
              <w:rPr>
                <w:rFonts w:ascii="Arial" w:hAnsi="Arial" w:cs="Arial"/>
              </w:rPr>
              <w:t xml:space="preserve">to resist distractions during this task. </w:t>
            </w:r>
            <w:r w:rsidR="0026094E">
              <w:rPr>
                <w:rFonts w:ascii="Arial" w:hAnsi="Arial" w:cs="Arial"/>
              </w:rPr>
              <w:t xml:space="preserve">Engle (2002) demonstrated </w:t>
            </w:r>
            <w:r w:rsidR="0078500F">
              <w:rPr>
                <w:rFonts w:ascii="Arial" w:hAnsi="Arial" w:cs="Arial"/>
              </w:rPr>
              <w:t xml:space="preserve">individual differences within working memory, and that </w:t>
            </w:r>
            <w:r w:rsidR="00FB6D12">
              <w:rPr>
                <w:rFonts w:ascii="Arial" w:hAnsi="Arial" w:cs="Arial"/>
              </w:rPr>
              <w:t xml:space="preserve">these differences can reflect how well a person can </w:t>
            </w:r>
            <w:r w:rsidR="004034C3">
              <w:rPr>
                <w:rFonts w:ascii="Arial" w:hAnsi="Arial" w:cs="Arial"/>
              </w:rPr>
              <w:t>resist distractions, control their attention and remain focus on information pertinent to the task at hand</w:t>
            </w:r>
            <w:r w:rsidR="00B70A53">
              <w:rPr>
                <w:rFonts w:ascii="Arial" w:hAnsi="Arial" w:cs="Arial"/>
              </w:rPr>
              <w:t xml:space="preserve"> during Stroop and </w:t>
            </w:r>
            <w:r w:rsidR="003A00CC">
              <w:rPr>
                <w:rFonts w:ascii="Arial" w:hAnsi="Arial" w:cs="Arial"/>
              </w:rPr>
              <w:t xml:space="preserve">listening tasks. </w:t>
            </w:r>
            <w:r w:rsidR="00203095">
              <w:rPr>
                <w:rFonts w:ascii="Arial" w:hAnsi="Arial" w:cs="Arial"/>
              </w:rPr>
              <w:t xml:space="preserve">Further work by Kane and Engle (2003) </w:t>
            </w:r>
            <w:r w:rsidR="008B55CA">
              <w:rPr>
                <w:rFonts w:ascii="Arial" w:hAnsi="Arial" w:cs="Arial"/>
              </w:rPr>
              <w:t xml:space="preserve">builds on these individual differences in working memory capacity, </w:t>
            </w:r>
            <w:r w:rsidR="005E6FD8">
              <w:rPr>
                <w:rFonts w:ascii="Arial" w:hAnsi="Arial" w:cs="Arial"/>
              </w:rPr>
              <w:t xml:space="preserve">suggesting that those with higher working memory capacity </w:t>
            </w:r>
            <w:r w:rsidR="009F0458">
              <w:rPr>
                <w:rFonts w:ascii="Arial" w:hAnsi="Arial" w:cs="Arial"/>
              </w:rPr>
              <w:t xml:space="preserve">are able to better control attention to the task at hand and successfully ignore distractors better than those with low working memory capacity. </w:t>
            </w:r>
          </w:p>
          <w:p w14:paraId="52B4EF25" w14:textId="408B5D1F" w:rsidR="004003A9" w:rsidRDefault="004003A9" w:rsidP="002455AC">
            <w:pPr>
              <w:spacing w:line="360" w:lineRule="auto"/>
              <w:ind w:firstLine="851"/>
              <w:rPr>
                <w:rFonts w:ascii="Arial" w:hAnsi="Arial" w:cs="Arial"/>
              </w:rPr>
            </w:pPr>
            <w:r>
              <w:rPr>
                <w:rFonts w:ascii="Arial" w:hAnsi="Arial" w:cs="Arial"/>
              </w:rPr>
              <w:lastRenderedPageBreak/>
              <w:t>T</w:t>
            </w:r>
            <w:r w:rsidR="00264667">
              <w:rPr>
                <w:rFonts w:ascii="Arial" w:hAnsi="Arial" w:cs="Arial"/>
              </w:rPr>
              <w:t xml:space="preserve">he phonological loop </w:t>
            </w:r>
            <w:r w:rsidR="00CE4B4C">
              <w:rPr>
                <w:rFonts w:ascii="Arial" w:hAnsi="Arial" w:cs="Arial"/>
              </w:rPr>
              <w:t>is responsible for dealing</w:t>
            </w:r>
            <w:r w:rsidR="00741183">
              <w:rPr>
                <w:rFonts w:ascii="Arial" w:hAnsi="Arial" w:cs="Arial"/>
              </w:rPr>
              <w:t xml:space="preserve"> with </w:t>
            </w:r>
            <w:r w:rsidR="00543516">
              <w:rPr>
                <w:rFonts w:ascii="Arial" w:hAnsi="Arial" w:cs="Arial"/>
              </w:rPr>
              <w:t xml:space="preserve">the temporary storage of </w:t>
            </w:r>
            <w:r w:rsidR="00741183">
              <w:rPr>
                <w:rFonts w:ascii="Arial" w:hAnsi="Arial" w:cs="Arial"/>
              </w:rPr>
              <w:t>auditory and verbal information</w:t>
            </w:r>
            <w:r w:rsidR="001E37C2">
              <w:rPr>
                <w:rFonts w:ascii="Arial" w:hAnsi="Arial" w:cs="Arial"/>
              </w:rPr>
              <w:t>.</w:t>
            </w:r>
            <w:r w:rsidR="00BF14D4">
              <w:rPr>
                <w:rFonts w:ascii="Arial" w:hAnsi="Arial" w:cs="Arial"/>
              </w:rPr>
              <w:t xml:space="preserve"> The phonological loop is comprised of t</w:t>
            </w:r>
            <w:r w:rsidR="0018556D">
              <w:rPr>
                <w:rFonts w:ascii="Arial" w:hAnsi="Arial" w:cs="Arial"/>
              </w:rPr>
              <w:t xml:space="preserve">he phonological store, which temporarily holds sound based information, and the </w:t>
            </w:r>
            <w:r w:rsidR="004E79D2">
              <w:rPr>
                <w:rFonts w:ascii="Arial" w:hAnsi="Arial" w:cs="Arial"/>
              </w:rPr>
              <w:t xml:space="preserve">articulatory </w:t>
            </w:r>
            <w:r w:rsidR="0061519C">
              <w:rPr>
                <w:rFonts w:ascii="Arial" w:hAnsi="Arial" w:cs="Arial"/>
              </w:rPr>
              <w:t xml:space="preserve">rehearsal process, which acts as an inner voice to </w:t>
            </w:r>
            <w:r w:rsidR="00C71913">
              <w:rPr>
                <w:rFonts w:ascii="Arial" w:hAnsi="Arial" w:cs="Arial"/>
              </w:rPr>
              <w:t xml:space="preserve">refresh information from the phonological store so that this does not get forgotten. </w:t>
            </w:r>
            <w:r w:rsidR="00D75BF2">
              <w:rPr>
                <w:rFonts w:ascii="Arial" w:hAnsi="Arial" w:cs="Arial"/>
              </w:rPr>
              <w:t xml:space="preserve">One example of this is research into the word length effect, whereby it was found that shorter words are recalled more accurately </w:t>
            </w:r>
            <w:r w:rsidR="00D96ED3">
              <w:rPr>
                <w:rFonts w:ascii="Arial" w:hAnsi="Arial" w:cs="Arial"/>
              </w:rPr>
              <w:t xml:space="preserve">than longer words, due to rehearsal being faster and requiring less cognitive effort </w:t>
            </w:r>
            <w:r w:rsidR="00A832E6">
              <w:rPr>
                <w:rFonts w:ascii="Arial" w:hAnsi="Arial" w:cs="Arial"/>
              </w:rPr>
              <w:t xml:space="preserve">(Baddeley et al., 1975). More recently, </w:t>
            </w:r>
            <w:r w:rsidR="000373DB">
              <w:rPr>
                <w:rFonts w:ascii="Arial" w:hAnsi="Arial" w:cs="Arial"/>
              </w:rPr>
              <w:t xml:space="preserve">research into working memory has identified </w:t>
            </w:r>
            <w:r w:rsidR="00F1103A">
              <w:rPr>
                <w:rFonts w:ascii="Arial" w:hAnsi="Arial" w:cs="Arial"/>
              </w:rPr>
              <w:t>how the phonological loop c</w:t>
            </w:r>
            <w:r w:rsidR="00323F66">
              <w:rPr>
                <w:rFonts w:ascii="Arial" w:hAnsi="Arial" w:cs="Arial"/>
              </w:rPr>
              <w:t>ould</w:t>
            </w:r>
            <w:r w:rsidR="00F1103A">
              <w:rPr>
                <w:rFonts w:ascii="Arial" w:hAnsi="Arial" w:cs="Arial"/>
              </w:rPr>
              <w:t xml:space="preserve"> be utilized to train </w:t>
            </w:r>
            <w:r w:rsidR="00323F66">
              <w:rPr>
                <w:rFonts w:ascii="Arial" w:hAnsi="Arial" w:cs="Arial"/>
              </w:rPr>
              <w:t xml:space="preserve">working memory capacity. </w:t>
            </w:r>
            <w:r w:rsidR="006B2EC1">
              <w:rPr>
                <w:rFonts w:ascii="Arial" w:hAnsi="Arial" w:cs="Arial"/>
              </w:rPr>
              <w:t xml:space="preserve">Di Santo et al. (2020) found that participants who received </w:t>
            </w:r>
            <w:r w:rsidR="008E207A">
              <w:rPr>
                <w:rFonts w:ascii="Arial" w:hAnsi="Arial" w:cs="Arial"/>
              </w:rPr>
              <w:t>training through mnemonic</w:t>
            </w:r>
            <w:r w:rsidR="003D355A">
              <w:rPr>
                <w:rFonts w:ascii="Arial" w:hAnsi="Arial" w:cs="Arial"/>
              </w:rPr>
              <w:t xml:space="preserve"> strategies for </w:t>
            </w:r>
            <w:r w:rsidR="00270C5C">
              <w:rPr>
                <w:rFonts w:ascii="Arial" w:hAnsi="Arial" w:cs="Arial"/>
              </w:rPr>
              <w:t xml:space="preserve">memorizing information performed better on memory tasks. </w:t>
            </w:r>
          </w:p>
          <w:p w14:paraId="28BE6D3D" w14:textId="295FEB69" w:rsidR="004003A9" w:rsidRDefault="004003A9" w:rsidP="002455AC">
            <w:pPr>
              <w:spacing w:line="360" w:lineRule="auto"/>
              <w:ind w:firstLine="851"/>
              <w:rPr>
                <w:rFonts w:ascii="Arial" w:hAnsi="Arial" w:cs="Arial"/>
              </w:rPr>
            </w:pPr>
            <w:r>
              <w:rPr>
                <w:rFonts w:ascii="Arial" w:hAnsi="Arial" w:cs="Arial"/>
              </w:rPr>
              <w:t xml:space="preserve">Finally, the </w:t>
            </w:r>
            <w:r w:rsidR="00653329">
              <w:rPr>
                <w:rFonts w:ascii="Arial" w:hAnsi="Arial" w:cs="Arial"/>
              </w:rPr>
              <w:t>visuospatial sketchpad</w:t>
            </w:r>
            <w:r>
              <w:rPr>
                <w:rFonts w:ascii="Arial" w:hAnsi="Arial" w:cs="Arial"/>
              </w:rPr>
              <w:t xml:space="preserve"> is</w:t>
            </w:r>
            <w:r w:rsidR="00653329">
              <w:rPr>
                <w:rFonts w:ascii="Arial" w:hAnsi="Arial" w:cs="Arial"/>
              </w:rPr>
              <w:t xml:space="preserve"> responsible for visual and </w:t>
            </w:r>
            <w:r w:rsidR="00A6648A">
              <w:rPr>
                <w:rFonts w:ascii="Arial" w:hAnsi="Arial" w:cs="Arial"/>
              </w:rPr>
              <w:t>spatial</w:t>
            </w:r>
            <w:r w:rsidR="00336C6D">
              <w:rPr>
                <w:rFonts w:ascii="Arial" w:hAnsi="Arial" w:cs="Arial"/>
              </w:rPr>
              <w:t xml:space="preserve"> information.</w:t>
            </w:r>
            <w:r w:rsidR="002C644E">
              <w:rPr>
                <w:rFonts w:ascii="Arial" w:hAnsi="Arial" w:cs="Arial"/>
              </w:rPr>
              <w:t xml:space="preserve"> Work by</w:t>
            </w:r>
            <w:r w:rsidR="00336C6D">
              <w:rPr>
                <w:rFonts w:ascii="Arial" w:hAnsi="Arial" w:cs="Arial"/>
              </w:rPr>
              <w:t xml:space="preserve"> </w:t>
            </w:r>
            <w:proofErr w:type="spellStart"/>
            <w:r w:rsidR="00163EE9">
              <w:rPr>
                <w:rFonts w:ascii="Arial" w:hAnsi="Arial" w:cs="Arial"/>
              </w:rPr>
              <w:t>Logie</w:t>
            </w:r>
            <w:proofErr w:type="spellEnd"/>
            <w:r w:rsidR="00163EE9">
              <w:rPr>
                <w:rFonts w:ascii="Arial" w:hAnsi="Arial" w:cs="Arial"/>
              </w:rPr>
              <w:t xml:space="preserve"> (1995) </w:t>
            </w:r>
            <w:r w:rsidR="002C644E">
              <w:rPr>
                <w:rFonts w:ascii="Arial" w:hAnsi="Arial" w:cs="Arial"/>
              </w:rPr>
              <w:t xml:space="preserve">suggests that the visuospatial sketchpad can be further broken down into two components, </w:t>
            </w:r>
            <w:r w:rsidR="00C60A62">
              <w:rPr>
                <w:rFonts w:ascii="Arial" w:hAnsi="Arial" w:cs="Arial"/>
              </w:rPr>
              <w:t xml:space="preserve">the visual cache which acts as a temporary passive store for key visual features and the </w:t>
            </w:r>
            <w:r w:rsidR="00FB06C2">
              <w:rPr>
                <w:rFonts w:ascii="Arial" w:hAnsi="Arial" w:cs="Arial"/>
              </w:rPr>
              <w:t>inner scribe, which actively rehearses this information through movement patterns</w:t>
            </w:r>
            <w:r w:rsidR="00CC5357">
              <w:rPr>
                <w:rFonts w:ascii="Arial" w:hAnsi="Arial" w:cs="Arial"/>
              </w:rPr>
              <w:t xml:space="preserve"> and spatial location and transfers information to the central executive. </w:t>
            </w:r>
          </w:p>
          <w:p w14:paraId="04C1D918" w14:textId="7E224014" w:rsidR="0015705E" w:rsidRDefault="00336C6D" w:rsidP="002455AC">
            <w:pPr>
              <w:spacing w:line="360" w:lineRule="auto"/>
              <w:ind w:firstLine="851"/>
              <w:rPr>
                <w:rFonts w:ascii="Arial" w:hAnsi="Arial" w:cs="Arial"/>
              </w:rPr>
            </w:pPr>
            <w:r>
              <w:rPr>
                <w:rFonts w:ascii="Arial" w:hAnsi="Arial" w:cs="Arial"/>
              </w:rPr>
              <w:t xml:space="preserve">Later, </w:t>
            </w:r>
            <w:r w:rsidR="001B7AF8">
              <w:rPr>
                <w:rFonts w:ascii="Arial" w:hAnsi="Arial" w:cs="Arial"/>
              </w:rPr>
              <w:t xml:space="preserve">Baddeley would go on to add a fourth component in 2000, </w:t>
            </w:r>
            <w:r w:rsidR="00CC311B">
              <w:rPr>
                <w:rFonts w:ascii="Arial" w:hAnsi="Arial" w:cs="Arial"/>
              </w:rPr>
              <w:t xml:space="preserve">the </w:t>
            </w:r>
            <w:r w:rsidR="001B7AF8">
              <w:rPr>
                <w:rFonts w:ascii="Arial" w:hAnsi="Arial" w:cs="Arial"/>
              </w:rPr>
              <w:t xml:space="preserve">episodic </w:t>
            </w:r>
            <w:r w:rsidR="00CC311B">
              <w:rPr>
                <w:rFonts w:ascii="Arial" w:hAnsi="Arial" w:cs="Arial"/>
              </w:rPr>
              <w:t xml:space="preserve">buffer, </w:t>
            </w:r>
            <w:r w:rsidR="001B7AF8">
              <w:rPr>
                <w:rFonts w:ascii="Arial" w:hAnsi="Arial" w:cs="Arial"/>
              </w:rPr>
              <w:t>which</w:t>
            </w:r>
            <w:r w:rsidR="007E5367">
              <w:rPr>
                <w:rFonts w:ascii="Arial" w:hAnsi="Arial" w:cs="Arial"/>
              </w:rPr>
              <w:t xml:space="preserve"> explains how </w:t>
            </w:r>
            <w:r w:rsidR="001657A1">
              <w:rPr>
                <w:rFonts w:ascii="Arial" w:hAnsi="Arial" w:cs="Arial"/>
              </w:rPr>
              <w:t xml:space="preserve">working memory integrates information from the subsystems and </w:t>
            </w:r>
            <w:r w:rsidR="000E2C2A">
              <w:rPr>
                <w:rFonts w:ascii="Arial" w:hAnsi="Arial" w:cs="Arial"/>
              </w:rPr>
              <w:t>from long term memory into a multidimensional representation</w:t>
            </w:r>
            <w:r w:rsidR="0012516F">
              <w:rPr>
                <w:rFonts w:ascii="Arial" w:hAnsi="Arial" w:cs="Arial"/>
              </w:rPr>
              <w:t xml:space="preserve"> (Baddeley, 2000)</w:t>
            </w:r>
            <w:r w:rsidR="000E2C2A">
              <w:rPr>
                <w:rFonts w:ascii="Arial" w:hAnsi="Arial" w:cs="Arial"/>
              </w:rPr>
              <w:t xml:space="preserve">. </w:t>
            </w:r>
            <w:r w:rsidR="004003A9">
              <w:rPr>
                <w:rFonts w:ascii="Arial" w:hAnsi="Arial" w:cs="Arial"/>
              </w:rPr>
              <w:t>This addition</w:t>
            </w:r>
            <w:r w:rsidR="00CC311B">
              <w:rPr>
                <w:rFonts w:ascii="Arial" w:hAnsi="Arial" w:cs="Arial"/>
              </w:rPr>
              <w:t xml:space="preserve"> </w:t>
            </w:r>
            <w:r w:rsidR="004003A9">
              <w:rPr>
                <w:rFonts w:ascii="Arial" w:hAnsi="Arial" w:cs="Arial"/>
              </w:rPr>
              <w:t xml:space="preserve">builds on the previous limitation </w:t>
            </w:r>
            <w:r w:rsidR="00763DEB">
              <w:rPr>
                <w:rFonts w:ascii="Arial" w:hAnsi="Arial" w:cs="Arial"/>
              </w:rPr>
              <w:t xml:space="preserve">that the 1974 working memory model did not explain how the subsystems </w:t>
            </w:r>
            <w:r w:rsidR="006A0BB0">
              <w:rPr>
                <w:rFonts w:ascii="Arial" w:hAnsi="Arial" w:cs="Arial"/>
              </w:rPr>
              <w:t>integrated</w:t>
            </w:r>
            <w:r w:rsidR="00DB6CB0">
              <w:rPr>
                <w:rFonts w:ascii="Arial" w:hAnsi="Arial" w:cs="Arial"/>
              </w:rPr>
              <w:t xml:space="preserve"> verbal, visual and semantic information</w:t>
            </w:r>
            <w:r w:rsidR="006A0BB0">
              <w:rPr>
                <w:rFonts w:ascii="Arial" w:hAnsi="Arial" w:cs="Arial"/>
              </w:rPr>
              <w:t xml:space="preserve"> and how they go on to also influence long-term memory. </w:t>
            </w:r>
            <w:r w:rsidR="00786E74">
              <w:rPr>
                <w:rFonts w:ascii="Arial" w:hAnsi="Arial" w:cs="Arial"/>
              </w:rPr>
              <w:t xml:space="preserve">The episodic buffer is responsible for </w:t>
            </w:r>
            <w:r w:rsidR="005F2355">
              <w:rPr>
                <w:rFonts w:ascii="Arial" w:hAnsi="Arial" w:cs="Arial"/>
              </w:rPr>
              <w:t xml:space="preserve">this integration and allows for individuals to process and recall </w:t>
            </w:r>
            <w:r w:rsidR="00106E3B">
              <w:rPr>
                <w:rFonts w:ascii="Arial" w:hAnsi="Arial" w:cs="Arial"/>
              </w:rPr>
              <w:t xml:space="preserve">meaningful information. </w:t>
            </w:r>
          </w:p>
          <w:p w14:paraId="57B8E422" w14:textId="33E93F87" w:rsidR="006705C4" w:rsidRDefault="006705C4" w:rsidP="002455AC">
            <w:pPr>
              <w:spacing w:line="360" w:lineRule="auto"/>
              <w:ind w:firstLine="851"/>
              <w:rPr>
                <w:rFonts w:ascii="Arial" w:hAnsi="Arial" w:cs="Arial"/>
              </w:rPr>
            </w:pPr>
            <w:r>
              <w:rPr>
                <w:rFonts w:ascii="Arial" w:hAnsi="Arial" w:cs="Arial"/>
              </w:rPr>
              <w:t xml:space="preserve">Overall, the working memory model provides a comprehensive framework to understand how individuals can manage multiple </w:t>
            </w:r>
            <w:r w:rsidR="004624C9">
              <w:rPr>
                <w:rFonts w:ascii="Arial" w:hAnsi="Arial" w:cs="Arial"/>
              </w:rPr>
              <w:t xml:space="preserve">cognitive </w:t>
            </w:r>
            <w:r w:rsidR="000D5BD9">
              <w:rPr>
                <w:rFonts w:ascii="Arial" w:hAnsi="Arial" w:cs="Arial"/>
              </w:rPr>
              <w:t>demands and</w:t>
            </w:r>
            <w:r w:rsidR="004624C9">
              <w:rPr>
                <w:rFonts w:ascii="Arial" w:hAnsi="Arial" w:cs="Arial"/>
              </w:rPr>
              <w:t xml:space="preserve"> can be applied to real world scenarios </w:t>
            </w:r>
            <w:r w:rsidR="00326D86">
              <w:rPr>
                <w:rFonts w:ascii="Arial" w:hAnsi="Arial" w:cs="Arial"/>
              </w:rPr>
              <w:t xml:space="preserve">which often rely on </w:t>
            </w:r>
            <w:r w:rsidR="001B6F4B">
              <w:rPr>
                <w:rFonts w:ascii="Arial" w:hAnsi="Arial" w:cs="Arial"/>
              </w:rPr>
              <w:t>simultaneously storing and processing information</w:t>
            </w:r>
            <w:r w:rsidR="00D73B3F">
              <w:rPr>
                <w:rFonts w:ascii="Arial" w:hAnsi="Arial" w:cs="Arial"/>
              </w:rPr>
              <w:t xml:space="preserve"> (</w:t>
            </w:r>
            <w:r w:rsidR="00B924B8">
              <w:rPr>
                <w:rFonts w:ascii="Arial" w:hAnsi="Arial" w:cs="Arial"/>
              </w:rPr>
              <w:t>Cowan, 2014</w:t>
            </w:r>
            <w:r w:rsidR="00D73B3F">
              <w:rPr>
                <w:rFonts w:ascii="Arial" w:hAnsi="Arial" w:cs="Arial"/>
              </w:rPr>
              <w:t>)</w:t>
            </w:r>
            <w:r w:rsidR="001B6F4B">
              <w:rPr>
                <w:rFonts w:ascii="Arial" w:hAnsi="Arial" w:cs="Arial"/>
              </w:rPr>
              <w:t xml:space="preserve">. </w:t>
            </w:r>
            <w:r w:rsidR="00E05D6F">
              <w:rPr>
                <w:rFonts w:ascii="Arial" w:hAnsi="Arial" w:cs="Arial"/>
              </w:rPr>
              <w:t xml:space="preserve">This model can also be used to </w:t>
            </w:r>
            <w:r w:rsidR="000D5BD9">
              <w:rPr>
                <w:rFonts w:ascii="Arial" w:hAnsi="Arial" w:cs="Arial"/>
              </w:rPr>
              <w:t xml:space="preserve">equally explain how performance </w:t>
            </w:r>
            <w:r w:rsidR="00FA3663">
              <w:rPr>
                <w:rFonts w:ascii="Arial" w:hAnsi="Arial" w:cs="Arial"/>
              </w:rPr>
              <w:t xml:space="preserve">can deteriorate when </w:t>
            </w:r>
            <w:r w:rsidR="00CD2D9F">
              <w:rPr>
                <w:rFonts w:ascii="Arial" w:hAnsi="Arial" w:cs="Arial"/>
              </w:rPr>
              <w:t xml:space="preserve">working memory </w:t>
            </w:r>
            <w:r w:rsidR="00BE6056">
              <w:rPr>
                <w:rFonts w:ascii="Arial" w:hAnsi="Arial" w:cs="Arial"/>
              </w:rPr>
              <w:t>resources reach capacity</w:t>
            </w:r>
            <w:r w:rsidR="00B809A6">
              <w:rPr>
                <w:rFonts w:ascii="Arial" w:hAnsi="Arial" w:cs="Arial"/>
              </w:rPr>
              <w:t xml:space="preserve"> in high pressure environments (</w:t>
            </w:r>
            <w:proofErr w:type="spellStart"/>
            <w:r w:rsidR="007F59C4">
              <w:rPr>
                <w:rFonts w:ascii="Arial" w:hAnsi="Arial" w:cs="Arial"/>
              </w:rPr>
              <w:t>Zaphir</w:t>
            </w:r>
            <w:proofErr w:type="spellEnd"/>
            <w:r w:rsidR="007F59C4">
              <w:rPr>
                <w:rFonts w:ascii="Arial" w:hAnsi="Arial" w:cs="Arial"/>
              </w:rPr>
              <w:t xml:space="preserve"> et al., </w:t>
            </w:r>
            <w:r w:rsidR="00795483">
              <w:rPr>
                <w:rFonts w:ascii="Arial" w:hAnsi="Arial" w:cs="Arial"/>
              </w:rPr>
              <w:t>2025</w:t>
            </w:r>
            <w:r w:rsidR="00B809A6">
              <w:rPr>
                <w:rFonts w:ascii="Arial" w:hAnsi="Arial" w:cs="Arial"/>
              </w:rPr>
              <w:t xml:space="preserve">), where competing </w:t>
            </w:r>
            <w:r w:rsidR="004C4714">
              <w:rPr>
                <w:rFonts w:ascii="Arial" w:hAnsi="Arial" w:cs="Arial"/>
              </w:rPr>
              <w:t xml:space="preserve">and changing </w:t>
            </w:r>
            <w:r w:rsidR="00B809A6">
              <w:rPr>
                <w:rFonts w:ascii="Arial" w:hAnsi="Arial" w:cs="Arial"/>
              </w:rPr>
              <w:t xml:space="preserve">priorities </w:t>
            </w:r>
            <w:r w:rsidR="004C4714">
              <w:rPr>
                <w:rFonts w:ascii="Arial" w:hAnsi="Arial" w:cs="Arial"/>
              </w:rPr>
              <w:t xml:space="preserve">lead to </w:t>
            </w:r>
            <w:r w:rsidR="003B4017">
              <w:rPr>
                <w:rFonts w:ascii="Arial" w:hAnsi="Arial" w:cs="Arial"/>
              </w:rPr>
              <w:t>error (</w:t>
            </w:r>
            <w:r w:rsidR="006016FD">
              <w:rPr>
                <w:rFonts w:ascii="Arial" w:hAnsi="Arial" w:cs="Arial"/>
              </w:rPr>
              <w:t>Westbrook et al., 2018</w:t>
            </w:r>
            <w:r w:rsidR="003B4017">
              <w:rPr>
                <w:rFonts w:ascii="Arial" w:hAnsi="Arial" w:cs="Arial"/>
              </w:rPr>
              <w:t xml:space="preserve">). By applying </w:t>
            </w:r>
            <w:r w:rsidR="00E7245D">
              <w:rPr>
                <w:rFonts w:ascii="Arial" w:hAnsi="Arial" w:cs="Arial"/>
              </w:rPr>
              <w:t xml:space="preserve">this theoretical understanding to the present case, utilizing existing literature, will help to identify </w:t>
            </w:r>
            <w:r w:rsidR="00391C5E">
              <w:rPr>
                <w:rFonts w:ascii="Arial" w:hAnsi="Arial" w:cs="Arial"/>
              </w:rPr>
              <w:t xml:space="preserve">how behaviours and decision </w:t>
            </w:r>
            <w:r w:rsidR="00D73B3F">
              <w:rPr>
                <w:rFonts w:ascii="Arial" w:hAnsi="Arial" w:cs="Arial"/>
              </w:rPr>
              <w:t xml:space="preserve">are influenced by cognitive limitations.  </w:t>
            </w:r>
          </w:p>
          <w:p w14:paraId="44D76B36" w14:textId="528EC47E" w:rsidR="00276FAB" w:rsidRPr="0015144E" w:rsidRDefault="00276FAB" w:rsidP="004003A9">
            <w:pPr>
              <w:spacing w:line="360" w:lineRule="auto"/>
              <w:ind w:firstLine="851"/>
              <w:rPr>
                <w:rFonts w:ascii="Arial" w:hAnsi="Arial" w:cs="Arial"/>
              </w:rPr>
            </w:pPr>
          </w:p>
        </w:tc>
      </w:tr>
    </w:tbl>
    <w:p w14:paraId="444B5C1F" w14:textId="77777777" w:rsidR="00FB65B8" w:rsidRPr="003A798E" w:rsidRDefault="00FB65B8" w:rsidP="00A24793"/>
    <w:p w14:paraId="1A19D8D2" w14:textId="174C0BC7" w:rsidR="00A24793" w:rsidRPr="003A798E"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A24793"/>
        </w:tc>
        <w:tc>
          <w:tcPr>
            <w:tcW w:w="3828" w:type="dxa"/>
            <w:shd w:val="clear" w:color="auto" w:fill="ECFBFB" w:themeFill="accent4"/>
          </w:tcPr>
          <w:p w14:paraId="460968F7" w14:textId="77777777" w:rsidR="00FA38A4" w:rsidRPr="003A798E" w:rsidRDefault="00FA38A4" w:rsidP="00A24793"/>
        </w:tc>
        <w:tc>
          <w:tcPr>
            <w:tcW w:w="7087" w:type="dxa"/>
            <w:gridSpan w:val="2"/>
            <w:shd w:val="clear" w:color="auto" w:fill="ECFBFB" w:themeFill="accent4"/>
          </w:tcPr>
          <w:p w14:paraId="720CB1B5" w14:textId="77777777" w:rsidR="00FA38A4" w:rsidRPr="003A798E" w:rsidRDefault="00FA38A4" w:rsidP="00A24793"/>
        </w:tc>
      </w:tr>
      <w:tr w:rsidR="00632DFC" w:rsidRPr="003A798E" w14:paraId="495652A6" w14:textId="77777777" w:rsidTr="008A470D">
        <w:trPr>
          <w:trHeight w:val="9930"/>
        </w:trPr>
        <w:tc>
          <w:tcPr>
            <w:tcW w:w="1701" w:type="dxa"/>
            <w:shd w:val="clear" w:color="auto" w:fill="ECFBFB" w:themeFill="accent4"/>
          </w:tcPr>
          <w:p w14:paraId="57674860" w14:textId="77777777" w:rsidR="00632DFC" w:rsidRPr="003A798E" w:rsidRDefault="00632DFC" w:rsidP="00D6375E"/>
        </w:tc>
        <w:tc>
          <w:tcPr>
            <w:tcW w:w="10915" w:type="dxa"/>
            <w:gridSpan w:val="3"/>
            <w:tcBorders>
              <w:bottom w:val="single" w:sz="18" w:space="0" w:color="00C1C7" w:themeColor="accent2"/>
            </w:tcBorders>
            <w:shd w:val="clear" w:color="auto" w:fill="ECFBFB" w:themeFill="accent4"/>
          </w:tcPr>
          <w:p w14:paraId="5C588E7D" w14:textId="05DA34AF" w:rsidR="00632DFC" w:rsidRDefault="00632DFC" w:rsidP="004851E7">
            <w:pPr>
              <w:pStyle w:val="Heading5"/>
              <w:rPr>
                <w:sz w:val="36"/>
                <w:szCs w:val="10"/>
              </w:rPr>
            </w:pPr>
            <w:r w:rsidRPr="00F00899">
              <w:rPr>
                <w:sz w:val="36"/>
                <w:szCs w:val="10"/>
              </w:rPr>
              <w:t xml:space="preserve">HOW DOES THE THEORY RELATE TO THE </w:t>
            </w:r>
            <w:r>
              <w:rPr>
                <w:sz w:val="36"/>
                <w:szCs w:val="10"/>
              </w:rPr>
              <w:t>CASE STUDY</w:t>
            </w:r>
          </w:p>
          <w:p w14:paraId="3A574592" w14:textId="77777777" w:rsidR="004851E7" w:rsidRPr="004851E7" w:rsidRDefault="004851E7" w:rsidP="004851E7"/>
          <w:p w14:paraId="266C318C" w14:textId="214EE989" w:rsidR="00C2110C" w:rsidRDefault="00D369B4" w:rsidP="000B7130">
            <w:pPr>
              <w:spacing w:line="360" w:lineRule="auto"/>
              <w:ind w:firstLine="851"/>
              <w:rPr>
                <w:rFonts w:ascii="Arial" w:hAnsi="Arial" w:cs="Arial"/>
              </w:rPr>
            </w:pPr>
            <w:r>
              <w:rPr>
                <w:rFonts w:ascii="Arial" w:hAnsi="Arial" w:cs="Arial"/>
              </w:rPr>
              <w:t>The</w:t>
            </w:r>
            <w:r w:rsidR="00632DFC">
              <w:rPr>
                <w:rFonts w:ascii="Arial" w:hAnsi="Arial" w:cs="Arial"/>
              </w:rPr>
              <w:t xml:space="preserve"> working memory model provides a </w:t>
            </w:r>
            <w:r w:rsidR="000B7130">
              <w:rPr>
                <w:rFonts w:ascii="Arial" w:hAnsi="Arial" w:cs="Arial"/>
              </w:rPr>
              <w:t xml:space="preserve">framework to understand the cognitive demands placed on district nurses, as well as to identify how these demands may have played a role in the case scenario present. </w:t>
            </w:r>
            <w:r w:rsidR="002D6309">
              <w:rPr>
                <w:rFonts w:ascii="Arial" w:hAnsi="Arial" w:cs="Arial"/>
              </w:rPr>
              <w:t xml:space="preserve">An important aspect of the working memory model is </w:t>
            </w:r>
            <w:r w:rsidR="00065AC5">
              <w:rPr>
                <w:rFonts w:ascii="Arial" w:hAnsi="Arial" w:cs="Arial"/>
              </w:rPr>
              <w:t xml:space="preserve">that the storage capacity is </w:t>
            </w:r>
            <w:r w:rsidR="00CD36E6">
              <w:rPr>
                <w:rFonts w:ascii="Arial" w:hAnsi="Arial" w:cs="Arial"/>
              </w:rPr>
              <w:t>limited and</w:t>
            </w:r>
            <w:r w:rsidR="004612A3">
              <w:rPr>
                <w:rFonts w:ascii="Arial" w:hAnsi="Arial" w:cs="Arial"/>
              </w:rPr>
              <w:t xml:space="preserve"> is varied from person to person</w:t>
            </w:r>
            <w:r w:rsidR="006C76CB">
              <w:rPr>
                <w:rFonts w:ascii="Arial" w:hAnsi="Arial" w:cs="Arial"/>
              </w:rPr>
              <w:t xml:space="preserve"> (Cowan et al., 200</w:t>
            </w:r>
            <w:r w:rsidR="00321ECA">
              <w:rPr>
                <w:rFonts w:ascii="Arial" w:hAnsi="Arial" w:cs="Arial"/>
              </w:rPr>
              <w:t>6</w:t>
            </w:r>
            <w:r w:rsidR="006C76CB">
              <w:rPr>
                <w:rFonts w:ascii="Arial" w:hAnsi="Arial" w:cs="Arial"/>
              </w:rPr>
              <w:t xml:space="preserve">). </w:t>
            </w:r>
            <w:r w:rsidR="00565DE1">
              <w:rPr>
                <w:rFonts w:ascii="Arial" w:hAnsi="Arial" w:cs="Arial"/>
              </w:rPr>
              <w:t>When working memory reaches capacity</w:t>
            </w:r>
            <w:r w:rsidR="00CD36E6">
              <w:rPr>
                <w:rFonts w:ascii="Arial" w:hAnsi="Arial" w:cs="Arial"/>
              </w:rPr>
              <w:t xml:space="preserve"> through the management of multiple tasks, performance becomes affected </w:t>
            </w:r>
            <w:r w:rsidR="00A41F59">
              <w:rPr>
                <w:rFonts w:ascii="Arial" w:hAnsi="Arial" w:cs="Arial"/>
              </w:rPr>
              <w:t>as a result of the cognitive burden (Baddeley, 2012).</w:t>
            </w:r>
            <w:r w:rsidR="00C2110C">
              <w:rPr>
                <w:rFonts w:ascii="Arial" w:hAnsi="Arial" w:cs="Arial"/>
              </w:rPr>
              <w:t xml:space="preserve"> </w:t>
            </w:r>
          </w:p>
          <w:p w14:paraId="07DFC7C8" w14:textId="77777777" w:rsidR="00C2110C" w:rsidRDefault="00C2110C" w:rsidP="00EE47B3">
            <w:pPr>
              <w:spacing w:line="360" w:lineRule="auto"/>
              <w:rPr>
                <w:rFonts w:ascii="Arial" w:hAnsi="Arial" w:cs="Arial"/>
              </w:rPr>
            </w:pPr>
          </w:p>
          <w:p w14:paraId="0D81EF31" w14:textId="457F8981" w:rsidR="00EE47B3" w:rsidRPr="00EE47B3" w:rsidRDefault="00B743E7" w:rsidP="00EE47B3">
            <w:pPr>
              <w:spacing w:line="360" w:lineRule="auto"/>
              <w:rPr>
                <w:rFonts w:asciiTheme="majorHAnsi" w:hAnsiTheme="majorHAnsi" w:cs="Arial"/>
                <w:sz w:val="32"/>
                <w:szCs w:val="32"/>
              </w:rPr>
            </w:pPr>
            <w:r>
              <w:rPr>
                <w:rStyle w:val="Emphasis"/>
                <w:rFonts w:asciiTheme="majorHAnsi" w:hAnsiTheme="majorHAnsi"/>
                <w:sz w:val="32"/>
                <w:szCs w:val="32"/>
              </w:rPr>
              <w:t xml:space="preserve">MENTAL WORKLOAD, </w:t>
            </w:r>
            <w:r w:rsidR="00DF6FDD">
              <w:rPr>
                <w:rStyle w:val="Emphasis"/>
                <w:rFonts w:asciiTheme="majorHAnsi" w:hAnsiTheme="majorHAnsi"/>
                <w:sz w:val="32"/>
                <w:szCs w:val="32"/>
              </w:rPr>
              <w:t>INTERRUPTIONS AND ERRORS</w:t>
            </w:r>
          </w:p>
          <w:p w14:paraId="7262D2B5" w14:textId="40CC1BE7" w:rsidR="00632DFC" w:rsidRDefault="00A41F59" w:rsidP="000B7130">
            <w:pPr>
              <w:spacing w:line="360" w:lineRule="auto"/>
              <w:ind w:firstLine="851"/>
              <w:rPr>
                <w:rFonts w:ascii="Arial" w:hAnsi="Arial" w:cs="Arial"/>
              </w:rPr>
            </w:pPr>
            <w:r>
              <w:rPr>
                <w:rFonts w:ascii="Arial" w:hAnsi="Arial" w:cs="Arial"/>
              </w:rPr>
              <w:t xml:space="preserve"> </w:t>
            </w:r>
            <w:r w:rsidR="00352CBF">
              <w:rPr>
                <w:rFonts w:ascii="Arial" w:hAnsi="Arial" w:cs="Arial"/>
              </w:rPr>
              <w:t xml:space="preserve">The case scenario present </w:t>
            </w:r>
            <w:r w:rsidR="00AA0496">
              <w:rPr>
                <w:rFonts w:ascii="Arial" w:hAnsi="Arial" w:cs="Arial"/>
              </w:rPr>
              <w:t>describes an increased workload</w:t>
            </w:r>
            <w:r w:rsidR="00F97301">
              <w:rPr>
                <w:rFonts w:ascii="Arial" w:hAnsi="Arial" w:cs="Arial"/>
              </w:rPr>
              <w:t xml:space="preserve"> across a multitude of home </w:t>
            </w:r>
            <w:r w:rsidR="004D394A">
              <w:rPr>
                <w:rFonts w:ascii="Arial" w:hAnsi="Arial" w:cs="Arial"/>
              </w:rPr>
              <w:t>environments which</w:t>
            </w:r>
            <w:r w:rsidR="00F97301">
              <w:rPr>
                <w:rFonts w:ascii="Arial" w:hAnsi="Arial" w:cs="Arial"/>
              </w:rPr>
              <w:t xml:space="preserve"> each requir</w:t>
            </w:r>
            <w:r w:rsidR="004D394A">
              <w:rPr>
                <w:rFonts w:ascii="Arial" w:hAnsi="Arial" w:cs="Arial"/>
              </w:rPr>
              <w:t>e</w:t>
            </w:r>
            <w:r w:rsidR="00F97301">
              <w:rPr>
                <w:rFonts w:ascii="Arial" w:hAnsi="Arial" w:cs="Arial"/>
              </w:rPr>
              <w:t xml:space="preserve"> a different set of tasks and demands depending on the patient’s </w:t>
            </w:r>
            <w:r w:rsidR="00A93797">
              <w:rPr>
                <w:rFonts w:ascii="Arial" w:hAnsi="Arial" w:cs="Arial"/>
              </w:rPr>
              <w:t>individual health needs. This involves engaging in task switching during a visit</w:t>
            </w:r>
            <w:r w:rsidR="004D394A">
              <w:rPr>
                <w:rFonts w:ascii="Arial" w:hAnsi="Arial" w:cs="Arial"/>
              </w:rPr>
              <w:t xml:space="preserve"> as well as adapting to different environments and working conditions. </w:t>
            </w:r>
            <w:r w:rsidR="00F04F57">
              <w:rPr>
                <w:rFonts w:ascii="Arial" w:hAnsi="Arial" w:cs="Arial"/>
              </w:rPr>
              <w:t>Within healthcare, observational studies</w:t>
            </w:r>
            <w:r w:rsidR="00811854">
              <w:rPr>
                <w:rFonts w:ascii="Arial" w:hAnsi="Arial" w:cs="Arial"/>
              </w:rPr>
              <w:t xml:space="preserve"> on working memory</w:t>
            </w:r>
            <w:r w:rsidR="00F04F57">
              <w:rPr>
                <w:rFonts w:ascii="Arial" w:hAnsi="Arial" w:cs="Arial"/>
              </w:rPr>
              <w:t xml:space="preserve"> have highlighted </w:t>
            </w:r>
            <w:r w:rsidR="00C63B43">
              <w:rPr>
                <w:rFonts w:ascii="Arial" w:hAnsi="Arial" w:cs="Arial"/>
              </w:rPr>
              <w:t xml:space="preserve">that interruptions combined with multitasking </w:t>
            </w:r>
            <w:r w:rsidR="00680CC5">
              <w:rPr>
                <w:rFonts w:ascii="Arial" w:hAnsi="Arial" w:cs="Arial"/>
              </w:rPr>
              <w:t xml:space="preserve">have been associated with </w:t>
            </w:r>
            <w:r w:rsidR="007C2C96">
              <w:rPr>
                <w:rFonts w:ascii="Arial" w:hAnsi="Arial" w:cs="Arial"/>
              </w:rPr>
              <w:t xml:space="preserve">prescribing </w:t>
            </w:r>
            <w:r w:rsidR="00B022D8">
              <w:rPr>
                <w:rFonts w:ascii="Arial" w:hAnsi="Arial" w:cs="Arial"/>
              </w:rPr>
              <w:t xml:space="preserve">errors with clinical physicians. </w:t>
            </w:r>
            <w:r w:rsidR="00811854">
              <w:rPr>
                <w:rFonts w:ascii="Arial" w:hAnsi="Arial" w:cs="Arial"/>
              </w:rPr>
              <w:t>These fr</w:t>
            </w:r>
            <w:r w:rsidR="00A14220">
              <w:rPr>
                <w:rFonts w:ascii="Arial" w:hAnsi="Arial" w:cs="Arial"/>
              </w:rPr>
              <w:t xml:space="preserve">equent interruptions, measured at an average of </w:t>
            </w:r>
            <w:r w:rsidR="00811854">
              <w:rPr>
                <w:rFonts w:ascii="Arial" w:hAnsi="Arial" w:cs="Arial"/>
              </w:rPr>
              <w:t xml:space="preserve">nine </w:t>
            </w:r>
            <w:r w:rsidR="00A14220">
              <w:rPr>
                <w:rFonts w:ascii="Arial" w:hAnsi="Arial" w:cs="Arial"/>
              </w:rPr>
              <w:t>per hour</w:t>
            </w:r>
            <w:r w:rsidR="00811854">
              <w:rPr>
                <w:rFonts w:ascii="Arial" w:hAnsi="Arial" w:cs="Arial"/>
              </w:rPr>
              <w:t>,</w:t>
            </w:r>
            <w:r w:rsidR="00852F4F">
              <w:rPr>
                <w:rFonts w:ascii="Arial" w:hAnsi="Arial" w:cs="Arial"/>
              </w:rPr>
              <w:t xml:space="preserve"> when prescribing medication</w:t>
            </w:r>
            <w:r w:rsidR="00041992">
              <w:rPr>
                <w:rFonts w:ascii="Arial" w:hAnsi="Arial" w:cs="Arial"/>
              </w:rPr>
              <w:t xml:space="preserve"> combined with multitasking</w:t>
            </w:r>
            <w:r w:rsidR="00852F4F">
              <w:rPr>
                <w:rFonts w:ascii="Arial" w:hAnsi="Arial" w:cs="Arial"/>
              </w:rPr>
              <w:t xml:space="preserve"> led to </w:t>
            </w:r>
            <w:r w:rsidR="00811854">
              <w:rPr>
                <w:rFonts w:ascii="Arial" w:hAnsi="Arial" w:cs="Arial"/>
              </w:rPr>
              <w:t>a</w:t>
            </w:r>
            <w:r w:rsidR="00966B8A">
              <w:rPr>
                <w:rFonts w:ascii="Arial" w:hAnsi="Arial" w:cs="Arial"/>
              </w:rPr>
              <w:t xml:space="preserve"> significant</w:t>
            </w:r>
            <w:r w:rsidR="00811854">
              <w:rPr>
                <w:rFonts w:ascii="Arial" w:hAnsi="Arial" w:cs="Arial"/>
              </w:rPr>
              <w:t xml:space="preserve"> increase </w:t>
            </w:r>
            <w:r w:rsidR="00966B8A">
              <w:rPr>
                <w:rFonts w:ascii="Arial" w:hAnsi="Arial" w:cs="Arial"/>
              </w:rPr>
              <w:t>error rates during prescribing tasks</w:t>
            </w:r>
            <w:r w:rsidR="00A15C89">
              <w:rPr>
                <w:rFonts w:ascii="Arial" w:hAnsi="Arial" w:cs="Arial"/>
              </w:rPr>
              <w:t xml:space="preserve"> (Westbrook et al., 2018)</w:t>
            </w:r>
            <w:r w:rsidR="00966B8A">
              <w:rPr>
                <w:rFonts w:ascii="Arial" w:hAnsi="Arial" w:cs="Arial"/>
              </w:rPr>
              <w:t xml:space="preserve">. </w:t>
            </w:r>
            <w:r w:rsidR="003A2BED">
              <w:rPr>
                <w:rFonts w:ascii="Arial" w:hAnsi="Arial" w:cs="Arial"/>
              </w:rPr>
              <w:t xml:space="preserve">Working memory was </w:t>
            </w:r>
            <w:r w:rsidR="00B83F64">
              <w:rPr>
                <w:rFonts w:ascii="Arial" w:hAnsi="Arial" w:cs="Arial"/>
              </w:rPr>
              <w:t xml:space="preserve">also </w:t>
            </w:r>
            <w:r w:rsidR="003A2BED">
              <w:rPr>
                <w:rFonts w:ascii="Arial" w:hAnsi="Arial" w:cs="Arial"/>
              </w:rPr>
              <w:t xml:space="preserve">found to be a protective factor against these errors, with individuals </w:t>
            </w:r>
            <w:r w:rsidR="00E12D77">
              <w:rPr>
                <w:rFonts w:ascii="Arial" w:hAnsi="Arial" w:cs="Arial"/>
              </w:rPr>
              <w:t xml:space="preserve">that presented with greater attentional control identified during </w:t>
            </w:r>
            <w:r w:rsidR="00393340">
              <w:rPr>
                <w:rFonts w:ascii="Arial" w:hAnsi="Arial" w:cs="Arial"/>
              </w:rPr>
              <w:t xml:space="preserve">an Operation </w:t>
            </w:r>
            <w:r w:rsidR="00F63F5F">
              <w:rPr>
                <w:rFonts w:ascii="Arial" w:hAnsi="Arial" w:cs="Arial"/>
              </w:rPr>
              <w:t>Span Task (</w:t>
            </w:r>
            <w:r w:rsidR="00AA4368">
              <w:rPr>
                <w:rFonts w:ascii="Arial" w:hAnsi="Arial" w:cs="Arial"/>
              </w:rPr>
              <w:t xml:space="preserve">Turner </w:t>
            </w:r>
            <w:r w:rsidR="00B83F64">
              <w:rPr>
                <w:rFonts w:ascii="Arial" w:hAnsi="Arial" w:cs="Arial"/>
              </w:rPr>
              <w:t>&amp; Engle, 1989</w:t>
            </w:r>
            <w:r w:rsidR="00F63F5F">
              <w:rPr>
                <w:rFonts w:ascii="Arial" w:hAnsi="Arial" w:cs="Arial"/>
              </w:rPr>
              <w:t>)</w:t>
            </w:r>
            <w:r w:rsidR="00B83F64">
              <w:rPr>
                <w:rFonts w:ascii="Arial" w:hAnsi="Arial" w:cs="Arial"/>
              </w:rPr>
              <w:t xml:space="preserve"> </w:t>
            </w:r>
            <w:r w:rsidR="00122522">
              <w:rPr>
                <w:rFonts w:ascii="Arial" w:hAnsi="Arial" w:cs="Arial"/>
              </w:rPr>
              <w:t>produ</w:t>
            </w:r>
            <w:r w:rsidR="005A70F7">
              <w:rPr>
                <w:rFonts w:ascii="Arial" w:hAnsi="Arial" w:cs="Arial"/>
              </w:rPr>
              <w:t xml:space="preserve">ced less errors and could better manage competing demands. </w:t>
            </w:r>
            <w:r w:rsidR="00F70E3C">
              <w:rPr>
                <w:rFonts w:ascii="Arial" w:hAnsi="Arial" w:cs="Arial"/>
              </w:rPr>
              <w:t xml:space="preserve">A systematic review by </w:t>
            </w:r>
            <w:r w:rsidR="000A3D1E">
              <w:rPr>
                <w:rFonts w:ascii="Arial" w:hAnsi="Arial" w:cs="Arial"/>
              </w:rPr>
              <w:t xml:space="preserve">Rivera-Rodriguez and Karsh (2010) </w:t>
            </w:r>
            <w:r w:rsidR="00C242AA">
              <w:rPr>
                <w:rFonts w:ascii="Arial" w:hAnsi="Arial" w:cs="Arial"/>
              </w:rPr>
              <w:t xml:space="preserve">of 33 different </w:t>
            </w:r>
            <w:r w:rsidR="00D64795">
              <w:rPr>
                <w:rFonts w:ascii="Arial" w:hAnsi="Arial" w:cs="Arial"/>
              </w:rPr>
              <w:t xml:space="preserve">studies examined </w:t>
            </w:r>
            <w:r w:rsidR="00326E08">
              <w:rPr>
                <w:rFonts w:ascii="Arial" w:hAnsi="Arial" w:cs="Arial"/>
              </w:rPr>
              <w:t xml:space="preserve">interruptions and distractions within healthcare related settings </w:t>
            </w:r>
            <w:r w:rsidR="005B729F">
              <w:rPr>
                <w:rFonts w:ascii="Arial" w:hAnsi="Arial" w:cs="Arial"/>
              </w:rPr>
              <w:t>found that</w:t>
            </w:r>
            <w:r w:rsidR="00F81504">
              <w:rPr>
                <w:rFonts w:ascii="Arial" w:hAnsi="Arial" w:cs="Arial"/>
              </w:rPr>
              <w:t xml:space="preserve"> distractions and interruptions </w:t>
            </w:r>
            <w:r w:rsidR="00EE4AB2">
              <w:rPr>
                <w:rFonts w:ascii="Arial" w:hAnsi="Arial" w:cs="Arial"/>
              </w:rPr>
              <w:t xml:space="preserve">can affect attention, task sequencing and </w:t>
            </w:r>
            <w:r w:rsidR="00970097">
              <w:rPr>
                <w:rFonts w:ascii="Arial" w:hAnsi="Arial" w:cs="Arial"/>
              </w:rPr>
              <w:t>memory</w:t>
            </w:r>
            <w:r w:rsidR="001D5DDA">
              <w:rPr>
                <w:rFonts w:ascii="Arial" w:hAnsi="Arial" w:cs="Arial"/>
              </w:rPr>
              <w:t xml:space="preserve"> </w:t>
            </w:r>
            <w:r w:rsidR="00484FAD">
              <w:rPr>
                <w:rFonts w:ascii="Arial" w:hAnsi="Arial" w:cs="Arial"/>
              </w:rPr>
              <w:t xml:space="preserve">which can be essential for </w:t>
            </w:r>
            <w:r w:rsidR="00B655D2">
              <w:rPr>
                <w:rFonts w:ascii="Arial" w:hAnsi="Arial" w:cs="Arial"/>
              </w:rPr>
              <w:t xml:space="preserve">both clinical performance and patient outcomes. </w:t>
            </w:r>
            <w:r w:rsidR="00BC53B9">
              <w:rPr>
                <w:rFonts w:ascii="Arial" w:hAnsi="Arial" w:cs="Arial"/>
              </w:rPr>
              <w:t xml:space="preserve">Whilst important </w:t>
            </w:r>
            <w:r w:rsidR="00A12264">
              <w:rPr>
                <w:rFonts w:ascii="Arial" w:hAnsi="Arial" w:cs="Arial"/>
              </w:rPr>
              <w:t xml:space="preserve">in a clinical real-world setting, this can also </w:t>
            </w:r>
            <w:r w:rsidR="00934752">
              <w:rPr>
                <w:rFonts w:ascii="Arial" w:hAnsi="Arial" w:cs="Arial"/>
              </w:rPr>
              <w:t xml:space="preserve">be applied directly to the case at hand. </w:t>
            </w:r>
            <w:r w:rsidR="003D65C8">
              <w:rPr>
                <w:rFonts w:ascii="Arial" w:hAnsi="Arial" w:cs="Arial"/>
              </w:rPr>
              <w:t xml:space="preserve">Hand washing, although a seemingly straightforward task requires </w:t>
            </w:r>
            <w:r w:rsidR="005805B5">
              <w:rPr>
                <w:rFonts w:ascii="Arial" w:hAnsi="Arial" w:cs="Arial"/>
              </w:rPr>
              <w:t xml:space="preserve">a sequence of actions to meet </w:t>
            </w:r>
            <w:r w:rsidR="00FD5DEF">
              <w:rPr>
                <w:rFonts w:ascii="Arial" w:hAnsi="Arial" w:cs="Arial"/>
              </w:rPr>
              <w:t xml:space="preserve">policy recommendations of the health board, such as </w:t>
            </w:r>
            <w:r w:rsidR="00F07EA4">
              <w:rPr>
                <w:rFonts w:ascii="Arial" w:hAnsi="Arial" w:cs="Arial"/>
              </w:rPr>
              <w:t xml:space="preserve">the duration of time spent to adequately sanitize hands, </w:t>
            </w:r>
            <w:r w:rsidR="007F6C2B">
              <w:rPr>
                <w:rFonts w:ascii="Arial" w:hAnsi="Arial" w:cs="Arial"/>
              </w:rPr>
              <w:t xml:space="preserve">which may face interruption. Due to district nurses being based in multiple </w:t>
            </w:r>
            <w:r w:rsidR="00C61943">
              <w:rPr>
                <w:rFonts w:ascii="Arial" w:hAnsi="Arial" w:cs="Arial"/>
              </w:rPr>
              <w:t xml:space="preserve">homes to provide care, each may come with </w:t>
            </w:r>
            <w:r w:rsidR="000C71C6">
              <w:rPr>
                <w:rFonts w:ascii="Arial" w:hAnsi="Arial" w:cs="Arial"/>
              </w:rPr>
              <w:t>its</w:t>
            </w:r>
            <w:r w:rsidR="00C61943">
              <w:rPr>
                <w:rFonts w:ascii="Arial" w:hAnsi="Arial" w:cs="Arial"/>
              </w:rPr>
              <w:t xml:space="preserve"> own set of interruptions such as conversations with service users or family</w:t>
            </w:r>
            <w:r w:rsidR="000C71C6">
              <w:rPr>
                <w:rFonts w:ascii="Arial" w:hAnsi="Arial" w:cs="Arial"/>
              </w:rPr>
              <w:t xml:space="preserve">. </w:t>
            </w:r>
            <w:r w:rsidR="003D40BA">
              <w:rPr>
                <w:rFonts w:ascii="Arial" w:hAnsi="Arial" w:cs="Arial"/>
              </w:rPr>
              <w:t xml:space="preserve">Cognitive load is increased with each distraction faced, and district nurses may be placed in the position to satisfy the care </w:t>
            </w:r>
            <w:r w:rsidR="003B54BD">
              <w:rPr>
                <w:rFonts w:ascii="Arial" w:hAnsi="Arial" w:cs="Arial"/>
              </w:rPr>
              <w:t xml:space="preserve">requirements or demands of the patient as a priority which could mitigate </w:t>
            </w:r>
            <w:r w:rsidR="00C11571">
              <w:rPr>
                <w:rFonts w:ascii="Arial" w:hAnsi="Arial" w:cs="Arial"/>
              </w:rPr>
              <w:t>routine procedure for hand washing adherence.</w:t>
            </w:r>
            <w:r w:rsidR="0019411E">
              <w:rPr>
                <w:rFonts w:ascii="Arial" w:hAnsi="Arial" w:cs="Arial"/>
              </w:rPr>
              <w:t xml:space="preserve"> Shan et al. (2023) noted that nurses are </w:t>
            </w:r>
            <w:r w:rsidR="0019411E">
              <w:rPr>
                <w:rFonts w:ascii="Arial" w:hAnsi="Arial" w:cs="Arial"/>
              </w:rPr>
              <w:lastRenderedPageBreak/>
              <w:t xml:space="preserve">also susceptible to error when </w:t>
            </w:r>
            <w:r w:rsidR="00470275">
              <w:rPr>
                <w:rFonts w:ascii="Arial" w:hAnsi="Arial" w:cs="Arial"/>
              </w:rPr>
              <w:t>interrupted and</w:t>
            </w:r>
            <w:r w:rsidR="006E6E59">
              <w:rPr>
                <w:rFonts w:ascii="Arial" w:hAnsi="Arial" w:cs="Arial"/>
              </w:rPr>
              <w:t xml:space="preserve"> often are required to juggle multiple </w:t>
            </w:r>
            <w:r w:rsidR="00494583">
              <w:rPr>
                <w:rFonts w:ascii="Arial" w:hAnsi="Arial" w:cs="Arial"/>
              </w:rPr>
              <w:t xml:space="preserve">tasks. </w:t>
            </w:r>
            <w:r w:rsidR="00285305">
              <w:rPr>
                <w:rFonts w:ascii="Arial" w:hAnsi="Arial" w:cs="Arial"/>
              </w:rPr>
              <w:t>These interruptions had implications on both the number of errors</w:t>
            </w:r>
            <w:r w:rsidR="00B7352D">
              <w:rPr>
                <w:rFonts w:ascii="Arial" w:hAnsi="Arial" w:cs="Arial"/>
              </w:rPr>
              <w:t xml:space="preserve">, with task switching highlighted as a burden on </w:t>
            </w:r>
            <w:r w:rsidR="00470275">
              <w:rPr>
                <w:rFonts w:ascii="Arial" w:hAnsi="Arial" w:cs="Arial"/>
              </w:rPr>
              <w:t>nurses’</w:t>
            </w:r>
            <w:r w:rsidR="00B7352D">
              <w:rPr>
                <w:rFonts w:ascii="Arial" w:hAnsi="Arial" w:cs="Arial"/>
              </w:rPr>
              <w:t xml:space="preserve"> </w:t>
            </w:r>
            <w:r w:rsidR="00470275">
              <w:rPr>
                <w:rFonts w:ascii="Arial" w:hAnsi="Arial" w:cs="Arial"/>
              </w:rPr>
              <w:t xml:space="preserve">mental resources and performance. </w:t>
            </w:r>
          </w:p>
          <w:p w14:paraId="44BBFA28" w14:textId="247E5D98" w:rsidR="0039707E" w:rsidRDefault="0039707E" w:rsidP="00987D82">
            <w:pPr>
              <w:spacing w:line="360" w:lineRule="auto"/>
              <w:ind w:firstLine="851"/>
              <w:rPr>
                <w:rFonts w:ascii="Arial" w:hAnsi="Arial" w:cs="Arial"/>
                <w:lang w:val="en-GB"/>
              </w:rPr>
            </w:pPr>
            <w:r w:rsidRPr="0039707E">
              <w:rPr>
                <w:rFonts w:ascii="Arial" w:hAnsi="Arial" w:cs="Arial"/>
                <w:lang w:val="en-GB"/>
              </w:rPr>
              <w:t>Erasmus et al. (2010) found that compliance decreases significantly during periods of high workload, even among trained healthcare professionals.</w:t>
            </w:r>
            <w:r w:rsidR="006A1609">
              <w:rPr>
                <w:rFonts w:ascii="Arial" w:hAnsi="Arial" w:cs="Arial"/>
                <w:lang w:val="en-GB"/>
              </w:rPr>
              <w:t xml:space="preserve"> </w:t>
            </w:r>
            <w:r w:rsidR="00635268">
              <w:rPr>
                <w:rFonts w:ascii="Arial" w:hAnsi="Arial" w:cs="Arial"/>
                <w:lang w:val="en-GB"/>
              </w:rPr>
              <w:t xml:space="preserve">Across </w:t>
            </w:r>
            <w:r w:rsidR="00BA7563">
              <w:rPr>
                <w:rFonts w:ascii="Arial" w:hAnsi="Arial" w:cs="Arial"/>
                <w:lang w:val="en-GB"/>
              </w:rPr>
              <w:t xml:space="preserve">this systematic review, the median for hand hygiene compliance was approximately 40%, indicating that </w:t>
            </w:r>
            <w:r w:rsidR="00E17A34">
              <w:rPr>
                <w:rFonts w:ascii="Arial" w:hAnsi="Arial" w:cs="Arial"/>
                <w:lang w:val="en-GB"/>
              </w:rPr>
              <w:t>noncompliance is common within real-world healthcare settings.</w:t>
            </w:r>
            <w:r w:rsidR="00006761">
              <w:rPr>
                <w:rFonts w:ascii="Arial" w:hAnsi="Arial" w:cs="Arial"/>
                <w:lang w:val="en-GB"/>
              </w:rPr>
              <w:t xml:space="preserve"> Factors attributed to the lower levels of compliance includes both high workload and busy environments, which are reported within the case study. </w:t>
            </w:r>
            <w:r w:rsidR="00786326">
              <w:rPr>
                <w:rFonts w:ascii="Arial" w:hAnsi="Arial" w:cs="Arial"/>
                <w:lang w:val="en-GB"/>
              </w:rPr>
              <w:t>Compliance was also associated with easy access to hygiene resources and alcohol based sanitisation products, which are often readily available within the hospital setting but less so in a community based role.</w:t>
            </w:r>
            <w:r w:rsidR="009500F0">
              <w:rPr>
                <w:rFonts w:ascii="Arial" w:hAnsi="Arial" w:cs="Arial"/>
                <w:lang w:val="en-GB"/>
              </w:rPr>
              <w:t xml:space="preserve"> </w:t>
            </w:r>
            <w:r w:rsidRPr="0039707E">
              <w:rPr>
                <w:rFonts w:ascii="Arial" w:hAnsi="Arial" w:cs="Arial"/>
                <w:lang w:val="en-GB"/>
              </w:rPr>
              <w:t>Similarly, Pittet et al. (2004) demonstrated that increased clinical intensity is associated with reduced hand hygiene adherence.</w:t>
            </w:r>
            <w:r>
              <w:rPr>
                <w:rFonts w:ascii="Arial" w:hAnsi="Arial" w:cs="Arial"/>
                <w:lang w:val="en-GB"/>
              </w:rPr>
              <w:t xml:space="preserve"> </w:t>
            </w:r>
            <w:r w:rsidR="00F31ACD">
              <w:rPr>
                <w:rFonts w:ascii="Arial" w:hAnsi="Arial" w:cs="Arial"/>
                <w:lang w:val="en-GB"/>
              </w:rPr>
              <w:t xml:space="preserve">Although this study observed physicians, similar findings </w:t>
            </w:r>
            <w:r w:rsidR="00B43600">
              <w:rPr>
                <w:rFonts w:ascii="Arial" w:hAnsi="Arial" w:cs="Arial"/>
                <w:lang w:val="en-GB"/>
              </w:rPr>
              <w:t xml:space="preserve">show that hand hygiene adherence is linked to both </w:t>
            </w:r>
            <w:r w:rsidR="00987D82">
              <w:rPr>
                <w:rFonts w:ascii="Arial" w:hAnsi="Arial" w:cs="Arial"/>
                <w:lang w:val="en-GB"/>
              </w:rPr>
              <w:t>workload</w:t>
            </w:r>
            <w:r w:rsidR="004E5F39">
              <w:rPr>
                <w:rFonts w:ascii="Arial" w:hAnsi="Arial" w:cs="Arial"/>
                <w:lang w:val="en-GB"/>
              </w:rPr>
              <w:t xml:space="preserve"> constraints as well as accessibility to resources.</w:t>
            </w:r>
            <w:r w:rsidR="00987D82">
              <w:rPr>
                <w:rFonts w:ascii="Arial" w:hAnsi="Arial" w:cs="Arial"/>
                <w:lang w:val="en-GB"/>
              </w:rPr>
              <w:t xml:space="preserve"> Research</w:t>
            </w:r>
            <w:r w:rsidRPr="0039707E">
              <w:rPr>
                <w:rFonts w:ascii="Arial" w:hAnsi="Arial" w:cs="Arial"/>
                <w:lang w:val="en-GB"/>
              </w:rPr>
              <w:t xml:space="preserve"> further shows that nurses frequently report being </w:t>
            </w:r>
            <w:r w:rsidR="00987D82">
              <w:rPr>
                <w:rFonts w:ascii="Arial" w:hAnsi="Arial" w:cs="Arial"/>
                <w:lang w:val="en-GB"/>
              </w:rPr>
              <w:t xml:space="preserve">either </w:t>
            </w:r>
            <w:r w:rsidRPr="0039707E">
              <w:rPr>
                <w:rFonts w:ascii="Arial" w:hAnsi="Arial" w:cs="Arial"/>
                <w:lang w:val="en-GB"/>
              </w:rPr>
              <w:t xml:space="preserve">busy or distracted to </w:t>
            </w:r>
            <w:r w:rsidR="00987D82">
              <w:rPr>
                <w:rFonts w:ascii="Arial" w:hAnsi="Arial" w:cs="Arial"/>
                <w:lang w:val="en-GB"/>
              </w:rPr>
              <w:t xml:space="preserve">consistently </w:t>
            </w:r>
            <w:r w:rsidRPr="0039707E">
              <w:rPr>
                <w:rFonts w:ascii="Arial" w:hAnsi="Arial" w:cs="Arial"/>
                <w:lang w:val="en-GB"/>
              </w:rPr>
              <w:t xml:space="preserve">perform </w:t>
            </w:r>
            <w:r w:rsidR="00987D82">
              <w:rPr>
                <w:rFonts w:ascii="Arial" w:hAnsi="Arial" w:cs="Arial"/>
                <w:lang w:val="en-GB"/>
              </w:rPr>
              <w:t>hand hygiene procedures</w:t>
            </w:r>
            <w:r w:rsidRPr="0039707E">
              <w:rPr>
                <w:rFonts w:ascii="Arial" w:hAnsi="Arial" w:cs="Arial"/>
                <w:lang w:val="en-GB"/>
              </w:rPr>
              <w:t xml:space="preserve"> (Whitby et al., 2006). These findings indicate that compliance is strongly influenced by attentional capacity and competing task demands, both of which are directly linked to working memory limitations.</w:t>
            </w:r>
            <w:r>
              <w:rPr>
                <w:rFonts w:ascii="Arial" w:hAnsi="Arial" w:cs="Arial"/>
                <w:lang w:val="en-GB"/>
              </w:rPr>
              <w:t xml:space="preserve"> </w:t>
            </w:r>
            <w:r w:rsidRPr="0039707E">
              <w:rPr>
                <w:rFonts w:ascii="Arial" w:hAnsi="Arial" w:cs="Arial"/>
                <w:lang w:val="en-GB"/>
              </w:rPr>
              <w:t>Studies also suggest that hand hygiene is partly habitual and partly controlled behaviour. When cognitive load is high, individuals are more likely to rely on automatic behaviour rather than consciously applying infection control rules</w:t>
            </w:r>
            <w:r w:rsidR="00987D82">
              <w:rPr>
                <w:rFonts w:ascii="Arial" w:hAnsi="Arial" w:cs="Arial"/>
                <w:lang w:val="en-GB"/>
              </w:rPr>
              <w:t>.</w:t>
            </w:r>
          </w:p>
          <w:p w14:paraId="71C6EF38" w14:textId="77777777" w:rsidR="002322A8" w:rsidRDefault="002322A8" w:rsidP="00987D82">
            <w:pPr>
              <w:spacing w:line="360" w:lineRule="auto"/>
              <w:ind w:firstLine="851"/>
              <w:rPr>
                <w:rFonts w:ascii="Arial" w:hAnsi="Arial" w:cs="Arial"/>
                <w:lang w:val="en-GB"/>
              </w:rPr>
            </w:pPr>
          </w:p>
          <w:p w14:paraId="2A32F41A" w14:textId="73E17778" w:rsidR="00953F85" w:rsidRPr="00EE47B3" w:rsidRDefault="001952F8" w:rsidP="00953F85">
            <w:pPr>
              <w:spacing w:line="360" w:lineRule="auto"/>
              <w:rPr>
                <w:rFonts w:asciiTheme="majorHAnsi" w:hAnsiTheme="majorHAnsi" w:cs="Arial"/>
                <w:sz w:val="32"/>
                <w:szCs w:val="32"/>
              </w:rPr>
            </w:pPr>
            <w:r>
              <w:rPr>
                <w:rStyle w:val="Emphasis"/>
                <w:rFonts w:asciiTheme="majorHAnsi" w:hAnsiTheme="majorHAnsi"/>
                <w:sz w:val="32"/>
                <w:szCs w:val="32"/>
              </w:rPr>
              <w:t>PROSPECTIVE MEMORY</w:t>
            </w:r>
            <w:r w:rsidR="00953F85">
              <w:rPr>
                <w:rStyle w:val="Emphasis"/>
                <w:rFonts w:asciiTheme="majorHAnsi" w:hAnsiTheme="majorHAnsi"/>
                <w:sz w:val="32"/>
                <w:szCs w:val="32"/>
              </w:rPr>
              <w:t xml:space="preserve"> AND </w:t>
            </w:r>
            <w:r w:rsidR="00F13A76">
              <w:rPr>
                <w:rStyle w:val="Emphasis"/>
                <w:rFonts w:asciiTheme="majorHAnsi" w:hAnsiTheme="majorHAnsi"/>
                <w:sz w:val="32"/>
                <w:szCs w:val="32"/>
              </w:rPr>
              <w:t>WORKING MEMORY</w:t>
            </w:r>
          </w:p>
          <w:p w14:paraId="3D3F46C5" w14:textId="772BE144" w:rsidR="0035693C" w:rsidRDefault="00213EE9" w:rsidP="000B7130">
            <w:pPr>
              <w:spacing w:line="360" w:lineRule="auto"/>
              <w:ind w:firstLine="851"/>
              <w:rPr>
                <w:rFonts w:ascii="Arial" w:hAnsi="Arial" w:cs="Arial"/>
              </w:rPr>
            </w:pPr>
            <w:r>
              <w:rPr>
                <w:rFonts w:ascii="Arial" w:hAnsi="Arial" w:cs="Arial"/>
                <w:lang w:val="en-GB"/>
              </w:rPr>
              <w:t xml:space="preserve">During high cognitive load, </w:t>
            </w:r>
            <w:r w:rsidR="00371B5D">
              <w:rPr>
                <w:rFonts w:ascii="Arial" w:hAnsi="Arial" w:cs="Arial"/>
                <w:lang w:val="en-GB"/>
              </w:rPr>
              <w:t>both working memory and prospective memory interact. Prospective memory</w:t>
            </w:r>
            <w:r w:rsidR="0018059E">
              <w:rPr>
                <w:rFonts w:ascii="Arial" w:hAnsi="Arial" w:cs="Arial"/>
                <w:lang w:val="en-GB"/>
              </w:rPr>
              <w:t xml:space="preserve"> (</w:t>
            </w:r>
            <w:r w:rsidR="005E2A4A">
              <w:rPr>
                <w:rFonts w:ascii="Arial" w:hAnsi="Arial" w:cs="Arial"/>
                <w:lang w:val="en-GB"/>
              </w:rPr>
              <w:t>McDaniel &amp; Einstein, 2000</w:t>
            </w:r>
            <w:r w:rsidR="0018059E">
              <w:rPr>
                <w:rFonts w:ascii="Arial" w:hAnsi="Arial" w:cs="Arial"/>
                <w:lang w:val="en-GB"/>
              </w:rPr>
              <w:t>)</w:t>
            </w:r>
            <w:r w:rsidR="005E2A4A">
              <w:rPr>
                <w:rFonts w:ascii="Arial" w:hAnsi="Arial" w:cs="Arial"/>
                <w:lang w:val="en-GB"/>
              </w:rPr>
              <w:t xml:space="preserve"> </w:t>
            </w:r>
            <w:r w:rsidR="007B44A5">
              <w:rPr>
                <w:rFonts w:ascii="Arial" w:hAnsi="Arial" w:cs="Arial"/>
                <w:lang w:val="en-GB"/>
              </w:rPr>
              <w:t xml:space="preserve">describes our ability to remember actions in the future and carry these out </w:t>
            </w:r>
            <w:r w:rsidR="004F0BF0">
              <w:rPr>
                <w:rFonts w:ascii="Arial" w:hAnsi="Arial" w:cs="Arial"/>
                <w:lang w:val="en-GB"/>
              </w:rPr>
              <w:t>at a later date</w:t>
            </w:r>
            <w:r w:rsidR="0018059E">
              <w:rPr>
                <w:rFonts w:ascii="Arial" w:hAnsi="Arial" w:cs="Arial"/>
                <w:lang w:val="en-GB"/>
              </w:rPr>
              <w:t>.</w:t>
            </w:r>
            <w:r w:rsidR="004F0BF0">
              <w:rPr>
                <w:rFonts w:ascii="Arial" w:hAnsi="Arial" w:cs="Arial"/>
                <w:lang w:val="en-GB"/>
              </w:rPr>
              <w:t xml:space="preserve"> </w:t>
            </w:r>
            <w:r w:rsidR="00AE041C">
              <w:rPr>
                <w:rFonts w:ascii="Arial" w:hAnsi="Arial" w:cs="Arial"/>
                <w:lang w:val="en-GB"/>
              </w:rPr>
              <w:t>In regard to</w:t>
            </w:r>
            <w:r w:rsidR="004F0BF0">
              <w:rPr>
                <w:rFonts w:ascii="Arial" w:hAnsi="Arial" w:cs="Arial"/>
                <w:lang w:val="en-GB"/>
              </w:rPr>
              <w:t xml:space="preserve"> hand hygiene, prospective memory allows for an individual remembering to carry </w:t>
            </w:r>
            <w:r w:rsidR="00C71660">
              <w:rPr>
                <w:rFonts w:ascii="Arial" w:hAnsi="Arial" w:cs="Arial"/>
                <w:lang w:val="en-GB"/>
              </w:rPr>
              <w:t>out these behaviours, such as recommendations within the World Health Organisation (</w:t>
            </w:r>
            <w:r w:rsidR="00AE041C">
              <w:rPr>
                <w:rFonts w:ascii="Arial" w:hAnsi="Arial" w:cs="Arial"/>
                <w:lang w:val="en-GB"/>
              </w:rPr>
              <w:t>World Health Organisation [WHO], 2009</w:t>
            </w:r>
            <w:r w:rsidR="00C71660">
              <w:rPr>
                <w:rFonts w:ascii="Arial" w:hAnsi="Arial" w:cs="Arial"/>
                <w:lang w:val="en-GB"/>
              </w:rPr>
              <w:t xml:space="preserve">) 5 Moments </w:t>
            </w:r>
            <w:r w:rsidR="009831B2">
              <w:rPr>
                <w:rFonts w:ascii="Arial" w:hAnsi="Arial" w:cs="Arial"/>
                <w:lang w:val="en-GB"/>
              </w:rPr>
              <w:t>of</w:t>
            </w:r>
            <w:r w:rsidR="00C71660">
              <w:rPr>
                <w:rFonts w:ascii="Arial" w:hAnsi="Arial" w:cs="Arial"/>
                <w:lang w:val="en-GB"/>
              </w:rPr>
              <w:t xml:space="preserve"> Hand Hygiene </w:t>
            </w:r>
            <w:r w:rsidR="0014687E">
              <w:rPr>
                <w:rFonts w:ascii="Arial" w:hAnsi="Arial" w:cs="Arial"/>
                <w:lang w:val="en-GB"/>
              </w:rPr>
              <w:t xml:space="preserve">for key points </w:t>
            </w:r>
            <w:r w:rsidR="00EF213D">
              <w:rPr>
                <w:rFonts w:ascii="Arial" w:hAnsi="Arial" w:cs="Arial"/>
                <w:lang w:val="en-GB"/>
              </w:rPr>
              <w:t>before, during and after interactions within a medical setting.</w:t>
            </w:r>
            <w:r w:rsidR="0018059E">
              <w:rPr>
                <w:rFonts w:ascii="Arial" w:hAnsi="Arial" w:cs="Arial"/>
                <w:lang w:val="en-GB"/>
              </w:rPr>
              <w:t xml:space="preserve"> Empirical evidence</w:t>
            </w:r>
            <w:r w:rsidR="00051BCA">
              <w:rPr>
                <w:rFonts w:ascii="Arial" w:hAnsi="Arial" w:cs="Arial"/>
                <w:lang w:val="en-GB"/>
              </w:rPr>
              <w:t xml:space="preserve"> examining the relationship between these two </w:t>
            </w:r>
            <w:r w:rsidR="00EB7066">
              <w:rPr>
                <w:rFonts w:ascii="Arial" w:hAnsi="Arial" w:cs="Arial"/>
                <w:lang w:val="en-GB"/>
              </w:rPr>
              <w:t>isolated cognitive processes</w:t>
            </w:r>
            <w:r w:rsidR="003832A4">
              <w:rPr>
                <w:rFonts w:ascii="Arial" w:hAnsi="Arial" w:cs="Arial"/>
                <w:lang w:val="en-GB"/>
              </w:rPr>
              <w:t xml:space="preserve"> is dependent on task complexity and cognitive load. </w:t>
            </w:r>
            <w:r w:rsidR="00414986">
              <w:rPr>
                <w:rFonts w:ascii="Arial" w:hAnsi="Arial" w:cs="Arial"/>
                <w:lang w:val="en-GB"/>
              </w:rPr>
              <w:t>Fronda et al. (</w:t>
            </w:r>
            <w:r w:rsidR="00CE2391">
              <w:rPr>
                <w:rFonts w:ascii="Arial" w:hAnsi="Arial" w:cs="Arial"/>
                <w:lang w:val="en-GB"/>
              </w:rPr>
              <w:t xml:space="preserve">2020) conducted controlled studies on performance of prospective memory tasks </w:t>
            </w:r>
            <w:r w:rsidR="000133C9">
              <w:rPr>
                <w:rFonts w:ascii="Arial" w:hAnsi="Arial" w:cs="Arial"/>
                <w:lang w:val="en-GB"/>
              </w:rPr>
              <w:t xml:space="preserve">under high and low working demand. </w:t>
            </w:r>
            <w:r w:rsidR="003D7ADD">
              <w:rPr>
                <w:rFonts w:ascii="Arial" w:hAnsi="Arial" w:cs="Arial"/>
                <w:lang w:val="en-GB"/>
              </w:rPr>
              <w:t>When a task involved high cognitive load</w:t>
            </w:r>
            <w:r w:rsidR="005C06D6">
              <w:rPr>
                <w:rFonts w:ascii="Arial" w:hAnsi="Arial" w:cs="Arial"/>
                <w:lang w:val="en-GB"/>
              </w:rPr>
              <w:t xml:space="preserve"> from working memory</w:t>
            </w:r>
            <w:r w:rsidR="003D7ADD">
              <w:rPr>
                <w:rFonts w:ascii="Arial" w:hAnsi="Arial" w:cs="Arial"/>
                <w:lang w:val="en-GB"/>
              </w:rPr>
              <w:t xml:space="preserve">, prospective memory </w:t>
            </w:r>
            <w:r w:rsidR="005C06D6">
              <w:rPr>
                <w:rFonts w:ascii="Arial" w:hAnsi="Arial" w:cs="Arial"/>
                <w:lang w:val="en-GB"/>
              </w:rPr>
              <w:t xml:space="preserve">recall </w:t>
            </w:r>
            <w:r w:rsidR="00F241F3">
              <w:rPr>
                <w:rFonts w:ascii="Arial" w:hAnsi="Arial" w:cs="Arial"/>
                <w:lang w:val="en-GB"/>
              </w:rPr>
              <w:t>accuracy declined</w:t>
            </w:r>
            <w:r w:rsidR="005C06D6">
              <w:rPr>
                <w:rFonts w:ascii="Arial" w:hAnsi="Arial" w:cs="Arial"/>
                <w:lang w:val="en-GB"/>
              </w:rPr>
              <w:t>,</w:t>
            </w:r>
            <w:r w:rsidR="004F29B7">
              <w:rPr>
                <w:rFonts w:ascii="Arial" w:hAnsi="Arial" w:cs="Arial"/>
                <w:lang w:val="en-GB"/>
              </w:rPr>
              <w:t xml:space="preserve"> </w:t>
            </w:r>
            <w:r w:rsidR="00F63B1E">
              <w:rPr>
                <w:rFonts w:ascii="Arial" w:hAnsi="Arial" w:cs="Arial"/>
                <w:lang w:val="en-GB"/>
              </w:rPr>
              <w:t xml:space="preserve">suggesting that working memory capacity plays a role in an individual’s ability </w:t>
            </w:r>
            <w:r w:rsidR="00987CB5">
              <w:rPr>
                <w:rFonts w:ascii="Arial" w:hAnsi="Arial" w:cs="Arial"/>
                <w:lang w:val="en-GB"/>
              </w:rPr>
              <w:t xml:space="preserve">to retrieve information without cues present. </w:t>
            </w:r>
            <w:r w:rsidR="00BE1215">
              <w:rPr>
                <w:rFonts w:ascii="Arial" w:hAnsi="Arial" w:cs="Arial"/>
                <w:lang w:val="en-GB"/>
              </w:rPr>
              <w:t xml:space="preserve">This has </w:t>
            </w:r>
            <w:r w:rsidR="007B3F90">
              <w:rPr>
                <w:rFonts w:ascii="Arial" w:hAnsi="Arial" w:cs="Arial"/>
                <w:lang w:val="en-GB"/>
              </w:rPr>
              <w:t xml:space="preserve">implications for the present case study, with hand washing requiring a member of the district nursing </w:t>
            </w:r>
            <w:r w:rsidR="007B3F90">
              <w:rPr>
                <w:rFonts w:ascii="Arial" w:hAnsi="Arial" w:cs="Arial"/>
                <w:lang w:val="en-GB"/>
              </w:rPr>
              <w:lastRenderedPageBreak/>
              <w:t xml:space="preserve">team </w:t>
            </w:r>
            <w:r w:rsidR="00F93B56">
              <w:rPr>
                <w:rFonts w:ascii="Arial" w:hAnsi="Arial" w:cs="Arial"/>
                <w:lang w:val="en-GB"/>
              </w:rPr>
              <w:t>to self-initiate this task from prospective memory during key moments. During high pressure settings, such as described in the</w:t>
            </w:r>
            <w:r w:rsidR="00897623">
              <w:rPr>
                <w:rFonts w:ascii="Arial" w:hAnsi="Arial" w:cs="Arial"/>
                <w:lang w:val="en-GB"/>
              </w:rPr>
              <w:t xml:space="preserve"> brief for this report district nurses are facing long working hours, increased demand and limited staffing resources. The combination of these factors </w:t>
            </w:r>
            <w:r w:rsidR="00E40BD7">
              <w:rPr>
                <w:rFonts w:ascii="Arial" w:hAnsi="Arial" w:cs="Arial"/>
                <w:lang w:val="en-GB"/>
              </w:rPr>
              <w:t xml:space="preserve">creates a high pressure environment with multiple demands, </w:t>
            </w:r>
            <w:r w:rsidR="0001052F">
              <w:rPr>
                <w:rFonts w:ascii="Arial" w:hAnsi="Arial" w:cs="Arial"/>
                <w:lang w:val="en-GB"/>
              </w:rPr>
              <w:t xml:space="preserve">with working memory reaching engaged in tasks centred around patient care leaving </w:t>
            </w:r>
            <w:r w:rsidR="001D438D">
              <w:rPr>
                <w:rFonts w:ascii="Arial" w:hAnsi="Arial" w:cs="Arial"/>
                <w:lang w:val="en-GB"/>
              </w:rPr>
              <w:t xml:space="preserve">little capacity for prospective memory </w:t>
            </w:r>
            <w:r w:rsidR="00BF00A3">
              <w:rPr>
                <w:rFonts w:ascii="Arial" w:hAnsi="Arial" w:cs="Arial"/>
                <w:lang w:val="en-GB"/>
              </w:rPr>
              <w:t>to retrieve the intention for hand washing</w:t>
            </w:r>
            <w:r w:rsidR="001130E1">
              <w:rPr>
                <w:rFonts w:ascii="Arial" w:hAnsi="Arial" w:cs="Arial"/>
                <w:lang w:val="en-GB"/>
              </w:rPr>
              <w:t xml:space="preserve">, despite having the knowledge and resources available. </w:t>
            </w:r>
            <w:r w:rsidR="001C2746">
              <w:rPr>
                <w:rFonts w:ascii="Arial" w:hAnsi="Arial" w:cs="Arial"/>
                <w:lang w:val="en-GB"/>
              </w:rPr>
              <w:t xml:space="preserve"> </w:t>
            </w:r>
          </w:p>
          <w:p w14:paraId="484ABF3C" w14:textId="77777777" w:rsidR="0035693C" w:rsidRDefault="0035693C" w:rsidP="000B7130">
            <w:pPr>
              <w:spacing w:line="360" w:lineRule="auto"/>
              <w:ind w:firstLine="851"/>
              <w:rPr>
                <w:rFonts w:ascii="Arial" w:hAnsi="Arial" w:cs="Arial"/>
              </w:rPr>
            </w:pPr>
          </w:p>
          <w:p w14:paraId="598C0222" w14:textId="6F3F81C8" w:rsidR="00632DFC" w:rsidRPr="003A798E" w:rsidRDefault="00632DFC" w:rsidP="00A24793">
            <w:pPr>
              <w:pStyle w:val="Text"/>
            </w:pP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rsidP="00D6375E"/>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1853A39C" w14:textId="77777777" w:rsidR="00FA38A4" w:rsidRPr="003A798E" w:rsidRDefault="00FA38A4" w:rsidP="00A24793">
            <w:pPr>
              <w:pStyle w:val="Text"/>
            </w:pPr>
          </w:p>
          <w:p w14:paraId="5BB860CD" w14:textId="6B2427FD" w:rsidR="00FA38A4" w:rsidRPr="003A798E" w:rsidRDefault="00FA38A4" w:rsidP="00A24793">
            <w:pPr>
              <w:pStyle w:val="Text"/>
            </w:pPr>
          </w:p>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385A66C3" w14:textId="76A5B813" w:rsidR="00FA38A4" w:rsidRPr="003A798E" w:rsidRDefault="00FA38A4" w:rsidP="000751D2">
            <w:pPr>
              <w:pStyle w:val="Heading3"/>
            </w:pPr>
            <w:r>
              <w:lastRenderedPageBreak/>
              <w:t xml:space="preserve">SUGGESTIONS FOR NEW PROCEDURES BASED ON THE THEORY </w:t>
            </w:r>
          </w:p>
          <w:p w14:paraId="6BB667A4" w14:textId="77777777" w:rsidR="00286A51" w:rsidRDefault="00286A51" w:rsidP="00B93B73"/>
          <w:p w14:paraId="49B04D45" w14:textId="26F6F3FB" w:rsidR="00A618FD" w:rsidRDefault="00A618FD" w:rsidP="00286A51">
            <w:pPr>
              <w:spacing w:line="360" w:lineRule="auto"/>
              <w:ind w:firstLine="851"/>
              <w:rPr>
                <w:rFonts w:ascii="Arial" w:hAnsi="Arial" w:cs="Arial"/>
                <w:lang w:val="en-GB"/>
              </w:rPr>
            </w:pPr>
            <w:r>
              <w:rPr>
                <w:rFonts w:ascii="Arial" w:hAnsi="Arial" w:cs="Arial"/>
                <w:lang w:val="en-GB"/>
              </w:rPr>
              <w:t xml:space="preserve">Based on the working memory model, </w:t>
            </w:r>
            <w:r w:rsidR="00492906">
              <w:rPr>
                <w:rFonts w:ascii="Arial" w:hAnsi="Arial" w:cs="Arial"/>
                <w:lang w:val="en-GB"/>
              </w:rPr>
              <w:t xml:space="preserve">one recommendation for new procedure is workload management procedures. </w:t>
            </w:r>
            <w:r w:rsidR="00412DEA">
              <w:rPr>
                <w:rFonts w:ascii="Arial" w:hAnsi="Arial" w:cs="Arial"/>
                <w:lang w:val="en-GB"/>
              </w:rPr>
              <w:t>High density caseloads can cause cognitive strain, which in turn can lead to error</w:t>
            </w:r>
            <w:r w:rsidR="008E63FE">
              <w:rPr>
                <w:rFonts w:ascii="Arial" w:hAnsi="Arial" w:cs="Arial"/>
                <w:lang w:val="en-GB"/>
              </w:rPr>
              <w:t xml:space="preserve"> </w:t>
            </w:r>
            <w:r w:rsidR="00412DEA">
              <w:rPr>
                <w:rFonts w:ascii="Arial" w:hAnsi="Arial" w:cs="Arial"/>
                <w:lang w:val="en-GB"/>
              </w:rPr>
              <w:t xml:space="preserve"> (</w:t>
            </w:r>
            <w:r w:rsidR="00C14F27">
              <w:rPr>
                <w:rFonts w:ascii="Arial" w:hAnsi="Arial" w:cs="Arial"/>
                <w:lang w:val="en-GB"/>
              </w:rPr>
              <w:t>Westbrook et al., 2018</w:t>
            </w:r>
            <w:r w:rsidR="00412DEA">
              <w:rPr>
                <w:rFonts w:ascii="Arial" w:hAnsi="Arial" w:cs="Arial"/>
                <w:lang w:val="en-GB"/>
              </w:rPr>
              <w:t>).</w:t>
            </w:r>
            <w:r w:rsidR="00C14F27">
              <w:rPr>
                <w:rFonts w:ascii="Arial" w:hAnsi="Arial" w:cs="Arial"/>
                <w:lang w:val="en-GB"/>
              </w:rPr>
              <w:t xml:space="preserve"> Evidence highlights </w:t>
            </w:r>
            <w:r w:rsidR="00F25F29">
              <w:rPr>
                <w:rFonts w:ascii="Arial" w:hAnsi="Arial" w:cs="Arial"/>
                <w:lang w:val="en-GB"/>
              </w:rPr>
              <w:t xml:space="preserve">that compliance for handwashing declines significantly during workload pressures (Erasmus, 2010). </w:t>
            </w:r>
            <w:r w:rsidR="00F600CD" w:rsidRPr="00F600CD">
              <w:rPr>
                <w:rFonts w:ascii="Arial" w:hAnsi="Arial" w:cs="Arial"/>
              </w:rPr>
              <w:t>Cognitive load theory (</w:t>
            </w:r>
            <w:proofErr w:type="spellStart"/>
            <w:r w:rsidR="00F600CD" w:rsidRPr="00F600CD">
              <w:rPr>
                <w:rFonts w:ascii="Arial" w:hAnsi="Arial" w:cs="Arial"/>
              </w:rPr>
              <w:t>Sweller</w:t>
            </w:r>
            <w:proofErr w:type="spellEnd"/>
            <w:r w:rsidR="00F600CD" w:rsidRPr="00F600CD">
              <w:rPr>
                <w:rFonts w:ascii="Arial" w:hAnsi="Arial" w:cs="Arial"/>
              </w:rPr>
              <w:t>, 2011) suggests that when working memory resources are overloaded, performance deteriorates and lower-priority tasks are more likely to be omitted. In district nursing, this may involve streamlining documentation processes, reducing task duplication, and improving scheduling to minimise time pressure.</w:t>
            </w:r>
          </w:p>
          <w:p w14:paraId="4B8F74BD" w14:textId="1DF7F95C" w:rsidR="005B2551" w:rsidRDefault="00D36B13" w:rsidP="00286A51">
            <w:pPr>
              <w:spacing w:line="360" w:lineRule="auto"/>
              <w:ind w:firstLine="851"/>
              <w:rPr>
                <w:rFonts w:ascii="Arial" w:hAnsi="Arial" w:cs="Arial"/>
                <w:lang w:val="en-GB"/>
              </w:rPr>
            </w:pPr>
            <w:r>
              <w:rPr>
                <w:rFonts w:ascii="Arial" w:hAnsi="Arial" w:cs="Arial"/>
                <w:lang w:val="en-GB"/>
              </w:rPr>
              <w:t>Second, organisational changes and reminders in handwashing policy</w:t>
            </w:r>
            <w:r w:rsidR="00FF4529">
              <w:rPr>
                <w:rFonts w:ascii="Arial" w:hAnsi="Arial" w:cs="Arial"/>
                <w:lang w:val="en-GB"/>
              </w:rPr>
              <w:t xml:space="preserve"> or training</w:t>
            </w:r>
            <w:r>
              <w:rPr>
                <w:rFonts w:ascii="Arial" w:hAnsi="Arial" w:cs="Arial"/>
                <w:lang w:val="en-GB"/>
              </w:rPr>
              <w:t xml:space="preserve"> can provide refreshers to district nursing staff. </w:t>
            </w:r>
            <w:r w:rsidRPr="00D36B13">
              <w:rPr>
                <w:rFonts w:ascii="Arial" w:hAnsi="Arial" w:cs="Arial"/>
                <w:lang w:val="en-GB"/>
              </w:rPr>
              <w:t>Recent literature over the last 5–10 years, particularly during and after the COVID-19 pandemic, provides important insight into changes in hand hygiene compliance. Early pandemic studies reported a significant increase in hand hygiene adherence across healthcare settings, largely driven by heightened risk perception</w:t>
            </w:r>
            <w:r>
              <w:rPr>
                <w:rFonts w:ascii="Arial" w:hAnsi="Arial" w:cs="Arial"/>
                <w:lang w:val="en-GB"/>
              </w:rPr>
              <w:t xml:space="preserve"> awareness</w:t>
            </w:r>
            <w:r w:rsidRPr="00D36B13">
              <w:rPr>
                <w:rFonts w:ascii="Arial" w:hAnsi="Arial" w:cs="Arial"/>
                <w:lang w:val="en-GB"/>
              </w:rPr>
              <w:t>, organisational enforcement, and infection prevention campaigns (</w:t>
            </w:r>
            <w:proofErr w:type="spellStart"/>
            <w:r w:rsidR="00E01386">
              <w:rPr>
                <w:rFonts w:ascii="Arial" w:hAnsi="Arial" w:cs="Arial"/>
                <w:lang w:val="en-GB"/>
              </w:rPr>
              <w:t>M</w:t>
            </w:r>
            <w:r w:rsidR="00135226">
              <w:rPr>
                <w:rFonts w:ascii="Arial" w:hAnsi="Arial" w:cs="Arial"/>
                <w:lang w:val="en-GB"/>
              </w:rPr>
              <w:t>ukona</w:t>
            </w:r>
            <w:proofErr w:type="spellEnd"/>
            <w:r w:rsidR="00135226">
              <w:rPr>
                <w:rFonts w:ascii="Arial" w:hAnsi="Arial" w:cs="Arial"/>
                <w:lang w:val="en-GB"/>
              </w:rPr>
              <w:t xml:space="preserve"> et al.</w:t>
            </w:r>
            <w:r w:rsidRPr="00D36B13">
              <w:rPr>
                <w:rFonts w:ascii="Arial" w:hAnsi="Arial" w:cs="Arial"/>
                <w:lang w:val="en-GB"/>
              </w:rPr>
              <w:t xml:space="preserve">., 2020; </w:t>
            </w:r>
            <w:proofErr w:type="spellStart"/>
            <w:r w:rsidR="00AB6A80" w:rsidRPr="00AB6A80">
              <w:rPr>
                <w:rFonts w:ascii="Arial" w:hAnsi="Arial" w:cs="Arial"/>
              </w:rPr>
              <w:t>Sandbekken</w:t>
            </w:r>
            <w:proofErr w:type="spellEnd"/>
            <w:r w:rsidRPr="00D36B13">
              <w:rPr>
                <w:rFonts w:ascii="Arial" w:hAnsi="Arial" w:cs="Arial"/>
                <w:lang w:val="en-GB"/>
              </w:rPr>
              <w:t xml:space="preserve"> et al., 202</w:t>
            </w:r>
            <w:r w:rsidR="00AB6A80">
              <w:rPr>
                <w:rFonts w:ascii="Arial" w:hAnsi="Arial" w:cs="Arial"/>
                <w:lang w:val="en-GB"/>
              </w:rPr>
              <w:t>2</w:t>
            </w:r>
            <w:r w:rsidRPr="00D36B13">
              <w:rPr>
                <w:rFonts w:ascii="Arial" w:hAnsi="Arial" w:cs="Arial"/>
                <w:lang w:val="en-GB"/>
              </w:rPr>
              <w:t>)</w:t>
            </w:r>
            <w:r>
              <w:rPr>
                <w:rFonts w:ascii="Arial" w:hAnsi="Arial" w:cs="Arial"/>
                <w:lang w:val="en-GB"/>
              </w:rPr>
              <w:t xml:space="preserve">. </w:t>
            </w:r>
            <w:r w:rsidR="008B079E">
              <w:rPr>
                <w:rFonts w:ascii="Arial" w:hAnsi="Arial" w:cs="Arial"/>
                <w:lang w:val="en-GB"/>
              </w:rPr>
              <w:t xml:space="preserve">Training programmes </w:t>
            </w:r>
            <w:r w:rsidR="00D965A7">
              <w:rPr>
                <w:rFonts w:ascii="Arial" w:hAnsi="Arial" w:cs="Arial"/>
                <w:lang w:val="en-GB"/>
              </w:rPr>
              <w:t>should</w:t>
            </w:r>
            <w:r w:rsidR="00417E8D" w:rsidRPr="00417E8D">
              <w:rPr>
                <w:rFonts w:ascii="Arial" w:hAnsi="Arial" w:cs="Arial"/>
                <w:lang w:val="en-GB"/>
              </w:rPr>
              <w:t xml:space="preserve"> focus on repetition and context-based learning. While traditional </w:t>
            </w:r>
            <w:r w:rsidR="00D965A7">
              <w:rPr>
                <w:rFonts w:ascii="Arial" w:hAnsi="Arial" w:cs="Arial"/>
                <w:lang w:val="en-GB"/>
              </w:rPr>
              <w:t xml:space="preserve">training and learning can </w:t>
            </w:r>
            <w:r w:rsidR="00417E8D" w:rsidRPr="00417E8D">
              <w:rPr>
                <w:rFonts w:ascii="Arial" w:hAnsi="Arial" w:cs="Arial"/>
                <w:lang w:val="en-GB"/>
              </w:rPr>
              <w:t xml:space="preserve">improve knowledge, it does not necessarily ensure behavioural consistency (Erasmus et al., 2010). From a working memory perspective, behaviours that become habitual require less cognitive effort and are more resistant to disruption. Research on habit formation suggests that repeated performance in consistent contexts strengthens automatic responses, reducing reliance on working memory (Wood &amp; Neal, 2007). </w:t>
            </w:r>
            <w:r w:rsidR="00E178C9" w:rsidRPr="00E178C9">
              <w:rPr>
                <w:rFonts w:ascii="Arial" w:hAnsi="Arial" w:cs="Arial"/>
              </w:rPr>
              <w:t xml:space="preserve">For example, incorporating hand hygiene into </w:t>
            </w:r>
            <w:proofErr w:type="spellStart"/>
            <w:r w:rsidR="00E178C9" w:rsidRPr="00E178C9">
              <w:rPr>
                <w:rFonts w:ascii="Arial" w:hAnsi="Arial" w:cs="Arial"/>
              </w:rPr>
              <w:t>standardi</w:t>
            </w:r>
            <w:r w:rsidR="00E178C9">
              <w:rPr>
                <w:rFonts w:ascii="Arial" w:hAnsi="Arial" w:cs="Arial"/>
              </w:rPr>
              <w:t>se</w:t>
            </w:r>
            <w:r w:rsidR="00E178C9" w:rsidRPr="00E178C9">
              <w:rPr>
                <w:rFonts w:ascii="Arial" w:hAnsi="Arial" w:cs="Arial"/>
              </w:rPr>
              <w:t>d</w:t>
            </w:r>
            <w:proofErr w:type="spellEnd"/>
            <w:r w:rsidR="00E178C9" w:rsidRPr="00E178C9">
              <w:rPr>
                <w:rFonts w:ascii="Arial" w:hAnsi="Arial" w:cs="Arial"/>
              </w:rPr>
              <w:t xml:space="preserve"> care pathways or checklists used during patient visits can help ensure that the </w:t>
            </w:r>
            <w:proofErr w:type="spellStart"/>
            <w:r w:rsidR="00E178C9" w:rsidRPr="00E178C9">
              <w:rPr>
                <w:rFonts w:ascii="Arial" w:hAnsi="Arial" w:cs="Arial"/>
              </w:rPr>
              <w:t>behaviour</w:t>
            </w:r>
            <w:proofErr w:type="spellEnd"/>
            <w:r w:rsidR="00E178C9" w:rsidRPr="00E178C9">
              <w:rPr>
                <w:rFonts w:ascii="Arial" w:hAnsi="Arial" w:cs="Arial"/>
              </w:rPr>
              <w:t xml:space="preserve"> is consistently performed, even when attention is divided.</w:t>
            </w:r>
            <w:r w:rsidR="00E27A20">
              <w:rPr>
                <w:rFonts w:ascii="Arial" w:hAnsi="Arial" w:cs="Arial"/>
              </w:rPr>
              <w:t xml:space="preserve"> Utilizing</w:t>
            </w:r>
            <w:r w:rsidR="00E27A20" w:rsidRPr="00E27A20">
              <w:rPr>
                <w:rFonts w:ascii="Arial" w:hAnsi="Arial" w:cs="Arial"/>
              </w:rPr>
              <w:t xml:space="preserve"> environmental cues</w:t>
            </w:r>
            <w:r w:rsidR="00E27A20">
              <w:rPr>
                <w:rFonts w:ascii="Arial" w:hAnsi="Arial" w:cs="Arial"/>
              </w:rPr>
              <w:t xml:space="preserve">, such as providing district nurses with </w:t>
            </w:r>
            <w:r w:rsidR="007E4557">
              <w:rPr>
                <w:rFonts w:ascii="Arial" w:hAnsi="Arial" w:cs="Arial"/>
              </w:rPr>
              <w:t>alcohol-based</w:t>
            </w:r>
            <w:r w:rsidR="00E27A20">
              <w:rPr>
                <w:rFonts w:ascii="Arial" w:hAnsi="Arial" w:cs="Arial"/>
              </w:rPr>
              <w:t xml:space="preserve"> sanitizer,</w:t>
            </w:r>
            <w:r w:rsidR="00E27A20" w:rsidRPr="00E27A20">
              <w:rPr>
                <w:rFonts w:ascii="Arial" w:hAnsi="Arial" w:cs="Arial"/>
              </w:rPr>
              <w:t> </w:t>
            </w:r>
            <w:r w:rsidR="007E4557">
              <w:rPr>
                <w:rFonts w:ascii="Arial" w:hAnsi="Arial" w:cs="Arial"/>
              </w:rPr>
              <w:t>may</w:t>
            </w:r>
            <w:r w:rsidR="00E27A20" w:rsidRPr="00E27A20">
              <w:rPr>
                <w:rFonts w:ascii="Arial" w:hAnsi="Arial" w:cs="Arial"/>
              </w:rPr>
              <w:t xml:space="preserve"> support</w:t>
            </w:r>
            <w:r w:rsidR="007E4557">
              <w:rPr>
                <w:rFonts w:ascii="Arial" w:hAnsi="Arial" w:cs="Arial"/>
              </w:rPr>
              <w:t xml:space="preserve"> hand hygiene</w:t>
            </w:r>
            <w:r w:rsidR="00E27A20" w:rsidRPr="00E27A20">
              <w:rPr>
                <w:rFonts w:ascii="Arial" w:hAnsi="Arial" w:cs="Arial"/>
              </w:rPr>
              <w:t xml:space="preserve"> behaviour</w:t>
            </w:r>
            <w:r w:rsidR="007E4557">
              <w:rPr>
                <w:rFonts w:ascii="Arial" w:hAnsi="Arial" w:cs="Arial"/>
              </w:rPr>
              <w:t>s</w:t>
            </w:r>
            <w:r w:rsidR="00E27A20" w:rsidRPr="00E27A20">
              <w:rPr>
                <w:rFonts w:ascii="Arial" w:hAnsi="Arial" w:cs="Arial"/>
              </w:rPr>
              <w:t xml:space="preserve">. According to the working memory model, the episodic buffer integrates environmental information with stored knowledge, meaning that </w:t>
            </w:r>
            <w:proofErr w:type="spellStart"/>
            <w:r w:rsidR="00E27A20" w:rsidRPr="00E27A20">
              <w:rPr>
                <w:rFonts w:ascii="Arial" w:hAnsi="Arial" w:cs="Arial"/>
              </w:rPr>
              <w:t>behaviour</w:t>
            </w:r>
            <w:proofErr w:type="spellEnd"/>
            <w:r w:rsidR="00E27A20" w:rsidRPr="00E27A20">
              <w:rPr>
                <w:rFonts w:ascii="Arial" w:hAnsi="Arial" w:cs="Arial"/>
              </w:rPr>
              <w:t xml:space="preserve"> can be triggered by external cues rather than relying solely on internal recall (Baddeley, 2000)</w:t>
            </w:r>
          </w:p>
          <w:p w14:paraId="67B95C7F" w14:textId="5BBEE93C" w:rsidR="00EC02B2" w:rsidRDefault="00EC02B2" w:rsidP="00286A51">
            <w:pPr>
              <w:spacing w:line="360" w:lineRule="auto"/>
              <w:ind w:firstLine="851"/>
              <w:rPr>
                <w:rFonts w:ascii="Arial" w:hAnsi="Arial" w:cs="Arial"/>
                <w:lang w:val="en-GB"/>
              </w:rPr>
            </w:pPr>
            <w:r w:rsidRPr="00EC02B2">
              <w:rPr>
                <w:rFonts w:ascii="Arial" w:hAnsi="Arial" w:cs="Arial"/>
                <w:lang w:val="en-GB"/>
              </w:rPr>
              <w:t xml:space="preserve">Finally, feedback systems and performance monitoring can reinforce behaviour by supporting attentional focus and goal salience. Working memory relies on the active maintenance of goals, and feedback helps keep these goals cognitively accessible. Studies show that audit and feedback interventions improve hand hygiene compliance by increasing awareness and reinforcing behavioural </w:t>
            </w:r>
            <w:r w:rsidRPr="00EC02B2">
              <w:rPr>
                <w:rFonts w:ascii="Arial" w:hAnsi="Arial" w:cs="Arial"/>
                <w:lang w:val="en-GB"/>
              </w:rPr>
              <w:lastRenderedPageBreak/>
              <w:t>expectations, which can improve employee performance (Johnson et al., 2024). In practice, this could include performance feedback</w:t>
            </w:r>
            <w:r w:rsidR="0031600B">
              <w:rPr>
                <w:rFonts w:ascii="Arial" w:hAnsi="Arial" w:cs="Arial"/>
                <w:lang w:val="en-GB"/>
              </w:rPr>
              <w:t xml:space="preserve"> </w:t>
            </w:r>
            <w:r w:rsidRPr="00EC02B2">
              <w:rPr>
                <w:rFonts w:ascii="Arial" w:hAnsi="Arial" w:cs="Arial"/>
                <w:lang w:val="en-GB"/>
              </w:rPr>
              <w:t xml:space="preserve">or digital monitoring systems to ensure that infection control </w:t>
            </w:r>
            <w:r w:rsidR="0031600B">
              <w:rPr>
                <w:rFonts w:ascii="Arial" w:hAnsi="Arial" w:cs="Arial"/>
                <w:lang w:val="en-GB"/>
              </w:rPr>
              <w:t xml:space="preserve"> through hand hygiene </w:t>
            </w:r>
            <w:r w:rsidRPr="00EC02B2">
              <w:rPr>
                <w:rFonts w:ascii="Arial" w:hAnsi="Arial" w:cs="Arial"/>
                <w:lang w:val="en-GB"/>
              </w:rPr>
              <w:t>remains a visible and prioritised aspect of care.</w:t>
            </w:r>
          </w:p>
          <w:p w14:paraId="303C466A" w14:textId="0B912929" w:rsidR="00286A51" w:rsidRPr="00B93B73" w:rsidRDefault="00286A51" w:rsidP="00286A51">
            <w:pPr>
              <w:spacing w:line="360" w:lineRule="auto"/>
              <w:ind w:firstLine="851"/>
            </w:pPr>
          </w:p>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63B67C8E" w14:textId="4B903E6F" w:rsidR="00FA38A4" w:rsidRDefault="0098239A" w:rsidP="000751D2">
            <w:pPr>
              <w:pStyle w:val="Heading3"/>
            </w:pPr>
            <w:r>
              <w:lastRenderedPageBreak/>
              <w:t>EVALUATION AND CRITIQUE OF</w:t>
            </w:r>
            <w:r w:rsidR="00FA38A4">
              <w:t xml:space="preserve"> THEORY</w:t>
            </w:r>
          </w:p>
          <w:p w14:paraId="516C713D" w14:textId="77777777" w:rsidR="00FA38A4" w:rsidRDefault="00FA38A4" w:rsidP="00C327B4"/>
          <w:p w14:paraId="1A177385" w14:textId="4D785613" w:rsidR="00A50380" w:rsidRDefault="00A50380" w:rsidP="00885BAB">
            <w:pPr>
              <w:spacing w:line="360" w:lineRule="auto"/>
              <w:ind w:firstLine="851"/>
              <w:rPr>
                <w:rFonts w:ascii="Arial" w:hAnsi="Arial" w:cs="Arial"/>
                <w:lang w:val="en-GB"/>
              </w:rPr>
            </w:pPr>
            <w:r>
              <w:rPr>
                <w:rFonts w:ascii="Arial" w:hAnsi="Arial" w:cs="Arial"/>
                <w:lang w:val="en-GB"/>
              </w:rPr>
              <w:t xml:space="preserve">Empirical research on working memory provides strong evidence that </w:t>
            </w:r>
            <w:r w:rsidR="002B1E1D">
              <w:rPr>
                <w:rFonts w:ascii="Arial" w:hAnsi="Arial" w:cs="Arial"/>
                <w:lang w:val="en-GB"/>
              </w:rPr>
              <w:t xml:space="preserve">interruptions, high workload and multitasking can reduce performance within clinical healthcare settings (Shan et al., 2023). </w:t>
            </w:r>
            <w:r w:rsidR="009E4ED9">
              <w:rPr>
                <w:rFonts w:ascii="Arial" w:hAnsi="Arial" w:cs="Arial"/>
                <w:lang w:val="en-GB"/>
              </w:rPr>
              <w:t xml:space="preserve">Observational studies on working memory within healthcare allow for </w:t>
            </w:r>
            <w:r w:rsidR="00FA6123">
              <w:rPr>
                <w:rFonts w:ascii="Arial" w:hAnsi="Arial" w:cs="Arial"/>
                <w:lang w:val="en-GB"/>
              </w:rPr>
              <w:t xml:space="preserve">real-world evidence to inform procedures and policies, particularly </w:t>
            </w:r>
            <w:r w:rsidR="003D47EF">
              <w:rPr>
                <w:rFonts w:ascii="Arial" w:hAnsi="Arial" w:cs="Arial"/>
                <w:lang w:val="en-GB"/>
              </w:rPr>
              <w:t xml:space="preserve">within roles with </w:t>
            </w:r>
            <w:r w:rsidR="00AE1F22">
              <w:rPr>
                <w:rFonts w:ascii="Arial" w:hAnsi="Arial" w:cs="Arial"/>
                <w:lang w:val="en-GB"/>
              </w:rPr>
              <w:t xml:space="preserve">competing demands such as district nursing. </w:t>
            </w:r>
            <w:r w:rsidR="00AF7849">
              <w:rPr>
                <w:rFonts w:ascii="Arial" w:hAnsi="Arial" w:cs="Arial"/>
                <w:lang w:val="en-GB"/>
              </w:rPr>
              <w:t xml:space="preserve">However, much of these studies have a focus on hospital based environments, </w:t>
            </w:r>
            <w:r w:rsidR="000477F2">
              <w:rPr>
                <w:rFonts w:ascii="Arial" w:hAnsi="Arial" w:cs="Arial"/>
                <w:lang w:val="en-GB"/>
              </w:rPr>
              <w:t>which differ from district nurse community settings</w:t>
            </w:r>
            <w:r w:rsidR="001F52ED">
              <w:rPr>
                <w:rFonts w:ascii="Arial" w:hAnsi="Arial" w:cs="Arial"/>
                <w:lang w:val="en-GB"/>
              </w:rPr>
              <w:t xml:space="preserve"> (Salmond &amp; Echevarria, 2017)</w:t>
            </w:r>
            <w:r w:rsidR="000477F2">
              <w:rPr>
                <w:rFonts w:ascii="Arial" w:hAnsi="Arial" w:cs="Arial"/>
                <w:lang w:val="en-GB"/>
              </w:rPr>
              <w:t>.</w:t>
            </w:r>
            <w:r w:rsidR="00E010B3">
              <w:rPr>
                <w:rFonts w:ascii="Arial" w:hAnsi="Arial" w:cs="Arial"/>
                <w:lang w:val="en-GB"/>
              </w:rPr>
              <w:t xml:space="preserve"> </w:t>
            </w:r>
            <w:r w:rsidR="000477F2">
              <w:rPr>
                <w:rFonts w:ascii="Arial" w:hAnsi="Arial" w:cs="Arial"/>
                <w:lang w:val="en-GB"/>
              </w:rPr>
              <w:t xml:space="preserve"> Additional resources and opportunities for handwashing to occur </w:t>
            </w:r>
            <w:r w:rsidR="00E54069">
              <w:rPr>
                <w:rFonts w:ascii="Arial" w:hAnsi="Arial" w:cs="Arial"/>
                <w:lang w:val="en-GB"/>
              </w:rPr>
              <w:t xml:space="preserve">within a hospital setting, as well as awareness of an observation taking place limits the generalisability </w:t>
            </w:r>
            <w:r w:rsidR="000C767C">
              <w:rPr>
                <w:rFonts w:ascii="Arial" w:hAnsi="Arial" w:cs="Arial"/>
                <w:lang w:val="en-GB"/>
              </w:rPr>
              <w:t xml:space="preserve">outside of this setting. </w:t>
            </w:r>
            <w:r w:rsidR="00306D01">
              <w:rPr>
                <w:rFonts w:ascii="Arial" w:hAnsi="Arial" w:cs="Arial"/>
                <w:lang w:val="en-GB"/>
              </w:rPr>
              <w:t xml:space="preserve">Large scale systematic reviews primarily include </w:t>
            </w:r>
            <w:r w:rsidR="00343E97">
              <w:rPr>
                <w:rFonts w:ascii="Arial" w:hAnsi="Arial" w:cs="Arial"/>
                <w:lang w:val="en-GB"/>
              </w:rPr>
              <w:t>studies from hospital wards or from critical care departments (Erasmus et al., 2010</w:t>
            </w:r>
            <w:r w:rsidR="003775E1">
              <w:rPr>
                <w:rFonts w:ascii="Arial" w:hAnsi="Arial" w:cs="Arial"/>
                <w:lang w:val="en-GB"/>
              </w:rPr>
              <w:t xml:space="preserve">), and further research has shown that </w:t>
            </w:r>
            <w:r w:rsidR="00601DA3">
              <w:rPr>
                <w:rFonts w:ascii="Arial" w:hAnsi="Arial" w:cs="Arial"/>
                <w:lang w:val="en-GB"/>
              </w:rPr>
              <w:t xml:space="preserve">there are differences </w:t>
            </w:r>
            <w:r w:rsidR="00AB6D18">
              <w:rPr>
                <w:rFonts w:ascii="Arial" w:hAnsi="Arial" w:cs="Arial"/>
                <w:lang w:val="en-GB"/>
              </w:rPr>
              <w:t>with hand hygiene compliance when compared against different hospital locations</w:t>
            </w:r>
            <w:r w:rsidR="00181D6C">
              <w:rPr>
                <w:rFonts w:ascii="Arial" w:hAnsi="Arial" w:cs="Arial"/>
                <w:lang w:val="en-GB"/>
              </w:rPr>
              <w:t xml:space="preserve"> that may imply operational procedures and hospital resources may play a part in handwashing behaviours</w:t>
            </w:r>
            <w:r w:rsidR="00AB6D18">
              <w:rPr>
                <w:rFonts w:ascii="Arial" w:hAnsi="Arial" w:cs="Arial"/>
                <w:lang w:val="en-GB"/>
              </w:rPr>
              <w:t xml:space="preserve"> (</w:t>
            </w:r>
            <w:r w:rsidR="004C2A50">
              <w:rPr>
                <w:rFonts w:ascii="Arial" w:hAnsi="Arial" w:cs="Arial"/>
                <w:lang w:val="en-GB"/>
              </w:rPr>
              <w:t>Creedon, 2008</w:t>
            </w:r>
            <w:r w:rsidR="00AB6D18">
              <w:rPr>
                <w:rFonts w:ascii="Arial" w:hAnsi="Arial" w:cs="Arial"/>
                <w:lang w:val="en-GB"/>
              </w:rPr>
              <w:t>)</w:t>
            </w:r>
            <w:r w:rsidR="00181D6C">
              <w:rPr>
                <w:rFonts w:ascii="Arial" w:hAnsi="Arial" w:cs="Arial"/>
                <w:lang w:val="en-GB"/>
              </w:rPr>
              <w:t>.</w:t>
            </w:r>
            <w:r w:rsidR="009D5687">
              <w:rPr>
                <w:rFonts w:ascii="Arial" w:hAnsi="Arial" w:cs="Arial"/>
                <w:lang w:val="en-GB"/>
              </w:rPr>
              <w:t xml:space="preserve"> District nurses often face additional cognitive demands in a lone working environment, increasing the working memory capacity strain but also may influence </w:t>
            </w:r>
            <w:r w:rsidR="009E023F">
              <w:rPr>
                <w:rFonts w:ascii="Arial" w:hAnsi="Arial" w:cs="Arial"/>
                <w:lang w:val="en-GB"/>
              </w:rPr>
              <w:t>compliance</w:t>
            </w:r>
            <w:r w:rsidR="00820D78">
              <w:rPr>
                <w:rFonts w:ascii="Arial" w:hAnsi="Arial" w:cs="Arial"/>
                <w:lang w:val="en-GB"/>
              </w:rPr>
              <w:t>,</w:t>
            </w:r>
            <w:r w:rsidR="009E023F">
              <w:rPr>
                <w:rFonts w:ascii="Arial" w:hAnsi="Arial" w:cs="Arial"/>
                <w:lang w:val="en-GB"/>
              </w:rPr>
              <w:t xml:space="preserve"> </w:t>
            </w:r>
            <w:r w:rsidR="00820D78">
              <w:rPr>
                <w:rFonts w:ascii="Arial" w:hAnsi="Arial" w:cs="Arial"/>
                <w:lang w:val="en-GB"/>
              </w:rPr>
              <w:t xml:space="preserve">as </w:t>
            </w:r>
            <w:r w:rsidR="003E2D21">
              <w:rPr>
                <w:rFonts w:ascii="Arial" w:hAnsi="Arial" w:cs="Arial"/>
                <w:lang w:val="en-GB"/>
              </w:rPr>
              <w:t>there is limited environmental control when visiting patient’s homes</w:t>
            </w:r>
            <w:r w:rsidR="009E023F">
              <w:rPr>
                <w:rFonts w:ascii="Arial" w:hAnsi="Arial" w:cs="Arial"/>
                <w:lang w:val="en-GB"/>
              </w:rPr>
              <w:t>.</w:t>
            </w:r>
          </w:p>
          <w:p w14:paraId="5DFE8D7A" w14:textId="7E7AFD56" w:rsidR="00885BAB" w:rsidRDefault="00C443E7" w:rsidP="00885BAB">
            <w:pPr>
              <w:spacing w:line="360" w:lineRule="auto"/>
              <w:ind w:firstLine="851"/>
              <w:rPr>
                <w:rFonts w:ascii="Arial" w:hAnsi="Arial" w:cs="Arial"/>
              </w:rPr>
            </w:pPr>
            <w:r w:rsidRPr="00C443E7">
              <w:rPr>
                <w:rFonts w:ascii="Arial" w:hAnsi="Arial" w:cs="Arial"/>
              </w:rPr>
              <w:t xml:space="preserve">Another limitation is that working memory models assume relatively rational, goal-directed </w:t>
            </w:r>
            <w:proofErr w:type="spellStart"/>
            <w:r w:rsidRPr="00C443E7">
              <w:rPr>
                <w:rFonts w:ascii="Arial" w:hAnsi="Arial" w:cs="Arial"/>
              </w:rPr>
              <w:t>behaviour</w:t>
            </w:r>
            <w:proofErr w:type="spellEnd"/>
            <w:r w:rsidRPr="00C443E7">
              <w:rPr>
                <w:rFonts w:ascii="Arial" w:hAnsi="Arial" w:cs="Arial"/>
              </w:rPr>
              <w:t xml:space="preserve">, yet clinical decision-making is often influenced by emotional stress, fatigue, and moral judgement. Empirical studies in healthcare show that stress and fatigue significantly reduce adherence to safety protocols, including hand hygiene, even when knowledge and cognitive capacity are intact (Westbrook et al., 2018). This indicates that </w:t>
            </w:r>
            <w:proofErr w:type="spellStart"/>
            <w:r w:rsidRPr="00C443E7">
              <w:rPr>
                <w:rFonts w:ascii="Arial" w:hAnsi="Arial" w:cs="Arial"/>
              </w:rPr>
              <w:t>behavioural</w:t>
            </w:r>
            <w:proofErr w:type="spellEnd"/>
            <w:r w:rsidRPr="00C443E7">
              <w:rPr>
                <w:rFonts w:ascii="Arial" w:hAnsi="Arial" w:cs="Arial"/>
              </w:rPr>
              <w:t xml:space="preserve"> failure cannot always be attributed to working memory </w:t>
            </w:r>
            <w:r>
              <w:rPr>
                <w:rFonts w:ascii="Arial" w:hAnsi="Arial" w:cs="Arial"/>
              </w:rPr>
              <w:t xml:space="preserve">capacity </w:t>
            </w:r>
            <w:r w:rsidRPr="00C443E7">
              <w:rPr>
                <w:rFonts w:ascii="Arial" w:hAnsi="Arial" w:cs="Arial"/>
              </w:rPr>
              <w:t>alone, as affective and physiological states also play a critical role.</w:t>
            </w:r>
          </w:p>
          <w:p w14:paraId="06213A81" w14:textId="77777777" w:rsidR="00C443E7" w:rsidRDefault="00C443E7" w:rsidP="00885BAB">
            <w:pPr>
              <w:spacing w:line="360" w:lineRule="auto"/>
              <w:ind w:firstLine="851"/>
              <w:rPr>
                <w:rFonts w:ascii="Arial" w:hAnsi="Arial" w:cs="Arial"/>
              </w:rPr>
            </w:pPr>
          </w:p>
          <w:p w14:paraId="56145EEC" w14:textId="77777777" w:rsidR="00C443E7" w:rsidRDefault="00C443E7" w:rsidP="00885BAB">
            <w:pPr>
              <w:spacing w:line="360" w:lineRule="auto"/>
              <w:ind w:firstLine="851"/>
              <w:rPr>
                <w:rFonts w:ascii="Arial" w:hAnsi="Arial" w:cs="Arial"/>
              </w:rPr>
            </w:pPr>
          </w:p>
          <w:p w14:paraId="65937DCE" w14:textId="77777777" w:rsidR="00C443E7" w:rsidRDefault="00C443E7" w:rsidP="00885BAB">
            <w:pPr>
              <w:spacing w:line="360" w:lineRule="auto"/>
              <w:ind w:firstLine="851"/>
              <w:rPr>
                <w:rFonts w:ascii="Arial" w:hAnsi="Arial" w:cs="Arial"/>
              </w:rPr>
            </w:pPr>
          </w:p>
          <w:p w14:paraId="60FB3E29" w14:textId="77777777" w:rsidR="00C443E7" w:rsidRDefault="00C443E7" w:rsidP="00885BAB">
            <w:pPr>
              <w:spacing w:line="360" w:lineRule="auto"/>
              <w:ind w:firstLine="851"/>
              <w:rPr>
                <w:rFonts w:ascii="Arial" w:hAnsi="Arial" w:cs="Arial"/>
              </w:rPr>
            </w:pPr>
          </w:p>
          <w:p w14:paraId="2A452A02" w14:textId="77777777" w:rsidR="00C443E7" w:rsidRDefault="00C443E7" w:rsidP="00885BAB">
            <w:pPr>
              <w:spacing w:line="360" w:lineRule="auto"/>
              <w:ind w:firstLine="851"/>
              <w:rPr>
                <w:rFonts w:ascii="Arial" w:hAnsi="Arial" w:cs="Arial"/>
              </w:rPr>
            </w:pPr>
          </w:p>
          <w:p w14:paraId="77AF81EC" w14:textId="77777777" w:rsidR="00C443E7" w:rsidRDefault="00C443E7" w:rsidP="00885BAB">
            <w:pPr>
              <w:spacing w:line="360" w:lineRule="auto"/>
              <w:ind w:firstLine="851"/>
              <w:rPr>
                <w:rFonts w:ascii="Arial" w:hAnsi="Arial" w:cs="Arial"/>
              </w:rPr>
            </w:pPr>
          </w:p>
          <w:p w14:paraId="7523A924" w14:textId="77777777" w:rsidR="00C443E7" w:rsidRDefault="00C443E7" w:rsidP="00885BAB">
            <w:pPr>
              <w:spacing w:line="360" w:lineRule="auto"/>
              <w:ind w:firstLine="851"/>
              <w:rPr>
                <w:rFonts w:ascii="Arial" w:hAnsi="Arial" w:cs="Arial"/>
              </w:rPr>
            </w:pPr>
          </w:p>
          <w:p w14:paraId="0B58CE12" w14:textId="77777777" w:rsidR="00C443E7" w:rsidRDefault="00C443E7" w:rsidP="00885BAB">
            <w:pPr>
              <w:spacing w:line="360" w:lineRule="auto"/>
              <w:ind w:firstLine="851"/>
              <w:rPr>
                <w:rFonts w:ascii="Arial" w:hAnsi="Arial" w:cs="Arial"/>
              </w:rPr>
            </w:pPr>
          </w:p>
          <w:p w14:paraId="63EF733E" w14:textId="77777777" w:rsidR="00C443E7" w:rsidRDefault="00C443E7" w:rsidP="00885BAB">
            <w:pPr>
              <w:spacing w:line="360" w:lineRule="auto"/>
              <w:ind w:firstLine="851"/>
              <w:rPr>
                <w:rFonts w:ascii="Arial" w:hAnsi="Arial" w:cs="Arial"/>
              </w:rPr>
            </w:pPr>
          </w:p>
          <w:p w14:paraId="7B9E843C" w14:textId="084C8715" w:rsidR="00C443E7" w:rsidRPr="003A798E" w:rsidRDefault="00C443E7" w:rsidP="00885BAB">
            <w:pPr>
              <w:spacing w:line="360" w:lineRule="auto"/>
              <w:ind w:firstLine="851"/>
            </w:pPr>
          </w:p>
        </w:tc>
      </w:tr>
    </w:tbl>
    <w:p w14:paraId="0CF4EDF2" w14:textId="77777777" w:rsidR="00A24793" w:rsidRPr="003A798E"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D6375E"/>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D6375E"/>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D6375E"/>
        </w:tc>
        <w:tc>
          <w:tcPr>
            <w:tcW w:w="8690" w:type="dxa"/>
            <w:tcBorders>
              <w:top w:val="single" w:sz="36" w:space="0" w:color="123869" w:themeColor="accent1"/>
            </w:tcBorders>
            <w:shd w:val="clear" w:color="auto" w:fill="00C1C7" w:themeFill="accent2"/>
          </w:tcPr>
          <w:p w14:paraId="593D104B" w14:textId="77777777" w:rsidR="0031055C" w:rsidRDefault="0031055C" w:rsidP="00C443E7"/>
          <w:p w14:paraId="2090D3E7" w14:textId="77777777" w:rsidR="00D91E5A" w:rsidRDefault="00D91E5A" w:rsidP="00C443E7"/>
          <w:p w14:paraId="7182AE46" w14:textId="77777777" w:rsidR="00D91E5A" w:rsidRPr="00D91E5A" w:rsidRDefault="00D91E5A" w:rsidP="00D91E5A">
            <w:pPr>
              <w:autoSpaceDE w:val="0"/>
              <w:autoSpaceDN w:val="0"/>
              <w:adjustRightInd w:val="0"/>
              <w:spacing w:line="360" w:lineRule="auto"/>
              <w:ind w:firstLine="851"/>
              <w:rPr>
                <w:rFonts w:ascii="Arial" w:hAnsi="Arial" w:cs="Arial"/>
                <w:lang w:val="en-GB"/>
              </w:rPr>
            </w:pPr>
            <w:r w:rsidRPr="00D91E5A">
              <w:rPr>
                <w:rFonts w:ascii="Arial" w:hAnsi="Arial" w:cs="Arial"/>
                <w:lang w:val="en-GB"/>
              </w:rPr>
              <w:t>In conclusion, the breakdown in hand hygiene procedures within the district nursing team cannot be explained by a lack of knowledge or training alone, as all staff had demonstrated competence through both written and practical assessments. Instead, the Working Memory Model proposed by Baddeley and Hitch (1974) provides a comprehensive explanation for the observed failures. The theory highlights how limited cognitive capacity, particularly within the central executive, can become overloaded in high-pressure environments involving multitasking, interruptions, and competing priorities.</w:t>
            </w:r>
          </w:p>
          <w:p w14:paraId="3D649849" w14:textId="77777777" w:rsidR="00D91E5A" w:rsidRPr="00D91E5A" w:rsidRDefault="00D91E5A" w:rsidP="00D91E5A">
            <w:pPr>
              <w:autoSpaceDE w:val="0"/>
              <w:autoSpaceDN w:val="0"/>
              <w:adjustRightInd w:val="0"/>
              <w:spacing w:line="360" w:lineRule="auto"/>
              <w:ind w:firstLine="851"/>
              <w:rPr>
                <w:rFonts w:ascii="Arial" w:hAnsi="Arial" w:cs="Arial"/>
                <w:lang w:val="en-GB"/>
              </w:rPr>
            </w:pPr>
            <w:r w:rsidRPr="00D91E5A">
              <w:rPr>
                <w:rFonts w:ascii="Arial" w:hAnsi="Arial" w:cs="Arial"/>
                <w:lang w:val="en-GB"/>
              </w:rPr>
              <w:t xml:space="preserve">Evidence from empirical literature demonstrates that increased workload, time pressure, and fatigue place significant demands on working memory, reducing attentional control and increasing the likelihood of omission errors. In this case, district nurses were required to manage complex and variable tasks across multiple environments, leading to cognitive overload and reduced capacity to consistently apply infection control behaviours. </w:t>
            </w:r>
          </w:p>
          <w:p w14:paraId="46B3BE5A" w14:textId="5732EEBA" w:rsidR="00D91E5A" w:rsidRPr="003A798E" w:rsidRDefault="00D91E5A" w:rsidP="00D91E5A">
            <w:pPr>
              <w:spacing w:line="360" w:lineRule="auto"/>
              <w:ind w:firstLine="851"/>
            </w:pPr>
            <w:r w:rsidRPr="00D91E5A">
              <w:rPr>
                <w:rFonts w:ascii="Arial" w:hAnsi="Arial" w:cs="Arial"/>
                <w:lang w:val="en-GB"/>
              </w:rPr>
              <w:t xml:space="preserve">While the Working Memory Model effectively explains the cognitive mechanisms underlying these failures, it is important to acknowledge that behaviour is also influenced by organisational, environmental, and emotional factors. Therefore, the most effective approach to preventing future incidents lies in combining cognitive theory with system-level changes. Overall, this report demonstrates that applying cognitive psychology provides valuable </w:t>
            </w:r>
            <w:r w:rsidRPr="00D91E5A">
              <w:rPr>
                <w:rFonts w:ascii="Arial" w:hAnsi="Arial" w:cs="Arial"/>
                <w:lang w:val="en-GB"/>
              </w:rPr>
              <w:lastRenderedPageBreak/>
              <w:t>insight into real-world clinical errors and highlights the importance of designing healthcare systems that align with human cognitive limitations.</w:t>
            </w:r>
          </w:p>
        </w:tc>
        <w:tc>
          <w:tcPr>
            <w:tcW w:w="967" w:type="dxa"/>
            <w:vMerge/>
            <w:shd w:val="clear" w:color="auto" w:fill="00C1C7" w:themeFill="accent2"/>
          </w:tcPr>
          <w:p w14:paraId="789A6779" w14:textId="77777777" w:rsidR="0031055C" w:rsidRPr="003A798E" w:rsidRDefault="0031055C" w:rsidP="00D6375E"/>
        </w:tc>
      </w:tr>
    </w:tbl>
    <w:p w14:paraId="7CD2BC04" w14:textId="77777777" w:rsidR="0098239A" w:rsidRDefault="0098239A"/>
    <w:p w14:paraId="6FE52731" w14:textId="77777777" w:rsidR="006C429A" w:rsidRDefault="006C429A" w:rsidP="005C2D77">
      <w:pPr>
        <w:pStyle w:val="Heading2"/>
        <w:jc w:val="center"/>
        <w:rPr>
          <w:noProof/>
          <w:lang w:eastAsia="en-AU"/>
        </w:rPr>
      </w:pPr>
    </w:p>
    <w:p w14:paraId="18544DD2" w14:textId="77777777" w:rsidR="006C429A" w:rsidRDefault="006C429A" w:rsidP="005C2D77">
      <w:pPr>
        <w:pStyle w:val="Heading2"/>
        <w:jc w:val="center"/>
        <w:rPr>
          <w:noProof/>
          <w:lang w:eastAsia="en-AU"/>
        </w:rPr>
      </w:pPr>
    </w:p>
    <w:p w14:paraId="2C334D3C" w14:textId="77777777" w:rsidR="006C429A" w:rsidRDefault="006C429A" w:rsidP="005C2D77">
      <w:pPr>
        <w:pStyle w:val="Heading2"/>
        <w:jc w:val="center"/>
        <w:rPr>
          <w:noProof/>
          <w:lang w:eastAsia="en-AU"/>
        </w:rPr>
      </w:pPr>
    </w:p>
    <w:p w14:paraId="53FCD65A" w14:textId="77777777" w:rsidR="006C429A" w:rsidRDefault="006C429A" w:rsidP="006C429A">
      <w:pPr>
        <w:rPr>
          <w:lang w:eastAsia="en-AU"/>
        </w:rPr>
      </w:pPr>
    </w:p>
    <w:p w14:paraId="54DDBC15" w14:textId="77777777" w:rsidR="006C429A" w:rsidRPr="006C429A" w:rsidRDefault="006C429A" w:rsidP="006C429A">
      <w:pPr>
        <w:rPr>
          <w:lang w:eastAsia="en-AU"/>
        </w:rPr>
      </w:pPr>
    </w:p>
    <w:p w14:paraId="37470D14" w14:textId="77777777" w:rsidR="006C429A" w:rsidRDefault="006C429A" w:rsidP="005C2D77">
      <w:pPr>
        <w:pStyle w:val="Heading2"/>
        <w:jc w:val="center"/>
        <w:rPr>
          <w:noProof/>
          <w:lang w:eastAsia="en-AU"/>
        </w:rPr>
      </w:pPr>
    </w:p>
    <w:p w14:paraId="5574099F" w14:textId="77777777" w:rsidR="006C429A" w:rsidRDefault="006C429A" w:rsidP="005C2D77">
      <w:pPr>
        <w:pStyle w:val="Heading2"/>
        <w:jc w:val="center"/>
        <w:rPr>
          <w:noProof/>
          <w:lang w:eastAsia="en-AU"/>
        </w:rPr>
      </w:pPr>
    </w:p>
    <w:p w14:paraId="64E47898" w14:textId="77777777" w:rsidR="006C429A" w:rsidRDefault="006C429A" w:rsidP="005C2D77">
      <w:pPr>
        <w:pStyle w:val="Heading2"/>
        <w:jc w:val="center"/>
        <w:rPr>
          <w:noProof/>
          <w:lang w:eastAsia="en-AU"/>
        </w:rPr>
      </w:pPr>
    </w:p>
    <w:p w14:paraId="2ECC279A" w14:textId="5FA1FFF0" w:rsidR="005C2D77" w:rsidRDefault="0098239A" w:rsidP="005C2D77">
      <w:pPr>
        <w:pStyle w:val="Heading2"/>
        <w:jc w:val="center"/>
        <w:rPr>
          <w:noProof/>
          <w:lang w:eastAsia="en-AU"/>
        </w:rPr>
      </w:pPr>
      <w:r>
        <w:rPr>
          <w:noProof/>
          <w:lang w:eastAsia="en-AU"/>
        </w:rPr>
        <w:t>REFERENCE LIST</w:t>
      </w:r>
    </w:p>
    <w:p w14:paraId="1410961E" w14:textId="77777777" w:rsidR="005C2D77" w:rsidRDefault="005C2D77" w:rsidP="005C2D77">
      <w:pPr>
        <w:rPr>
          <w:lang w:eastAsia="en-AU"/>
        </w:rPr>
      </w:pPr>
    </w:p>
    <w:p w14:paraId="663F936B" w14:textId="77777777" w:rsidR="005C2D77" w:rsidRPr="005C2D77" w:rsidRDefault="005C2D77" w:rsidP="005C2D77">
      <w:pPr>
        <w:rPr>
          <w:lang w:eastAsia="en-AU"/>
        </w:rPr>
      </w:pPr>
    </w:p>
    <w:p w14:paraId="0B048073" w14:textId="77777777" w:rsidR="005C2D77" w:rsidRDefault="005C2D77" w:rsidP="00CC680D">
      <w:pPr>
        <w:pStyle w:val="Heading2"/>
        <w:rPr>
          <w:i w:val="0"/>
          <w:iCs/>
        </w:rPr>
      </w:pPr>
    </w:p>
    <w:p w14:paraId="1250CABF" w14:textId="77777777" w:rsidR="003322B7" w:rsidRDefault="003322B7" w:rsidP="003322B7"/>
    <w:p w14:paraId="66909EAE"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Atkinson, R. C., &amp; Shiffrin, R. M. (1968). Human memory: A proposed system and its control processes. In K. W. Spence &amp; J. T. Spence, The psychology of learning and motivation: II. Academic Press. </w:t>
      </w:r>
      <w:hyperlink r:id="rId9" w:history="1">
        <w:r w:rsidRPr="003322B7">
          <w:rPr>
            <w:rFonts w:ascii="Arial" w:hAnsi="Arial" w:cs="Arial"/>
            <w:lang w:val="en-GB"/>
          </w:rPr>
          <w:t>https://doi.org/10.1016/S0079-7421(08)60422-3</w:t>
        </w:r>
      </w:hyperlink>
    </w:p>
    <w:p w14:paraId="55246448"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70280DA6"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Baddeley A. (2000). The episodic buffer: a new component of working memory?. </w:t>
      </w:r>
      <w:r w:rsidRPr="003322B7">
        <w:rPr>
          <w:rFonts w:ascii="Arial" w:hAnsi="Arial" w:cs="Arial"/>
          <w:i/>
          <w:iCs/>
          <w:lang w:val="en-GB"/>
        </w:rPr>
        <w:t>Trends in cognitive sciences</w:t>
      </w:r>
      <w:r w:rsidRPr="003322B7">
        <w:rPr>
          <w:rFonts w:ascii="Arial" w:hAnsi="Arial" w:cs="Arial"/>
          <w:lang w:val="en-GB"/>
        </w:rPr>
        <w:t xml:space="preserve">, </w:t>
      </w:r>
      <w:r w:rsidRPr="003322B7">
        <w:rPr>
          <w:rFonts w:ascii="Arial" w:hAnsi="Arial" w:cs="Arial"/>
          <w:i/>
          <w:iCs/>
          <w:lang w:val="en-GB"/>
        </w:rPr>
        <w:t>4</w:t>
      </w:r>
      <w:r w:rsidRPr="003322B7">
        <w:rPr>
          <w:rFonts w:ascii="Arial" w:hAnsi="Arial" w:cs="Arial"/>
          <w:lang w:val="en-GB"/>
        </w:rPr>
        <w:t>(11), 417–423. https://doi.org/10.1016/s1364-6613(00)01538-2</w:t>
      </w:r>
    </w:p>
    <w:p w14:paraId="4BA07DEF"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670C1190"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Baddeley A. (2003). Working memory and language: an overview. </w:t>
      </w:r>
      <w:r w:rsidRPr="003322B7">
        <w:rPr>
          <w:rFonts w:ascii="Arial" w:hAnsi="Arial" w:cs="Arial"/>
          <w:i/>
          <w:iCs/>
          <w:lang w:val="en-GB"/>
        </w:rPr>
        <w:t>Journal of communication disorders</w:t>
      </w:r>
      <w:r w:rsidRPr="003322B7">
        <w:rPr>
          <w:rFonts w:ascii="Arial" w:hAnsi="Arial" w:cs="Arial"/>
          <w:lang w:val="en-GB"/>
        </w:rPr>
        <w:t xml:space="preserve">, </w:t>
      </w:r>
      <w:r w:rsidRPr="003322B7">
        <w:rPr>
          <w:rFonts w:ascii="Arial" w:hAnsi="Arial" w:cs="Arial"/>
          <w:i/>
          <w:iCs/>
          <w:lang w:val="en-GB"/>
        </w:rPr>
        <w:t>36</w:t>
      </w:r>
      <w:r w:rsidRPr="003322B7">
        <w:rPr>
          <w:rFonts w:ascii="Arial" w:hAnsi="Arial" w:cs="Arial"/>
          <w:lang w:val="en-GB"/>
        </w:rPr>
        <w:t>(3), 189–208. https://doi.org/10.1016/s0021-9924(03)00019-4</w:t>
      </w:r>
    </w:p>
    <w:p w14:paraId="550AB60D"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16F6EA6A"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Baddeley, A. D. (2012). Working memory: Theories, models, and controversies. </w:t>
      </w:r>
      <w:r w:rsidRPr="003322B7">
        <w:rPr>
          <w:rFonts w:ascii="Arial" w:hAnsi="Arial" w:cs="Arial"/>
          <w:i/>
          <w:iCs/>
          <w:lang w:val="en-GB"/>
        </w:rPr>
        <w:t>Annual Review of Psychology, 63</w:t>
      </w:r>
      <w:r w:rsidRPr="003322B7">
        <w:rPr>
          <w:rFonts w:ascii="Arial" w:hAnsi="Arial" w:cs="Arial"/>
          <w:lang w:val="en-GB"/>
        </w:rPr>
        <w:t xml:space="preserve">, 1–29. </w:t>
      </w:r>
      <w:hyperlink r:id="rId10" w:history="1">
        <w:r w:rsidRPr="003322B7">
          <w:rPr>
            <w:rFonts w:ascii="Arial" w:hAnsi="Arial" w:cs="Arial"/>
            <w:u w:val="single"/>
            <w:lang w:val="en-GB"/>
          </w:rPr>
          <w:t>https://doi.org/10.1146/annurev-psych-120710-100422</w:t>
        </w:r>
      </w:hyperlink>
    </w:p>
    <w:p w14:paraId="198BA83F"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1DC23428"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Baddeley, A., &amp; Hitch, G. (1974). Working Memory. </w:t>
      </w:r>
      <w:r w:rsidRPr="003322B7">
        <w:rPr>
          <w:rFonts w:ascii="Arial" w:hAnsi="Arial" w:cs="Arial"/>
          <w:i/>
          <w:iCs/>
          <w:lang w:val="en-GB"/>
        </w:rPr>
        <w:t xml:space="preserve">Psychology of Learning and Motivation, 8, </w:t>
      </w:r>
      <w:r w:rsidRPr="003322B7">
        <w:rPr>
          <w:rFonts w:ascii="Arial" w:hAnsi="Arial" w:cs="Arial"/>
          <w:lang w:val="en-GB"/>
        </w:rPr>
        <w:t xml:space="preserve">47-89. </w:t>
      </w:r>
      <w:hyperlink r:id="rId11" w:history="1">
        <w:r w:rsidRPr="003322B7">
          <w:rPr>
            <w:rFonts w:ascii="Arial" w:hAnsi="Arial" w:cs="Arial"/>
            <w:lang w:val="en-GB"/>
          </w:rPr>
          <w:t>https://doi.org/10.1016/S0079-7421(08)60452-1</w:t>
        </w:r>
      </w:hyperlink>
      <w:r w:rsidRPr="003322B7">
        <w:rPr>
          <w:rFonts w:ascii="Arial" w:hAnsi="Arial" w:cs="Arial"/>
          <w:lang w:val="en-GB"/>
        </w:rPr>
        <w:t xml:space="preserve"> </w:t>
      </w:r>
    </w:p>
    <w:p w14:paraId="3E57B002"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45080F86"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Baddeley, A. D., Thomson, N., &amp; Buchanan, M. (1975). Word length and the structure of short-term memory. </w:t>
      </w:r>
      <w:r w:rsidRPr="003322B7">
        <w:rPr>
          <w:rFonts w:ascii="Arial" w:hAnsi="Arial" w:cs="Arial"/>
          <w:i/>
          <w:iCs/>
          <w:lang w:val="en-GB"/>
        </w:rPr>
        <w:t xml:space="preserve">Journal of Verbal Learning and Verbal </w:t>
      </w:r>
      <w:proofErr w:type="spellStart"/>
      <w:r w:rsidRPr="003322B7">
        <w:rPr>
          <w:rFonts w:ascii="Arial" w:hAnsi="Arial" w:cs="Arial"/>
          <w:i/>
          <w:iCs/>
          <w:lang w:val="en-GB"/>
        </w:rPr>
        <w:t>Behavior</w:t>
      </w:r>
      <w:proofErr w:type="spellEnd"/>
      <w:r w:rsidRPr="003322B7">
        <w:rPr>
          <w:rFonts w:ascii="Arial" w:hAnsi="Arial" w:cs="Arial"/>
          <w:i/>
          <w:iCs/>
          <w:lang w:val="en-GB"/>
        </w:rPr>
        <w:t>, 14</w:t>
      </w:r>
      <w:r w:rsidRPr="003322B7">
        <w:rPr>
          <w:rFonts w:ascii="Arial" w:hAnsi="Arial" w:cs="Arial"/>
          <w:lang w:val="en-GB"/>
        </w:rPr>
        <w:t>(6), 575–589. https://doi.org/10.1016/S0022-5371(75)80045-4</w:t>
      </w:r>
    </w:p>
    <w:p w14:paraId="61485681"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F2B7000"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lastRenderedPageBreak/>
        <w:t xml:space="preserve">Baker, K., </w:t>
      </w:r>
      <w:proofErr w:type="spellStart"/>
      <w:r w:rsidRPr="003322B7">
        <w:rPr>
          <w:rFonts w:ascii="Arial" w:hAnsi="Arial" w:cs="Arial"/>
          <w:lang w:val="en-GB"/>
        </w:rPr>
        <w:t>Esgate</w:t>
      </w:r>
      <w:proofErr w:type="spellEnd"/>
      <w:r w:rsidRPr="003322B7">
        <w:rPr>
          <w:rFonts w:ascii="Arial" w:hAnsi="Arial" w:cs="Arial"/>
          <w:lang w:val="en-GB"/>
        </w:rPr>
        <w:t>, A., Groome, D., Heathcote, D., Kemp, R., Maguire, M., &amp; Reed, C. (2005). An Introduction to Applied Cognitive Psychology. Psychology Press.</w:t>
      </w:r>
    </w:p>
    <w:p w14:paraId="30748160"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0093FD65"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Cowan, N., Fristoe, N. M., Elliott, E. M., Brunner, R. P., &amp; Saults, J. S. (2006). Scope of attention, control of attention, and intelligence in children and adults. Memory &amp; cognition, 34(8), 1754–1768. https://doi.org/10.3758/bf03195936</w:t>
      </w:r>
    </w:p>
    <w:p w14:paraId="486CC40A"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0FA97DE4"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Cowan N. (2014). Working Memory Underpins Cognitive Development, Learning, and Education. Educational psychology review, 26(2), 197–223. </w:t>
      </w:r>
      <w:hyperlink r:id="rId12" w:history="1">
        <w:r w:rsidRPr="003322B7">
          <w:rPr>
            <w:rFonts w:ascii="Arial" w:hAnsi="Arial" w:cs="Arial"/>
            <w:lang w:val="en-GB"/>
          </w:rPr>
          <w:t>https://doi.org/10.1007/s10648-013-9246-y</w:t>
        </w:r>
      </w:hyperlink>
    </w:p>
    <w:p w14:paraId="744F52FD"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22FB8D6"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Creedon S. A. (2008). Hand hygiene compliance: exploring variations in practice between hospitals. </w:t>
      </w:r>
      <w:r w:rsidRPr="003322B7">
        <w:rPr>
          <w:rFonts w:ascii="Arial" w:hAnsi="Arial" w:cs="Arial"/>
          <w:i/>
          <w:iCs/>
          <w:lang w:val="en-GB"/>
        </w:rPr>
        <w:t>Nursing times</w:t>
      </w:r>
      <w:r w:rsidRPr="003322B7">
        <w:rPr>
          <w:rFonts w:ascii="Arial" w:hAnsi="Arial" w:cs="Arial"/>
          <w:lang w:val="en-GB"/>
        </w:rPr>
        <w:t xml:space="preserve">, </w:t>
      </w:r>
      <w:r w:rsidRPr="003322B7">
        <w:rPr>
          <w:rFonts w:ascii="Arial" w:hAnsi="Arial" w:cs="Arial"/>
          <w:i/>
          <w:iCs/>
          <w:lang w:val="en-GB"/>
        </w:rPr>
        <w:t>104</w:t>
      </w:r>
      <w:r w:rsidRPr="003322B7">
        <w:rPr>
          <w:rFonts w:ascii="Arial" w:hAnsi="Arial" w:cs="Arial"/>
          <w:lang w:val="en-GB"/>
        </w:rPr>
        <w:t>(49), 32–35.</w:t>
      </w:r>
    </w:p>
    <w:p w14:paraId="1BD2A610"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7B396FC0"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Di Santo, S., De Luca, V., Isaja, A., &amp; </w:t>
      </w:r>
      <w:proofErr w:type="spellStart"/>
      <w:r w:rsidRPr="003322B7">
        <w:rPr>
          <w:rFonts w:ascii="Arial" w:hAnsi="Arial" w:cs="Arial"/>
          <w:lang w:val="en-GB"/>
        </w:rPr>
        <w:t>Andreetta</w:t>
      </w:r>
      <w:proofErr w:type="spellEnd"/>
      <w:r w:rsidRPr="003322B7">
        <w:rPr>
          <w:rFonts w:ascii="Arial" w:hAnsi="Arial" w:cs="Arial"/>
          <w:lang w:val="en-GB"/>
        </w:rPr>
        <w:t>, S. (2020). Working Memory Training: Assessing the Efficiency of Mnemonic Strategies. Entropy (Basel, Switzerland), 22(5), 577. https://doi.org/10.3390/e22050577</w:t>
      </w:r>
    </w:p>
    <w:p w14:paraId="658124F0"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67305B2"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Engle, R. W. (2002). Working memory capacity as executive attention. </w:t>
      </w:r>
      <w:r w:rsidRPr="003322B7">
        <w:rPr>
          <w:rFonts w:ascii="Arial" w:hAnsi="Arial" w:cs="Arial"/>
          <w:i/>
          <w:iCs/>
          <w:lang w:val="en-GB"/>
        </w:rPr>
        <w:t>Current Directions in Psychological Science, 11</w:t>
      </w:r>
      <w:r w:rsidRPr="003322B7">
        <w:rPr>
          <w:rFonts w:ascii="Arial" w:hAnsi="Arial" w:cs="Arial"/>
          <w:lang w:val="en-GB"/>
        </w:rPr>
        <w:t xml:space="preserve">(1), 19–23. </w:t>
      </w:r>
      <w:hyperlink r:id="rId13" w:history="1">
        <w:r w:rsidRPr="003322B7">
          <w:rPr>
            <w:rFonts w:ascii="Arial" w:hAnsi="Arial" w:cs="Arial"/>
            <w:lang w:val="en-GB"/>
          </w:rPr>
          <w:t>https://doi.org/10.1111/1467-8721.00160</w:t>
        </w:r>
      </w:hyperlink>
    </w:p>
    <w:p w14:paraId="25AE56D5"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C45E2B3"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Erasmus, V., Daha, T. J., Brug, H., </w:t>
      </w:r>
      <w:proofErr w:type="spellStart"/>
      <w:r w:rsidRPr="003322B7">
        <w:rPr>
          <w:rFonts w:ascii="Arial" w:hAnsi="Arial" w:cs="Arial"/>
          <w:lang w:val="en-GB"/>
        </w:rPr>
        <w:t>Richardus</w:t>
      </w:r>
      <w:proofErr w:type="spellEnd"/>
      <w:r w:rsidRPr="003322B7">
        <w:rPr>
          <w:rFonts w:ascii="Arial" w:hAnsi="Arial" w:cs="Arial"/>
          <w:lang w:val="en-GB"/>
        </w:rPr>
        <w:t xml:space="preserve">, J. H., Behrendt, M. D., Vos, M. C., &amp; van Beeck, E. F. (2010). Systematic review of studies on compliance with hand hygiene guidelines in hospital care. </w:t>
      </w:r>
      <w:r w:rsidRPr="003322B7">
        <w:rPr>
          <w:rFonts w:ascii="Arial" w:hAnsi="Arial" w:cs="Arial"/>
          <w:i/>
          <w:iCs/>
          <w:lang w:val="en-GB"/>
        </w:rPr>
        <w:t>Infection control and hospital epidemiology</w:t>
      </w:r>
      <w:r w:rsidRPr="003322B7">
        <w:rPr>
          <w:rFonts w:ascii="Arial" w:hAnsi="Arial" w:cs="Arial"/>
          <w:lang w:val="en-GB"/>
        </w:rPr>
        <w:t xml:space="preserve">, </w:t>
      </w:r>
      <w:r w:rsidRPr="003322B7">
        <w:rPr>
          <w:rFonts w:ascii="Arial" w:hAnsi="Arial" w:cs="Arial"/>
          <w:i/>
          <w:iCs/>
          <w:lang w:val="en-GB"/>
        </w:rPr>
        <w:t>31</w:t>
      </w:r>
      <w:r w:rsidRPr="003322B7">
        <w:rPr>
          <w:rFonts w:ascii="Arial" w:hAnsi="Arial" w:cs="Arial"/>
          <w:lang w:val="en-GB"/>
        </w:rPr>
        <w:t xml:space="preserve">(3), 283–294. </w:t>
      </w:r>
      <w:hyperlink r:id="rId14" w:history="1">
        <w:r w:rsidRPr="003322B7">
          <w:rPr>
            <w:rFonts w:ascii="Arial" w:hAnsi="Arial" w:cs="Arial"/>
            <w:lang w:val="en-GB"/>
          </w:rPr>
          <w:t>https://doi.org/10.1086/650451</w:t>
        </w:r>
      </w:hyperlink>
    </w:p>
    <w:p w14:paraId="1016C525"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5495E74B"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Fronda, G., Monti, C., Sozzi, M., Corbo, M., &amp; Balconi, M. (2020). Prospective memory and working memory in comparison. New experimental paradigms. </w:t>
      </w:r>
      <w:r w:rsidRPr="003322B7">
        <w:rPr>
          <w:rFonts w:ascii="Arial" w:hAnsi="Arial" w:cs="Arial"/>
          <w:i/>
          <w:iCs/>
          <w:lang w:val="en-GB"/>
        </w:rPr>
        <w:t>The International journal of neuroscience</w:t>
      </w:r>
      <w:r w:rsidRPr="003322B7">
        <w:rPr>
          <w:rFonts w:ascii="Arial" w:hAnsi="Arial" w:cs="Arial"/>
          <w:lang w:val="en-GB"/>
        </w:rPr>
        <w:t xml:space="preserve">, </w:t>
      </w:r>
      <w:r w:rsidRPr="003322B7">
        <w:rPr>
          <w:rFonts w:ascii="Arial" w:hAnsi="Arial" w:cs="Arial"/>
          <w:i/>
          <w:iCs/>
          <w:lang w:val="en-GB"/>
        </w:rPr>
        <w:t>130</w:t>
      </w:r>
      <w:r w:rsidRPr="003322B7">
        <w:rPr>
          <w:rFonts w:ascii="Arial" w:hAnsi="Arial" w:cs="Arial"/>
          <w:lang w:val="en-GB"/>
        </w:rPr>
        <w:t xml:space="preserve">(8), 834–840. </w:t>
      </w:r>
      <w:hyperlink r:id="rId15" w:history="1">
        <w:r w:rsidRPr="003322B7">
          <w:rPr>
            <w:rFonts w:ascii="Arial" w:hAnsi="Arial" w:cs="Arial"/>
            <w:lang w:val="en-GB"/>
          </w:rPr>
          <w:t>https://doi.org/10.1080/00207454.2019.1707821</w:t>
        </w:r>
      </w:hyperlink>
    </w:p>
    <w:p w14:paraId="15D713B2"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771B5945"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Johnson, L. K., Zane, T., &amp; DiGennaro Reed, F. D. (2024). Effects of Feedback Statements on Staff Procedural Integrity. Journal of Organizational </w:t>
      </w:r>
      <w:proofErr w:type="spellStart"/>
      <w:r w:rsidRPr="003322B7">
        <w:rPr>
          <w:rFonts w:ascii="Arial" w:hAnsi="Arial" w:cs="Arial"/>
          <w:lang w:val="en-GB"/>
        </w:rPr>
        <w:t>Behavior</w:t>
      </w:r>
      <w:proofErr w:type="spellEnd"/>
      <w:r w:rsidRPr="003322B7">
        <w:rPr>
          <w:rFonts w:ascii="Arial" w:hAnsi="Arial" w:cs="Arial"/>
          <w:lang w:val="en-GB"/>
        </w:rPr>
        <w:t xml:space="preserve"> Management, 44(3), 233–249. https://doi.org/10.1080/01608061.2023.2249868</w:t>
      </w:r>
    </w:p>
    <w:p w14:paraId="6F3CA273"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043115AF"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Kane, M. J., &amp; Engle, R. W. (2003). Working-memory capacity and the control of attention. </w:t>
      </w:r>
      <w:r w:rsidRPr="003322B7">
        <w:rPr>
          <w:rFonts w:ascii="Arial" w:hAnsi="Arial" w:cs="Arial"/>
          <w:i/>
          <w:iCs/>
          <w:lang w:val="en-GB"/>
        </w:rPr>
        <w:t>Journal of Experimental Psychology: General, 132</w:t>
      </w:r>
      <w:r w:rsidRPr="003322B7">
        <w:rPr>
          <w:rFonts w:ascii="Arial" w:hAnsi="Arial" w:cs="Arial"/>
          <w:lang w:val="en-GB"/>
        </w:rPr>
        <w:t xml:space="preserve">(2), 174–186. </w:t>
      </w:r>
      <w:hyperlink r:id="rId16" w:history="1">
        <w:r w:rsidRPr="003322B7">
          <w:rPr>
            <w:rFonts w:ascii="Arial" w:hAnsi="Arial" w:cs="Arial"/>
            <w:lang w:val="en-GB"/>
          </w:rPr>
          <w:t>https://doi.org/10.1037/0096-3445.132.2.174</w:t>
        </w:r>
      </w:hyperlink>
    </w:p>
    <w:p w14:paraId="6A199072"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71C75641" w14:textId="77777777" w:rsidR="003322B7" w:rsidRPr="003322B7" w:rsidRDefault="003322B7" w:rsidP="003322B7">
      <w:pPr>
        <w:autoSpaceDE w:val="0"/>
        <w:autoSpaceDN w:val="0"/>
        <w:adjustRightInd w:val="0"/>
        <w:spacing w:line="480" w:lineRule="auto"/>
        <w:ind w:firstLine="851"/>
        <w:rPr>
          <w:rFonts w:ascii="Arial" w:hAnsi="Arial" w:cs="Arial"/>
          <w:lang w:val="en-GB"/>
        </w:rPr>
      </w:pPr>
      <w:proofErr w:type="spellStart"/>
      <w:r w:rsidRPr="003322B7">
        <w:rPr>
          <w:rFonts w:ascii="Arial" w:hAnsi="Arial" w:cs="Arial"/>
          <w:lang w:val="en-GB"/>
        </w:rPr>
        <w:t>Logie</w:t>
      </w:r>
      <w:proofErr w:type="spellEnd"/>
      <w:r w:rsidRPr="003322B7">
        <w:rPr>
          <w:rFonts w:ascii="Arial" w:hAnsi="Arial" w:cs="Arial"/>
          <w:lang w:val="en-GB"/>
        </w:rPr>
        <w:t xml:space="preserve">, R. H. (1995). </w:t>
      </w:r>
      <w:r w:rsidRPr="003322B7">
        <w:rPr>
          <w:rFonts w:ascii="Arial" w:hAnsi="Arial" w:cs="Arial"/>
          <w:i/>
          <w:iCs/>
          <w:lang w:val="en-GB"/>
        </w:rPr>
        <w:t>Visuo-spatial working memory</w:t>
      </w:r>
      <w:r w:rsidRPr="003322B7">
        <w:rPr>
          <w:rFonts w:ascii="Arial" w:hAnsi="Arial" w:cs="Arial"/>
          <w:lang w:val="en-GB"/>
        </w:rPr>
        <w:t>. Lawrence Erlbaum Associates</w:t>
      </w:r>
    </w:p>
    <w:p w14:paraId="0744EA96"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79E8306A"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Maybin, J., Charles, A., &amp; Honeyman, M. (2016). </w:t>
      </w:r>
      <w:r w:rsidRPr="003322B7">
        <w:rPr>
          <w:rFonts w:ascii="Arial" w:hAnsi="Arial" w:cs="Arial"/>
          <w:i/>
          <w:iCs/>
          <w:lang w:val="en-GB"/>
        </w:rPr>
        <w:t>Understanding quality in district nursing services</w:t>
      </w:r>
      <w:r w:rsidRPr="003322B7">
        <w:rPr>
          <w:rFonts w:ascii="Arial" w:hAnsi="Arial" w:cs="Arial"/>
          <w:lang w:val="en-GB"/>
        </w:rPr>
        <w:t xml:space="preserve">. The King’s Fund. </w:t>
      </w:r>
      <w:hyperlink r:id="rId17" w:history="1">
        <w:r w:rsidRPr="003322B7">
          <w:rPr>
            <w:rFonts w:ascii="Arial" w:hAnsi="Arial" w:cs="Arial"/>
            <w:lang w:val="en-GB"/>
          </w:rPr>
          <w:t>https://assets.kingsfund.org.uk/f/256914/x/2025bbbc39/understanding_quality_district_nursing_services_2016.pdf</w:t>
        </w:r>
      </w:hyperlink>
    </w:p>
    <w:p w14:paraId="5B964DFD"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303AC9F0"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McDaniel, M. A., &amp; Einstein, G. O. (2000). Strategic and automatic processes in prospective memory retrieval. </w:t>
      </w:r>
      <w:r w:rsidRPr="003322B7">
        <w:rPr>
          <w:rFonts w:ascii="Arial" w:hAnsi="Arial" w:cs="Arial"/>
          <w:i/>
          <w:iCs/>
          <w:lang w:val="en-GB"/>
        </w:rPr>
        <w:t>Applied Cognitive Psychology, 14</w:t>
      </w:r>
      <w:r w:rsidRPr="003322B7">
        <w:rPr>
          <w:rFonts w:ascii="Arial" w:hAnsi="Arial" w:cs="Arial"/>
          <w:lang w:val="en-GB"/>
        </w:rPr>
        <w:t xml:space="preserve">(7), S127–S144. </w:t>
      </w:r>
      <w:hyperlink r:id="rId18" w:history="1">
        <w:r w:rsidRPr="003322B7">
          <w:rPr>
            <w:rFonts w:ascii="Arial" w:hAnsi="Arial" w:cs="Arial"/>
            <w:lang w:val="en-GB"/>
          </w:rPr>
          <w:t>https://doi.org/10.1002/acp.775</w:t>
        </w:r>
      </w:hyperlink>
    </w:p>
    <w:p w14:paraId="5A61CCA9"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74F54C61" w14:textId="77777777" w:rsidR="003322B7" w:rsidRPr="003322B7" w:rsidRDefault="003322B7" w:rsidP="003322B7">
      <w:pPr>
        <w:autoSpaceDE w:val="0"/>
        <w:autoSpaceDN w:val="0"/>
        <w:adjustRightInd w:val="0"/>
        <w:spacing w:line="480" w:lineRule="auto"/>
        <w:ind w:firstLine="851"/>
        <w:rPr>
          <w:rFonts w:ascii="Arial" w:hAnsi="Arial" w:cs="Arial"/>
          <w:lang w:val="en-GB"/>
        </w:rPr>
      </w:pPr>
      <w:proofErr w:type="spellStart"/>
      <w:r w:rsidRPr="003322B7">
        <w:rPr>
          <w:rFonts w:ascii="Arial" w:hAnsi="Arial" w:cs="Arial"/>
          <w:lang w:val="en-GB"/>
        </w:rPr>
        <w:t>Mukona</w:t>
      </w:r>
      <w:proofErr w:type="spellEnd"/>
      <w:r w:rsidRPr="003322B7">
        <w:rPr>
          <w:rFonts w:ascii="Arial" w:hAnsi="Arial" w:cs="Arial"/>
          <w:lang w:val="en-GB"/>
        </w:rPr>
        <w:t xml:space="preserve">, D. M., Mathew, R., Khalaf, A., </w:t>
      </w:r>
      <w:proofErr w:type="spellStart"/>
      <w:r w:rsidRPr="003322B7">
        <w:rPr>
          <w:rFonts w:ascii="Arial" w:hAnsi="Arial" w:cs="Arial"/>
          <w:lang w:val="en-GB"/>
        </w:rPr>
        <w:t>Palatty</w:t>
      </w:r>
      <w:proofErr w:type="spellEnd"/>
      <w:r w:rsidRPr="003322B7">
        <w:rPr>
          <w:rFonts w:ascii="Arial" w:hAnsi="Arial" w:cs="Arial"/>
          <w:lang w:val="en-GB"/>
        </w:rPr>
        <w:t xml:space="preserve">, J., Joseph, S., Abdulla, S., &amp; Burnett, E. (2025). Preparedness for infection prevention and control practice among undergraduate students: A </w:t>
      </w:r>
      <w:r w:rsidRPr="003322B7">
        <w:rPr>
          <w:rFonts w:ascii="Arial" w:hAnsi="Arial" w:cs="Arial"/>
          <w:lang w:val="en-GB"/>
        </w:rPr>
        <w:lastRenderedPageBreak/>
        <w:t xml:space="preserve">systematic review. </w:t>
      </w:r>
      <w:r w:rsidRPr="003322B7">
        <w:rPr>
          <w:rFonts w:ascii="Arial" w:hAnsi="Arial" w:cs="Arial"/>
          <w:i/>
          <w:iCs/>
          <w:lang w:val="en-GB"/>
        </w:rPr>
        <w:t>Journal of infection prevention</w:t>
      </w:r>
      <w:r w:rsidRPr="003322B7">
        <w:rPr>
          <w:rFonts w:ascii="Arial" w:hAnsi="Arial" w:cs="Arial"/>
          <w:lang w:val="en-GB"/>
        </w:rPr>
        <w:t xml:space="preserve">, </w:t>
      </w:r>
      <w:r w:rsidRPr="003322B7">
        <w:rPr>
          <w:rFonts w:ascii="Arial" w:hAnsi="Arial" w:cs="Arial"/>
          <w:i/>
          <w:iCs/>
          <w:lang w:val="en-GB"/>
        </w:rPr>
        <w:t>27</w:t>
      </w:r>
      <w:r w:rsidRPr="003322B7">
        <w:rPr>
          <w:rFonts w:ascii="Arial" w:hAnsi="Arial" w:cs="Arial"/>
          <w:lang w:val="en-GB"/>
        </w:rPr>
        <w:t xml:space="preserve">(2), 17571774251397197. Advance online publication. </w:t>
      </w:r>
      <w:hyperlink r:id="rId19" w:history="1">
        <w:r w:rsidRPr="003322B7">
          <w:rPr>
            <w:rFonts w:ascii="Arial" w:hAnsi="Arial" w:cs="Arial"/>
            <w:lang w:val="en-GB"/>
          </w:rPr>
          <w:t>https://doi.org/10.1177/17571774251397197</w:t>
        </w:r>
      </w:hyperlink>
      <w:r w:rsidRPr="003322B7">
        <w:rPr>
          <w:rFonts w:ascii="Arial" w:hAnsi="Arial" w:cs="Arial"/>
          <w:lang w:val="en-GB"/>
        </w:rPr>
        <w:t xml:space="preserve"> </w:t>
      </w:r>
    </w:p>
    <w:p w14:paraId="01800F0B"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8CDB865"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Pittet, D., Simon, A., </w:t>
      </w:r>
      <w:proofErr w:type="spellStart"/>
      <w:r w:rsidRPr="003322B7">
        <w:rPr>
          <w:rFonts w:ascii="Arial" w:hAnsi="Arial" w:cs="Arial"/>
          <w:lang w:val="en-GB"/>
        </w:rPr>
        <w:t>Hugonnet</w:t>
      </w:r>
      <w:proofErr w:type="spellEnd"/>
      <w:r w:rsidRPr="003322B7">
        <w:rPr>
          <w:rFonts w:ascii="Arial" w:hAnsi="Arial" w:cs="Arial"/>
          <w:lang w:val="en-GB"/>
        </w:rPr>
        <w:t xml:space="preserve">, S., Pessoa-Silva, C. L., </w:t>
      </w:r>
      <w:proofErr w:type="spellStart"/>
      <w:r w:rsidRPr="003322B7">
        <w:rPr>
          <w:rFonts w:ascii="Arial" w:hAnsi="Arial" w:cs="Arial"/>
          <w:lang w:val="en-GB"/>
        </w:rPr>
        <w:t>Sauvan</w:t>
      </w:r>
      <w:proofErr w:type="spellEnd"/>
      <w:r w:rsidRPr="003322B7">
        <w:rPr>
          <w:rFonts w:ascii="Arial" w:hAnsi="Arial" w:cs="Arial"/>
          <w:lang w:val="en-GB"/>
        </w:rPr>
        <w:t xml:space="preserve">, V., &amp; </w:t>
      </w:r>
      <w:proofErr w:type="spellStart"/>
      <w:r w:rsidRPr="003322B7">
        <w:rPr>
          <w:rFonts w:ascii="Arial" w:hAnsi="Arial" w:cs="Arial"/>
          <w:lang w:val="en-GB"/>
        </w:rPr>
        <w:t>Perneger</w:t>
      </w:r>
      <w:proofErr w:type="spellEnd"/>
      <w:r w:rsidRPr="003322B7">
        <w:rPr>
          <w:rFonts w:ascii="Arial" w:hAnsi="Arial" w:cs="Arial"/>
          <w:lang w:val="en-GB"/>
        </w:rPr>
        <w:t xml:space="preserve">, T. V. (2004). Hand hygiene among physicians: performance, beliefs, and perceptions. </w:t>
      </w:r>
      <w:r w:rsidRPr="003322B7">
        <w:rPr>
          <w:rFonts w:ascii="Arial" w:hAnsi="Arial" w:cs="Arial"/>
          <w:i/>
          <w:iCs/>
          <w:lang w:val="en-GB"/>
        </w:rPr>
        <w:t>Annals of internal medicine</w:t>
      </w:r>
      <w:r w:rsidRPr="003322B7">
        <w:rPr>
          <w:rFonts w:ascii="Arial" w:hAnsi="Arial" w:cs="Arial"/>
          <w:lang w:val="en-GB"/>
        </w:rPr>
        <w:t xml:space="preserve">, </w:t>
      </w:r>
      <w:r w:rsidRPr="003322B7">
        <w:rPr>
          <w:rFonts w:ascii="Arial" w:hAnsi="Arial" w:cs="Arial"/>
          <w:i/>
          <w:iCs/>
          <w:lang w:val="en-GB"/>
        </w:rPr>
        <w:t>141</w:t>
      </w:r>
      <w:r w:rsidRPr="003322B7">
        <w:rPr>
          <w:rFonts w:ascii="Arial" w:hAnsi="Arial" w:cs="Arial"/>
          <w:lang w:val="en-GB"/>
        </w:rPr>
        <w:t>(1), 1–8. https://doi.org/10.7326/0003-4819-141-1-200407060-00008</w:t>
      </w:r>
    </w:p>
    <w:p w14:paraId="7727B249"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48EF9DAE"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Rivera-Rodriguez, A. J., &amp; Karsh, B. T. (2010). Interruptions and distractions in healthcare: review and reappraisal. </w:t>
      </w:r>
      <w:r w:rsidRPr="003322B7">
        <w:rPr>
          <w:rFonts w:ascii="Arial" w:hAnsi="Arial" w:cs="Arial"/>
          <w:i/>
          <w:iCs/>
          <w:lang w:val="en-GB"/>
        </w:rPr>
        <w:t>Quality &amp; safety in health care</w:t>
      </w:r>
      <w:r w:rsidRPr="003322B7">
        <w:rPr>
          <w:rFonts w:ascii="Arial" w:hAnsi="Arial" w:cs="Arial"/>
          <w:lang w:val="en-GB"/>
        </w:rPr>
        <w:t xml:space="preserve">, </w:t>
      </w:r>
      <w:r w:rsidRPr="003322B7">
        <w:rPr>
          <w:rFonts w:ascii="Arial" w:hAnsi="Arial" w:cs="Arial"/>
          <w:i/>
          <w:iCs/>
          <w:lang w:val="en-GB"/>
        </w:rPr>
        <w:t>19</w:t>
      </w:r>
      <w:r w:rsidRPr="003322B7">
        <w:rPr>
          <w:rFonts w:ascii="Arial" w:hAnsi="Arial" w:cs="Arial"/>
          <w:lang w:val="en-GB"/>
        </w:rPr>
        <w:t xml:space="preserve">(4), 304–312. </w:t>
      </w:r>
      <w:hyperlink r:id="rId20" w:history="1">
        <w:r w:rsidRPr="003322B7">
          <w:rPr>
            <w:rFonts w:ascii="Arial" w:hAnsi="Arial" w:cs="Arial"/>
            <w:lang w:val="en-GB"/>
          </w:rPr>
          <w:t>https://doi.org/10.1136/qshc.2009.033282</w:t>
        </w:r>
      </w:hyperlink>
    </w:p>
    <w:p w14:paraId="2B8107BC"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101283E0"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Salmond, S. W., &amp; Echevarria, M. (2017). Healthcare Transformation and Changing Roles for Nursing. </w:t>
      </w:r>
      <w:proofErr w:type="spellStart"/>
      <w:r w:rsidRPr="003322B7">
        <w:rPr>
          <w:rFonts w:ascii="Arial" w:hAnsi="Arial" w:cs="Arial"/>
          <w:lang w:val="en-GB"/>
        </w:rPr>
        <w:t>Orthopedic</w:t>
      </w:r>
      <w:proofErr w:type="spellEnd"/>
      <w:r w:rsidRPr="003322B7">
        <w:rPr>
          <w:rFonts w:ascii="Arial" w:hAnsi="Arial" w:cs="Arial"/>
          <w:lang w:val="en-GB"/>
        </w:rPr>
        <w:t xml:space="preserve"> nursing, 36(1), 12–25. https://doi.org/10.1097/NOR.0000000000000308</w:t>
      </w:r>
    </w:p>
    <w:p w14:paraId="3159F447"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62FD21B5" w14:textId="77777777" w:rsidR="003322B7" w:rsidRPr="003322B7" w:rsidRDefault="003322B7" w:rsidP="003322B7">
      <w:pPr>
        <w:autoSpaceDE w:val="0"/>
        <w:autoSpaceDN w:val="0"/>
        <w:adjustRightInd w:val="0"/>
        <w:spacing w:line="480" w:lineRule="auto"/>
        <w:ind w:firstLine="851"/>
        <w:rPr>
          <w:rFonts w:ascii="Arial" w:hAnsi="Arial" w:cs="Arial"/>
          <w:lang w:val="en-GB"/>
        </w:rPr>
      </w:pPr>
      <w:proofErr w:type="spellStart"/>
      <w:r w:rsidRPr="003322B7">
        <w:rPr>
          <w:rFonts w:ascii="Arial" w:hAnsi="Arial" w:cs="Arial"/>
          <w:lang w:val="en-GB"/>
        </w:rPr>
        <w:t>Sandbekken</w:t>
      </w:r>
      <w:proofErr w:type="spellEnd"/>
      <w:r w:rsidRPr="003322B7">
        <w:rPr>
          <w:rFonts w:ascii="Arial" w:hAnsi="Arial" w:cs="Arial"/>
          <w:lang w:val="en-GB"/>
        </w:rPr>
        <w:t xml:space="preserve">, I., Hermansen, Å., Utne, I., Grov, E. &amp; </w:t>
      </w:r>
      <w:proofErr w:type="spellStart"/>
      <w:r w:rsidRPr="003322B7">
        <w:rPr>
          <w:rFonts w:ascii="Arial" w:hAnsi="Arial" w:cs="Arial"/>
          <w:lang w:val="en-GB"/>
        </w:rPr>
        <w:t>Løyland</w:t>
      </w:r>
      <w:proofErr w:type="spellEnd"/>
      <w:r w:rsidRPr="003322B7">
        <w:rPr>
          <w:rFonts w:ascii="Arial" w:hAnsi="Arial" w:cs="Arial"/>
          <w:lang w:val="en-GB"/>
        </w:rPr>
        <w:t xml:space="preserve">, B. (2022). Students’ observations of hand hygiene adherence in 20 nursing home wards, during the COVID-19 pandemic. </w:t>
      </w:r>
      <w:r w:rsidRPr="003322B7">
        <w:rPr>
          <w:rFonts w:ascii="Arial" w:hAnsi="Arial" w:cs="Arial"/>
          <w:i/>
          <w:iCs/>
          <w:lang w:val="en-GB"/>
        </w:rPr>
        <w:t>BMC Infectious Diseases, 22(156)</w:t>
      </w:r>
      <w:r w:rsidRPr="003322B7">
        <w:rPr>
          <w:rFonts w:ascii="Arial" w:hAnsi="Arial" w:cs="Arial"/>
          <w:lang w:val="en-GB"/>
        </w:rPr>
        <w:t xml:space="preserve">.  </w:t>
      </w:r>
      <w:hyperlink r:id="rId21" w:history="1">
        <w:r w:rsidRPr="003322B7">
          <w:rPr>
            <w:rFonts w:ascii="Arial" w:hAnsi="Arial" w:cs="Arial"/>
            <w:lang w:val="en-GB"/>
          </w:rPr>
          <w:t>https://doi.org/10.1186/s12879-022-07143-6</w:t>
        </w:r>
      </w:hyperlink>
    </w:p>
    <w:p w14:paraId="2402F565"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08CF8F6"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Shan, Y., Shang, J., Yan, Y., &amp; Ye, X. (2023). Workflow interruption and nurses' mental workload in electronic health record tasks: An observational study. </w:t>
      </w:r>
      <w:r w:rsidRPr="003322B7">
        <w:rPr>
          <w:rFonts w:ascii="Arial" w:hAnsi="Arial" w:cs="Arial"/>
          <w:i/>
          <w:iCs/>
          <w:lang w:val="en-GB"/>
        </w:rPr>
        <w:t>BMC nursing</w:t>
      </w:r>
      <w:r w:rsidRPr="003322B7">
        <w:rPr>
          <w:rFonts w:ascii="Arial" w:hAnsi="Arial" w:cs="Arial"/>
          <w:lang w:val="en-GB"/>
        </w:rPr>
        <w:t xml:space="preserve">, </w:t>
      </w:r>
      <w:r w:rsidRPr="003322B7">
        <w:rPr>
          <w:rFonts w:ascii="Arial" w:hAnsi="Arial" w:cs="Arial"/>
          <w:i/>
          <w:iCs/>
          <w:lang w:val="en-GB"/>
        </w:rPr>
        <w:t>22</w:t>
      </w:r>
      <w:r w:rsidRPr="003322B7">
        <w:rPr>
          <w:rFonts w:ascii="Arial" w:hAnsi="Arial" w:cs="Arial"/>
          <w:lang w:val="en-GB"/>
        </w:rPr>
        <w:t xml:space="preserve">(1), 63. </w:t>
      </w:r>
      <w:hyperlink r:id="rId22" w:history="1">
        <w:r w:rsidRPr="003322B7">
          <w:rPr>
            <w:rFonts w:ascii="Arial" w:hAnsi="Arial" w:cs="Arial"/>
            <w:lang w:val="en-GB"/>
          </w:rPr>
          <w:t>https://doi.org/10.1186/s12912-023-01209-9</w:t>
        </w:r>
      </w:hyperlink>
    </w:p>
    <w:p w14:paraId="5B37C3F7"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0565C954" w14:textId="77777777" w:rsidR="003322B7" w:rsidRPr="003322B7" w:rsidRDefault="003322B7" w:rsidP="003322B7">
      <w:pPr>
        <w:autoSpaceDE w:val="0"/>
        <w:autoSpaceDN w:val="0"/>
        <w:adjustRightInd w:val="0"/>
        <w:spacing w:line="480" w:lineRule="auto"/>
        <w:ind w:firstLine="851"/>
        <w:rPr>
          <w:rFonts w:ascii="Arial" w:hAnsi="Arial" w:cs="Arial"/>
          <w:lang w:val="en-GB"/>
        </w:rPr>
      </w:pPr>
      <w:proofErr w:type="spellStart"/>
      <w:r w:rsidRPr="003322B7">
        <w:rPr>
          <w:rFonts w:ascii="Arial" w:hAnsi="Arial" w:cs="Arial"/>
          <w:lang w:val="en-GB"/>
        </w:rPr>
        <w:t>Sweller</w:t>
      </w:r>
      <w:proofErr w:type="spellEnd"/>
      <w:r w:rsidRPr="003322B7">
        <w:rPr>
          <w:rFonts w:ascii="Arial" w:hAnsi="Arial" w:cs="Arial"/>
          <w:lang w:val="en-GB"/>
        </w:rPr>
        <w:t xml:space="preserve">, J. (2011). Cognitive load theory. In J. P. Mestre &amp; B. H. Ross (Eds.), </w:t>
      </w:r>
      <w:r w:rsidRPr="003322B7">
        <w:rPr>
          <w:rFonts w:ascii="Arial" w:hAnsi="Arial" w:cs="Arial"/>
          <w:i/>
          <w:iCs/>
          <w:lang w:val="en-GB"/>
        </w:rPr>
        <w:t>The psychology of learning and motivation: Cognition in education</w:t>
      </w:r>
      <w:r w:rsidRPr="003322B7">
        <w:rPr>
          <w:rFonts w:ascii="Arial" w:hAnsi="Arial" w:cs="Arial"/>
          <w:lang w:val="en-GB"/>
        </w:rPr>
        <w:t xml:space="preserve"> (pp. 37–76). Elsevier Academic Press. </w:t>
      </w:r>
      <w:hyperlink r:id="rId23" w:history="1">
        <w:r w:rsidRPr="003322B7">
          <w:rPr>
            <w:rFonts w:ascii="Arial" w:hAnsi="Arial" w:cs="Arial"/>
            <w:lang w:val="en-GB"/>
          </w:rPr>
          <w:t>https://doi.org/10.1016/B978-0-12-387691-1.00002-8</w:t>
        </w:r>
      </w:hyperlink>
    </w:p>
    <w:p w14:paraId="2CE952E4"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0E1DB139"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Turner, M. L., &amp; Engle, R. W. (1989). Is working memory capacity task dependent? </w:t>
      </w:r>
      <w:r w:rsidRPr="003322B7">
        <w:rPr>
          <w:rFonts w:ascii="Arial" w:hAnsi="Arial" w:cs="Arial"/>
          <w:i/>
          <w:iCs/>
          <w:lang w:val="en-GB"/>
        </w:rPr>
        <w:t>Journal of Memory and Language, 28</w:t>
      </w:r>
      <w:r w:rsidRPr="003322B7">
        <w:rPr>
          <w:rFonts w:ascii="Arial" w:hAnsi="Arial" w:cs="Arial"/>
          <w:lang w:val="en-GB"/>
        </w:rPr>
        <w:t xml:space="preserve">(2), 127–154. </w:t>
      </w:r>
      <w:hyperlink r:id="rId24" w:history="1">
        <w:r w:rsidRPr="003322B7">
          <w:rPr>
            <w:rFonts w:ascii="Arial" w:hAnsi="Arial" w:cs="Arial"/>
            <w:lang w:val="en-GB"/>
          </w:rPr>
          <w:t>https://doi.org/10.1016/0749-596X(89)90040-5</w:t>
        </w:r>
      </w:hyperlink>
    </w:p>
    <w:p w14:paraId="24249A9F"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B4C811B"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Westbrook, J. I., Raban, M. Z., Walter, S. R., &amp; Douglas, H. (2018). Task errors by emergency physicians are associated with interruptions, multitasking, fatigue and working memory capacity: a prospective, direct observation study. BMJ quality &amp; safety, 27(8), 655–663. https://doi.org/10.1136/bmjqs-2017-007333</w:t>
      </w:r>
    </w:p>
    <w:p w14:paraId="3101BD41"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2AC6354A"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Whitby, M., McLaws, M. L., &amp; Ross, M. W. (2006). Why healthcare workers don't wash their hands: a </w:t>
      </w:r>
      <w:proofErr w:type="spellStart"/>
      <w:r w:rsidRPr="003322B7">
        <w:rPr>
          <w:rFonts w:ascii="Arial" w:hAnsi="Arial" w:cs="Arial"/>
          <w:lang w:val="en-GB"/>
        </w:rPr>
        <w:t>behavioral</w:t>
      </w:r>
      <w:proofErr w:type="spellEnd"/>
      <w:r w:rsidRPr="003322B7">
        <w:rPr>
          <w:rFonts w:ascii="Arial" w:hAnsi="Arial" w:cs="Arial"/>
          <w:lang w:val="en-GB"/>
        </w:rPr>
        <w:t xml:space="preserve"> explanation. </w:t>
      </w:r>
      <w:r w:rsidRPr="003322B7">
        <w:rPr>
          <w:rFonts w:ascii="Arial" w:hAnsi="Arial" w:cs="Arial"/>
          <w:i/>
          <w:iCs/>
          <w:lang w:val="en-GB"/>
        </w:rPr>
        <w:t>Infection control and hospital epidemiology</w:t>
      </w:r>
      <w:r w:rsidRPr="003322B7">
        <w:rPr>
          <w:rFonts w:ascii="Arial" w:hAnsi="Arial" w:cs="Arial"/>
          <w:lang w:val="en-GB"/>
        </w:rPr>
        <w:t xml:space="preserve">, </w:t>
      </w:r>
      <w:r w:rsidRPr="003322B7">
        <w:rPr>
          <w:rFonts w:ascii="Arial" w:hAnsi="Arial" w:cs="Arial"/>
          <w:i/>
          <w:iCs/>
          <w:lang w:val="en-GB"/>
        </w:rPr>
        <w:t>27</w:t>
      </w:r>
      <w:r w:rsidRPr="003322B7">
        <w:rPr>
          <w:rFonts w:ascii="Arial" w:hAnsi="Arial" w:cs="Arial"/>
          <w:lang w:val="en-GB"/>
        </w:rPr>
        <w:t xml:space="preserve">(5), 484–492. </w:t>
      </w:r>
      <w:hyperlink r:id="rId25" w:history="1">
        <w:r w:rsidRPr="003322B7">
          <w:rPr>
            <w:rFonts w:ascii="Arial" w:hAnsi="Arial" w:cs="Arial"/>
            <w:lang w:val="en-GB"/>
          </w:rPr>
          <w:t>https://doi.org/10.1086/503335</w:t>
        </w:r>
      </w:hyperlink>
    </w:p>
    <w:p w14:paraId="10F72716"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74A32A3E"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Wood, W., &amp; Neal, D. T. (2007). A new look at habits and the habit-goal interface. </w:t>
      </w:r>
      <w:r w:rsidRPr="003322B7">
        <w:rPr>
          <w:rFonts w:ascii="Arial" w:hAnsi="Arial" w:cs="Arial"/>
          <w:i/>
          <w:iCs/>
          <w:lang w:val="en-GB"/>
        </w:rPr>
        <w:t>Psychological review</w:t>
      </w:r>
      <w:r w:rsidRPr="003322B7">
        <w:rPr>
          <w:rFonts w:ascii="Arial" w:hAnsi="Arial" w:cs="Arial"/>
          <w:lang w:val="en-GB"/>
        </w:rPr>
        <w:t xml:space="preserve">, </w:t>
      </w:r>
      <w:r w:rsidRPr="003322B7">
        <w:rPr>
          <w:rFonts w:ascii="Arial" w:hAnsi="Arial" w:cs="Arial"/>
          <w:i/>
          <w:iCs/>
          <w:lang w:val="en-GB"/>
        </w:rPr>
        <w:t>114</w:t>
      </w:r>
      <w:r w:rsidRPr="003322B7">
        <w:rPr>
          <w:rFonts w:ascii="Arial" w:hAnsi="Arial" w:cs="Arial"/>
          <w:lang w:val="en-GB"/>
        </w:rPr>
        <w:t>(4), 843–863. https://doi.org/10.1037/0033-295X.114.4.843</w:t>
      </w:r>
    </w:p>
    <w:p w14:paraId="32986FA8"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1D003F7F" w14:textId="77777777" w:rsidR="003322B7" w:rsidRPr="003322B7" w:rsidRDefault="003322B7" w:rsidP="003322B7">
      <w:pPr>
        <w:autoSpaceDE w:val="0"/>
        <w:autoSpaceDN w:val="0"/>
        <w:adjustRightInd w:val="0"/>
        <w:spacing w:line="480" w:lineRule="auto"/>
        <w:ind w:firstLine="851"/>
        <w:rPr>
          <w:rFonts w:ascii="Arial" w:hAnsi="Arial" w:cs="Arial"/>
          <w:lang w:val="en-GB"/>
        </w:rPr>
      </w:pPr>
      <w:r w:rsidRPr="003322B7">
        <w:rPr>
          <w:rFonts w:ascii="Arial" w:hAnsi="Arial" w:cs="Arial"/>
          <w:lang w:val="en-GB"/>
        </w:rPr>
        <w:t xml:space="preserve">World Health Organization. (2009). </w:t>
      </w:r>
      <w:r w:rsidRPr="003322B7">
        <w:rPr>
          <w:rFonts w:ascii="Arial" w:hAnsi="Arial" w:cs="Arial"/>
          <w:i/>
          <w:iCs/>
          <w:lang w:val="en-GB"/>
        </w:rPr>
        <w:t>WHO guidelines on hand hygiene in health care: First global patient safety challenge—Clean care is safer care</w:t>
      </w:r>
      <w:r w:rsidRPr="003322B7">
        <w:rPr>
          <w:rFonts w:ascii="Arial" w:hAnsi="Arial" w:cs="Arial"/>
          <w:lang w:val="en-GB"/>
        </w:rPr>
        <w:t>. https://www.who.int/publications/i/item/9789241597906</w:t>
      </w:r>
    </w:p>
    <w:p w14:paraId="2D90BF35" w14:textId="77777777" w:rsidR="003322B7" w:rsidRPr="003322B7" w:rsidRDefault="003322B7" w:rsidP="003322B7">
      <w:pPr>
        <w:autoSpaceDE w:val="0"/>
        <w:autoSpaceDN w:val="0"/>
        <w:adjustRightInd w:val="0"/>
        <w:spacing w:line="480" w:lineRule="auto"/>
        <w:ind w:firstLine="851"/>
        <w:rPr>
          <w:rFonts w:ascii="Arial" w:hAnsi="Arial" w:cs="Arial"/>
          <w:lang w:val="en-GB"/>
        </w:rPr>
      </w:pPr>
    </w:p>
    <w:p w14:paraId="5BDE4690" w14:textId="25042674" w:rsidR="003322B7" w:rsidRPr="003322B7" w:rsidRDefault="003322B7" w:rsidP="003322B7">
      <w:pPr>
        <w:spacing w:line="480" w:lineRule="auto"/>
        <w:ind w:firstLine="851"/>
        <w:rPr>
          <w:rFonts w:ascii="Arial" w:hAnsi="Arial" w:cs="Arial"/>
        </w:rPr>
      </w:pPr>
      <w:r w:rsidRPr="003322B7">
        <w:rPr>
          <w:rFonts w:ascii="Arial" w:hAnsi="Arial" w:cs="Arial"/>
          <w:lang w:val="en-GB"/>
        </w:rPr>
        <w:t xml:space="preserve">Zaphir, J. S., Murphy, K. A., MacQuarrie, A. J., &amp; Stainer, M. J. (2025). Understanding the Role of Cognitive Load in Paramedical Contexts: A Systematic Review. </w:t>
      </w:r>
      <w:r w:rsidRPr="003322B7">
        <w:rPr>
          <w:rFonts w:ascii="Arial" w:hAnsi="Arial" w:cs="Arial"/>
          <w:i/>
          <w:iCs/>
          <w:lang w:val="en-GB"/>
        </w:rPr>
        <w:t>Prehospital emergency care</w:t>
      </w:r>
      <w:r w:rsidRPr="003322B7">
        <w:rPr>
          <w:rFonts w:ascii="Arial" w:hAnsi="Arial" w:cs="Arial"/>
          <w:lang w:val="en-GB"/>
        </w:rPr>
        <w:t xml:space="preserve">, </w:t>
      </w:r>
      <w:r w:rsidRPr="003322B7">
        <w:rPr>
          <w:rFonts w:ascii="Arial" w:hAnsi="Arial" w:cs="Arial"/>
          <w:i/>
          <w:iCs/>
          <w:lang w:val="en-GB"/>
        </w:rPr>
        <w:t>29</w:t>
      </w:r>
      <w:r w:rsidRPr="003322B7">
        <w:rPr>
          <w:rFonts w:ascii="Arial" w:hAnsi="Arial" w:cs="Arial"/>
          <w:lang w:val="en-GB"/>
        </w:rPr>
        <w:t xml:space="preserve">(2), 101–114. </w:t>
      </w:r>
      <w:hyperlink r:id="rId26" w:history="1">
        <w:r w:rsidRPr="003322B7">
          <w:rPr>
            <w:rFonts w:ascii="Arial" w:hAnsi="Arial" w:cs="Arial"/>
            <w:lang w:val="en-GB"/>
          </w:rPr>
          <w:t>https://doi.org/10.1080/10903127.2024.2370491</w:t>
        </w:r>
      </w:hyperlink>
    </w:p>
    <w:p w14:paraId="6113EFCA" w14:textId="77777777" w:rsidR="005C2D77" w:rsidRDefault="005C2D77" w:rsidP="00CC680D">
      <w:pPr>
        <w:pStyle w:val="Heading2"/>
        <w:rPr>
          <w:i w:val="0"/>
          <w:iCs/>
        </w:rPr>
      </w:pPr>
    </w:p>
    <w:p w14:paraId="250DFCDE" w14:textId="77777777" w:rsidR="005C2D77" w:rsidRDefault="005C2D77" w:rsidP="00CC680D">
      <w:pPr>
        <w:pStyle w:val="Heading2"/>
        <w:rPr>
          <w:i w:val="0"/>
          <w:iCs/>
        </w:rPr>
      </w:pPr>
    </w:p>
    <w:p w14:paraId="3F840FCD" w14:textId="77777777" w:rsidR="005C2D77" w:rsidRDefault="005C2D77" w:rsidP="00CC680D">
      <w:pPr>
        <w:pStyle w:val="Heading2"/>
        <w:rPr>
          <w:i w:val="0"/>
          <w:iCs/>
        </w:rPr>
      </w:pPr>
    </w:p>
    <w:p w14:paraId="1E047A9A" w14:textId="77777777" w:rsidR="005C2D77" w:rsidRDefault="005C2D77" w:rsidP="005C2D77"/>
    <w:p w14:paraId="303887FF" w14:textId="77777777" w:rsidR="005C2D77" w:rsidRDefault="005C2D77" w:rsidP="005C2D77"/>
    <w:p w14:paraId="614152B1" w14:textId="77777777" w:rsidR="005C2D77" w:rsidRDefault="005C2D77" w:rsidP="005C2D77"/>
    <w:p w14:paraId="14B595C7" w14:textId="77777777" w:rsidR="005C2D77" w:rsidRDefault="005C2D77" w:rsidP="005C2D77"/>
    <w:p w14:paraId="48E762F7" w14:textId="77777777" w:rsidR="005C2D77" w:rsidRDefault="005C2D77" w:rsidP="005C2D77"/>
    <w:p w14:paraId="15136B2F" w14:textId="77777777" w:rsidR="005C2D77" w:rsidRDefault="005C2D77" w:rsidP="005C2D77"/>
    <w:p w14:paraId="18862777" w14:textId="77777777" w:rsidR="005C2D77" w:rsidRPr="005C2D77" w:rsidRDefault="005C2D77" w:rsidP="005C2D77"/>
    <w:p w14:paraId="014FF4BF" w14:textId="77777777" w:rsidR="005C2D77" w:rsidRDefault="005C2D77" w:rsidP="00CC680D">
      <w:pPr>
        <w:pStyle w:val="Heading2"/>
        <w:rPr>
          <w:i w:val="0"/>
          <w:iCs/>
        </w:rPr>
      </w:pPr>
    </w:p>
    <w:p w14:paraId="35757766" w14:textId="77777777" w:rsidR="005C2D77" w:rsidRDefault="005C2D77" w:rsidP="00CC680D">
      <w:pPr>
        <w:pStyle w:val="Heading2"/>
        <w:rPr>
          <w:i w:val="0"/>
          <w:iCs/>
        </w:rPr>
      </w:pPr>
    </w:p>
    <w:p w14:paraId="1D46A355" w14:textId="77777777" w:rsidR="005C2D77" w:rsidRDefault="005C2D77" w:rsidP="00CC680D">
      <w:pPr>
        <w:pStyle w:val="Heading2"/>
        <w:rPr>
          <w:i w:val="0"/>
          <w:iCs/>
        </w:rPr>
      </w:pPr>
    </w:p>
    <w:p w14:paraId="792FA674" w14:textId="77777777" w:rsidR="005C2D77" w:rsidRDefault="005C2D77" w:rsidP="00CC680D">
      <w:pPr>
        <w:pStyle w:val="Heading2"/>
        <w:rPr>
          <w:i w:val="0"/>
          <w:iCs/>
        </w:rPr>
      </w:pPr>
    </w:p>
    <w:p w14:paraId="23344DE9" w14:textId="77777777" w:rsidR="005C2D77" w:rsidRDefault="005C2D77" w:rsidP="00CC680D">
      <w:pPr>
        <w:pStyle w:val="Heading2"/>
        <w:rPr>
          <w:i w:val="0"/>
          <w:iCs/>
        </w:rPr>
      </w:pPr>
    </w:p>
    <w:p w14:paraId="441C8B02" w14:textId="77777777" w:rsidR="005C2D77" w:rsidRDefault="005C2D77" w:rsidP="00CC680D">
      <w:pPr>
        <w:pStyle w:val="Heading2"/>
        <w:rPr>
          <w:i w:val="0"/>
          <w:iCs/>
        </w:rPr>
      </w:pPr>
    </w:p>
    <w:p w14:paraId="2298B43E" w14:textId="77777777" w:rsidR="005C2D77" w:rsidRDefault="005C2D77" w:rsidP="00CC680D">
      <w:pPr>
        <w:pStyle w:val="Heading2"/>
        <w:rPr>
          <w:i w:val="0"/>
          <w:iCs/>
        </w:rPr>
      </w:pPr>
    </w:p>
    <w:p w14:paraId="688A4B8A" w14:textId="77777777" w:rsidR="005C2D77" w:rsidRDefault="005C2D77" w:rsidP="00CC680D">
      <w:pPr>
        <w:pStyle w:val="Heading2"/>
        <w:rPr>
          <w:i w:val="0"/>
          <w:iCs/>
        </w:rPr>
      </w:pPr>
    </w:p>
    <w:p w14:paraId="186E75CE" w14:textId="77777777" w:rsidR="005C2D77" w:rsidRDefault="005C2D77" w:rsidP="00CC680D">
      <w:pPr>
        <w:pStyle w:val="Heading2"/>
        <w:rPr>
          <w:i w:val="0"/>
          <w:iCs/>
        </w:rPr>
      </w:pPr>
    </w:p>
    <w:p w14:paraId="18B7BD7B" w14:textId="38A57086" w:rsidR="00A81248" w:rsidRPr="003A798E" w:rsidRDefault="00A81248" w:rsidP="00CC680D">
      <w:pPr>
        <w:pStyle w:val="Heading2"/>
      </w:pPr>
    </w:p>
    <w:sectPr w:rsidR="00A81248" w:rsidRPr="003A798E" w:rsidSect="00A24793">
      <w:footerReference w:type="even" r:id="rId27"/>
      <w:footerReference w:type="default" r:id="rId28"/>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95AE1" w14:textId="77777777" w:rsidR="00C81B80" w:rsidRDefault="00C81B80" w:rsidP="001205A1">
      <w:r>
        <w:separator/>
      </w:r>
    </w:p>
  </w:endnote>
  <w:endnote w:type="continuationSeparator" w:id="0">
    <w:p w14:paraId="26ADB7DD" w14:textId="77777777" w:rsidR="00C81B80" w:rsidRDefault="00C81B80"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EndPr>
      <w:rPr>
        <w:rStyle w:val="PageNumber"/>
      </w:rPr>
    </w:sdtEnd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63E679B3" w:rsidR="001205A1" w:rsidRPr="001205A1" w:rsidRDefault="000A2B5E" w:rsidP="00C66528">
          <w:pPr>
            <w:pStyle w:val="Footer"/>
          </w:pPr>
          <w:r>
            <w:rPr>
              <w:color w:val="7F7F7F" w:themeColor="text1" w:themeTint="80"/>
            </w:rPr>
            <w:t>CASE REPORT</w:t>
          </w:r>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40366" w14:textId="77777777" w:rsidR="00C81B80" w:rsidRDefault="00C81B80" w:rsidP="001205A1">
      <w:r>
        <w:separator/>
      </w:r>
    </w:p>
  </w:footnote>
  <w:footnote w:type="continuationSeparator" w:id="0">
    <w:p w14:paraId="2E67DCFB" w14:textId="77777777" w:rsidR="00C81B80" w:rsidRDefault="00C81B80"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03FD3"/>
    <w:rsid w:val="00006761"/>
    <w:rsid w:val="0001052F"/>
    <w:rsid w:val="000133C9"/>
    <w:rsid w:val="00033D2F"/>
    <w:rsid w:val="000373DB"/>
    <w:rsid w:val="00041339"/>
    <w:rsid w:val="00041992"/>
    <w:rsid w:val="00045B0C"/>
    <w:rsid w:val="000477F2"/>
    <w:rsid w:val="00051BCA"/>
    <w:rsid w:val="00064D7E"/>
    <w:rsid w:val="00064FFB"/>
    <w:rsid w:val="00065AC5"/>
    <w:rsid w:val="00067451"/>
    <w:rsid w:val="00080B6E"/>
    <w:rsid w:val="000A03C0"/>
    <w:rsid w:val="000A10EA"/>
    <w:rsid w:val="000A2B5E"/>
    <w:rsid w:val="000A3D1E"/>
    <w:rsid w:val="000B0A4E"/>
    <w:rsid w:val="000B67E3"/>
    <w:rsid w:val="000B7130"/>
    <w:rsid w:val="000C4ED1"/>
    <w:rsid w:val="000C71C6"/>
    <w:rsid w:val="000C767C"/>
    <w:rsid w:val="000D5641"/>
    <w:rsid w:val="000D5BD9"/>
    <w:rsid w:val="000E131D"/>
    <w:rsid w:val="000E2C2A"/>
    <w:rsid w:val="000F0CE7"/>
    <w:rsid w:val="000F27C9"/>
    <w:rsid w:val="000F5742"/>
    <w:rsid w:val="00106E3B"/>
    <w:rsid w:val="001130E1"/>
    <w:rsid w:val="001205A1"/>
    <w:rsid w:val="00122522"/>
    <w:rsid w:val="0012305C"/>
    <w:rsid w:val="0012516F"/>
    <w:rsid w:val="00135226"/>
    <w:rsid w:val="00143E38"/>
    <w:rsid w:val="0014687E"/>
    <w:rsid w:val="0015144E"/>
    <w:rsid w:val="0015705E"/>
    <w:rsid w:val="00163EE9"/>
    <w:rsid w:val="001657A1"/>
    <w:rsid w:val="0018059E"/>
    <w:rsid w:val="00181D6C"/>
    <w:rsid w:val="00183D3F"/>
    <w:rsid w:val="0018556D"/>
    <w:rsid w:val="00190FA9"/>
    <w:rsid w:val="00191B63"/>
    <w:rsid w:val="0019411E"/>
    <w:rsid w:val="001952F8"/>
    <w:rsid w:val="001A5D89"/>
    <w:rsid w:val="001B21C6"/>
    <w:rsid w:val="001B6F4B"/>
    <w:rsid w:val="001B7AF8"/>
    <w:rsid w:val="001C2746"/>
    <w:rsid w:val="001D438D"/>
    <w:rsid w:val="001D5DDA"/>
    <w:rsid w:val="001E1910"/>
    <w:rsid w:val="001E37C2"/>
    <w:rsid w:val="001F52ED"/>
    <w:rsid w:val="00203095"/>
    <w:rsid w:val="00213EE9"/>
    <w:rsid w:val="002322A8"/>
    <w:rsid w:val="002455AC"/>
    <w:rsid w:val="00252F0D"/>
    <w:rsid w:val="0026094E"/>
    <w:rsid w:val="00264667"/>
    <w:rsid w:val="00270C5C"/>
    <w:rsid w:val="00276FAB"/>
    <w:rsid w:val="002803FF"/>
    <w:rsid w:val="00285305"/>
    <w:rsid w:val="00286A51"/>
    <w:rsid w:val="002877E8"/>
    <w:rsid w:val="002877EF"/>
    <w:rsid w:val="002B1E1D"/>
    <w:rsid w:val="002B3BC7"/>
    <w:rsid w:val="002C07F8"/>
    <w:rsid w:val="002C34AB"/>
    <w:rsid w:val="002C644E"/>
    <w:rsid w:val="002D0349"/>
    <w:rsid w:val="002D6309"/>
    <w:rsid w:val="002E7C4E"/>
    <w:rsid w:val="00306D01"/>
    <w:rsid w:val="0031055C"/>
    <w:rsid w:val="0031600B"/>
    <w:rsid w:val="00321ECA"/>
    <w:rsid w:val="00323F66"/>
    <w:rsid w:val="00326D86"/>
    <w:rsid w:val="00326E08"/>
    <w:rsid w:val="003322B7"/>
    <w:rsid w:val="003323AA"/>
    <w:rsid w:val="00336C6D"/>
    <w:rsid w:val="0034143E"/>
    <w:rsid w:val="00343E97"/>
    <w:rsid w:val="00347F13"/>
    <w:rsid w:val="00351363"/>
    <w:rsid w:val="00352CBF"/>
    <w:rsid w:val="00356039"/>
    <w:rsid w:val="0035693C"/>
    <w:rsid w:val="00371B5D"/>
    <w:rsid w:val="00371EE1"/>
    <w:rsid w:val="003758CE"/>
    <w:rsid w:val="0037743C"/>
    <w:rsid w:val="003775E1"/>
    <w:rsid w:val="00380CF1"/>
    <w:rsid w:val="003832A4"/>
    <w:rsid w:val="00387389"/>
    <w:rsid w:val="00391893"/>
    <w:rsid w:val="00391C5E"/>
    <w:rsid w:val="00393340"/>
    <w:rsid w:val="0039707E"/>
    <w:rsid w:val="003A00CC"/>
    <w:rsid w:val="003A2BED"/>
    <w:rsid w:val="003A430D"/>
    <w:rsid w:val="003A798E"/>
    <w:rsid w:val="003B4017"/>
    <w:rsid w:val="003B54BD"/>
    <w:rsid w:val="003B74A1"/>
    <w:rsid w:val="003D355A"/>
    <w:rsid w:val="003D40BA"/>
    <w:rsid w:val="003D47EF"/>
    <w:rsid w:val="003D65C8"/>
    <w:rsid w:val="003D7ADD"/>
    <w:rsid w:val="003E2D21"/>
    <w:rsid w:val="003F1926"/>
    <w:rsid w:val="004003A9"/>
    <w:rsid w:val="004034C3"/>
    <w:rsid w:val="00404AF7"/>
    <w:rsid w:val="0040761D"/>
    <w:rsid w:val="00412DEA"/>
    <w:rsid w:val="00414986"/>
    <w:rsid w:val="00417E8D"/>
    <w:rsid w:val="00425A99"/>
    <w:rsid w:val="00447238"/>
    <w:rsid w:val="00450684"/>
    <w:rsid w:val="004612A3"/>
    <w:rsid w:val="004624C9"/>
    <w:rsid w:val="00470275"/>
    <w:rsid w:val="00474F00"/>
    <w:rsid w:val="00481942"/>
    <w:rsid w:val="00484FAD"/>
    <w:rsid w:val="004851E7"/>
    <w:rsid w:val="00492906"/>
    <w:rsid w:val="00494583"/>
    <w:rsid w:val="004A56B5"/>
    <w:rsid w:val="004C2A50"/>
    <w:rsid w:val="004C4714"/>
    <w:rsid w:val="004D394A"/>
    <w:rsid w:val="004E5F39"/>
    <w:rsid w:val="004E79D2"/>
    <w:rsid w:val="004F0BF0"/>
    <w:rsid w:val="004F29B7"/>
    <w:rsid w:val="00500383"/>
    <w:rsid w:val="00513E28"/>
    <w:rsid w:val="005228C0"/>
    <w:rsid w:val="00526AAE"/>
    <w:rsid w:val="00540AEE"/>
    <w:rsid w:val="00540DDE"/>
    <w:rsid w:val="00543516"/>
    <w:rsid w:val="00545652"/>
    <w:rsid w:val="005474C5"/>
    <w:rsid w:val="00565DE1"/>
    <w:rsid w:val="0057649A"/>
    <w:rsid w:val="005805B5"/>
    <w:rsid w:val="005A70F7"/>
    <w:rsid w:val="005B2551"/>
    <w:rsid w:val="005B729F"/>
    <w:rsid w:val="005C06D6"/>
    <w:rsid w:val="005C2D77"/>
    <w:rsid w:val="005C422D"/>
    <w:rsid w:val="005E2A4A"/>
    <w:rsid w:val="005E2DF5"/>
    <w:rsid w:val="005E6B25"/>
    <w:rsid w:val="005E6FD8"/>
    <w:rsid w:val="005F0DD5"/>
    <w:rsid w:val="005F2355"/>
    <w:rsid w:val="005F32BF"/>
    <w:rsid w:val="005F4F46"/>
    <w:rsid w:val="005F5C20"/>
    <w:rsid w:val="006016FD"/>
    <w:rsid w:val="00601DA3"/>
    <w:rsid w:val="00605AF1"/>
    <w:rsid w:val="0061519C"/>
    <w:rsid w:val="00631A2E"/>
    <w:rsid w:val="00632DFC"/>
    <w:rsid w:val="00635268"/>
    <w:rsid w:val="006400C8"/>
    <w:rsid w:val="00642E2E"/>
    <w:rsid w:val="00647C21"/>
    <w:rsid w:val="00653329"/>
    <w:rsid w:val="006705C4"/>
    <w:rsid w:val="00680CC5"/>
    <w:rsid w:val="0068357F"/>
    <w:rsid w:val="00695A86"/>
    <w:rsid w:val="006A0BB0"/>
    <w:rsid w:val="006A1609"/>
    <w:rsid w:val="006B2EC1"/>
    <w:rsid w:val="006B2F4E"/>
    <w:rsid w:val="006B7872"/>
    <w:rsid w:val="006C429A"/>
    <w:rsid w:val="006C60E6"/>
    <w:rsid w:val="006C76CB"/>
    <w:rsid w:val="006E6E59"/>
    <w:rsid w:val="00701914"/>
    <w:rsid w:val="00730210"/>
    <w:rsid w:val="007338F2"/>
    <w:rsid w:val="00741183"/>
    <w:rsid w:val="00763DEB"/>
    <w:rsid w:val="00766C02"/>
    <w:rsid w:val="00766D51"/>
    <w:rsid w:val="00780036"/>
    <w:rsid w:val="0078500F"/>
    <w:rsid w:val="00786326"/>
    <w:rsid w:val="00786E74"/>
    <w:rsid w:val="00795483"/>
    <w:rsid w:val="007A0223"/>
    <w:rsid w:val="007A12A4"/>
    <w:rsid w:val="007A765F"/>
    <w:rsid w:val="007B0740"/>
    <w:rsid w:val="007B3F90"/>
    <w:rsid w:val="007B44A5"/>
    <w:rsid w:val="007C1BAB"/>
    <w:rsid w:val="007C2C96"/>
    <w:rsid w:val="007D39BC"/>
    <w:rsid w:val="007E4557"/>
    <w:rsid w:val="007E5367"/>
    <w:rsid w:val="007F59C4"/>
    <w:rsid w:val="007F6C2B"/>
    <w:rsid w:val="00811854"/>
    <w:rsid w:val="00813388"/>
    <w:rsid w:val="00820D78"/>
    <w:rsid w:val="00820ED1"/>
    <w:rsid w:val="008231D8"/>
    <w:rsid w:val="00824D9C"/>
    <w:rsid w:val="00845791"/>
    <w:rsid w:val="00852F4F"/>
    <w:rsid w:val="008565C5"/>
    <w:rsid w:val="00857C1E"/>
    <w:rsid w:val="0086246F"/>
    <w:rsid w:val="008671D8"/>
    <w:rsid w:val="00871889"/>
    <w:rsid w:val="00885BAB"/>
    <w:rsid w:val="00897623"/>
    <w:rsid w:val="00897B63"/>
    <w:rsid w:val="008A32A9"/>
    <w:rsid w:val="008A470D"/>
    <w:rsid w:val="008B079E"/>
    <w:rsid w:val="008B55CA"/>
    <w:rsid w:val="008C3CEE"/>
    <w:rsid w:val="008D04EC"/>
    <w:rsid w:val="008E207A"/>
    <w:rsid w:val="008E63FE"/>
    <w:rsid w:val="008F37EF"/>
    <w:rsid w:val="00913380"/>
    <w:rsid w:val="00921C54"/>
    <w:rsid w:val="00932BCC"/>
    <w:rsid w:val="00934752"/>
    <w:rsid w:val="009500F0"/>
    <w:rsid w:val="00953F85"/>
    <w:rsid w:val="00966B8A"/>
    <w:rsid w:val="00970097"/>
    <w:rsid w:val="0098239A"/>
    <w:rsid w:val="009831B2"/>
    <w:rsid w:val="00983AA8"/>
    <w:rsid w:val="0098493E"/>
    <w:rsid w:val="00987CB5"/>
    <w:rsid w:val="00987D82"/>
    <w:rsid w:val="009A4601"/>
    <w:rsid w:val="009A616D"/>
    <w:rsid w:val="009B4F9A"/>
    <w:rsid w:val="009D2A58"/>
    <w:rsid w:val="009D5687"/>
    <w:rsid w:val="009E023F"/>
    <w:rsid w:val="009E4ED9"/>
    <w:rsid w:val="009F0458"/>
    <w:rsid w:val="00A005D2"/>
    <w:rsid w:val="00A11456"/>
    <w:rsid w:val="00A12264"/>
    <w:rsid w:val="00A14220"/>
    <w:rsid w:val="00A15C89"/>
    <w:rsid w:val="00A15CF7"/>
    <w:rsid w:val="00A24793"/>
    <w:rsid w:val="00A41F59"/>
    <w:rsid w:val="00A50380"/>
    <w:rsid w:val="00A5341B"/>
    <w:rsid w:val="00A618FD"/>
    <w:rsid w:val="00A65495"/>
    <w:rsid w:val="00A655D2"/>
    <w:rsid w:val="00A6648A"/>
    <w:rsid w:val="00A666B9"/>
    <w:rsid w:val="00A715D4"/>
    <w:rsid w:val="00A81248"/>
    <w:rsid w:val="00A832E6"/>
    <w:rsid w:val="00A93797"/>
    <w:rsid w:val="00AA0496"/>
    <w:rsid w:val="00AA4368"/>
    <w:rsid w:val="00AB1151"/>
    <w:rsid w:val="00AB6A80"/>
    <w:rsid w:val="00AB6D18"/>
    <w:rsid w:val="00AB73AC"/>
    <w:rsid w:val="00AD6E7D"/>
    <w:rsid w:val="00AE041C"/>
    <w:rsid w:val="00AE1F22"/>
    <w:rsid w:val="00AF3259"/>
    <w:rsid w:val="00AF7849"/>
    <w:rsid w:val="00B022D8"/>
    <w:rsid w:val="00B23582"/>
    <w:rsid w:val="00B27346"/>
    <w:rsid w:val="00B30416"/>
    <w:rsid w:val="00B43600"/>
    <w:rsid w:val="00B655D2"/>
    <w:rsid w:val="00B67B89"/>
    <w:rsid w:val="00B70A53"/>
    <w:rsid w:val="00B7352D"/>
    <w:rsid w:val="00B743E7"/>
    <w:rsid w:val="00B74839"/>
    <w:rsid w:val="00B809A6"/>
    <w:rsid w:val="00B83F64"/>
    <w:rsid w:val="00B924B8"/>
    <w:rsid w:val="00B93B73"/>
    <w:rsid w:val="00BA7563"/>
    <w:rsid w:val="00BB66AA"/>
    <w:rsid w:val="00BC53B9"/>
    <w:rsid w:val="00BD6D1B"/>
    <w:rsid w:val="00BE1215"/>
    <w:rsid w:val="00BE6056"/>
    <w:rsid w:val="00BF00A3"/>
    <w:rsid w:val="00BF14D4"/>
    <w:rsid w:val="00BF6FE0"/>
    <w:rsid w:val="00C11571"/>
    <w:rsid w:val="00C14F27"/>
    <w:rsid w:val="00C2110C"/>
    <w:rsid w:val="00C242AA"/>
    <w:rsid w:val="00C327B4"/>
    <w:rsid w:val="00C40F8F"/>
    <w:rsid w:val="00C443E7"/>
    <w:rsid w:val="00C500B2"/>
    <w:rsid w:val="00C60A62"/>
    <w:rsid w:val="00C61943"/>
    <w:rsid w:val="00C63B43"/>
    <w:rsid w:val="00C66528"/>
    <w:rsid w:val="00C71660"/>
    <w:rsid w:val="00C71913"/>
    <w:rsid w:val="00C81B80"/>
    <w:rsid w:val="00C83623"/>
    <w:rsid w:val="00C915F0"/>
    <w:rsid w:val="00C965EC"/>
    <w:rsid w:val="00CA2972"/>
    <w:rsid w:val="00CB3691"/>
    <w:rsid w:val="00CC311B"/>
    <w:rsid w:val="00CC5357"/>
    <w:rsid w:val="00CC680D"/>
    <w:rsid w:val="00CC75FA"/>
    <w:rsid w:val="00CD2D9F"/>
    <w:rsid w:val="00CD3092"/>
    <w:rsid w:val="00CD36E6"/>
    <w:rsid w:val="00CE2391"/>
    <w:rsid w:val="00CE4B4C"/>
    <w:rsid w:val="00D369B4"/>
    <w:rsid w:val="00D36B13"/>
    <w:rsid w:val="00D63274"/>
    <w:rsid w:val="00D64795"/>
    <w:rsid w:val="00D720ED"/>
    <w:rsid w:val="00D73B3F"/>
    <w:rsid w:val="00D75BF2"/>
    <w:rsid w:val="00D87EC1"/>
    <w:rsid w:val="00D91E5A"/>
    <w:rsid w:val="00D93588"/>
    <w:rsid w:val="00D965A7"/>
    <w:rsid w:val="00D96ED3"/>
    <w:rsid w:val="00DB291E"/>
    <w:rsid w:val="00DB6CB0"/>
    <w:rsid w:val="00DD13C1"/>
    <w:rsid w:val="00DF0EBE"/>
    <w:rsid w:val="00DF60A6"/>
    <w:rsid w:val="00DF6FDD"/>
    <w:rsid w:val="00E010B3"/>
    <w:rsid w:val="00E01386"/>
    <w:rsid w:val="00E04C4D"/>
    <w:rsid w:val="00E05D6F"/>
    <w:rsid w:val="00E125B3"/>
    <w:rsid w:val="00E12D77"/>
    <w:rsid w:val="00E178C9"/>
    <w:rsid w:val="00E17A34"/>
    <w:rsid w:val="00E21E12"/>
    <w:rsid w:val="00E27A20"/>
    <w:rsid w:val="00E35898"/>
    <w:rsid w:val="00E40BD7"/>
    <w:rsid w:val="00E43A90"/>
    <w:rsid w:val="00E54069"/>
    <w:rsid w:val="00E63C3F"/>
    <w:rsid w:val="00E7245D"/>
    <w:rsid w:val="00E904C6"/>
    <w:rsid w:val="00E90514"/>
    <w:rsid w:val="00EB126F"/>
    <w:rsid w:val="00EB3E29"/>
    <w:rsid w:val="00EB7066"/>
    <w:rsid w:val="00EC00CA"/>
    <w:rsid w:val="00EC02B2"/>
    <w:rsid w:val="00EC5776"/>
    <w:rsid w:val="00ED2DC4"/>
    <w:rsid w:val="00ED3321"/>
    <w:rsid w:val="00EE47B3"/>
    <w:rsid w:val="00EE4AB2"/>
    <w:rsid w:val="00EF213D"/>
    <w:rsid w:val="00EF7639"/>
    <w:rsid w:val="00F00899"/>
    <w:rsid w:val="00F01E77"/>
    <w:rsid w:val="00F04F57"/>
    <w:rsid w:val="00F0579C"/>
    <w:rsid w:val="00F07EA4"/>
    <w:rsid w:val="00F1103A"/>
    <w:rsid w:val="00F13A76"/>
    <w:rsid w:val="00F20794"/>
    <w:rsid w:val="00F21281"/>
    <w:rsid w:val="00F2192B"/>
    <w:rsid w:val="00F241F3"/>
    <w:rsid w:val="00F25F29"/>
    <w:rsid w:val="00F31ACD"/>
    <w:rsid w:val="00F600CD"/>
    <w:rsid w:val="00F63B1E"/>
    <w:rsid w:val="00F63F5F"/>
    <w:rsid w:val="00F64388"/>
    <w:rsid w:val="00F70E3C"/>
    <w:rsid w:val="00F72E3E"/>
    <w:rsid w:val="00F771D7"/>
    <w:rsid w:val="00F81504"/>
    <w:rsid w:val="00F93B56"/>
    <w:rsid w:val="00F94C0D"/>
    <w:rsid w:val="00F95970"/>
    <w:rsid w:val="00F97301"/>
    <w:rsid w:val="00F97E47"/>
    <w:rsid w:val="00FA3663"/>
    <w:rsid w:val="00FA38A4"/>
    <w:rsid w:val="00FA459C"/>
    <w:rsid w:val="00FA6123"/>
    <w:rsid w:val="00FB06C2"/>
    <w:rsid w:val="00FB0DAB"/>
    <w:rsid w:val="00FB65B8"/>
    <w:rsid w:val="00FB6D12"/>
    <w:rsid w:val="00FC0047"/>
    <w:rsid w:val="00FC49AE"/>
    <w:rsid w:val="00FD2FC3"/>
    <w:rsid w:val="00FD5B35"/>
    <w:rsid w:val="00FD5DEF"/>
    <w:rsid w:val="00FF299E"/>
    <w:rsid w:val="00FF45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39707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11/1467-8721.00160" TargetMode="External"/><Relationship Id="rId18" Type="http://schemas.openxmlformats.org/officeDocument/2006/relationships/hyperlink" Target="https://doi.org/10.1002/acp.775" TargetMode="External"/><Relationship Id="rId26" Type="http://schemas.openxmlformats.org/officeDocument/2006/relationships/hyperlink" Target="https://doi.org/10.1080/10903127.2024.2370491" TargetMode="External"/><Relationship Id="rId3" Type="http://schemas.openxmlformats.org/officeDocument/2006/relationships/customXml" Target="../customXml/item3.xml"/><Relationship Id="rId21" Type="http://schemas.openxmlformats.org/officeDocument/2006/relationships/hyperlink" Target="https://doi.org/10.1186/s12879-022-07143-6" TargetMode="External"/><Relationship Id="rId7" Type="http://schemas.openxmlformats.org/officeDocument/2006/relationships/footnotes" Target="footnotes.xml"/><Relationship Id="rId12" Type="http://schemas.openxmlformats.org/officeDocument/2006/relationships/hyperlink" Target="https://doi.org/10.1007/s10648-013-9246-y" TargetMode="External"/><Relationship Id="rId17" Type="http://schemas.openxmlformats.org/officeDocument/2006/relationships/hyperlink" Target="https://assets.kingsfund.org.uk/f/256914/x/2025bbbc39/understanding_quality_district_nursing_services_2016.pdf" TargetMode="External"/><Relationship Id="rId25" Type="http://schemas.openxmlformats.org/officeDocument/2006/relationships/hyperlink" Target="https://doi.org/10.1086/503335" TargetMode="External"/><Relationship Id="rId2" Type="http://schemas.openxmlformats.org/officeDocument/2006/relationships/customXml" Target="../customXml/item2.xml"/><Relationship Id="rId16" Type="http://schemas.openxmlformats.org/officeDocument/2006/relationships/hyperlink" Target="https://doi.org/10.1037/0096-3445.132.2.174" TargetMode="External"/><Relationship Id="rId20" Type="http://schemas.openxmlformats.org/officeDocument/2006/relationships/hyperlink" Target="https://doi.org/10.1136/qshc.2009.03328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S0079-7421(08)60452-1" TargetMode="External"/><Relationship Id="rId24" Type="http://schemas.openxmlformats.org/officeDocument/2006/relationships/hyperlink" Target="https://psycnet.apa.org/doi/10.1016/0749-596X(89)90040-5" TargetMode="External"/><Relationship Id="rId5" Type="http://schemas.openxmlformats.org/officeDocument/2006/relationships/settings" Target="settings.xml"/><Relationship Id="rId15" Type="http://schemas.openxmlformats.org/officeDocument/2006/relationships/hyperlink" Target="https://doi.org/10.1080/00207454.2019.1707821" TargetMode="External"/><Relationship Id="rId23" Type="http://schemas.openxmlformats.org/officeDocument/2006/relationships/hyperlink" Target="https://psycnet.apa.org/doi/10.1016/B978-0-12-387691-1.00002-8" TargetMode="External"/><Relationship Id="rId28" Type="http://schemas.openxmlformats.org/officeDocument/2006/relationships/footer" Target="footer2.xml"/><Relationship Id="rId10" Type="http://schemas.openxmlformats.org/officeDocument/2006/relationships/hyperlink" Target="https://doi.org/10.1146/annurev-psych-120710-100422" TargetMode="External"/><Relationship Id="rId19" Type="http://schemas.openxmlformats.org/officeDocument/2006/relationships/hyperlink" Target="https://doi.org/10.1177/17571774251397197" TargetMode="External"/><Relationship Id="rId4" Type="http://schemas.openxmlformats.org/officeDocument/2006/relationships/styles" Target="styles.xml"/><Relationship Id="rId9" Type="http://schemas.openxmlformats.org/officeDocument/2006/relationships/hyperlink" Target="https://doi.org/10.1016/S0079-7421(08)60422-3" TargetMode="External"/><Relationship Id="rId14" Type="http://schemas.openxmlformats.org/officeDocument/2006/relationships/hyperlink" Target="https://doi.org/10.1086/650451" TargetMode="External"/><Relationship Id="rId22" Type="http://schemas.openxmlformats.org/officeDocument/2006/relationships/hyperlink" Target="https://doi.org/10.1186/s12912-023-01209-9" TargetMode="External"/><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C:\Users\edu-kw\AppData\Roaming\Microsoft\Templates\Jazzy student report.dotx</Template>
  <TotalTime>0</TotalTime>
  <Pages>19</Pages>
  <Words>4277</Words>
  <Characters>24380</Characters>
  <Application>Microsoft Office Word</Application>
  <DocSecurity>0</DocSecurity>
  <Lines>203</Lines>
  <Paragraphs>57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 LIST /</vt:lpstr>
    </vt:vector>
  </TitlesOfParts>
  <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2026-01-26T10:26:00Z</dcterms:created>
  <dcterms:modified xsi:type="dcterms:W3CDTF">2026-05-05T22:56:00Z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