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B68" w:rsidRPr="00431464" w:rsidRDefault="000D1B68" w:rsidP="000D1B68">
      <w:pPr>
        <w:spacing w:line="360" w:lineRule="auto"/>
        <w:jc w:val="both"/>
        <w:rPr>
          <w:rFonts w:ascii="Times New Roman" w:hAnsi="Times New Roman" w:cs="Times New Roman"/>
          <w:color w:val="4472C4" w:themeColor="accent1"/>
          <w:sz w:val="28"/>
          <w:szCs w:val="28"/>
        </w:rPr>
      </w:pPr>
      <w:r w:rsidRPr="00431464">
        <w:rPr>
          <w:rFonts w:ascii="Times New Roman" w:hAnsi="Times New Roman" w:cs="Times New Roman"/>
          <w:color w:val="4472C4" w:themeColor="accent1"/>
          <w:sz w:val="28"/>
          <w:szCs w:val="28"/>
        </w:rPr>
        <w:t>Introduction</w:t>
      </w: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discussion offers a critical evaluation of Bernardo and Gaerlan’s (2011) paper, ‘Non-Native English Students Learning in English: Reviewing and Reflecting on the Research’. The discussion will also highlight links between the theory and research considered in Bernardo and Gaerlan’s paper, and the current practice of Welsh second language teaching in English medium primary schools in Wales.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Bernardo is a lecturer and psychologist, with a PhD in Cognitive Psychology and Educational Psychology from Yale University. His research covers an extensive range of cognitive psychology topics, with many focusing on bilingualism (University of Macau, 2016). Gaerlan has a PhD in Applied Linguistics from De La Salle University in the Philippines. Her academic expertise covers: bilingual education, language acquisition and language teaching (De La Salle University, 2017).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This paper analyses how non-native English speakers learn through the medium of English, with a specific focus on how learners develop knowledge of ‘the content of their various non-language focused subjects’. (2011: p. 2). Through consideration of both the cognitive and social factors of language acquisition, they conclude that “bilingual learners can mindfully utilise the two linguistic resources at their disposal to better effect their learning strategies” (2011: p. 6). As the paper focuses on the Philippines, Valdes-</w:t>
      </w:r>
      <w:proofErr w:type="spellStart"/>
      <w:r>
        <w:rPr>
          <w:rFonts w:ascii="Times New Roman" w:hAnsi="Times New Roman" w:cs="Times New Roman"/>
          <w:sz w:val="24"/>
          <w:szCs w:val="24"/>
        </w:rPr>
        <w:t>Fallis</w:t>
      </w:r>
      <w:proofErr w:type="spellEnd"/>
      <w:r>
        <w:rPr>
          <w:rFonts w:ascii="Times New Roman" w:hAnsi="Times New Roman" w:cs="Times New Roman"/>
          <w:sz w:val="24"/>
          <w:szCs w:val="24"/>
        </w:rPr>
        <w:t>’ definition of bilingualism is appropriate, “the product of a specific linguistic community that uses one of its languages for certain functions and the other for other functions or situations” (1978, p. 4).</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Bernardo and Gaerlan</w:t>
      </w:r>
      <w:r w:rsidRPr="00730F33">
        <w:rPr>
          <w:rFonts w:ascii="Times New Roman" w:hAnsi="Times New Roman" w:cs="Times New Roman"/>
          <w:sz w:val="24"/>
          <w:szCs w:val="24"/>
        </w:rPr>
        <w:t xml:space="preserve"> present some interesting points</w:t>
      </w:r>
      <w:r>
        <w:rPr>
          <w:rFonts w:ascii="Times New Roman" w:hAnsi="Times New Roman" w:cs="Times New Roman"/>
          <w:sz w:val="24"/>
          <w:szCs w:val="24"/>
        </w:rPr>
        <w:t xml:space="preserve"> and</w:t>
      </w:r>
      <w:r w:rsidRPr="00730F33">
        <w:rPr>
          <w:rFonts w:ascii="Times New Roman" w:hAnsi="Times New Roman" w:cs="Times New Roman"/>
          <w:sz w:val="24"/>
          <w:szCs w:val="24"/>
        </w:rPr>
        <w:t xml:space="preserve"> support</w:t>
      </w:r>
      <w:r>
        <w:rPr>
          <w:rFonts w:ascii="Times New Roman" w:hAnsi="Times New Roman" w:cs="Times New Roman"/>
          <w:sz w:val="24"/>
          <w:szCs w:val="24"/>
        </w:rPr>
        <w:t xml:space="preserve"> these with relevant research. However, there are contradictions in the text and some inconsistent variables in the research studies they consider, this raises questions around the validity of some of the findings. One apparent contradiction is between the rationale for the inquiry and the chosen participant base. Bernardo and Gaerlan state: </w:t>
      </w:r>
    </w:p>
    <w:p w:rsidR="000D1B68" w:rsidRDefault="000D1B68" w:rsidP="000D1B68">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in the present inquiry, we want to know whether non-native English speakers, who are not likely to be proficient in English, will effectively learn or perform different </w:t>
      </w:r>
      <w:r>
        <w:rPr>
          <w:rFonts w:ascii="Times New Roman" w:hAnsi="Times New Roman" w:cs="Times New Roman"/>
          <w:sz w:val="24"/>
          <w:szCs w:val="24"/>
        </w:rPr>
        <w:lastRenderedPageBreak/>
        <w:t>learning tasks when these tasks involve materials in their native language or in English (2011, p. 2)</w:t>
      </w: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later in the paper they wrote that the studies they looked at reviewed learners who were “adequately proficient in English” (2011, p. 6). In order to evaluate their findings, the reader needs more clarity on these two contradictory statements about the proficiency levels of the participant base in the studies. Assuming the latter point is valid and the participants were bilingually proficient, this raises another concern. </w:t>
      </w:r>
      <w:r w:rsidRPr="00730F33">
        <w:rPr>
          <w:rFonts w:ascii="Times New Roman" w:hAnsi="Times New Roman" w:cs="Times New Roman"/>
          <w:sz w:val="24"/>
          <w:szCs w:val="24"/>
        </w:rPr>
        <w:t xml:space="preserve">Chin and Wigglesworth (2007) </w:t>
      </w:r>
      <w:r>
        <w:rPr>
          <w:rFonts w:ascii="Times New Roman" w:hAnsi="Times New Roman" w:cs="Times New Roman"/>
          <w:sz w:val="24"/>
          <w:szCs w:val="24"/>
        </w:rPr>
        <w:t xml:space="preserve">argue that when </w:t>
      </w:r>
      <w:r w:rsidRPr="00730F33">
        <w:rPr>
          <w:rFonts w:ascii="Times New Roman" w:hAnsi="Times New Roman" w:cs="Times New Roman"/>
          <w:sz w:val="24"/>
          <w:szCs w:val="24"/>
        </w:rPr>
        <w:t xml:space="preserve">only bilingually proficient learners </w:t>
      </w:r>
      <w:r>
        <w:rPr>
          <w:rFonts w:ascii="Times New Roman" w:hAnsi="Times New Roman" w:cs="Times New Roman"/>
          <w:sz w:val="24"/>
          <w:szCs w:val="24"/>
        </w:rPr>
        <w:t xml:space="preserve">are used </w:t>
      </w:r>
      <w:r w:rsidRPr="00730F33">
        <w:rPr>
          <w:rFonts w:ascii="Times New Roman" w:hAnsi="Times New Roman" w:cs="Times New Roman"/>
          <w:sz w:val="24"/>
          <w:szCs w:val="24"/>
        </w:rPr>
        <w:t xml:space="preserve">for studies into bilingualism and </w:t>
      </w:r>
      <w:r>
        <w:rPr>
          <w:rFonts w:ascii="Times New Roman" w:hAnsi="Times New Roman" w:cs="Times New Roman"/>
          <w:sz w:val="24"/>
          <w:szCs w:val="24"/>
        </w:rPr>
        <w:t>its impact on cognition, you are artificially skewing the results by</w:t>
      </w:r>
      <w:r w:rsidRPr="00730F33">
        <w:rPr>
          <w:rFonts w:ascii="Times New Roman" w:hAnsi="Times New Roman" w:cs="Times New Roman"/>
          <w:sz w:val="24"/>
          <w:szCs w:val="24"/>
        </w:rPr>
        <w:t xml:space="preserve"> preclud</w:t>
      </w:r>
      <w:r>
        <w:rPr>
          <w:rFonts w:ascii="Times New Roman" w:hAnsi="Times New Roman" w:cs="Times New Roman"/>
          <w:sz w:val="24"/>
          <w:szCs w:val="24"/>
        </w:rPr>
        <w:t>ing</w:t>
      </w:r>
      <w:r w:rsidRPr="00730F33">
        <w:rPr>
          <w:rFonts w:ascii="Times New Roman" w:hAnsi="Times New Roman" w:cs="Times New Roman"/>
          <w:sz w:val="24"/>
          <w:szCs w:val="24"/>
        </w:rPr>
        <w:t xml:space="preserve"> those with lower levels of intelligence</w:t>
      </w:r>
      <w:r>
        <w:rPr>
          <w:rFonts w:ascii="Times New Roman" w:hAnsi="Times New Roman" w:cs="Times New Roman"/>
          <w:sz w:val="24"/>
          <w:szCs w:val="24"/>
        </w:rPr>
        <w:t xml:space="preserve"> from participating</w:t>
      </w:r>
      <w:r w:rsidRPr="00730F33">
        <w:rPr>
          <w:rFonts w:ascii="Times New Roman" w:hAnsi="Times New Roman" w:cs="Times New Roman"/>
          <w:sz w:val="24"/>
          <w:szCs w:val="24"/>
        </w:rPr>
        <w:t>. This argument relies on</w:t>
      </w:r>
      <w:r>
        <w:rPr>
          <w:rFonts w:ascii="Times New Roman" w:hAnsi="Times New Roman" w:cs="Times New Roman"/>
          <w:sz w:val="24"/>
          <w:szCs w:val="24"/>
        </w:rPr>
        <w:t xml:space="preserve"> </w:t>
      </w:r>
      <w:r w:rsidRPr="00730F33">
        <w:rPr>
          <w:rFonts w:ascii="Times New Roman" w:hAnsi="Times New Roman" w:cs="Times New Roman"/>
          <w:sz w:val="24"/>
          <w:szCs w:val="24"/>
        </w:rPr>
        <w:t xml:space="preserve">research </w:t>
      </w:r>
      <w:r>
        <w:rPr>
          <w:rFonts w:ascii="Times New Roman" w:hAnsi="Times New Roman" w:cs="Times New Roman"/>
          <w:sz w:val="24"/>
          <w:szCs w:val="24"/>
        </w:rPr>
        <w:t>such as Gardner and Lambert (1959), who identified</w:t>
      </w:r>
      <w:r w:rsidRPr="00730F33">
        <w:rPr>
          <w:rFonts w:ascii="Times New Roman" w:hAnsi="Times New Roman" w:cs="Times New Roman"/>
          <w:sz w:val="24"/>
          <w:szCs w:val="24"/>
        </w:rPr>
        <w:t xml:space="preserve"> a positive correlation between intelligence and language acquisition</w:t>
      </w:r>
      <w:r>
        <w:rPr>
          <w:rFonts w:ascii="Times New Roman" w:hAnsi="Times New Roman" w:cs="Times New Roman"/>
          <w:sz w:val="24"/>
          <w:szCs w:val="24"/>
        </w:rPr>
        <w:t>.</w:t>
      </w:r>
      <w:r w:rsidRPr="00730F33">
        <w:rPr>
          <w:rFonts w:ascii="Times New Roman" w:hAnsi="Times New Roman" w:cs="Times New Roman"/>
          <w:sz w:val="24"/>
          <w:szCs w:val="24"/>
        </w:rPr>
        <w:t xml:space="preserve"> </w:t>
      </w:r>
      <w:r>
        <w:rPr>
          <w:rFonts w:ascii="Times New Roman" w:hAnsi="Times New Roman" w:cs="Times New Roman"/>
          <w:sz w:val="24"/>
          <w:szCs w:val="24"/>
        </w:rPr>
        <w:t xml:space="preserve">In a more recent paper, Bernardo does explain his rationale for excluding Filipino monolinguals from his studies, citing their likely </w:t>
      </w:r>
      <w:r w:rsidRPr="00914C8D">
        <w:rPr>
          <w:rFonts w:ascii="Times New Roman" w:hAnsi="Times New Roman" w:cs="Times New Roman"/>
          <w:sz w:val="24"/>
          <w:szCs w:val="24"/>
        </w:rPr>
        <w:t>“very low levels of educational attainment” (</w:t>
      </w:r>
      <w:proofErr w:type="spellStart"/>
      <w:r>
        <w:rPr>
          <w:rFonts w:ascii="Times New Roman" w:hAnsi="Times New Roman" w:cs="Times New Roman"/>
          <w:sz w:val="24"/>
          <w:szCs w:val="24"/>
        </w:rPr>
        <w:t>Madrazo</w:t>
      </w:r>
      <w:proofErr w:type="spellEnd"/>
      <w:r>
        <w:rPr>
          <w:rFonts w:ascii="Times New Roman" w:hAnsi="Times New Roman" w:cs="Times New Roman"/>
          <w:sz w:val="24"/>
          <w:szCs w:val="24"/>
        </w:rPr>
        <w:t xml:space="preserve"> and Bernardo, </w:t>
      </w:r>
      <w:r w:rsidRPr="00914C8D">
        <w:rPr>
          <w:rFonts w:ascii="Times New Roman" w:hAnsi="Times New Roman" w:cs="Times New Roman"/>
          <w:sz w:val="24"/>
          <w:szCs w:val="24"/>
        </w:rPr>
        <w:t>2018: p. 3)</w:t>
      </w:r>
      <w:r>
        <w:rPr>
          <w:rFonts w:ascii="Times New Roman" w:hAnsi="Times New Roman" w:cs="Times New Roman"/>
          <w:sz w:val="24"/>
          <w:szCs w:val="24"/>
        </w:rPr>
        <w:t xml:space="preserve">.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color w:val="4472C4" w:themeColor="accent1"/>
          <w:sz w:val="28"/>
          <w:szCs w:val="28"/>
        </w:rPr>
      </w:pPr>
      <w:r w:rsidRPr="005479C7">
        <w:rPr>
          <w:rFonts w:ascii="Times New Roman" w:hAnsi="Times New Roman" w:cs="Times New Roman"/>
          <w:color w:val="4472C4" w:themeColor="accent1"/>
          <w:sz w:val="28"/>
          <w:szCs w:val="28"/>
        </w:rPr>
        <w:t>Summary</w:t>
      </w:r>
    </w:p>
    <w:p w:rsidR="000D1B68" w:rsidRDefault="000D1B68" w:rsidP="000D1B68">
      <w:pPr>
        <w:spacing w:line="360" w:lineRule="auto"/>
        <w:jc w:val="both"/>
        <w:rPr>
          <w:rFonts w:ascii="Times New Roman" w:hAnsi="Times New Roman" w:cs="Times New Roman"/>
          <w:sz w:val="24"/>
          <w:szCs w:val="24"/>
          <w:shd w:val="clear" w:color="auto" w:fill="FFFFFF"/>
        </w:rPr>
      </w:pPr>
      <w:r w:rsidRPr="008A61D0">
        <w:rPr>
          <w:rFonts w:ascii="Times New Roman" w:hAnsi="Times New Roman" w:cs="Times New Roman"/>
          <w:sz w:val="24"/>
          <w:szCs w:val="24"/>
        </w:rPr>
        <w:t xml:space="preserve">The Paper </w:t>
      </w:r>
      <w:r>
        <w:rPr>
          <w:rFonts w:ascii="Times New Roman" w:hAnsi="Times New Roman" w:cs="Times New Roman"/>
          <w:sz w:val="24"/>
          <w:szCs w:val="24"/>
        </w:rPr>
        <w:t xml:space="preserve">presents a </w:t>
      </w:r>
      <w:r w:rsidRPr="008A61D0">
        <w:rPr>
          <w:rFonts w:ascii="Times New Roman" w:hAnsi="Times New Roman" w:cs="Times New Roman"/>
          <w:sz w:val="24"/>
          <w:szCs w:val="24"/>
        </w:rPr>
        <w:t xml:space="preserve">review </w:t>
      </w:r>
      <w:r>
        <w:rPr>
          <w:rFonts w:ascii="Times New Roman" w:hAnsi="Times New Roman" w:cs="Times New Roman"/>
          <w:sz w:val="24"/>
          <w:szCs w:val="24"/>
        </w:rPr>
        <w:t>of</w:t>
      </w:r>
      <w:r w:rsidRPr="008A61D0">
        <w:rPr>
          <w:rFonts w:ascii="Times New Roman" w:hAnsi="Times New Roman" w:cs="Times New Roman"/>
          <w:sz w:val="24"/>
          <w:szCs w:val="24"/>
        </w:rPr>
        <w:t xml:space="preserve"> research into non-native English s</w:t>
      </w:r>
      <w:r>
        <w:rPr>
          <w:rFonts w:ascii="Times New Roman" w:hAnsi="Times New Roman" w:cs="Times New Roman"/>
          <w:sz w:val="24"/>
          <w:szCs w:val="24"/>
        </w:rPr>
        <w:t>peakers</w:t>
      </w:r>
      <w:r w:rsidRPr="008A61D0">
        <w:rPr>
          <w:rFonts w:ascii="Times New Roman" w:hAnsi="Times New Roman" w:cs="Times New Roman"/>
          <w:sz w:val="24"/>
          <w:szCs w:val="24"/>
        </w:rPr>
        <w:t xml:space="preserve"> learning </w:t>
      </w:r>
      <w:r>
        <w:rPr>
          <w:rFonts w:ascii="Times New Roman" w:hAnsi="Times New Roman" w:cs="Times New Roman"/>
          <w:sz w:val="24"/>
          <w:szCs w:val="24"/>
        </w:rPr>
        <w:t>through the medium of</w:t>
      </w:r>
      <w:r w:rsidRPr="008A61D0">
        <w:rPr>
          <w:rFonts w:ascii="Times New Roman" w:hAnsi="Times New Roman" w:cs="Times New Roman"/>
          <w:sz w:val="24"/>
          <w:szCs w:val="24"/>
        </w:rPr>
        <w:t xml:space="preserve"> English</w:t>
      </w:r>
      <w:r>
        <w:rPr>
          <w:rFonts w:ascii="Times New Roman" w:hAnsi="Times New Roman" w:cs="Times New Roman"/>
          <w:sz w:val="24"/>
          <w:szCs w:val="24"/>
        </w:rPr>
        <w:t>. The authors consider learning f</w:t>
      </w:r>
      <w:r w:rsidRPr="008A61D0">
        <w:rPr>
          <w:rFonts w:ascii="Times New Roman" w:hAnsi="Times New Roman" w:cs="Times New Roman"/>
          <w:sz w:val="24"/>
          <w:szCs w:val="24"/>
        </w:rPr>
        <w:t xml:space="preserve">rom psycholinguistic and sociolinguistic perspectives. Psycholinguistics is “the study </w:t>
      </w:r>
      <w:r w:rsidRPr="008A61D0">
        <w:rPr>
          <w:rFonts w:ascii="Times New Roman" w:hAnsi="Times New Roman" w:cs="Times New Roman"/>
          <w:sz w:val="24"/>
          <w:szCs w:val="24"/>
          <w:shd w:val="clear" w:color="auto" w:fill="FFFFFF"/>
        </w:rPr>
        <w:t>of</w:t>
      </w:r>
      <w:r w:rsidRPr="008A61D0">
        <w:rPr>
          <w:rFonts w:ascii="Helvetica" w:hAnsi="Helvetica"/>
          <w:shd w:val="clear" w:color="auto" w:fill="FFFFFF"/>
        </w:rPr>
        <w:t xml:space="preserve"> </w:t>
      </w:r>
      <w:r w:rsidRPr="008A61D0">
        <w:rPr>
          <w:rFonts w:ascii="Times New Roman" w:hAnsi="Times New Roman" w:cs="Times New Roman"/>
          <w:sz w:val="24"/>
          <w:szCs w:val="24"/>
          <w:shd w:val="clear" w:color="auto" w:fill="FFFFFF"/>
        </w:rPr>
        <w:t xml:space="preserve">the relationships between linguistic behaviour and psychological processes, including the process of language acquisition” (Oxford Dictionary, 2019). </w:t>
      </w:r>
      <w:r>
        <w:rPr>
          <w:rFonts w:ascii="Times New Roman" w:hAnsi="Times New Roman" w:cs="Times New Roman"/>
          <w:sz w:val="24"/>
          <w:szCs w:val="24"/>
          <w:shd w:val="clear" w:color="auto" w:fill="FFFFFF"/>
        </w:rPr>
        <w:t>“</w:t>
      </w:r>
      <w:r w:rsidRPr="00C44315">
        <w:rPr>
          <w:rFonts w:ascii="Times New Roman" w:hAnsi="Times New Roman" w:cs="Times New Roman"/>
          <w:sz w:val="24"/>
          <w:szCs w:val="24"/>
        </w:rPr>
        <w:t xml:space="preserve">Sociolinguistics </w:t>
      </w:r>
      <w:r>
        <w:rPr>
          <w:rFonts w:ascii="Times New Roman" w:hAnsi="Times New Roman" w:cs="Times New Roman"/>
          <w:sz w:val="24"/>
          <w:szCs w:val="24"/>
        </w:rPr>
        <w:t>stresses the social nature of language…starting from the assumption that language is not only cognitive but also cultural, social and situated”</w:t>
      </w:r>
      <w:r>
        <w:rPr>
          <w:rFonts w:ascii="Times New Roman" w:hAnsi="Times New Roman" w:cs="Times New Roman"/>
          <w:sz w:val="24"/>
          <w:szCs w:val="24"/>
          <w:shd w:val="clear" w:color="auto" w:fill="FFFFFF"/>
        </w:rPr>
        <w:t xml:space="preserve"> (Moschkovich, 2007, p. 122). </w:t>
      </w:r>
    </w:p>
    <w:p w:rsidR="000D1B68" w:rsidRPr="00EB759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b/>
          <w:i/>
          <w:color w:val="4472C4" w:themeColor="accent1"/>
          <w:sz w:val="24"/>
          <w:szCs w:val="24"/>
        </w:rPr>
      </w:pPr>
      <w:r w:rsidRPr="005479C7">
        <w:rPr>
          <w:rFonts w:ascii="Times New Roman" w:hAnsi="Times New Roman" w:cs="Times New Roman"/>
          <w:b/>
          <w:i/>
          <w:color w:val="4472C4" w:themeColor="accent1"/>
          <w:sz w:val="24"/>
          <w:szCs w:val="24"/>
        </w:rPr>
        <w:t>Psycholinguistic Perspective</w:t>
      </w: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identifies that Filipino bilinguals perform better in “mathematics word problems which are written in Filipino” (2011, p. 2). However, it also states, “Filipino bilinguals seemed to perform better when the mathematical problem-solving task was in English” (2011, p. 2). Initially this appears contradictory. However, further research into Bernardo’s (2001) study reveals this is not the case. In the word problem test, the children were required to read a problem. Whereas, in the problem-solving task, they were asked the questions verbally. In the </w:t>
      </w:r>
      <w:r>
        <w:rPr>
          <w:rFonts w:ascii="Times New Roman" w:hAnsi="Times New Roman" w:cs="Times New Roman"/>
          <w:sz w:val="24"/>
          <w:szCs w:val="24"/>
        </w:rPr>
        <w:lastRenderedPageBreak/>
        <w:t xml:space="preserve">problem-solving tasks response times were quicker when questions were asked and answered in English (Bernardo, 2001). Each participant’s first language was Filipino, although they had been taught mathematics through the medium of English.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Barnardo and Gaerlan cross referenced their findings with studies of bilinguals outside the Philippines. The data was consistent and highlighted first language as more efficient when participants had to solve problems or engage in tasks that required comprehension and conceptual understanding (Han and Ginsburg, 2001; Francis, 1999). Whereas, during activities that required memory activation, participants were more efficient when the “language used during the learning and the language during retrieval are consistent” (2011, p. 3). However, Moschkovich (2007) argues that studies into retrieval times for bilinguals are still inconclusive and further research is needed.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evidence supporting the benefits of language consistency during teaching and retrieval phases; this would be difficult to apply in Wales, due to a shortage of teachers with the necessary Welsh language skills (ESTYN, 2013). Furthermore, </w:t>
      </w:r>
      <w:r w:rsidRPr="0043774B">
        <w:rPr>
          <w:rFonts w:ascii="Times New Roman" w:hAnsi="Times New Roman" w:cs="Times New Roman"/>
          <w:sz w:val="24"/>
          <w:szCs w:val="24"/>
        </w:rPr>
        <w:t>Donaldson</w:t>
      </w:r>
      <w:r>
        <w:rPr>
          <w:rFonts w:ascii="Times New Roman" w:hAnsi="Times New Roman" w:cs="Times New Roman"/>
          <w:sz w:val="24"/>
          <w:szCs w:val="24"/>
        </w:rPr>
        <w:t>’s</w:t>
      </w:r>
      <w:r w:rsidRPr="0043774B">
        <w:rPr>
          <w:rFonts w:ascii="Times New Roman" w:hAnsi="Times New Roman" w:cs="Times New Roman"/>
          <w:sz w:val="24"/>
          <w:szCs w:val="24"/>
        </w:rPr>
        <w:t xml:space="preserve"> (2015) curriculum</w:t>
      </w:r>
      <w:r>
        <w:rPr>
          <w:rFonts w:ascii="Times New Roman" w:hAnsi="Times New Roman" w:cs="Times New Roman"/>
          <w:sz w:val="24"/>
          <w:szCs w:val="24"/>
        </w:rPr>
        <w:t xml:space="preserve"> is</w:t>
      </w:r>
      <w:r w:rsidRPr="0043774B">
        <w:rPr>
          <w:rFonts w:ascii="Times New Roman" w:hAnsi="Times New Roman" w:cs="Times New Roman"/>
          <w:sz w:val="24"/>
          <w:szCs w:val="24"/>
        </w:rPr>
        <w:t xml:space="preserve"> focus</w:t>
      </w:r>
      <w:r>
        <w:rPr>
          <w:rFonts w:ascii="Times New Roman" w:hAnsi="Times New Roman" w:cs="Times New Roman"/>
          <w:sz w:val="24"/>
          <w:szCs w:val="24"/>
        </w:rPr>
        <w:t>ed</w:t>
      </w:r>
      <w:r w:rsidRPr="0043774B">
        <w:rPr>
          <w:rFonts w:ascii="Times New Roman" w:hAnsi="Times New Roman" w:cs="Times New Roman"/>
          <w:sz w:val="24"/>
          <w:szCs w:val="24"/>
        </w:rPr>
        <w:t xml:space="preserve"> on children developing</w:t>
      </w:r>
      <w:r>
        <w:rPr>
          <w:rFonts w:ascii="Times New Roman" w:hAnsi="Times New Roman" w:cs="Times New Roman"/>
          <w:sz w:val="24"/>
          <w:szCs w:val="24"/>
        </w:rPr>
        <w:t>:</w:t>
      </w:r>
      <w:r w:rsidRPr="0043774B">
        <w:rPr>
          <w:rFonts w:ascii="Times New Roman" w:hAnsi="Times New Roman" w:cs="Times New Roman"/>
          <w:sz w:val="24"/>
          <w:szCs w:val="24"/>
        </w:rPr>
        <w:t xml:space="preserve"> deep knowledge and understanding</w:t>
      </w:r>
      <w:r>
        <w:rPr>
          <w:rFonts w:ascii="Times New Roman" w:hAnsi="Times New Roman" w:cs="Times New Roman"/>
          <w:sz w:val="24"/>
          <w:szCs w:val="24"/>
        </w:rPr>
        <w:t xml:space="preserve">; </w:t>
      </w:r>
      <w:r w:rsidRPr="0043774B">
        <w:rPr>
          <w:rFonts w:ascii="Times New Roman" w:hAnsi="Times New Roman" w:cs="Times New Roman"/>
          <w:sz w:val="24"/>
          <w:szCs w:val="24"/>
        </w:rPr>
        <w:t>problem solving skills</w:t>
      </w:r>
      <w:r>
        <w:rPr>
          <w:rFonts w:ascii="Times New Roman" w:hAnsi="Times New Roman" w:cs="Times New Roman"/>
          <w:sz w:val="24"/>
          <w:szCs w:val="24"/>
        </w:rPr>
        <w:t>;</w:t>
      </w:r>
      <w:r w:rsidRPr="0043774B">
        <w:rPr>
          <w:rFonts w:ascii="Times New Roman" w:hAnsi="Times New Roman" w:cs="Times New Roman"/>
          <w:sz w:val="24"/>
          <w:szCs w:val="24"/>
        </w:rPr>
        <w:t xml:space="preserve"> and the ability to think conceptually and creatively. Barnardo and Ga</w:t>
      </w:r>
      <w:r>
        <w:rPr>
          <w:rFonts w:ascii="Times New Roman" w:hAnsi="Times New Roman" w:cs="Times New Roman"/>
          <w:sz w:val="24"/>
          <w:szCs w:val="24"/>
        </w:rPr>
        <w:t>e</w:t>
      </w:r>
      <w:r w:rsidRPr="0043774B">
        <w:rPr>
          <w:rFonts w:ascii="Times New Roman" w:hAnsi="Times New Roman" w:cs="Times New Roman"/>
          <w:sz w:val="24"/>
          <w:szCs w:val="24"/>
        </w:rPr>
        <w:t>rl</w:t>
      </w:r>
      <w:r>
        <w:rPr>
          <w:rFonts w:ascii="Times New Roman" w:hAnsi="Times New Roman" w:cs="Times New Roman"/>
          <w:sz w:val="24"/>
          <w:szCs w:val="24"/>
        </w:rPr>
        <w:t>a</w:t>
      </w:r>
      <w:r w:rsidRPr="0043774B">
        <w:rPr>
          <w:rFonts w:ascii="Times New Roman" w:hAnsi="Times New Roman" w:cs="Times New Roman"/>
          <w:sz w:val="24"/>
          <w:szCs w:val="24"/>
        </w:rPr>
        <w:t>n highlight</w:t>
      </w:r>
      <w:r>
        <w:rPr>
          <w:rFonts w:ascii="Times New Roman" w:hAnsi="Times New Roman" w:cs="Times New Roman"/>
          <w:sz w:val="24"/>
          <w:szCs w:val="24"/>
        </w:rPr>
        <w:t xml:space="preserve"> that</w:t>
      </w:r>
      <w:r w:rsidRPr="0043774B">
        <w:rPr>
          <w:rFonts w:ascii="Times New Roman" w:hAnsi="Times New Roman" w:cs="Times New Roman"/>
          <w:sz w:val="24"/>
          <w:szCs w:val="24"/>
        </w:rPr>
        <w:t xml:space="preserve"> bilingual children are less efficient in tasks which require “comprehension, understanding and application of conceptual knowledge” (2011, p. 3). Therefore, if schools in Wales delivered more non-language-based content through the medium of Welsh, it could have a detrimental impact on learner progress.</w:t>
      </w:r>
    </w:p>
    <w:p w:rsidR="000D1B68" w:rsidRDefault="000D1B68" w:rsidP="000D1B68">
      <w:pPr>
        <w:spacing w:line="360" w:lineRule="auto"/>
        <w:jc w:val="both"/>
        <w:rPr>
          <w:rFonts w:ascii="Times New Roman" w:hAnsi="Times New Roman" w:cs="Times New Roman"/>
          <w:sz w:val="24"/>
          <w:szCs w:val="24"/>
        </w:rPr>
      </w:pPr>
    </w:p>
    <w:p w:rsidR="000D1B68" w:rsidRPr="00FA2689" w:rsidRDefault="000D1B68" w:rsidP="000D1B68">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An aspect not discussed in the paper, is the impact of bilingualism on creative thinking. Creative thinking is one of the 21</w:t>
      </w:r>
      <w:r w:rsidRPr="00F01911">
        <w:rPr>
          <w:rFonts w:ascii="Times New Roman" w:hAnsi="Times New Roman" w:cs="Times New Roman"/>
          <w:sz w:val="24"/>
          <w:szCs w:val="24"/>
          <w:vertAlign w:val="superscript"/>
        </w:rPr>
        <w:t>st</w:t>
      </w:r>
      <w:r>
        <w:rPr>
          <w:rFonts w:ascii="Times New Roman" w:hAnsi="Times New Roman" w:cs="Times New Roman"/>
          <w:sz w:val="24"/>
          <w:szCs w:val="24"/>
        </w:rPr>
        <w:t xml:space="preserve"> Centuries most vital skills (Florida, 2002; OECD, 2008). Research suggest that bilinguals have an advantage over monolinguals in creativity tests (Barnes, 2011; Cummins; 1977). This creates a compelling case for bilingualism in the current Welsh curriculum.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addition to discussing different cognitive processing components, the paper also briefly refers to studies highlighting the cognitive benefits associated with bilingualism.  Bernardo and Gaerlan suggest that a study by Blot, Zarate and Paulus (2003) found that bilinguals performed better during brainstorming exercises. Arguing bilinguals’ ability to switch language codes allowed access to “a wider range of knowledge representations” (2011, p. 4). However, more context is needed for a full understanding of the study. Blot Zarate and Paulus </w:t>
      </w:r>
      <w:proofErr w:type="gramStart"/>
      <w:r>
        <w:rPr>
          <w:rFonts w:ascii="Times New Roman" w:hAnsi="Times New Roman" w:cs="Times New Roman"/>
          <w:sz w:val="24"/>
          <w:szCs w:val="24"/>
        </w:rPr>
        <w:t>actually concluded</w:t>
      </w:r>
      <w:proofErr w:type="gramEnd"/>
      <w:r>
        <w:rPr>
          <w:rFonts w:ascii="Times New Roman" w:hAnsi="Times New Roman" w:cs="Times New Roman"/>
          <w:sz w:val="24"/>
          <w:szCs w:val="24"/>
        </w:rPr>
        <w:t xml:space="preserve">, “It is not necessarily the case that idea productivity is facilitated due to switching languages” (2003, p. 177). In fact, the only scenario where idea generation increased, was when participants switched from their weaker language to their dominant language midway through the activity. </w:t>
      </w:r>
      <w:r w:rsidRPr="000F42E2">
        <w:rPr>
          <w:rFonts w:ascii="Times New Roman" w:hAnsi="Times New Roman" w:cs="Times New Roman"/>
          <w:sz w:val="24"/>
          <w:szCs w:val="24"/>
        </w:rPr>
        <w:t xml:space="preserve">Bernardo and Gaerlan’s assertion that bilinguals can access a wider knowledge representation, requires a specific interpretation of the study. A different interpretation could be that bilinguals do not have access to their full knowledge base when they are restricted to using their second language.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questioning how some information is presented, Bernardo and Gaerlan do present some compelling arguments for teaching non-language subject content in the children’s second language. This approach is often referred to as Content and Language Integrated Learning (CLIL). </w:t>
      </w:r>
      <w:r w:rsidRPr="00E54C47">
        <w:rPr>
          <w:rStyle w:val="Emphasis"/>
          <w:rFonts w:ascii="Times New Roman" w:hAnsi="Times New Roman" w:cs="Times New Roman"/>
          <w:sz w:val="24"/>
          <w:szCs w:val="24"/>
          <w:shd w:val="clear" w:color="auto" w:fill="FFFFFF"/>
        </w:rPr>
        <w:t xml:space="preserve">CLIL </w:t>
      </w:r>
      <w:r>
        <w:rPr>
          <w:rStyle w:val="Emphasis"/>
          <w:rFonts w:ascii="Times New Roman" w:hAnsi="Times New Roman" w:cs="Times New Roman"/>
          <w:i w:val="0"/>
          <w:sz w:val="24"/>
          <w:szCs w:val="24"/>
          <w:shd w:val="clear" w:color="auto" w:fill="FFFFFF"/>
        </w:rPr>
        <w:t>is</w:t>
      </w:r>
      <w:r w:rsidRPr="00E54C47">
        <w:rPr>
          <w:rStyle w:val="Emphasis"/>
          <w:rFonts w:ascii="Times New Roman" w:hAnsi="Times New Roman" w:cs="Times New Roman"/>
          <w:sz w:val="24"/>
          <w:szCs w:val="24"/>
          <w:shd w:val="clear" w:color="auto" w:fill="FFFFFF"/>
        </w:rPr>
        <w:t xml:space="preserve"> whe</w:t>
      </w:r>
      <w:r>
        <w:rPr>
          <w:rStyle w:val="Emphasis"/>
          <w:rFonts w:ascii="Times New Roman" w:hAnsi="Times New Roman" w:cs="Times New Roman"/>
          <w:i w:val="0"/>
          <w:sz w:val="24"/>
          <w:szCs w:val="24"/>
          <w:shd w:val="clear" w:color="auto" w:fill="FFFFFF"/>
        </w:rPr>
        <w:t>n</w:t>
      </w:r>
      <w:r w:rsidRPr="00E54C47">
        <w:rPr>
          <w:rStyle w:val="Emphasis"/>
          <w:rFonts w:ascii="Times New Roman" w:hAnsi="Times New Roman" w:cs="Times New Roman"/>
          <w:sz w:val="24"/>
          <w:szCs w:val="24"/>
          <w:shd w:val="clear" w:color="auto" w:fill="FFFFFF"/>
        </w:rPr>
        <w:t xml:space="preserve"> </w:t>
      </w:r>
      <w:r>
        <w:rPr>
          <w:rStyle w:val="Emphasis"/>
          <w:rFonts w:ascii="Times New Roman" w:hAnsi="Times New Roman" w:cs="Times New Roman"/>
          <w:i w:val="0"/>
          <w:sz w:val="24"/>
          <w:szCs w:val="24"/>
          <w:shd w:val="clear" w:color="auto" w:fill="FFFFFF"/>
        </w:rPr>
        <w:t>‘</w:t>
      </w:r>
      <w:r w:rsidRPr="00E54C47">
        <w:rPr>
          <w:rStyle w:val="Emphasis"/>
          <w:rFonts w:ascii="Times New Roman" w:hAnsi="Times New Roman" w:cs="Times New Roman"/>
          <w:sz w:val="24"/>
          <w:szCs w:val="24"/>
          <w:shd w:val="clear" w:color="auto" w:fill="FFFFFF"/>
        </w:rPr>
        <w:t>subjects, or parts of subjects, are taught through a foreign language with dual-focused aims, namely the learning of content and the simultaneous learning of a foreign language</w:t>
      </w:r>
      <w:r>
        <w:rPr>
          <w:rStyle w:val="Emphasis"/>
          <w:rFonts w:ascii="Times New Roman" w:hAnsi="Times New Roman" w:cs="Times New Roman"/>
          <w:sz w:val="24"/>
          <w:szCs w:val="24"/>
          <w:shd w:val="clear" w:color="auto" w:fill="FFFFFF"/>
        </w:rPr>
        <w:t xml:space="preserve">’ (Marsh, 2002, p. 2). Hopwood et al. (2018) highlight the success of </w:t>
      </w:r>
      <w:r>
        <w:rPr>
          <w:rStyle w:val="Emphasis"/>
          <w:rFonts w:ascii="Times New Roman" w:hAnsi="Times New Roman" w:cs="Times New Roman"/>
          <w:i w:val="0"/>
          <w:sz w:val="24"/>
          <w:szCs w:val="24"/>
          <w:shd w:val="clear" w:color="auto" w:fill="FFFFFF"/>
        </w:rPr>
        <w:t>a CLIL</w:t>
      </w:r>
      <w:r>
        <w:rPr>
          <w:rStyle w:val="Emphasis"/>
          <w:rFonts w:ascii="Times New Roman" w:hAnsi="Times New Roman" w:cs="Times New Roman"/>
          <w:sz w:val="24"/>
          <w:szCs w:val="24"/>
          <w:shd w:val="clear" w:color="auto" w:fill="FFFFFF"/>
        </w:rPr>
        <w:t xml:space="preserve"> </w:t>
      </w:r>
      <w:r>
        <w:rPr>
          <w:rStyle w:val="Emphasis"/>
          <w:rFonts w:ascii="Times New Roman" w:hAnsi="Times New Roman" w:cs="Times New Roman"/>
          <w:i w:val="0"/>
          <w:sz w:val="24"/>
          <w:szCs w:val="24"/>
          <w:shd w:val="clear" w:color="auto" w:fill="FFFFFF"/>
        </w:rPr>
        <w:t>approach</w:t>
      </w:r>
      <w:r>
        <w:rPr>
          <w:rStyle w:val="Emphasis"/>
          <w:rFonts w:ascii="Times New Roman" w:hAnsi="Times New Roman" w:cs="Times New Roman"/>
          <w:sz w:val="24"/>
          <w:szCs w:val="24"/>
          <w:shd w:val="clear" w:color="auto" w:fill="FFFFFF"/>
        </w:rPr>
        <w:t xml:space="preserve"> in the Basque region.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b/>
          <w:i/>
          <w:color w:val="4472C4" w:themeColor="accent1"/>
          <w:sz w:val="24"/>
          <w:szCs w:val="24"/>
        </w:rPr>
      </w:pPr>
      <w:r w:rsidRPr="005479C7">
        <w:rPr>
          <w:rFonts w:ascii="Times New Roman" w:hAnsi="Times New Roman" w:cs="Times New Roman"/>
          <w:b/>
          <w:i/>
          <w:color w:val="4472C4" w:themeColor="accent1"/>
          <w:sz w:val="24"/>
          <w:szCs w:val="24"/>
        </w:rPr>
        <w:t xml:space="preserve">Sociolinguistic Perspective  </w:t>
      </w: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section of the paper considers sociolinguistic aspects and references studies by Qi (1998) and Moschkovich (2007). Summarising the studies, they describe how bilingual children switch languages to aid problem solving or to “serve as a resource for elaborating ideas” (2011, p. 4). However, if you read the two papers cited, the discussions are more complex than is suggested. Moschkovich highlights some reasons why children switch to their first language: provide missing English vocabulary, explain a concept, justify an answer, describe a situation, to elaborate (2007, p.27). Switching back to first language for more complex discussion, seems to suggest that second language use restricts the learners in certain </w:t>
      </w:r>
      <w:r>
        <w:rPr>
          <w:rFonts w:ascii="Times New Roman" w:hAnsi="Times New Roman" w:cs="Times New Roman"/>
          <w:sz w:val="24"/>
          <w:szCs w:val="24"/>
        </w:rPr>
        <w:lastRenderedPageBreak/>
        <w:t>situations. When children switch back to their second language it is difficult to know if this is done as a personal preference or done to comply with school rules.</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Filipino bilingual learners identified key aspects which contribute to the development of their English language skills; teachers as role models; language exposure at home; and a variety of intrinsic and extrinsic motivators (Gaerlan, 2009 in Barnardo and Gaerlan, 2011, p. 5).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Gaerlan describes the importance of teachers as role models. </w:t>
      </w:r>
      <w:r w:rsidRPr="003D1D78">
        <w:rPr>
          <w:rFonts w:ascii="Times New Roman" w:hAnsi="Times New Roman" w:cs="Times New Roman"/>
          <w:sz w:val="24"/>
          <w:szCs w:val="24"/>
        </w:rPr>
        <w:t xml:space="preserve">Dornyei and Czizer </w:t>
      </w:r>
      <w:r>
        <w:rPr>
          <w:rFonts w:ascii="Times New Roman" w:hAnsi="Times New Roman" w:cs="Times New Roman"/>
          <w:sz w:val="24"/>
          <w:szCs w:val="24"/>
        </w:rPr>
        <w:t>support this view and identified the teacher’s personal example as number one in their list of “Ten commandments for motivating language learners (1998, p. 215). However, in Wales there is a shortage of teachers with the confidence and Welsh language proficiency needed to be good role models. On two separate occasions during professional teaching experience, I encountered Welsh lessons taking place during the teachers planning time away from class. Both teachers said they did not teach Welsh as they did not have the confidence to do so. To address this issue the Welsh Government is investing in language training for teachers. They aim to significantly raise the number of primary and secondary teachers who can teach in Welsh or through the medium of Welsh (Welsh Government, 2016). Smith believes “the adoption of bilingual education policies using the official language and the minority language is one key to the survival of the lesser-used language” (2003, p. 129).</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sidRPr="005855F6">
        <w:rPr>
          <w:rFonts w:ascii="Times New Roman" w:hAnsi="Times New Roman" w:cs="Times New Roman"/>
          <w:sz w:val="24"/>
          <w:szCs w:val="24"/>
        </w:rPr>
        <w:t xml:space="preserve">Revitalising the Welsh language faces further challenges, </w:t>
      </w:r>
      <w:r w:rsidRPr="00457773">
        <w:rPr>
          <w:rFonts w:ascii="Times New Roman" w:hAnsi="Times New Roman" w:cs="Times New Roman"/>
          <w:sz w:val="24"/>
          <w:szCs w:val="24"/>
        </w:rPr>
        <w:t>if</w:t>
      </w:r>
      <w:r w:rsidRPr="005855F6">
        <w:rPr>
          <w:rFonts w:ascii="Times New Roman" w:hAnsi="Times New Roman" w:cs="Times New Roman"/>
          <w:sz w:val="24"/>
          <w:szCs w:val="24"/>
        </w:rPr>
        <w:t xml:space="preserve"> you consider the other factors outlined as important by Filipino children</w:t>
      </w:r>
      <w:r>
        <w:rPr>
          <w:rFonts w:ascii="Times New Roman" w:hAnsi="Times New Roman" w:cs="Times New Roman"/>
          <w:sz w:val="24"/>
          <w:szCs w:val="24"/>
        </w:rPr>
        <w:t>:</w:t>
      </w:r>
      <w:r w:rsidRPr="005855F6">
        <w:rPr>
          <w:rFonts w:ascii="Times New Roman" w:hAnsi="Times New Roman" w:cs="Times New Roman"/>
          <w:sz w:val="24"/>
          <w:szCs w:val="24"/>
        </w:rPr>
        <w:t xml:space="preserve"> language exposure at home</w:t>
      </w:r>
      <w:r>
        <w:rPr>
          <w:rFonts w:ascii="Times New Roman" w:hAnsi="Times New Roman" w:cs="Times New Roman"/>
          <w:sz w:val="24"/>
          <w:szCs w:val="24"/>
        </w:rPr>
        <w:t>;</w:t>
      </w:r>
      <w:r w:rsidRPr="005855F6">
        <w:rPr>
          <w:rFonts w:ascii="Times New Roman" w:hAnsi="Times New Roman" w:cs="Times New Roman"/>
          <w:sz w:val="24"/>
          <w:szCs w:val="24"/>
        </w:rPr>
        <w:t xml:space="preserve"> and intrinsic and extrinsic motivators. Households in the Philippines are conducive to English language development. Families positively influence their children to learn English, parents are bilingually competent and </w:t>
      </w:r>
      <w:r>
        <w:rPr>
          <w:rFonts w:ascii="Times New Roman" w:hAnsi="Times New Roman" w:cs="Times New Roman"/>
          <w:sz w:val="24"/>
          <w:szCs w:val="24"/>
        </w:rPr>
        <w:t xml:space="preserve">frequently </w:t>
      </w:r>
      <w:r w:rsidRPr="005855F6">
        <w:rPr>
          <w:rFonts w:ascii="Times New Roman" w:hAnsi="Times New Roman" w:cs="Times New Roman"/>
          <w:sz w:val="24"/>
          <w:szCs w:val="24"/>
        </w:rPr>
        <w:t>codeswitch to English and many of the media platforms children engage with have an English bias. In contrast</w:t>
      </w:r>
      <w:r>
        <w:rPr>
          <w:rFonts w:ascii="Times New Roman" w:hAnsi="Times New Roman" w:cs="Times New Roman"/>
          <w:sz w:val="24"/>
          <w:szCs w:val="24"/>
        </w:rPr>
        <w:t>,</w:t>
      </w:r>
      <w:r w:rsidRPr="005855F6">
        <w:rPr>
          <w:rFonts w:ascii="Times New Roman" w:hAnsi="Times New Roman" w:cs="Times New Roman"/>
          <w:sz w:val="24"/>
          <w:szCs w:val="24"/>
        </w:rPr>
        <w:t xml:space="preserve"> many children in Wales are only exposed to Welsh in the classroom. </w:t>
      </w:r>
      <w:r>
        <w:rPr>
          <w:rFonts w:ascii="Times New Roman" w:hAnsi="Times New Roman" w:cs="Times New Roman"/>
          <w:sz w:val="24"/>
          <w:szCs w:val="24"/>
        </w:rPr>
        <w:t>The Welsh Government recognises this and has developed family engagement strategies to support Welsh language development at home (Welsh Government, 2012). Despite this</w:t>
      </w:r>
      <w:r w:rsidRPr="005855F6">
        <w:rPr>
          <w:rFonts w:ascii="Times New Roman" w:hAnsi="Times New Roman" w:cs="Times New Roman"/>
          <w:sz w:val="24"/>
          <w:szCs w:val="24"/>
        </w:rPr>
        <w:t xml:space="preserve"> </w:t>
      </w:r>
      <w:r>
        <w:rPr>
          <w:rFonts w:ascii="Times New Roman" w:hAnsi="Times New Roman" w:cs="Times New Roman"/>
          <w:sz w:val="24"/>
          <w:szCs w:val="24"/>
        </w:rPr>
        <w:t>Davies (2013) believes many learners and families lack the motivation to learn Welsh. Motivation is one of the most critical components for successful second language acquisition (</w:t>
      </w:r>
      <w:r w:rsidRPr="003D1D78">
        <w:rPr>
          <w:rFonts w:ascii="Times New Roman" w:hAnsi="Times New Roman" w:cs="Times New Roman"/>
          <w:sz w:val="24"/>
          <w:szCs w:val="24"/>
        </w:rPr>
        <w:t xml:space="preserve">Dornyei and Csizer, 1998; </w:t>
      </w:r>
      <w:r>
        <w:rPr>
          <w:rFonts w:ascii="Times New Roman" w:hAnsi="Times New Roman" w:cs="Times New Roman"/>
          <w:sz w:val="24"/>
          <w:szCs w:val="24"/>
        </w:rPr>
        <w:t xml:space="preserve">Baker, 2011).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Arguments for developing minority language skills are often based around heritage and culture (Baker, 2011; O’Hagan, 2014). However, parents demand more validation for learning Welsh than links to culture and identity. They want to know how learning Welsh will provide their children with tangible benefits for life beyond the classroom. Donaldson tries to address this type of thought process and argues there are “cultural, cognitive and practical benefits of learning Welsh” (2015, p. 58). However, in an increasingly global society, questions will inevitably exist around the feasibility and practicality of motivating learners to embrace a declining minority language. A Welsh Head Teacher offered a damning indictment:</w:t>
      </w:r>
    </w:p>
    <w:p w:rsidR="000D1B68" w:rsidRDefault="000D1B68" w:rsidP="000D1B68">
      <w:pPr>
        <w:spacing w:line="360" w:lineRule="auto"/>
        <w:ind w:left="567" w:right="567"/>
        <w:jc w:val="both"/>
        <w:rPr>
          <w:rFonts w:ascii="Times New Roman" w:hAnsi="Times New Roman" w:cs="Times New Roman"/>
          <w:sz w:val="24"/>
          <w:szCs w:val="24"/>
        </w:rPr>
      </w:pPr>
      <w:r w:rsidRPr="008A61D0">
        <w:rPr>
          <w:rFonts w:ascii="Times New Roman" w:hAnsi="Times New Roman" w:cs="Times New Roman"/>
          <w:sz w:val="24"/>
          <w:szCs w:val="24"/>
        </w:rPr>
        <w:t>Tradition and heritage are important - but much more important is to ensure that we do not reduce the opportunities available for Welsh children, by forcing a Welsh education system on them that is not fit for purpose</w:t>
      </w:r>
      <w:r>
        <w:rPr>
          <w:rFonts w:ascii="Times New Roman" w:hAnsi="Times New Roman" w:cs="Times New Roman"/>
          <w:sz w:val="24"/>
          <w:szCs w:val="24"/>
        </w:rPr>
        <w:t xml:space="preserve"> (Belfield, 2015 cited in Williams, 2015).</w:t>
      </w:r>
    </w:p>
    <w:p w:rsidR="000D1B68" w:rsidRDefault="000D1B68" w:rsidP="000D1B68">
      <w:pPr>
        <w:spacing w:line="360" w:lineRule="auto"/>
        <w:ind w:left="567" w:right="567"/>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color w:val="4472C4" w:themeColor="accent1"/>
          <w:sz w:val="28"/>
          <w:szCs w:val="28"/>
        </w:rPr>
      </w:pPr>
      <w:r w:rsidRPr="005479C7">
        <w:rPr>
          <w:rFonts w:ascii="Times New Roman" w:hAnsi="Times New Roman" w:cs="Times New Roman"/>
          <w:color w:val="4472C4" w:themeColor="accent1"/>
          <w:sz w:val="28"/>
          <w:szCs w:val="28"/>
        </w:rPr>
        <w:t>Conclusion</w:t>
      </w: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Bernardo and Gaerlan offer some interesting insight, it would have been useful to have more detail from some of the studies cited. The discussion covers extremely complex topics in a relatively short article and this restricts the depth of the discussion. Bilingualism is a complex research topic, with a myriad of consideration factors and many contrasting views. As an example, Bialystok (2008) highlights the cognitive benefits of bilingualism, while Hakuta (1986) believes learning two languages leads to lower academic attainment. </w:t>
      </w:r>
    </w:p>
    <w:p w:rsidR="000D1B68" w:rsidRPr="005479C7" w:rsidRDefault="000D1B68" w:rsidP="000D1B68">
      <w:pPr>
        <w:spacing w:line="360" w:lineRule="auto"/>
        <w:jc w:val="both"/>
        <w:rPr>
          <w:rFonts w:ascii="Times New Roman" w:hAnsi="Times New Roman" w:cs="Times New Roman"/>
          <w:color w:val="4472C4" w:themeColor="accent1"/>
          <w:sz w:val="28"/>
          <w:szCs w:val="28"/>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Extrapolating the content of the paper and applying it to a Welsh context is challenging, due to fundamental differences between the language philosophies and language skills of both countries. The Philippines is a largely bilingual population where children have been educated through the medium of English for over 100 years. Whereas only 19% of the population in Wales identify themselves as being able to speak Welsh (</w:t>
      </w:r>
      <w:proofErr w:type="spellStart"/>
      <w:r>
        <w:rPr>
          <w:rFonts w:ascii="Times New Roman" w:hAnsi="Times New Roman" w:cs="Times New Roman"/>
          <w:sz w:val="24"/>
          <w:szCs w:val="24"/>
        </w:rPr>
        <w:t>StatsWales</w:t>
      </w:r>
      <w:proofErr w:type="spellEnd"/>
      <w:r>
        <w:rPr>
          <w:rFonts w:ascii="Times New Roman" w:hAnsi="Times New Roman" w:cs="Times New Roman"/>
          <w:sz w:val="24"/>
          <w:szCs w:val="24"/>
        </w:rPr>
        <w:t xml:space="preserve">, 2011). Filipino children are immersed in English throughout their education, while Welsh is often taught in a Welsh lesson vacuum. The Welsh Government has acknowledged the limitations of this methodology and developed strategies to ensure Welsh is promoted across the curriculum.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Filipino’s are highly motivated to learn English due to the personal, social and economic benefits it offers (Gaerlan, 2009 cited in Bernardo and Gaerlan, 2011). English is the 3</w:t>
      </w:r>
      <w:r w:rsidRPr="00DF2F0A">
        <w:rPr>
          <w:rFonts w:ascii="Times New Roman" w:hAnsi="Times New Roman" w:cs="Times New Roman"/>
          <w:sz w:val="24"/>
          <w:szCs w:val="24"/>
          <w:vertAlign w:val="superscript"/>
        </w:rPr>
        <w:t>rd</w:t>
      </w:r>
      <w:r>
        <w:rPr>
          <w:rFonts w:ascii="Times New Roman" w:hAnsi="Times New Roman" w:cs="Times New Roman"/>
          <w:sz w:val="24"/>
          <w:szCs w:val="24"/>
        </w:rPr>
        <w:t xml:space="preserve"> most spoken language worldwide, with 378 million native speakers and half a billion people speaking it as a second language (Statistica, 2019). English is the global language of business and will become “a basic skill needed for the entire workforce” (Clark, 2012). In contrast, Welsh is a minority language only spoken by around 500,000 people. Outside Wales it offers very few benefits socially, economically or commercially. </w:t>
      </w:r>
    </w:p>
    <w:p w:rsidR="000D1B68" w:rsidRDefault="000D1B68" w:rsidP="000D1B68">
      <w:pPr>
        <w:spacing w:line="360" w:lineRule="auto"/>
        <w:jc w:val="both"/>
        <w:rPr>
          <w:rFonts w:ascii="Times New Roman" w:hAnsi="Times New Roman" w:cs="Times New Roman"/>
          <w:sz w:val="24"/>
          <w:szCs w:val="24"/>
        </w:rPr>
      </w:pPr>
    </w:p>
    <w:p w:rsidR="000D1B68" w:rsidRDefault="000D1B68" w:rsidP="000D1B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Developing a collective motivation towards Welsh language is challenging. Aspects of Bernardo and Gaerlan’s paper could be used to frame an argument outlining benefits from a psycholinguistic perspective. However it is difficult to assimilate the contrasting sociolinguistic perspectives of Wales and the Philippines. For Welsh to thrive, learners need greater intrinsic motivation. They need to believe it matters. This needs to be supported by extrinsic motivators promoted by Welsh Government and Welsh commerce.  </w:t>
      </w:r>
    </w:p>
    <w:p w:rsidR="000D1B68" w:rsidRDefault="000D1B68">
      <w:bookmarkStart w:id="0" w:name="_GoBack"/>
      <w:bookmarkEnd w:id="0"/>
    </w:p>
    <w:sectPr w:rsidR="000D1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B68"/>
    <w:rsid w:val="000D1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763DE2-9D05-4C27-BE46-DA7465D85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1B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1B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2234</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Evans</dc:creator>
  <cp:keywords/>
  <dc:description/>
  <cp:lastModifiedBy>Ross Evans</cp:lastModifiedBy>
  <cp:revision>1</cp:revision>
  <dcterms:created xsi:type="dcterms:W3CDTF">2019-02-03T20:40:00Z</dcterms:created>
  <dcterms:modified xsi:type="dcterms:W3CDTF">2019-02-03T20:40:00Z</dcterms:modified>
</cp:coreProperties>
</file>