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spacing w:line="259" w:lineRule="auto"/>
        <w:jc w:val="center"/>
        <w:rPr>
          <w:rFonts w:eastAsiaTheme="majorEastAsia"/>
          <w:b/>
          <w:sz w:val="48"/>
          <w:szCs w:val="32"/>
        </w:rPr>
      </w:pPr>
      <w:bookmarkStart w:id="0" w:name="_Toc121781918"/>
      <w:r>
        <w:rPr>
          <w:rFonts w:ascii="Times New Roman"/>
          <w:b w:val="0"/>
          <w:i w:val="0"/>
          <w:strike w:val="0"/>
          <w:dstrike w:val="0"/>
          <w:emboss w:val="0"/>
          <w:imprint w:val="0"/>
          <w:outline w:val="0"/>
          <w:shadow w:val="0"/>
          <w:sz w:val="40"/>
          <w:szCs w:val="40"/>
          <w:u w:val="none"/>
        </w:rPr>
        <w:t xml:space="preserve">LCBB5002: Management Accounting</w:t>
      </w:r>
    </w:p>
    <w:p>
      <w:pPr>
        <w:spacing w:line="259" w:lineRule="auto"/>
        <w:jc w:val="center"/>
        <w:rPr>
          <w:rFonts w:eastAsiaTheme="majorEastAsia"/>
          <w:b/>
          <w:sz w:val="48"/>
          <w:szCs w:val="32"/>
        </w:rPr>
      </w:pPr>
      <w:r>
        <w:rPr>
          <w:rFonts w:ascii="Times New Roman"/>
          <w:b/>
          <w:i w:val="0"/>
          <w:strike w:val="0"/>
          <w:dstrike w:val="0"/>
          <w:emboss w:val="0"/>
          <w:imprint w:val="0"/>
          <w:outline w:val="0"/>
          <w:shadow w:val="0"/>
          <w:sz w:val="48"/>
          <w:szCs w:val="48"/>
          <w:u w:val="none"/>
        </w:rPr>
        <w:t xml:space="preserve">Irina Caraus </w:t>
      </w: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p>
      <w:pPr>
        <w:spacing w:line="259" w:lineRule="auto"/>
        <w:jc w:val="center"/>
        <w:rPr>
          <w:rFonts w:eastAsiaTheme="majorEastAsia"/>
          <w:b/>
          <w:sz w:val="48"/>
          <w:szCs w:val="32"/>
        </w:rPr>
      </w:pPr>
    </w:p>
    <w:sdt>
      <w:sdtPr>
        <w:rPr>
          <w:rFonts w:ascii="Times New Roman" w:eastAsiaTheme="minorHAnsi" w:hAnsi="Times New Roman" w:cstheme="minorBidi"/>
          <w:color w:val="auto"/>
          <w:sz w:val="24"/>
          <w:szCs w:val="22"/>
        </w:rPr>
        <w:id w:val="329104024"/>
        <w:docPartObj>
          <w:docPartGallery w:val="Table of Contents"/>
          <w:docPartUnique/>
        </w:docPartObj>
      </w:sdtPr>
      <w:sdtEndPr>
        <w:rPr>
          <w:b/>
          <w:bCs/>
          <w:noProof/>
        </w:rPr>
      </w:sdtEndPr>
      <w:sdtContent>
        <w:p>
          <w:pPr>
            <w:pStyle w:val="TOCHeading"/>
          </w:pPr>
          <w:r>
            <w:rPr>
              <w:color w:val="305594"/>
              <w:rFonts w:ascii="Calibri Light"/>
              <w:b w:val="0"/>
              <w:i w:val="0"/>
              <w:strike w:val="0"/>
              <w:dstrike w:val="0"/>
              <w:emboss w:val="0"/>
              <w:imprint w:val="0"/>
              <w:outline w:val="0"/>
              <w:shadow w:val="0"/>
              <w:sz w:val="32"/>
              <w:szCs w:val="32"/>
              <w:u w:val="none"/>
            </w:rPr>
            <w:t xml:space="preserve">Table of Contents</w:t>
          </w:r>
        </w:p>
        <w:p>
          <w:pPr>
            <w:pStyle w:val="TOC1"/>
            <w:tabs>
              <w:tab w:val="right" w:leader="dot" w:pos="9350"/>
            </w:tabs>
            <w:rPr>
              <w:rFonts w:hAnsiTheme="minorHAnsi" w:asciiTheme="minorHAnsi" w:eastAsiaTheme="minorEastAsia"/>
              <w:sz w:val="22"/>
            </w:rPr>
          </w:pPr>
          <w:r>
            <w:fldChar w:fldCharType="begin"/>
          </w:r>
          <w:r>
            <w:instrText xml:space="preserve"> TOC \o "1-3" \h \z \u </w:instrText>
          </w:r>
          <w:r>
            <w:fldChar w:fldCharType="separate"/>
          </w:r>
          <w:hyperlink w:anchor="_Toc121783614">
            <w:r>
              <w:rPr>
                <w:rStyle w:val="Hyperlink"/>
                <w:rFonts w:ascii="Times New Roman"/>
                <w:b w:val="0"/>
                <w:i w:val="0"/>
                <w:strike w:val="0"/>
                <w:dstrike w:val="0"/>
                <w:emboss w:val="0"/>
                <w:imprint w:val="0"/>
                <w:outline w:val="0"/>
                <w:shadow w:val="0"/>
                <w:sz w:val="24"/>
                <w:szCs w:val="24"/>
                <w:u w:val="none"/>
              </w:rPr>
              <w:t xml:space="preserve">Introduction</w:t>
              <w:tab/>
            </w:r>
            <w:r>
              <w:fldChar w:fldCharType="begin"/>
            </w:r>
            <w:r>
              <w:instrText xml:space="preserve"> PAGEREF _Toc121783614 \h </w:instrText>
            </w:r>
            <w:r>
              <w:fldChar w:fldCharType="separate"/>
            </w:r>
            <w:r>
              <w:rPr>
                <w:rFonts w:ascii="Times New Roman"/>
                <w:b w:val="0"/>
                <w:i w:val="0"/>
                <w:strike w:val="0"/>
                <w:dstrike w:val="0"/>
                <w:emboss w:val="0"/>
                <w:imprint w:val="0"/>
                <w:outline w:val="0"/>
                <w:shadow w:val="0"/>
                <w:sz w:val="24"/>
                <w:szCs w:val="24"/>
                <w:u w:val="none"/>
              </w:rPr>
              <w:t xml:space="preserve">3</w:t>
            </w:r>
            <w:r>
              <w:fldChar w:fldCharType="end"/>
            </w:r>
          </w:hyperlink>
        </w:p>
        <w:p>
          <w:pPr>
            <w:pStyle w:val="TOC1"/>
            <w:tabs>
              <w:tab w:val="right" w:leader="dot" w:pos="9350"/>
            </w:tabs>
            <w:rPr>
              <w:rFonts w:hAnsiTheme="minorHAnsi" w:asciiTheme="minorHAnsi" w:eastAsiaTheme="minorEastAsia"/>
              <w:sz w:val="22"/>
            </w:rPr>
          </w:pPr>
          <w:hyperlink w:anchor="_Toc121783615">
            <w:r>
              <w:rPr>
                <w:rStyle w:val="Hyperlink"/>
                <w:rFonts w:ascii="Times New Roman"/>
                <w:b w:val="0"/>
                <w:i w:val="0"/>
                <w:strike w:val="0"/>
                <w:dstrike w:val="0"/>
                <w:emboss w:val="0"/>
                <w:imprint w:val="0"/>
                <w:outline w:val="0"/>
                <w:shadow w:val="0"/>
                <w:sz w:val="24"/>
                <w:szCs w:val="24"/>
                <w:u w:val="none"/>
              </w:rPr>
              <w:t xml:space="preserve">Control report of Amana</w:t>
              <w:tab/>
            </w:r>
            <w:r>
              <w:fldChar w:fldCharType="begin"/>
            </w:r>
            <w:r>
              <w:instrText xml:space="preserve"> PAGEREF _Toc121783615 \h </w:instrText>
            </w:r>
            <w:r>
              <w:fldChar w:fldCharType="separate"/>
            </w:r>
            <w:r>
              <w:rPr>
                <w:rFonts w:ascii="Times New Roman"/>
                <w:b w:val="0"/>
                <w:i w:val="0"/>
                <w:strike w:val="0"/>
                <w:dstrike w:val="0"/>
                <w:emboss w:val="0"/>
                <w:imprint w:val="0"/>
                <w:outline w:val="0"/>
                <w:shadow w:val="0"/>
                <w:sz w:val="24"/>
                <w:szCs w:val="24"/>
                <w:u w:val="none"/>
              </w:rPr>
              <w:t xml:space="preserve">4</w:t>
            </w:r>
            <w:r>
              <w:fldChar w:fldCharType="end"/>
            </w:r>
          </w:hyperlink>
        </w:p>
        <w:p>
          <w:pPr>
            <w:pStyle w:val="TOC1"/>
            <w:tabs>
              <w:tab w:val="right" w:leader="dot" w:pos="9350"/>
            </w:tabs>
            <w:rPr>
              <w:rFonts w:hAnsiTheme="minorHAnsi" w:asciiTheme="minorHAnsi" w:eastAsiaTheme="minorEastAsia"/>
              <w:sz w:val="22"/>
            </w:rPr>
          </w:pPr>
          <w:hyperlink w:anchor="_Toc121783616">
            <w:r>
              <w:rPr>
                <w:rStyle w:val="Hyperlink"/>
                <w:rFonts w:ascii="Times New Roman"/>
                <w:b w:val="0"/>
                <w:i w:val="0"/>
                <w:strike w:val="0"/>
                <w:dstrike w:val="0"/>
                <w:emboss w:val="0"/>
                <w:imprint w:val="0"/>
                <w:outline w:val="0"/>
                <w:shadow w:val="0"/>
                <w:sz w:val="24"/>
                <w:szCs w:val="24"/>
                <w:u w:val="none"/>
              </w:rPr>
              <w:t xml:space="preserve">Analysis Report of Amana’s Performance During the Year 2020</w:t>
              <w:tab/>
            </w:r>
            <w:r>
              <w:fldChar w:fldCharType="begin"/>
            </w:r>
            <w:r>
              <w:instrText xml:space="preserve"> PAGEREF _Toc121783616 \h </w:instrText>
            </w:r>
            <w:r>
              <w:fldChar w:fldCharType="separate"/>
            </w:r>
            <w:r>
              <w:rPr>
                <w:rFonts w:ascii="Times New Roman"/>
                <w:b w:val="0"/>
                <w:i w:val="0"/>
                <w:strike w:val="0"/>
                <w:dstrike w:val="0"/>
                <w:emboss w:val="0"/>
                <w:imprint w:val="0"/>
                <w:outline w:val="0"/>
                <w:shadow w:val="0"/>
                <w:sz w:val="24"/>
                <w:szCs w:val="24"/>
                <w:u w:val="none"/>
              </w:rPr>
              <w:t xml:space="preserve">5</w:t>
            </w:r>
            <w:r>
              <w:fldChar w:fldCharType="end"/>
            </w:r>
          </w:hyperlink>
        </w:p>
        <w:p>
          <w:pPr>
            <w:pStyle w:val="TOC1"/>
            <w:tabs>
              <w:tab w:val="right" w:leader="dot" w:pos="9350"/>
            </w:tabs>
            <w:rPr>
              <w:rFonts w:hAnsiTheme="minorHAnsi" w:asciiTheme="minorHAnsi" w:eastAsiaTheme="minorEastAsia"/>
              <w:sz w:val="22"/>
            </w:rPr>
          </w:pPr>
          <w:hyperlink w:anchor="_Toc121783617">
            <w:r>
              <w:rPr>
                <w:rStyle w:val="Hyperlink"/>
                <w:rFonts w:ascii="Times New Roman"/>
                <w:b w:val="0"/>
                <w:i w:val="0"/>
                <w:strike w:val="0"/>
                <w:dstrike w:val="0"/>
                <w:emboss w:val="0"/>
                <w:imprint w:val="0"/>
                <w:outline w:val="0"/>
                <w:shadow w:val="0"/>
                <w:sz w:val="24"/>
                <w:szCs w:val="24"/>
                <w:u w:val="none"/>
              </w:rPr>
              <w:t xml:space="preserve">Recommendations for the CEO of Amana to Improve the Business</w:t>
              <w:tab/>
            </w:r>
            <w:r>
              <w:fldChar w:fldCharType="begin"/>
            </w:r>
            <w:r>
              <w:instrText xml:space="preserve"> PAGEREF _Toc121783617 \h </w:instrText>
            </w:r>
            <w:r>
              <w:fldChar w:fldCharType="separate"/>
            </w:r>
            <w:r>
              <w:rPr>
                <w:rFonts w:ascii="Times New Roman"/>
                <w:b w:val="0"/>
                <w:i w:val="0"/>
                <w:strike w:val="0"/>
                <w:dstrike w:val="0"/>
                <w:emboss w:val="0"/>
                <w:imprint w:val="0"/>
                <w:outline w:val="0"/>
                <w:shadow w:val="0"/>
                <w:sz w:val="24"/>
                <w:szCs w:val="24"/>
                <w:u w:val="none"/>
              </w:rPr>
              <w:t xml:space="preserve">7</w:t>
            </w:r>
            <w:r>
              <w:fldChar w:fldCharType="end"/>
            </w:r>
          </w:hyperlink>
        </w:p>
        <w:p>
          <w:pPr>
            <w:pStyle w:val="TOC1"/>
            <w:tabs>
              <w:tab w:val="right" w:leader="dot" w:pos="9350"/>
            </w:tabs>
            <w:rPr>
              <w:rFonts w:hAnsiTheme="minorHAnsi" w:asciiTheme="minorHAnsi" w:eastAsiaTheme="minorEastAsia"/>
              <w:sz w:val="22"/>
            </w:rPr>
          </w:pPr>
          <w:hyperlink w:anchor="_Toc121783618">
            <w:r>
              <w:rPr>
                <w:rStyle w:val="Hyperlink"/>
                <w:rFonts w:ascii="Times New Roman"/>
                <w:b w:val="0"/>
                <w:i w:val="0"/>
                <w:strike w:val="0"/>
                <w:dstrike w:val="0"/>
                <w:emboss w:val="0"/>
                <w:imprint w:val="0"/>
                <w:outline w:val="0"/>
                <w:shadow w:val="0"/>
                <w:sz w:val="24"/>
                <w:szCs w:val="24"/>
                <w:u w:val="none"/>
              </w:rPr>
              <w:t xml:space="preserve">Analysis of Going Online Decision of Mr. Amana and Selecting the Best Alternative</w:t>
              <w:tab/>
            </w:r>
            <w:r>
              <w:fldChar w:fldCharType="begin"/>
            </w:r>
            <w:r>
              <w:instrText xml:space="preserve"> PAGEREF _Toc121783618 \h </w:instrText>
            </w:r>
            <w:r>
              <w:fldChar w:fldCharType="separate"/>
            </w:r>
            <w:r>
              <w:rPr>
                <w:rFonts w:ascii="Times New Roman"/>
                <w:b w:val="0"/>
                <w:i w:val="0"/>
                <w:strike w:val="0"/>
                <w:dstrike w:val="0"/>
                <w:emboss w:val="0"/>
                <w:imprint w:val="0"/>
                <w:outline w:val="0"/>
                <w:shadow w:val="0"/>
                <w:sz w:val="24"/>
                <w:szCs w:val="24"/>
                <w:u w:val="none"/>
              </w:rPr>
              <w:t xml:space="preserve">9</w:t>
            </w:r>
            <w:r>
              <w:fldChar w:fldCharType="end"/>
            </w:r>
          </w:hyperlink>
        </w:p>
        <w:p>
          <w:pPr>
            <w:pStyle w:val="TOC1"/>
            <w:tabs>
              <w:tab w:val="right" w:leader="dot" w:pos="9350"/>
            </w:tabs>
            <w:rPr>
              <w:rFonts w:hAnsiTheme="minorHAnsi" w:asciiTheme="minorHAnsi" w:eastAsiaTheme="minorEastAsia"/>
              <w:sz w:val="22"/>
            </w:rPr>
          </w:pPr>
          <w:hyperlink w:anchor="_Toc121783619">
            <w:r>
              <w:rPr>
                <w:rStyle w:val="Hyperlink"/>
                <w:rFonts w:ascii="Times New Roman"/>
                <w:b w:val="0"/>
                <w:i w:val="0"/>
                <w:strike w:val="0"/>
                <w:dstrike w:val="0"/>
                <w:emboss w:val="0"/>
                <w:imprint w:val="0"/>
                <w:outline w:val="0"/>
                <w:shadow w:val="0"/>
                <w:sz w:val="24"/>
                <w:szCs w:val="24"/>
                <w:u w:val="none"/>
              </w:rPr>
              <w:t xml:space="preserve">Conclusion</w:t>
              <w:tab/>
            </w:r>
            <w:r>
              <w:fldChar w:fldCharType="begin"/>
            </w:r>
            <w:r>
              <w:instrText xml:space="preserve"> PAGEREF _Toc121783619 \h </w:instrText>
            </w:r>
            <w:r>
              <w:fldChar w:fldCharType="separate"/>
            </w:r>
            <w:r>
              <w:rPr>
                <w:rFonts w:ascii="Times New Roman"/>
                <w:b w:val="0"/>
                <w:i w:val="0"/>
                <w:strike w:val="0"/>
                <w:dstrike w:val="0"/>
                <w:emboss w:val="0"/>
                <w:imprint w:val="0"/>
                <w:outline w:val="0"/>
                <w:shadow w:val="0"/>
                <w:sz w:val="24"/>
                <w:szCs w:val="24"/>
                <w:u w:val="none"/>
              </w:rPr>
              <w:t xml:space="preserve">11</w:t>
            </w:r>
            <w:r>
              <w:fldChar w:fldCharType="end"/>
            </w:r>
          </w:hyperlink>
        </w:p>
        <w:p>
          <w:pPr>
            <w:pStyle w:val="TOC1"/>
            <w:tabs>
              <w:tab w:val="right" w:leader="dot" w:pos="9350"/>
            </w:tabs>
            <w:rPr>
              <w:rFonts w:hAnsiTheme="minorHAnsi" w:asciiTheme="minorHAnsi" w:eastAsiaTheme="minorEastAsia"/>
              <w:sz w:val="22"/>
            </w:rPr>
          </w:pPr>
          <w:hyperlink w:anchor="_Toc121783620">
            <w:r>
              <w:rPr>
                <w:rStyle w:val="Hyperlink"/>
                <w:rFonts w:ascii="Times New Roman"/>
                <w:b w:val="0"/>
                <w:i w:val="0"/>
                <w:strike w:val="0"/>
                <w:dstrike w:val="0"/>
                <w:emboss w:val="0"/>
                <w:imprint w:val="0"/>
                <w:outline w:val="0"/>
                <w:shadow w:val="0"/>
                <w:sz w:val="24"/>
                <w:szCs w:val="24"/>
                <w:u w:val="none"/>
              </w:rPr>
              <w:t xml:space="preserve">References</w:t>
              <w:tab/>
            </w:r>
            <w:r>
              <w:fldChar w:fldCharType="begin"/>
            </w:r>
            <w:r>
              <w:instrText xml:space="preserve"> PAGEREF _Toc121783620 \h </w:instrText>
            </w:r>
            <w:r>
              <w:fldChar w:fldCharType="separate"/>
            </w:r>
            <w:r>
              <w:rPr>
                <w:rFonts w:ascii="Times New Roman"/>
                <w:b w:val="0"/>
                <w:i w:val="0"/>
                <w:strike w:val="0"/>
                <w:dstrike w:val="0"/>
                <w:emboss w:val="0"/>
                <w:imprint w:val="0"/>
                <w:outline w:val="0"/>
                <w:shadow w:val="0"/>
                <w:sz w:val="24"/>
                <w:szCs w:val="24"/>
                <w:u w:val="none"/>
              </w:rPr>
              <w:t xml:space="preserve">12</w:t>
            </w:r>
            <w:r>
              <w:fldChar w:fldCharType="end"/>
            </w:r>
          </w:hyperlink>
        </w:p>
        <w:p>
          <w:r>
            <w:rPr>
              <w:b/>
              <w:bCs/>
            </w:rPr>
            <w:fldChar w:fldCharType="end"/>
          </w:r>
        </w:p>
      </w:sdtContent>
    </w:sdt>
    <w:p>
      <w:pPr>
        <w:spacing w:line="259" w:lineRule="auto"/>
        <w:jc w:val="left"/>
        <w:rPr>
          <w:rFonts w:eastAsiaTheme="majorEastAsia"/>
          <w:b/>
          <w:sz w:val="32"/>
          <w:szCs w:val="32"/>
        </w:rPr>
      </w:pPr>
      <w:r>
        <w:rPr>
          <w:rFonts w:ascii="Times New Roman"/>
          <w:b w:val="0"/>
          <w:i w:val="0"/>
          <w:strike w:val="0"/>
          <w:dstrike w:val="0"/>
          <w:emboss w:val="0"/>
          <w:imprint w:val="0"/>
          <w:outline w:val="0"/>
          <w:shadow w:val="0"/>
          <w:sz w:val="24"/>
          <w:szCs w:val="24"/>
          <w:u w:val="none"/>
        </w:rPr>
        <w:br w:type="page"/>
      </w:r>
    </w:p>
    <w:p>
      <w:pPr>
        <w:pStyle w:val="Heading1"/>
      </w:pPr>
      <w:bookmarkStart w:id="1" w:name="_Toc121783614"/>
      <w:r>
        <w:rPr>
          <w:rFonts w:ascii="Times New Roman"/>
          <w:b/>
          <w:i w:val="0"/>
          <w:strike w:val="0"/>
          <w:dstrike w:val="0"/>
          <w:emboss w:val="0"/>
          <w:imprint w:val="0"/>
          <w:outline w:val="0"/>
          <w:shadow w:val="0"/>
          <w:sz w:val="32"/>
          <w:szCs w:val="32"/>
          <w:u w:val="none"/>
        </w:rPr>
        <w:lastRenderedPageBreak/>
        <w:t xml:space="preserve">Introduction</w:t>
      </w:r>
      <w:bookmarkEnd w:id="0"/>
    </w:p>
    <w:p>
      <w:r>
        <w:rPr>
          <w:rFonts w:ascii="Times New Roman"/>
          <w:b w:val="0"/>
          <w:i w:val="0"/>
          <w:strike w:val="0"/>
          <w:dstrike w:val="0"/>
          <w:emboss w:val="0"/>
          <w:imprint w:val="0"/>
          <w:outline w:val="0"/>
          <w:shadow w:val="0"/>
          <w:sz w:val="24"/>
          <w:szCs w:val="24"/>
          <w:u w:val="none"/>
        </w:rPr>
        <w:t xml:space="preserve">The majority of the impact on businesses comes from outside forces, such as the Covid epidemic or the expansion of their competitors. The epidemic has significantly cut into the revenue generated by the tourist industry. Since of the epidemic, several companies were forced to close their doors because they were unable to generate any sales or profits. The cost of labour climbed, as did the cost of raw materials, and along with everything else, sales decreased at a very rapid pace. This study is intended to provide an analysis of the current state of Amana's business, how it has been impacted by the pandemic, and what steps need to be taken by Amana in order to reestablish and develop their company. This study will also </w:t>
        <w:t xml:space="preserve">analyse Amana's choice about their internet business, specifically if it is more beneficial for them to do online business on their own website or to sell their products on Amazon.</w:t>
      </w:r>
    </w:p>
    <w:p>
      <w:r>
        <w:rPr>
          <w:rFonts w:ascii="Times New Roman"/>
          <w:b w:val="0"/>
          <w:i w:val="0"/>
          <w:strike w:val="0"/>
          <w:dstrike w:val="0"/>
          <w:emboss w:val="0"/>
          <w:imprint w:val="0"/>
          <w:outline w:val="0"/>
          <w:shadow w:val="0"/>
          <w:sz w:val="24"/>
          <w:szCs w:val="24"/>
          <w:u w:val="none"/>
        </w:rPr>
        <w:br w:type="page"/>
      </w:r>
    </w:p>
    <w:p>
      <w:pPr>
        <w:rPr>
          <w:b/>
          <w:bCs/>
        </w:rPr>
      </w:pPr>
      <w:r>
        <w:rPr>
          <w:rFonts w:ascii="Times New Roman"/>
          <w:b/>
          <w:bCs/>
          <w:i w:val="0"/>
          <w:strike w:val="0"/>
          <w:dstrike w:val="0"/>
          <w:emboss w:val="0"/>
          <w:imprint w:val="0"/>
          <w:outline w:val="0"/>
          <w:shadow w:val="0"/>
          <w:sz w:val="24"/>
          <w:szCs w:val="24"/>
          <w:u w:val="none"/>
        </w:rPr>
        <w:lastRenderedPageBreak/>
        <w:t xml:space="preserve">Part-A</w:t>
      </w:r>
    </w:p>
    <w:p>
      <w:pPr>
        <w:pStyle w:val="Heading1"/>
      </w:pPr>
      <w:bookmarkStart w:id="3" w:name="_Toc121781919"/>
      <w:r>
        <w:rPr>
          <w:rFonts w:ascii="Times New Roman"/>
          <w:b/>
          <w:i w:val="0"/>
          <w:strike w:val="0"/>
          <w:dstrike w:val="0"/>
          <w:emboss w:val="0"/>
          <w:imprint w:val="0"/>
          <w:outline w:val="0"/>
          <w:shadow w:val="0"/>
          <w:sz w:val="32"/>
          <w:szCs w:val="32"/>
          <w:u w:val="none"/>
        </w:rPr>
        <w:t xml:space="preserve">Control report of Amana</w:t>
      </w:r>
      <w:bookmarkEnd w:id="3"/>
    </w:p>
    <w:tbl>
      <w:tblPr>
        <w:tblW w:w="0" w:type="auto"/>
        <w:tblInd w:w="446" w:type="dxa"/>
        <w:tblBorders>
          <w:top w:val="single" w:sz="4" w:color="auto"/>
          <w:left w:val="single" w:sz="4" w:color="auto"/>
          <w:bottom w:val="single" w:sz="4" w:color="auto"/>
          <w:right w:val="single" w:sz="4" w:color="auto"/>
          <w:insideH w:val="single" w:sz="4" w:color="auto"/>
          <w:insideV w:val="single" w:sz="4" w:color="auto"/>
        </w:tblBorders>
        <w:tblLook w:val="0000"/>
      </w:tblPr>
      <w:tblGrid>
        <w:gridCol w:w="8490"/>
      </w:tblGrid>
      <w:tr>
        <w:trPr>
          <w:trHeight w:val="463"/>
        </w:trPr>
        <w:tc>
          <w:tcPr>
            <w:tcW w:w="8490" w:type="dxa"/>
          </w:tcPr>
          <w:p>
            <w:pPr>
              <w:jc w:val="center"/>
            </w:pPr>
            <w:r>
              <w:rPr>
                <w:rFonts w:ascii="Times New Roman"/>
                <w:b w:val="0"/>
                <w:i w:val="0"/>
                <w:strike w:val="0"/>
                <w:dstrike w:val="0"/>
                <w:emboss w:val="0"/>
                <w:imprint w:val="0"/>
                <w:outline w:val="0"/>
                <w:shadow w:val="0"/>
                <w:sz w:val="24"/>
                <w:szCs w:val="24"/>
                <w:u w:val="none"/>
              </w:rPr>
              <w:t xml:space="preserve">Amana ltd</w:t>
            </w:r>
          </w:p>
          <w:p>
            <w:pPr>
              <w:jc w:val="center"/>
            </w:pPr>
            <w:r>
              <w:rPr>
                <w:rFonts w:ascii="Times New Roman"/>
                <w:b w:val="0"/>
                <w:i w:val="0"/>
                <w:strike w:val="0"/>
                <w:dstrike w:val="0"/>
                <w:emboss w:val="0"/>
                <w:imprint w:val="0"/>
                <w:outline w:val="0"/>
                <w:shadow w:val="0"/>
                <w:sz w:val="24"/>
                <w:szCs w:val="24"/>
                <w:u w:val="none"/>
              </w:rPr>
              <w:t xml:space="preserve">Monthly Control Report</w:t>
            </w:r>
          </w:p>
        </w:tc>
      </w:tr>
    </w:tbl>
    <w:p>
      <w:r>
        <w:rPr>
          <w:rFonts w:ascii="Times New Roman"/>
          <w:b w:val="0"/>
          <w:i w:val="0"/>
          <w:strike w:val="0"/>
          <w:dstrike w:val="0"/>
          <w:emboss w:val="0"/>
          <w:imprint w:val="0"/>
          <w:outline w:val="0"/>
          <w:shadow w:val="0"/>
          <w:sz w:val="24"/>
          <w:szCs w:val="24"/>
          <w:u w:val="none"/>
        </w:rPr>
        <w:t xml:space="preserve">      </w:t>
      </w:r>
    </w:p>
    <w:tbl>
      <w:tblPr>
        <w:tblStyle w:val="TableGrid"/>
        <w:tblW w:w="0" w:type="auto"/>
        <w:jc w:val="center"/>
        <w:tblLook w:val="04A0"/>
      </w:tblPr>
      <w:tblGrid>
        <w:gridCol w:w="1652"/>
        <w:gridCol w:w="1763"/>
        <w:gridCol w:w="1759"/>
        <w:gridCol w:w="1150"/>
        <w:gridCol w:w="1176"/>
        <w:gridCol w:w="1030"/>
      </w:tblGrid>
      <w:tr>
        <w:trPr>
          <w:jc w:val="center"/>
        </w:trPr>
        <w:tc>
          <w:tcPr>
            <w:tcW w:w="1652" w:type="dxa"/>
          </w:tcPr>
          <w:p>
            <w:pPr>
              <w:jc w:val="center"/>
              <w:rPr>
                <w:b/>
              </w:rPr>
            </w:pPr>
            <w:r>
              <w:rPr>
                <w:rFonts w:ascii="Times New Roman"/>
                <w:b/>
                <w:i w:val="0"/>
                <w:strike w:val="0"/>
                <w:dstrike w:val="0"/>
                <w:emboss w:val="0"/>
                <w:imprint w:val="0"/>
                <w:outline w:val="0"/>
                <w:shadow w:val="0"/>
                <w:sz w:val="24"/>
                <w:szCs w:val="24"/>
                <w:u w:val="none"/>
              </w:rPr>
              <w:t xml:space="preserve">Budget Per Unit Cost</w:t>
            </w:r>
          </w:p>
        </w:tc>
        <w:tc>
          <w:tcPr>
            <w:tcW w:w="1763" w:type="dxa"/>
          </w:tcPr>
          <w:p>
            <w:pPr>
              <w:jc w:val="center"/>
              <w:rPr>
                <w:b/>
              </w:rPr>
            </w:pPr>
            <w:r>
              <w:rPr>
                <w:rFonts w:ascii="Times New Roman"/>
                <w:b/>
                <w:i w:val="0"/>
                <w:strike w:val="0"/>
                <w:dstrike w:val="0"/>
                <w:emboss w:val="0"/>
                <w:imprint w:val="0"/>
                <w:outline w:val="0"/>
                <w:shadow w:val="0"/>
                <w:sz w:val="24"/>
                <w:szCs w:val="24"/>
                <w:u w:val="none"/>
              </w:rPr>
              <w:t xml:space="preserve">Flexible Budget</w:t>
            </w:r>
          </w:p>
          <w:p>
            <w:pPr>
              <w:jc w:val="center"/>
              <w:rPr>
                <w:b/>
              </w:rPr>
            </w:pPr>
            <w:r>
              <w:rPr>
                <w:rFonts w:ascii="Times New Roman"/>
                <w:b/>
                <w:i w:val="0"/>
                <w:strike w:val="0"/>
                <w:dstrike w:val="0"/>
                <w:emboss w:val="0"/>
                <w:imprint w:val="0"/>
                <w:outline w:val="0"/>
                <w:shadow w:val="0"/>
                <w:sz w:val="24"/>
                <w:szCs w:val="24"/>
                <w:u w:val="none"/>
              </w:rPr>
              <w:t xml:space="preserve">80,000 Units</w:t>
            </w:r>
          </w:p>
        </w:tc>
        <w:tc>
          <w:tcPr>
            <w:tcW w:w="1759" w:type="dxa"/>
          </w:tcPr>
          <w:p>
            <w:pPr>
              <w:rPr>
                <w:b/>
              </w:rPr>
            </w:pPr>
            <w:r>
              <w:rPr>
                <w:rFonts w:ascii="Times New Roman"/>
                <w:b/>
                <w:i w:val="0"/>
                <w:strike w:val="0"/>
                <w:dstrike w:val="0"/>
                <w:emboss w:val="0"/>
                <w:imprint w:val="0"/>
                <w:outline w:val="0"/>
                <w:shadow w:val="0"/>
                <w:sz w:val="24"/>
                <w:szCs w:val="24"/>
                <w:u w:val="none"/>
              </w:rPr>
              <w:t xml:space="preserve">Actual</w:t>
            </w:r>
          </w:p>
          <w:p>
            <w:pPr>
              <w:rPr>
                <w:b/>
              </w:rPr>
            </w:pPr>
            <w:r>
              <w:rPr>
                <w:rFonts w:ascii="Times New Roman"/>
                <w:b/>
                <w:i w:val="0"/>
                <w:strike w:val="0"/>
                <w:dstrike w:val="0"/>
                <w:emboss w:val="0"/>
                <w:imprint w:val="0"/>
                <w:outline w:val="0"/>
                <w:shadow w:val="0"/>
                <w:sz w:val="24"/>
                <w:szCs w:val="24"/>
                <w:u w:val="none"/>
              </w:rPr>
              <w:t xml:space="preserve">80,000</w:t>
            </w:r>
          </w:p>
          <w:p>
            <w:pPr>
              <w:rPr>
                <w:b/>
              </w:rPr>
            </w:pPr>
            <w:r>
              <w:rPr>
                <w:rFonts w:ascii="Times New Roman"/>
                <w:b/>
                <w:i w:val="0"/>
                <w:strike w:val="0"/>
                <w:dstrike w:val="0"/>
                <w:emboss w:val="0"/>
                <w:imprint w:val="0"/>
                <w:outline w:val="0"/>
                <w:shadow w:val="0"/>
                <w:sz w:val="24"/>
                <w:szCs w:val="24"/>
                <w:u w:val="none"/>
              </w:rPr>
              <w:t xml:space="preserve">Units</w:t>
            </w:r>
          </w:p>
          <w:p>
            <w:pPr>
              <w:jc w:val="center"/>
              <w:rPr>
                <w:b/>
              </w:rPr>
            </w:pPr>
          </w:p>
        </w:tc>
        <w:tc>
          <w:tcPr>
            <w:tcW w:w="1017" w:type="dxa"/>
          </w:tcPr>
          <w:p>
            <w:pPr>
              <w:jc w:val="center"/>
              <w:rPr>
                <w:b/>
              </w:rPr>
            </w:pPr>
            <w:r>
              <w:rPr>
                <w:rFonts w:ascii="Times New Roman"/>
                <w:b/>
                <w:i w:val="0"/>
                <w:strike w:val="0"/>
                <w:dstrike w:val="0"/>
                <w:emboss w:val="0"/>
                <w:imprint w:val="0"/>
                <w:outline w:val="0"/>
                <w:shadow w:val="0"/>
                <w:sz w:val="24"/>
                <w:szCs w:val="24"/>
                <w:u w:val="none"/>
              </w:rPr>
              <w:t xml:space="preserve">Variance</w:t>
            </w:r>
          </w:p>
        </w:tc>
        <w:tc>
          <w:tcPr>
            <w:tcW w:w="1110" w:type="dxa"/>
          </w:tcPr>
          <w:p>
            <w:pPr>
              <w:jc w:val="center"/>
              <w:rPr>
                <w:b/>
              </w:rPr>
            </w:pPr>
            <w:r>
              <w:rPr>
                <w:rFonts w:ascii="Times New Roman"/>
                <w:b/>
                <w:i w:val="0"/>
                <w:strike w:val="0"/>
                <w:dstrike w:val="0"/>
                <w:emboss w:val="0"/>
                <w:imprint w:val="0"/>
                <w:outline w:val="0"/>
                <w:shadow w:val="0"/>
                <w:sz w:val="24"/>
                <w:szCs w:val="24"/>
                <w:u w:val="none"/>
              </w:rPr>
              <w:t xml:space="preserve">Original</w:t>
            </w:r>
          </w:p>
          <w:p>
            <w:pPr>
              <w:jc w:val="center"/>
              <w:rPr>
                <w:b/>
              </w:rPr>
            </w:pPr>
            <w:r>
              <w:rPr>
                <w:rFonts w:ascii="Times New Roman"/>
                <w:b/>
                <w:i w:val="0"/>
                <w:strike w:val="0"/>
                <w:dstrike w:val="0"/>
                <w:emboss w:val="0"/>
                <w:imprint w:val="0"/>
                <w:outline w:val="0"/>
                <w:shadow w:val="0"/>
                <w:sz w:val="24"/>
                <w:szCs w:val="24"/>
                <w:u w:val="none"/>
              </w:rPr>
              <w:t xml:space="preserve">Budget</w:t>
            </w:r>
          </w:p>
          <w:p>
            <w:pPr>
              <w:jc w:val="center"/>
              <w:rPr>
                <w:b/>
              </w:rPr>
            </w:pPr>
            <w:r>
              <w:rPr>
                <w:rFonts w:ascii="Times New Roman"/>
                <w:b/>
                <w:i w:val="0"/>
                <w:strike w:val="0"/>
                <w:dstrike w:val="0"/>
                <w:emboss w:val="0"/>
                <w:imprint w:val="0"/>
                <w:outline w:val="0"/>
                <w:shadow w:val="0"/>
                <w:sz w:val="24"/>
                <w:szCs w:val="24"/>
                <w:u w:val="none"/>
              </w:rPr>
              <w:t xml:space="preserve">100,000</w:t>
            </w:r>
          </w:p>
          <w:p>
            <w:pPr>
              <w:jc w:val="center"/>
              <w:rPr>
                <w:b/>
              </w:rPr>
            </w:pPr>
            <w:r>
              <w:rPr>
                <w:rFonts w:ascii="Times New Roman"/>
                <w:b/>
                <w:i w:val="0"/>
                <w:strike w:val="0"/>
                <w:dstrike w:val="0"/>
                <w:emboss w:val="0"/>
                <w:imprint w:val="0"/>
                <w:outline w:val="0"/>
                <w:shadow w:val="0"/>
                <w:sz w:val="24"/>
                <w:szCs w:val="24"/>
                <w:u w:val="none"/>
              </w:rPr>
              <w:t xml:space="preserve">Units</w:t>
            </w:r>
          </w:p>
        </w:tc>
        <w:tc>
          <w:tcPr>
            <w:tcW w:w="942" w:type="dxa"/>
          </w:tcPr>
          <w:p>
            <w:pPr>
              <w:jc w:val="center"/>
              <w:rPr>
                <w:b/>
              </w:rPr>
            </w:pPr>
            <w:r>
              <w:rPr>
                <w:rFonts w:ascii="Times New Roman"/>
                <w:b/>
                <w:i w:val="0"/>
                <w:strike w:val="0"/>
                <w:dstrike w:val="0"/>
                <w:emboss w:val="0"/>
                <w:imprint w:val="0"/>
                <w:outline w:val="0"/>
                <w:shadow w:val="0"/>
                <w:sz w:val="24"/>
                <w:szCs w:val="24"/>
                <w:u w:val="none"/>
              </w:rPr>
              <w:t xml:space="preserve">Activity</w:t>
            </w:r>
          </w:p>
        </w:tc>
      </w:tr>
      <w:tr>
        <w:trPr>
          <w:jc w:val="center"/>
        </w:trPr>
        <w:tc>
          <w:tcPr>
            <w:tcW w:w="1652" w:type="dxa"/>
          </w:tcPr>
          <w:p>
            <w:r>
              <w:rPr>
                <w:rFonts w:ascii="Times New Roman"/>
                <w:b w:val="0"/>
                <w:i w:val="0"/>
                <w:strike w:val="0"/>
                <w:dstrike w:val="0"/>
                <w:emboss w:val="0"/>
                <w:imprint w:val="0"/>
                <w:outline w:val="0"/>
                <w:shadow w:val="0"/>
                <w:sz w:val="24"/>
                <w:szCs w:val="24"/>
                <w:u w:val="none"/>
              </w:rPr>
              <w:t xml:space="preserve">Sales</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20,00,000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16,00,000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400,000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25,00,000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500,000</w:t>
            </w:r>
          </w:p>
        </w:tc>
      </w:tr>
      <w:tr>
        <w:trPr>
          <w:jc w:val="center"/>
        </w:trPr>
        <w:tc>
          <w:tcPr>
            <w:tcW w:w="1652" w:type="dxa"/>
          </w:tcPr>
          <w:p>
            <w:pPr>
              <w:pStyle w:val="NoSpacing"/>
              <w:rPr>
                <w:b/>
              </w:rPr>
            </w:pPr>
            <w:r>
              <w:rPr>
                <w:rStyle w:val="markedcontent"/>
                <w:rFonts w:ascii="Times New Roman"/>
                <w:b/>
                <w:i w:val="0"/>
                <w:strike w:val="0"/>
                <w:dstrike w:val="0"/>
                <w:emboss w:val="0"/>
                <w:imprint w:val="0"/>
                <w:outline w:val="0"/>
                <w:shadow w:val="0"/>
                <w:sz w:val="24"/>
                <w:szCs w:val="24"/>
                <w:u w:val="none"/>
              </w:rPr>
              <w:t xml:space="preserve">Variable Costs:</w:t>
            </w:r>
          </w:p>
        </w:tc>
        <w:tc>
          <w:tcPr>
            <w:tcW w:w="1763" w:type="dxa"/>
          </w:tcPr>
          <w:p/>
        </w:tc>
        <w:tc>
          <w:tcPr>
            <w:tcW w:w="1759" w:type="dxa"/>
          </w:tcPr>
          <w:p/>
        </w:tc>
        <w:tc>
          <w:tcPr>
            <w:tcW w:w="1017" w:type="dxa"/>
          </w:tcPr>
          <w:p/>
        </w:tc>
        <w:tc>
          <w:tcPr>
            <w:tcW w:w="1110" w:type="dxa"/>
          </w:tcPr>
          <w:p/>
        </w:tc>
        <w:tc>
          <w:tcPr>
            <w:tcW w:w="942" w:type="dxa"/>
          </w:tcPr>
          <w:p/>
        </w:tc>
      </w:tr>
      <w:tr>
        <w:trPr>
          <w:jc w:val="center"/>
        </w:trPr>
        <w:tc>
          <w:tcPr>
            <w:tcW w:w="1652" w:type="dxa"/>
          </w:tcPr>
          <w:p>
            <w:r>
              <w:rPr>
                <w:rFonts w:ascii="Times New Roman"/>
                <w:b w:val="0"/>
                <w:i w:val="0"/>
                <w:strike w:val="0"/>
                <w:dstrike w:val="0"/>
                <w:emboss w:val="0"/>
                <w:imprint w:val="0"/>
                <w:outline w:val="0"/>
                <w:shadow w:val="0"/>
                <w:sz w:val="24"/>
                <w:szCs w:val="24"/>
                <w:u w:val="none"/>
              </w:rPr>
              <w:t xml:space="preserve">Materials</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200,000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280,000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80,000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250,000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50,000</w:t>
            </w:r>
          </w:p>
        </w:tc>
      </w:tr>
      <w:tr>
        <w:trPr>
          <w:jc w:val="center"/>
        </w:trPr>
        <w:tc>
          <w:tcPr>
            <w:tcW w:w="1652" w:type="dxa"/>
          </w:tcPr>
          <w:p>
            <w:r>
              <w:rPr>
                <w:rFonts w:ascii="Times New Roman"/>
                <w:b w:val="0"/>
                <w:i w:val="0"/>
                <w:strike w:val="0"/>
                <w:dstrike w:val="0"/>
                <w:emboss w:val="0"/>
                <w:imprint w:val="0"/>
                <w:outline w:val="0"/>
                <w:shadow w:val="0"/>
                <w:sz w:val="24"/>
                <w:szCs w:val="24"/>
                <w:u w:val="none"/>
              </w:rPr>
              <w:t xml:space="preserve">Labour</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320,000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440,000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120,000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400,000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80,000</w:t>
            </w:r>
          </w:p>
        </w:tc>
      </w:tr>
      <w:tr>
        <w:trPr>
          <w:jc w:val="center"/>
        </w:trPr>
        <w:tc>
          <w:tcPr>
            <w:tcW w:w="1652" w:type="dxa"/>
          </w:tcPr>
          <w:p>
            <w:r>
              <w:rPr>
                <w:rFonts w:ascii="Times New Roman"/>
                <w:b w:val="0"/>
                <w:i w:val="0"/>
                <w:strike w:val="0"/>
                <w:dstrike w:val="0"/>
                <w:emboss w:val="0"/>
                <w:imprint w:val="0"/>
                <w:outline w:val="0"/>
                <w:shadow w:val="0"/>
                <w:sz w:val="24"/>
                <w:szCs w:val="24"/>
                <w:u w:val="none"/>
              </w:rPr>
              <w:t xml:space="preserve">Overhead</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120,000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120,000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150,000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30,000</w:t>
            </w:r>
          </w:p>
        </w:tc>
      </w:tr>
      <w:tr>
        <w:trPr>
          <w:jc w:val="center"/>
        </w:trPr>
        <w:tc>
          <w:tcPr>
            <w:tcW w:w="1652" w:type="dxa"/>
          </w:tcPr>
          <w:p>
            <w:pPr>
              <w:rPr>
                <w:b/>
              </w:rPr>
            </w:pPr>
            <w:r>
              <w:rPr>
                <w:rFonts w:ascii="Times New Roman"/>
                <w:b/>
                <w:i w:val="0"/>
                <w:strike w:val="0"/>
                <w:dstrike w:val="0"/>
                <w:emboss w:val="0"/>
                <w:imprint w:val="0"/>
                <w:outline w:val="0"/>
                <w:shadow w:val="0"/>
                <w:sz w:val="24"/>
                <w:szCs w:val="24"/>
                <w:u w:val="none"/>
              </w:rPr>
              <w:t xml:space="preserve">Total Variable Cost</w:t>
            </w:r>
          </w:p>
        </w:tc>
        <w:tc>
          <w:tcPr>
            <w:tcW w:w="1763" w:type="dxa"/>
          </w:tcPr>
          <w:p>
            <w:pPr>
              <w:jc w:val="center"/>
              <w:rPr>
                <w:b/>
              </w:rPr>
            </w:pPr>
            <w:r>
              <w:rPr>
                <w:rFonts w:ascii="Times New Roman"/>
                <w:b/>
                <w:i w:val="0"/>
                <w:strike w:val="0"/>
                <w:dstrike w:val="0"/>
                <w:emboss w:val="0"/>
                <w:imprint w:val="0"/>
                <w:outline w:val="0"/>
                <w:shadow w:val="0"/>
                <w:sz w:val="24"/>
                <w:szCs w:val="24"/>
                <w:u w:val="none"/>
              </w:rPr>
              <w:t xml:space="preserve">640,000</w:t>
            </w:r>
          </w:p>
        </w:tc>
        <w:tc>
          <w:tcPr>
            <w:tcW w:w="1759" w:type="dxa"/>
          </w:tcPr>
          <w:p>
            <w:pPr>
              <w:jc w:val="center"/>
              <w:rPr>
                <w:b/>
              </w:rPr>
            </w:pPr>
            <w:r>
              <w:rPr>
                <w:rFonts w:ascii="Times New Roman"/>
                <w:b/>
                <w:i w:val="0"/>
                <w:strike w:val="0"/>
                <w:dstrike w:val="0"/>
                <w:emboss w:val="0"/>
                <w:imprint w:val="0"/>
                <w:outline w:val="0"/>
                <w:shadow w:val="0"/>
                <w:sz w:val="24"/>
                <w:szCs w:val="24"/>
                <w:u w:val="none"/>
              </w:rPr>
              <w:t xml:space="preserve">840,000</w:t>
            </w:r>
          </w:p>
        </w:tc>
        <w:tc>
          <w:tcPr>
            <w:tcW w:w="1017" w:type="dxa"/>
          </w:tcPr>
          <w:p>
            <w:pPr>
              <w:jc w:val="center"/>
              <w:rPr>
                <w:b/>
              </w:rPr>
            </w:pPr>
            <w:r>
              <w:rPr>
                <w:rFonts w:ascii="Times New Roman"/>
                <w:b/>
                <w:i w:val="0"/>
                <w:strike w:val="0"/>
                <w:dstrike w:val="0"/>
                <w:emboss w:val="0"/>
                <w:imprint w:val="0"/>
                <w:outline w:val="0"/>
                <w:shadow w:val="0"/>
                <w:sz w:val="24"/>
                <w:szCs w:val="24"/>
                <w:u w:val="none"/>
              </w:rPr>
              <w:t xml:space="preserve">200,000</w:t>
            </w:r>
          </w:p>
        </w:tc>
        <w:tc>
          <w:tcPr>
            <w:tcW w:w="1110" w:type="dxa"/>
          </w:tcPr>
          <w:p>
            <w:pPr>
              <w:jc w:val="center"/>
              <w:rPr>
                <w:b/>
              </w:rPr>
            </w:pPr>
            <w:r>
              <w:rPr>
                <w:rFonts w:ascii="Times New Roman"/>
                <w:b/>
                <w:i w:val="0"/>
                <w:strike w:val="0"/>
                <w:dstrike w:val="0"/>
                <w:emboss w:val="0"/>
                <w:imprint w:val="0"/>
                <w:outline w:val="0"/>
                <w:shadow w:val="0"/>
                <w:sz w:val="24"/>
                <w:szCs w:val="24"/>
                <w:u w:val="none"/>
              </w:rPr>
              <w:t xml:space="preserve">800,000</w:t>
            </w:r>
          </w:p>
        </w:tc>
        <w:tc>
          <w:tcPr>
            <w:tcW w:w="942" w:type="dxa"/>
          </w:tcPr>
          <w:p>
            <w:pPr>
              <w:jc w:val="center"/>
              <w:rPr>
                <w:b/>
              </w:rPr>
            </w:pPr>
            <w:r>
              <w:rPr>
                <w:rFonts w:ascii="Times New Roman"/>
                <w:b/>
                <w:i w:val="0"/>
                <w:strike w:val="0"/>
                <w:dstrike w:val="0"/>
                <w:emboss w:val="0"/>
                <w:imprint w:val="0"/>
                <w:outline w:val="0"/>
                <w:shadow w:val="0"/>
                <w:sz w:val="24"/>
                <w:szCs w:val="24"/>
                <w:u w:val="none"/>
              </w:rPr>
              <w:t xml:space="preserve">160,000</w:t>
            </w:r>
          </w:p>
        </w:tc>
      </w:tr>
      <w:tr>
        <w:trPr>
          <w:jc w:val="center"/>
        </w:trPr>
        <w:tc>
          <w:tcPr>
            <w:tcW w:w="1652" w:type="dxa"/>
          </w:tcPr>
          <w:p>
            <w:pPr>
              <w:rPr>
                <w:b/>
              </w:rPr>
            </w:pPr>
            <w:r>
              <w:rPr>
                <w:rFonts w:ascii="Times New Roman"/>
                <w:b/>
                <w:i w:val="0"/>
                <w:strike w:val="0"/>
                <w:dstrike w:val="0"/>
                <w:emboss w:val="0"/>
                <w:imprint w:val="0"/>
                <w:outline w:val="0"/>
                <w:shadow w:val="0"/>
                <w:sz w:val="24"/>
                <w:szCs w:val="24"/>
                <w:u w:val="none"/>
              </w:rPr>
              <w:t xml:space="preserve">Contribution</w:t>
            </w:r>
          </w:p>
        </w:tc>
        <w:tc>
          <w:tcPr>
            <w:tcW w:w="1763" w:type="dxa"/>
          </w:tcPr>
          <w:p>
            <w:pPr>
              <w:jc w:val="center"/>
              <w:rPr>
                <w:b/>
              </w:rPr>
            </w:pPr>
            <w:r>
              <w:rPr>
                <w:rFonts w:ascii="Times New Roman"/>
                <w:b/>
                <w:i w:val="0"/>
                <w:strike w:val="0"/>
                <w:dstrike w:val="0"/>
                <w:emboss w:val="0"/>
                <w:imprint w:val="0"/>
                <w:outline w:val="0"/>
                <w:shadow w:val="0"/>
                <w:sz w:val="24"/>
                <w:szCs w:val="24"/>
                <w:u w:val="none"/>
              </w:rPr>
              <w:t xml:space="preserve">13,60,000</w:t>
            </w:r>
          </w:p>
        </w:tc>
        <w:tc>
          <w:tcPr>
            <w:tcW w:w="1759" w:type="dxa"/>
          </w:tcPr>
          <w:p>
            <w:pPr>
              <w:jc w:val="center"/>
              <w:rPr>
                <w:b/>
              </w:rPr>
            </w:pPr>
            <w:r>
              <w:rPr>
                <w:rFonts w:ascii="Times New Roman"/>
                <w:b/>
                <w:i w:val="0"/>
                <w:strike w:val="0"/>
                <w:dstrike w:val="0"/>
                <w:emboss w:val="0"/>
                <w:imprint w:val="0"/>
                <w:outline w:val="0"/>
                <w:shadow w:val="0"/>
                <w:sz w:val="24"/>
                <w:szCs w:val="24"/>
                <w:u w:val="none"/>
              </w:rPr>
              <w:t xml:space="preserve">760,000</w:t>
            </w:r>
          </w:p>
        </w:tc>
        <w:tc>
          <w:tcPr>
            <w:tcW w:w="1017" w:type="dxa"/>
          </w:tcPr>
          <w:p>
            <w:pPr>
              <w:jc w:val="center"/>
              <w:rPr>
                <w:b/>
              </w:rPr>
            </w:pPr>
            <w:r>
              <w:rPr>
                <w:rFonts w:ascii="Times New Roman"/>
                <w:b/>
                <w:i w:val="0"/>
                <w:strike w:val="0"/>
                <w:dstrike w:val="0"/>
                <w:emboss w:val="0"/>
                <w:imprint w:val="0"/>
                <w:outline w:val="0"/>
                <w:shadow w:val="0"/>
                <w:sz w:val="24"/>
                <w:szCs w:val="24"/>
                <w:u w:val="none"/>
              </w:rPr>
              <w:t xml:space="preserve">600,000</w:t>
            </w:r>
          </w:p>
        </w:tc>
        <w:tc>
          <w:tcPr>
            <w:tcW w:w="1110" w:type="dxa"/>
          </w:tcPr>
          <w:p>
            <w:pPr>
              <w:jc w:val="center"/>
              <w:rPr>
                <w:b/>
              </w:rPr>
            </w:pPr>
            <w:r>
              <w:rPr>
                <w:rFonts w:ascii="Times New Roman"/>
                <w:b/>
                <w:i w:val="0"/>
                <w:strike w:val="0"/>
                <w:dstrike w:val="0"/>
                <w:emboss w:val="0"/>
                <w:imprint w:val="0"/>
                <w:outline w:val="0"/>
                <w:shadow w:val="0"/>
                <w:sz w:val="24"/>
                <w:szCs w:val="24"/>
                <w:u w:val="none"/>
              </w:rPr>
              <w:t xml:space="preserve">17,00,000</w:t>
            </w:r>
          </w:p>
        </w:tc>
        <w:tc>
          <w:tcPr>
            <w:tcW w:w="942" w:type="dxa"/>
          </w:tcPr>
          <w:p>
            <w:pPr>
              <w:jc w:val="center"/>
              <w:rPr>
                <w:b/>
              </w:rPr>
            </w:pPr>
            <w:r>
              <w:rPr>
                <w:rFonts w:ascii="Times New Roman"/>
                <w:b/>
                <w:i w:val="0"/>
                <w:strike w:val="0"/>
                <w:dstrike w:val="0"/>
                <w:emboss w:val="0"/>
                <w:imprint w:val="0"/>
                <w:outline w:val="0"/>
                <w:shadow w:val="0"/>
                <w:sz w:val="24"/>
                <w:szCs w:val="24"/>
                <w:u w:val="none"/>
              </w:rPr>
              <w:t xml:space="preserve">340,000</w:t>
            </w:r>
          </w:p>
        </w:tc>
      </w:tr>
      <w:tr>
        <w:trPr>
          <w:jc w:val="center"/>
        </w:trPr>
        <w:tc>
          <w:tcPr>
            <w:tcW w:w="1652" w:type="dxa"/>
          </w:tcPr>
          <w:p>
            <w:pPr>
              <w:rPr>
                <w:b/>
              </w:rPr>
            </w:pPr>
            <w:r>
              <w:rPr>
                <w:rFonts w:ascii="Times New Roman"/>
                <w:b/>
                <w:i w:val="0"/>
                <w:strike w:val="0"/>
                <w:dstrike w:val="0"/>
                <w:emboss w:val="0"/>
                <w:imprint w:val="0"/>
                <w:outline w:val="0"/>
                <w:shadow w:val="0"/>
                <w:sz w:val="24"/>
                <w:szCs w:val="24"/>
                <w:u w:val="none"/>
              </w:rPr>
              <w:t xml:space="preserve">Fixed Costs:</w:t>
            </w:r>
          </w:p>
        </w:tc>
        <w:tc>
          <w:tcPr>
            <w:tcW w:w="1763" w:type="dxa"/>
          </w:tcPr>
          <w:p/>
        </w:tc>
        <w:tc>
          <w:tcPr>
            <w:tcW w:w="1759" w:type="dxa"/>
          </w:tcPr>
          <w:p/>
        </w:tc>
        <w:tc>
          <w:tcPr>
            <w:tcW w:w="1017" w:type="dxa"/>
          </w:tcPr>
          <w:p/>
        </w:tc>
        <w:tc>
          <w:tcPr>
            <w:tcW w:w="1110" w:type="dxa"/>
          </w:tcPr>
          <w:p/>
        </w:tc>
        <w:tc>
          <w:tcPr>
            <w:tcW w:w="942" w:type="dxa"/>
          </w:tcPr>
          <w:p/>
        </w:tc>
      </w:tr>
      <w:tr>
        <w:trPr>
          <w:jc w:val="center"/>
        </w:trPr>
        <w:tc>
          <w:tcPr>
            <w:tcW w:w="1652" w:type="dxa"/>
          </w:tcPr>
          <w:p>
            <w:r>
              <w:rPr>
                <w:rFonts w:ascii="Times New Roman"/>
                <w:b w:val="0"/>
                <w:i w:val="0"/>
                <w:strike w:val="0"/>
                <w:dstrike w:val="0"/>
                <w:emboss w:val="0"/>
                <w:imprint w:val="0"/>
                <w:outline w:val="0"/>
                <w:shadow w:val="0"/>
                <w:sz w:val="24"/>
                <w:szCs w:val="24"/>
                <w:u w:val="none"/>
              </w:rPr>
              <w:t xml:space="preserve">Warehouse Rental</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200,000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170,000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30,000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200,000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0</w:t>
            </w:r>
          </w:p>
        </w:tc>
      </w:tr>
      <w:tr>
        <w:trPr>
          <w:jc w:val="center"/>
        </w:trPr>
        <w:tc>
          <w:tcPr>
            <w:tcW w:w="1652" w:type="dxa"/>
          </w:tcPr>
          <w:p>
            <w:r>
              <w:rPr>
                <w:rFonts w:ascii="Times New Roman"/>
                <w:b w:val="0"/>
                <w:i w:val="0"/>
                <w:strike w:val="0"/>
                <w:dstrike w:val="0"/>
                <w:emboss w:val="0"/>
                <w:imprint w:val="0"/>
                <w:outline w:val="0"/>
                <w:shadow w:val="0"/>
                <w:sz w:val="24"/>
                <w:szCs w:val="24"/>
                <w:u w:val="none"/>
              </w:rPr>
              <w:t xml:space="preserve">Insurance</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100,000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100,000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100,000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0</w:t>
            </w:r>
          </w:p>
        </w:tc>
      </w:tr>
      <w:tr>
        <w:trPr>
          <w:jc w:val="center"/>
        </w:trPr>
        <w:tc>
          <w:tcPr>
            <w:tcW w:w="1652" w:type="dxa"/>
          </w:tcPr>
          <w:p>
            <w:pPr>
              <w:pStyle w:val="NoSpacing"/>
            </w:pPr>
            <w:r>
              <w:rPr>
                <w:rStyle w:val="markedcontent"/>
                <w:rFonts w:ascii="Times New Roman"/>
                <w:b w:val="0"/>
                <w:i w:val="0"/>
                <w:strike w:val="0"/>
                <w:dstrike w:val="0"/>
                <w:emboss w:val="0"/>
                <w:imprint w:val="0"/>
                <w:outline w:val="0"/>
                <w:shadow w:val="0"/>
                <w:sz w:val="24"/>
                <w:szCs w:val="24"/>
                <w:u w:val="none"/>
              </w:rPr>
              <w:t xml:space="preserve">Fulltime warehouse supervisor salary</w:t>
            </w:r>
          </w:p>
        </w:tc>
        <w:tc>
          <w:tcPr>
            <w:tcW w:w="1763" w:type="dxa"/>
          </w:tcPr>
          <w:p>
            <w:pPr>
              <w:jc w:val="center"/>
            </w:pPr>
            <w:r>
              <w:rPr>
                <w:rFonts w:ascii="Times New Roman"/>
                <w:b w:val="0"/>
                <w:i w:val="0"/>
                <w:strike w:val="0"/>
                <w:dstrike w:val="0"/>
                <w:emboss w:val="0"/>
                <w:imprint w:val="0"/>
                <w:outline w:val="0"/>
                <w:shadow w:val="0"/>
                <w:sz w:val="24"/>
                <w:szCs w:val="24"/>
                <w:u w:val="none"/>
              </w:rPr>
              <w:t xml:space="preserve">50,000</w:t>
            </w:r>
          </w:p>
        </w:tc>
        <w:tc>
          <w:tcPr>
            <w:tcW w:w="1759" w:type="dxa"/>
          </w:tcPr>
          <w:p>
            <w:pPr>
              <w:jc w:val="center"/>
            </w:pPr>
            <w:r>
              <w:rPr>
                <w:rFonts w:ascii="Times New Roman"/>
                <w:b w:val="0"/>
                <w:i w:val="0"/>
                <w:strike w:val="0"/>
                <w:dstrike w:val="0"/>
                <w:emboss w:val="0"/>
                <w:imprint w:val="0"/>
                <w:outline w:val="0"/>
                <w:shadow w:val="0"/>
                <w:sz w:val="24"/>
                <w:szCs w:val="24"/>
                <w:u w:val="none"/>
              </w:rPr>
              <w:t xml:space="preserve">35,000</w:t>
            </w:r>
          </w:p>
        </w:tc>
        <w:tc>
          <w:tcPr>
            <w:tcW w:w="1017" w:type="dxa"/>
          </w:tcPr>
          <w:p>
            <w:pPr>
              <w:jc w:val="center"/>
            </w:pPr>
            <w:r>
              <w:rPr>
                <w:rFonts w:ascii="Times New Roman"/>
                <w:b w:val="0"/>
                <w:i w:val="0"/>
                <w:strike w:val="0"/>
                <w:dstrike w:val="0"/>
                <w:emboss w:val="0"/>
                <w:imprint w:val="0"/>
                <w:outline w:val="0"/>
                <w:shadow w:val="0"/>
                <w:sz w:val="24"/>
                <w:szCs w:val="24"/>
                <w:u w:val="none"/>
              </w:rPr>
              <w:t xml:space="preserve">15,000</w:t>
            </w:r>
          </w:p>
        </w:tc>
        <w:tc>
          <w:tcPr>
            <w:tcW w:w="1110" w:type="dxa"/>
          </w:tcPr>
          <w:p>
            <w:pPr>
              <w:jc w:val="center"/>
            </w:pPr>
            <w:r>
              <w:rPr>
                <w:rFonts w:ascii="Times New Roman"/>
                <w:b w:val="0"/>
                <w:i w:val="0"/>
                <w:strike w:val="0"/>
                <w:dstrike w:val="0"/>
                <w:emboss w:val="0"/>
                <w:imprint w:val="0"/>
                <w:outline w:val="0"/>
                <w:shadow w:val="0"/>
                <w:sz w:val="24"/>
                <w:szCs w:val="24"/>
                <w:u w:val="none"/>
              </w:rPr>
              <w:t xml:space="preserve">50,000</w:t>
            </w:r>
          </w:p>
        </w:tc>
        <w:tc>
          <w:tcPr>
            <w:tcW w:w="942" w:type="dxa"/>
          </w:tcPr>
          <w:p>
            <w:pPr>
              <w:jc w:val="center"/>
            </w:pPr>
            <w:r>
              <w:rPr>
                <w:rFonts w:ascii="Times New Roman"/>
                <w:b w:val="0"/>
                <w:i w:val="0"/>
                <w:strike w:val="0"/>
                <w:dstrike w:val="0"/>
                <w:emboss w:val="0"/>
                <w:imprint w:val="0"/>
                <w:outline w:val="0"/>
                <w:shadow w:val="0"/>
                <w:sz w:val="24"/>
                <w:szCs w:val="24"/>
                <w:u w:val="none"/>
              </w:rPr>
              <w:t xml:space="preserve">0</w:t>
            </w:r>
          </w:p>
        </w:tc>
      </w:tr>
      <w:tr>
        <w:trPr>
          <w:jc w:val="center"/>
        </w:trPr>
        <w:tc>
          <w:tcPr>
            <w:tcW w:w="1652" w:type="dxa"/>
          </w:tcPr>
          <w:p>
            <w:pPr>
              <w:rPr>
                <w:rStyle w:val="markedcontent"/>
                <w:rFonts w:hAnsi="Arial" w:ascii="Arial" w:cs="Arial"/>
                <w:b/>
                <w:sz w:val="25"/>
                <w:szCs w:val="25"/>
              </w:rPr>
            </w:pPr>
            <w:r>
              <w:rPr>
                <w:rFonts w:ascii="Times New Roman"/>
                <w:b/>
                <w:i w:val="0"/>
                <w:strike w:val="0"/>
                <w:dstrike w:val="0"/>
                <w:emboss w:val="0"/>
                <w:imprint w:val="0"/>
                <w:outline w:val="0"/>
                <w:shadow w:val="0"/>
                <w:sz w:val="24"/>
                <w:szCs w:val="24"/>
                <w:u w:val="none"/>
              </w:rPr>
              <w:t xml:space="preserve">Total Fixed Cost</w:t>
            </w:r>
          </w:p>
        </w:tc>
        <w:tc>
          <w:tcPr>
            <w:tcW w:w="1763" w:type="dxa"/>
          </w:tcPr>
          <w:p>
            <w:pPr>
              <w:jc w:val="center"/>
              <w:rPr>
                <w:b/>
              </w:rPr>
            </w:pPr>
            <w:r>
              <w:rPr>
                <w:rFonts w:ascii="Times New Roman"/>
                <w:b/>
                <w:i w:val="0"/>
                <w:strike w:val="0"/>
                <w:dstrike w:val="0"/>
                <w:emboss w:val="0"/>
                <w:imprint w:val="0"/>
                <w:outline w:val="0"/>
                <w:shadow w:val="0"/>
                <w:sz w:val="24"/>
                <w:szCs w:val="24"/>
                <w:u w:val="none"/>
              </w:rPr>
              <w:t xml:space="preserve">350,000</w:t>
            </w:r>
          </w:p>
        </w:tc>
        <w:tc>
          <w:tcPr>
            <w:tcW w:w="1759" w:type="dxa"/>
          </w:tcPr>
          <w:p>
            <w:pPr>
              <w:jc w:val="center"/>
              <w:rPr>
                <w:b/>
              </w:rPr>
            </w:pPr>
            <w:r>
              <w:rPr>
                <w:rFonts w:ascii="Times New Roman"/>
                <w:b/>
                <w:i w:val="0"/>
                <w:strike w:val="0"/>
                <w:dstrike w:val="0"/>
                <w:emboss w:val="0"/>
                <w:imprint w:val="0"/>
                <w:outline w:val="0"/>
                <w:shadow w:val="0"/>
                <w:sz w:val="24"/>
                <w:szCs w:val="24"/>
                <w:u w:val="none"/>
              </w:rPr>
              <w:t xml:space="preserve">305,000</w:t>
            </w:r>
          </w:p>
        </w:tc>
        <w:tc>
          <w:tcPr>
            <w:tcW w:w="1017" w:type="dxa"/>
          </w:tcPr>
          <w:p>
            <w:pPr>
              <w:jc w:val="center"/>
              <w:rPr>
                <w:b/>
              </w:rPr>
            </w:pPr>
            <w:r>
              <w:rPr>
                <w:rFonts w:ascii="Times New Roman"/>
                <w:b/>
                <w:i w:val="0"/>
                <w:strike w:val="0"/>
                <w:dstrike w:val="0"/>
                <w:emboss w:val="0"/>
                <w:imprint w:val="0"/>
                <w:outline w:val="0"/>
                <w:shadow w:val="0"/>
                <w:sz w:val="24"/>
                <w:szCs w:val="24"/>
                <w:u w:val="none"/>
              </w:rPr>
              <w:t xml:space="preserve">45,000</w:t>
            </w:r>
          </w:p>
        </w:tc>
        <w:tc>
          <w:tcPr>
            <w:tcW w:w="1110" w:type="dxa"/>
          </w:tcPr>
          <w:p>
            <w:pPr>
              <w:jc w:val="center"/>
              <w:rPr>
                <w:b/>
              </w:rPr>
            </w:pPr>
            <w:r>
              <w:rPr>
                <w:rFonts w:ascii="Times New Roman"/>
                <w:b/>
                <w:i w:val="0"/>
                <w:strike w:val="0"/>
                <w:dstrike w:val="0"/>
                <w:emboss w:val="0"/>
                <w:imprint w:val="0"/>
                <w:outline w:val="0"/>
                <w:shadow w:val="0"/>
                <w:sz w:val="24"/>
                <w:szCs w:val="24"/>
                <w:u w:val="none"/>
              </w:rPr>
              <w:t xml:space="preserve">350,000</w:t>
            </w:r>
          </w:p>
        </w:tc>
        <w:tc>
          <w:tcPr>
            <w:tcW w:w="942" w:type="dxa"/>
          </w:tcPr>
          <w:p>
            <w:pPr>
              <w:jc w:val="center"/>
              <w:rPr>
                <w:b/>
              </w:rPr>
            </w:pPr>
            <w:r>
              <w:rPr>
                <w:rFonts w:ascii="Times New Roman"/>
                <w:b/>
                <w:i w:val="0"/>
                <w:strike w:val="0"/>
                <w:dstrike w:val="0"/>
                <w:emboss w:val="0"/>
                <w:imprint w:val="0"/>
                <w:outline w:val="0"/>
                <w:shadow w:val="0"/>
                <w:sz w:val="24"/>
                <w:szCs w:val="24"/>
                <w:u w:val="none"/>
              </w:rPr>
              <w:t xml:space="preserve">0</w:t>
            </w:r>
          </w:p>
        </w:tc>
      </w:tr>
      <w:tr>
        <w:trPr>
          <w:jc w:val="center"/>
        </w:trPr>
        <w:tc>
          <w:tcPr>
            <w:tcW w:w="1652" w:type="dxa"/>
          </w:tcPr>
          <w:p>
            <w:pPr>
              <w:pStyle w:val="NoSpacing"/>
              <w:rPr>
                <w:rStyle w:val="markedcontent"/>
                <w:b/>
              </w:rPr>
            </w:pPr>
            <w:r>
              <w:rPr>
                <w:rStyle w:val="markedcontent"/>
                <w:rFonts w:ascii="Times New Roman"/>
                <w:b/>
                <w:i w:val="0"/>
                <w:strike w:val="0"/>
                <w:dstrike w:val="0"/>
                <w:emboss w:val="0"/>
                <w:imprint w:val="0"/>
                <w:outline w:val="0"/>
                <w:shadow w:val="0"/>
                <w:sz w:val="24"/>
                <w:szCs w:val="24"/>
                <w:u w:val="none"/>
              </w:rPr>
              <w:t xml:space="preserve">Net Operating Inc</w:t>
            </w:r>
          </w:p>
        </w:tc>
        <w:tc>
          <w:tcPr>
            <w:tcW w:w="1763" w:type="dxa"/>
          </w:tcPr>
          <w:p>
            <w:pPr>
              <w:jc w:val="center"/>
              <w:rPr>
                <w:b/>
              </w:rPr>
            </w:pPr>
            <w:r>
              <w:rPr>
                <w:rFonts w:ascii="Times New Roman"/>
                <w:b/>
                <w:i w:val="0"/>
                <w:strike w:val="0"/>
                <w:dstrike w:val="0"/>
                <w:emboss w:val="0"/>
                <w:imprint w:val="0"/>
                <w:outline w:val="0"/>
                <w:shadow w:val="0"/>
                <w:sz w:val="24"/>
                <w:szCs w:val="24"/>
                <w:u w:val="none"/>
              </w:rPr>
              <w:t xml:space="preserve">10,10,000</w:t>
            </w:r>
          </w:p>
        </w:tc>
        <w:tc>
          <w:tcPr>
            <w:tcW w:w="1759" w:type="dxa"/>
          </w:tcPr>
          <w:p>
            <w:pPr>
              <w:jc w:val="center"/>
              <w:rPr>
                <w:b/>
              </w:rPr>
            </w:pPr>
            <w:r>
              <w:rPr>
                <w:rFonts w:ascii="Times New Roman"/>
                <w:b/>
                <w:i w:val="0"/>
                <w:strike w:val="0"/>
                <w:dstrike w:val="0"/>
                <w:emboss w:val="0"/>
                <w:imprint w:val="0"/>
                <w:outline w:val="0"/>
                <w:shadow w:val="0"/>
                <w:sz w:val="24"/>
                <w:szCs w:val="24"/>
                <w:u w:val="none"/>
              </w:rPr>
              <w:t xml:space="preserve">455,000</w:t>
            </w:r>
          </w:p>
        </w:tc>
        <w:tc>
          <w:tcPr>
            <w:tcW w:w="1017" w:type="dxa"/>
          </w:tcPr>
          <w:p>
            <w:pPr>
              <w:jc w:val="center"/>
              <w:rPr>
                <w:b/>
              </w:rPr>
            </w:pPr>
            <w:r>
              <w:rPr>
                <w:rFonts w:ascii="Times New Roman"/>
                <w:b/>
                <w:i w:val="0"/>
                <w:strike w:val="0"/>
                <w:dstrike w:val="0"/>
                <w:emboss w:val="0"/>
                <w:imprint w:val="0"/>
                <w:outline w:val="0"/>
                <w:shadow w:val="0"/>
                <w:sz w:val="24"/>
                <w:szCs w:val="24"/>
                <w:u w:val="none"/>
              </w:rPr>
              <w:t xml:space="preserve">555,000</w:t>
            </w:r>
          </w:p>
        </w:tc>
        <w:tc>
          <w:tcPr>
            <w:tcW w:w="1110" w:type="dxa"/>
          </w:tcPr>
          <w:p>
            <w:pPr>
              <w:jc w:val="center"/>
              <w:rPr>
                <w:b/>
              </w:rPr>
            </w:pPr>
            <w:r>
              <w:rPr>
                <w:rFonts w:ascii="Times New Roman"/>
                <w:b/>
                <w:i w:val="0"/>
                <w:strike w:val="0"/>
                <w:dstrike w:val="0"/>
                <w:emboss w:val="0"/>
                <w:imprint w:val="0"/>
                <w:outline w:val="0"/>
                <w:shadow w:val="0"/>
                <w:sz w:val="24"/>
                <w:szCs w:val="24"/>
                <w:u w:val="none"/>
              </w:rPr>
              <w:t xml:space="preserve">13,50,00</w:t>
            </w:r>
          </w:p>
        </w:tc>
        <w:tc>
          <w:tcPr>
            <w:tcW w:w="942" w:type="dxa"/>
          </w:tcPr>
          <w:p>
            <w:pPr>
              <w:jc w:val="center"/>
              <w:rPr>
                <w:b/>
              </w:rPr>
            </w:pPr>
            <w:r>
              <w:rPr>
                <w:rFonts w:ascii="Times New Roman"/>
                <w:b/>
                <w:i w:val="0"/>
                <w:strike w:val="0"/>
                <w:dstrike w:val="0"/>
                <w:emboss w:val="0"/>
                <w:imprint w:val="0"/>
                <w:outline w:val="0"/>
                <w:shadow w:val="0"/>
                <w:sz w:val="24"/>
                <w:szCs w:val="24"/>
                <w:u w:val="none"/>
              </w:rPr>
              <w:t xml:space="preserve">340,000</w:t>
            </w:r>
          </w:p>
        </w:tc>
      </w:tr>
    </w:tbl>
    <w:p>
      <w:r>
        <w:rPr>
          <w:rFonts w:ascii="Times New Roman"/>
          <w:b w:val="0"/>
          <w:i w:val="0"/>
          <w:strike w:val="0"/>
          <w:dstrike w:val="0"/>
          <w:emboss w:val="0"/>
          <w:imprint w:val="0"/>
          <w:outline w:val="0"/>
          <w:shadow w:val="0"/>
          <w:sz w:val="24"/>
          <w:szCs w:val="24"/>
          <w:u w:val="none"/>
        </w:rPr>
        <w:br w:type="page"/>
      </w:r>
    </w:p>
    <w:p/>
    <w:p>
      <w:pPr>
        <w:pStyle w:val="Heading1"/>
      </w:pPr>
      <w:bookmarkStart w:id="5" w:name="_Toc121781920"/>
      <w:r>
        <w:rPr>
          <w:rFonts w:ascii="Times New Roman"/>
          <w:b/>
          <w:i w:val="0"/>
          <w:strike w:val="0"/>
          <w:dstrike w:val="0"/>
          <w:emboss w:val="0"/>
          <w:imprint w:val="0"/>
          <w:outline w:val="0"/>
          <w:shadow w:val="0"/>
          <w:sz w:val="32"/>
          <w:szCs w:val="32"/>
          <w:u w:val="none"/>
        </w:rPr>
        <w:t xml:space="preserve">Analysis Report of Amana’s Performance During the Year 2020</w:t>
      </w:r>
      <w:bookmarkEnd w:id="5"/>
    </w:p>
    <w:p>
      <w:r>
        <w:rPr>
          <w:rFonts w:ascii="Times New Roman"/>
          <w:b w:val="0"/>
          <w:i w:val="0"/>
          <w:strike w:val="0"/>
          <w:dstrike w:val="0"/>
          <w:emboss w:val="0"/>
          <w:imprint w:val="0"/>
          <w:outline w:val="0"/>
          <w:shadow w:val="0"/>
          <w:sz w:val="24"/>
          <w:szCs w:val="24"/>
          <w:u w:val="none"/>
        </w:rPr>
        <w:t xml:space="preserve">A business's financial success might be affected by a number of factors, both internal and external. External pressures have dealt a heavy blow in recent years to firms relating to tourism (</w:t>
      </w:r>
      <w:r>
        <w:rPr>
          <w:color w:val="222222"/>
          <w:rFonts w:hAnsi="Arial" w:ascii="Arial" w:cs="Arial"/>
          <w:b w:val="0"/>
          <w:i w:val="0"/>
          <w:strike w:val="0"/>
          <w:dstrike w:val="0"/>
          <w:emboss w:val="0"/>
          <w:imprint w:val="0"/>
          <w:outline w:val="0"/>
          <w:shadow w:val="0"/>
          <w:sz w:val="20"/>
          <w:szCs w:val="20"/>
          <w:u w:val="none"/>
          <w:shd w:val="clear" w:color="auto" w:fill="FFFFFF"/>
        </w:rPr>
        <w:t xml:space="preserve">Orîndaru et al., 2021)</w:t>
      </w:r>
      <w:r>
        <w:rPr>
          <w:rFonts w:ascii="Times New Roman"/>
          <w:b w:val="0"/>
          <w:i w:val="0"/>
          <w:strike w:val="0"/>
          <w:dstrike w:val="0"/>
          <w:emboss w:val="0"/>
          <w:imprint w:val="0"/>
          <w:outline w:val="0"/>
          <w:shadow w:val="0"/>
          <w:sz w:val="24"/>
          <w:szCs w:val="24"/>
          <w:u w:val="none"/>
        </w:rPr>
        <w:t xml:space="preserve">. According to the audit report, Amana Ltd. is doing business poorly. Spending at the firm seems to be out of hand based on the discrepancy. It is struggling to keep its prices stable as demands of souvenir items have gone down. The overall underperformance of profitability may be traced back to unbalanced spending, the price of materials went up, the labor cost also increased that time, although some fixed costs remained same or reduced, but these did not save Amana from facing a bad business situation. The fallout from the pandemic might be to blame. As a consequence of the pandemic, the worldwide tourist industry suffered devastating losses. Tourism is one area that has been hit particularly severely by the global spread of the COVID-19 virus. The tourist sector was almost destroyed. Most small enterprises in this sector have struggled recently. It has taken them some time to get over the aftereffects. This is because of the coronavirus, the lockdowns and border restrictions enacted to stop the spread of the virus, the social di</w:t>
        <w:t xml:space="preserve">stancing measures that discouraged tourism, and general travel interest of general people. The constraints also prevented them from going anywhere. So, beginning in March of 2020, fewer people from other countries began coming to visit England (</w:t>
      </w:r>
      <w:r>
        <w:rPr>
          <w:color w:val="222222"/>
          <w:rFonts w:hAnsi="Arial" w:ascii="Arial" w:cs="Arial"/>
          <w:b w:val="0"/>
          <w:i w:val="0"/>
          <w:strike w:val="0"/>
          <w:dstrike w:val="0"/>
          <w:emboss w:val="0"/>
          <w:imprint w:val="0"/>
          <w:outline w:val="0"/>
          <w:shadow w:val="0"/>
          <w:sz w:val="20"/>
          <w:szCs w:val="20"/>
          <w:u w:val="none"/>
          <w:shd w:val="clear" w:color="auto" w:fill="FFFFFF"/>
        </w:rPr>
        <w:t xml:space="preserve">Ntounis et al., 2022)</w:t>
      </w:r>
      <w:r>
        <w:rPr>
          <w:rFonts w:ascii="Times New Roman"/>
          <w:b w:val="0"/>
          <w:i w:val="0"/>
          <w:strike w:val="0"/>
          <w:dstrike w:val="0"/>
          <w:emboss w:val="0"/>
          <w:imprint w:val="0"/>
          <w:outline w:val="0"/>
          <w:shadow w:val="0"/>
          <w:sz w:val="24"/>
          <w:szCs w:val="24"/>
          <w:u w:val="none"/>
        </w:rPr>
        <w:t xml:space="preserve">. About 99.9 percent of travellers ceased visiting and enjoying the hotel services, restaurants, and other businesses connected to tourism (</w:t>
      </w:r>
      <w:r>
        <w:rPr>
          <w:color w:val="222222"/>
          <w:rFonts w:hAnsi="Arial" w:ascii="Arial" w:cs="Arial"/>
          <w:b w:val="0"/>
          <w:i w:val="0"/>
          <w:strike w:val="0"/>
          <w:dstrike w:val="0"/>
          <w:emboss w:val="0"/>
          <w:imprint w:val="0"/>
          <w:outline w:val="0"/>
          <w:shadow w:val="0"/>
          <w:sz w:val="20"/>
          <w:szCs w:val="20"/>
          <w:u w:val="none"/>
          <w:shd w:val="clear" w:color="auto" w:fill="FFFFFF"/>
        </w:rPr>
        <w:t xml:space="preserve">Hao et al., 2021)</w:t>
      </w:r>
      <w:r>
        <w:rPr>
          <w:rFonts w:ascii="Times New Roman"/>
          <w:b w:val="0"/>
          <w:i w:val="0"/>
          <w:strike w:val="0"/>
          <w:dstrike w:val="0"/>
          <w:emboss w:val="0"/>
          <w:imprint w:val="0"/>
          <w:outline w:val="0"/>
          <w:shadow w:val="0"/>
          <w:sz w:val="24"/>
          <w:szCs w:val="24"/>
          <w:u w:val="none"/>
        </w:rPr>
        <w:t xml:space="preserve">. There was such a devastating impact on the tourism industry that some enterprises went under and others were forced to shut down entirely. Amana Ltd. could have had to comply with a stricter criterion, but it has kept going nevertheless. The control report, however, shows that the company's variable costs increased as a result of the pandemic. To put it simply, a company's variable expenses are those that rise and fall in tandem with variations in its output. Direct labour and raw materials make up a significant portion of the variable expenses. Another kind of variable cost that varies with changes in production volume or certain manufacturing processes is called a semi-fixed semi-variable (mixed) cost. Examples of key variable costs for Amana are the price of raw materials and the wages of workers, whereas overhead is a mixed cost that is both fixed and variable. There has been a substantial shift in the costs of both direct </w:t>
        <w:t xml:space="preserve">labour and raw materials, and although a reduction in these outlays might increase profits, an increase in manufacturing overhead expenses would reduce profits. For labour expenses, the same is true. Its profitability fell as a direct result of the increase in the price of both labour and materials. During COVID-19, the cost of building supplies shot through the roof because of a severe shortage. Material costs increased as a result of a scarcity brought on the border closures and lockdowns. Labor costs increased as a result of a scarcity of available workers and </w:t>
        <w:t xml:space="preserve">Covid's disruptive effect on the job market (</w:t>
      </w:r>
      <w:r>
        <w:rPr>
          <w:color w:val="222222"/>
          <w:rFonts w:hAnsi="Arial" w:ascii="Arial" w:cs="Arial"/>
          <w:b w:val="0"/>
          <w:i w:val="0"/>
          <w:strike w:val="0"/>
          <w:dstrike w:val="0"/>
          <w:emboss w:val="0"/>
          <w:imprint w:val="0"/>
          <w:outline w:val="0"/>
          <w:shadow w:val="0"/>
          <w:sz w:val="20"/>
          <w:szCs w:val="20"/>
          <w:u w:val="none"/>
          <w:shd w:val="clear" w:color="auto" w:fill="FFFFFF"/>
        </w:rPr>
        <w:t xml:space="preserve">Munawar et al., 2021)</w:t>
      </w:r>
      <w:r>
        <w:rPr>
          <w:rFonts w:ascii="Times New Roman"/>
          <w:b w:val="0"/>
          <w:i w:val="0"/>
          <w:strike w:val="0"/>
          <w:dstrike w:val="0"/>
          <w:emboss w:val="0"/>
          <w:imprint w:val="0"/>
          <w:outline w:val="0"/>
          <w:shadow w:val="0"/>
          <w:sz w:val="24"/>
          <w:szCs w:val="24"/>
          <w:u w:val="none"/>
        </w:rPr>
        <w:t xml:space="preserve">. Covid is the reason of rising tourist industry employment risks which caused a labour scarcity and subsequent price hikes in labour costs. Amana Ltd. was forced to go on as usual since it could do nothing to change the circumstances. The company's variable costs increased, but it couldn't charge more since demand had dried up. While profits were low, the company nonetheless made an honest attempt to maintain its reputation. Now, though, it may strive to enhance certain operations in an effort to boost profits.</w:t>
      </w:r>
    </w:p>
    <w:p>
      <w:pPr>
        <w:spacing w:line="259" w:lineRule="auto"/>
        <w:jc w:val="left"/>
        <w:rPr>
          <w:rFonts w:eastAsiaTheme="majorEastAsia"/>
          <w:b/>
          <w:sz w:val="32"/>
          <w:szCs w:val="32"/>
        </w:rPr>
      </w:pPr>
      <w:bookmarkStart w:id="7" w:name="_Toc121353466"/>
      <w:r>
        <w:rPr>
          <w:rFonts w:ascii="Times New Roman"/>
          <w:b w:val="0"/>
          <w:i w:val="0"/>
          <w:strike w:val="0"/>
          <w:dstrike w:val="0"/>
          <w:emboss w:val="0"/>
          <w:imprint w:val="0"/>
          <w:outline w:val="0"/>
          <w:shadow w:val="0"/>
          <w:sz w:val="24"/>
          <w:szCs w:val="24"/>
          <w:u w:val="none"/>
        </w:rPr>
        <w:br w:type="page"/>
      </w:r>
    </w:p>
    <w:p>
      <w:pPr>
        <w:pStyle w:val="Heading1"/>
      </w:pPr>
      <w:bookmarkStart w:id="8" w:name="_Toc121781921"/>
      <w:r>
        <w:rPr>
          <w:rFonts w:ascii="Times New Roman"/>
          <w:b/>
          <w:i w:val="0"/>
          <w:strike w:val="0"/>
          <w:dstrike w:val="0"/>
          <w:emboss w:val="0"/>
          <w:imprint w:val="0"/>
          <w:outline w:val="0"/>
          <w:shadow w:val="0"/>
          <w:sz w:val="32"/>
          <w:szCs w:val="32"/>
          <w:u w:val="none"/>
        </w:rPr>
        <w:lastRenderedPageBreak/>
        <w:t xml:space="preserve">Recommendations</w:t>
      </w:r>
      <w:bookmarkEnd w:id="7"/>
      <w:r>
        <w:rPr>
          <w:rFonts w:ascii="Times New Roman"/>
          <w:b/>
          <w:i w:val="0"/>
          <w:strike w:val="0"/>
          <w:dstrike w:val="0"/>
          <w:emboss w:val="0"/>
          <w:imprint w:val="0"/>
          <w:outline w:val="0"/>
          <w:shadow w:val="0"/>
          <w:sz w:val="32"/>
          <w:szCs w:val="32"/>
          <w:u w:val="none"/>
        </w:rPr>
        <w:t xml:space="preserve"> for the CEO of Amana to Improve the Business</w:t>
      </w:r>
      <w:bookmarkEnd w:id="8"/>
      <w:r>
        <w:rPr>
          <w:rFonts w:ascii="Times New Roman"/>
          <w:b/>
          <w:i w:val="0"/>
          <w:strike w:val="0"/>
          <w:dstrike w:val="0"/>
          <w:emboss w:val="0"/>
          <w:imprint w:val="0"/>
          <w:outline w:val="0"/>
          <w:shadow w:val="0"/>
          <w:sz w:val="32"/>
          <w:szCs w:val="32"/>
          <w:u w:val="none"/>
        </w:rPr>
        <w:t xml:space="preserve"> </w:t>
      </w:r>
    </w:p>
    <w:p>
      <w:r>
        <w:rPr>
          <w:rFonts w:ascii="Times New Roman"/>
          <w:b w:val="0"/>
          <w:i w:val="0"/>
          <w:strike w:val="0"/>
          <w:dstrike w:val="0"/>
          <w:emboss w:val="0"/>
          <w:imprint w:val="0"/>
          <w:outline w:val="0"/>
          <w:shadow w:val="0"/>
          <w:sz w:val="24"/>
          <w:szCs w:val="24"/>
          <w:u w:val="none"/>
        </w:rPr>
        <w:t xml:space="preserve">Amana has great potential for expansion now that Covid's effects are waning and the tourist industry is once again on the rise. It is suggested that Amana's CEO make the following changes in order to expand the company's revenue and market share:</w:t>
      </w:r>
    </w:p>
    <w:p>
      <w:pPr>
        <w:pStyle w:val="ListParagraph"/>
        <w:numPr>
          <w:ilvl w:val="0"/>
          <w:numId w:val="1"/>
        </w:numPr>
      </w:pPr>
      <w:r>
        <w:rPr>
          <w:rFonts w:ascii="Times New Roman"/>
          <w:b w:val="0"/>
          <w:i w:val="0"/>
          <w:strike w:val="0"/>
          <w:dstrike w:val="0"/>
          <w:emboss w:val="0"/>
          <w:imprint w:val="0"/>
          <w:outline w:val="0"/>
          <w:shadow w:val="0"/>
          <w:sz w:val="24"/>
          <w:szCs w:val="24"/>
          <w:u w:val="none"/>
        </w:rPr>
        <w:t xml:space="preserve">Amana is making profits despite of its poor performance due to the impact of Covid and other external factors. to rise business and profitability Amana can increase its sales volumes as rising price is not a suitable now for the tourist and souvenir products. Growing the company's annual sales is one approach to boosting profits. However, although price increases are often necessary, they are not always desirable. Furthermore, a price rise will discourage consumers from purchasing the product because of the damage Covid has caused to the economy. It's also clear that Covid-19 has hampered shoppers' ability to spend money</w:t>
        <w:t xml:space="preserve"> (</w:t>
      </w:r>
      <w:r>
        <w:rPr>
          <w:color w:val="222222"/>
          <w:rFonts w:hAnsi="Arial" w:ascii="Arial" w:cs="Arial"/>
          <w:b w:val="0"/>
          <w:i w:val="0"/>
          <w:strike w:val="0"/>
          <w:dstrike w:val="0"/>
          <w:emboss w:val="0"/>
          <w:imprint w:val="0"/>
          <w:outline w:val="0"/>
          <w:shadow w:val="0"/>
          <w:sz w:val="20"/>
          <w:szCs w:val="20"/>
          <w:u w:val="none"/>
          <w:shd w:val="clear" w:color="auto" w:fill="FFFFFF"/>
        </w:rPr>
        <w:t xml:space="preserve">Valaskova et al., 2021)</w:t>
      </w:r>
      <w:r>
        <w:rPr>
          <w:rFonts w:ascii="Times New Roman"/>
          <w:b w:val="0"/>
          <w:i w:val="0"/>
          <w:strike w:val="0"/>
          <w:dstrike w:val="0"/>
          <w:emboss w:val="0"/>
          <w:imprint w:val="0"/>
          <w:outline w:val="0"/>
          <w:shadow w:val="0"/>
          <w:sz w:val="24"/>
          <w:szCs w:val="24"/>
          <w:u w:val="none"/>
        </w:rPr>
        <w:t xml:space="preserve">. In addition, vacationers' spending has dropped, particularly at locally owned establishments. As a result, Amana Limited is unable to implement a price increase at this time. Instead, it might try to boost volume at the same price point. Sales of $2.7 million are possible if 135k units are sold at $20 each. According to the analysis, the firm could have had a net operating profit of $932,000 even if it had incurred a total variable cost of $1,417,000 (as assessed by unit cost) and a maximum fixed cost of $350,000. And that's a step forward from where we are now. Even more so, it shows a genuinely remarkable profit performance considering the present circumstances. However, both the initial budget and the column in the control report suggest that a large profit performance might have been achieved if more units had been sold. Therefore, a little boost in sales volume may have a large impact on the bottom line. Thus, the corporation would be making a wise decision by doing so.</w:t>
      </w:r>
    </w:p>
    <w:p>
      <w:pPr>
        <w:pStyle w:val="ListParagraph"/>
        <w:numPr>
          <w:ilvl w:val="0"/>
          <w:numId w:val="1"/>
        </w:numPr>
      </w:pPr>
      <w:r>
        <w:rPr>
          <w:rFonts w:ascii="Times New Roman"/>
          <w:b w:val="0"/>
          <w:i w:val="0"/>
          <w:strike w:val="0"/>
          <w:dstrike w:val="0"/>
          <w:emboss w:val="0"/>
          <w:imprint w:val="0"/>
          <w:outline w:val="0"/>
          <w:shadow w:val="0"/>
          <w:sz w:val="24"/>
          <w:szCs w:val="24"/>
          <w:u w:val="none"/>
        </w:rPr>
        <w:t xml:space="preserve">Since the majority of Amana's rivals have moved their operations to the digital realm, the company may find success by doing business online. The internet market has the potential to attract a more diverse range of customers. Going online may boost sales by up to fifty percent while cutting some expenditures to nothing, such as the cost of a showroom or the cost of a sales crew at a showroom (</w:t>
      </w:r>
      <w:r>
        <w:rPr>
          <w:color w:val="222222"/>
          <w:rFonts w:hAnsi="Arial" w:ascii="Arial" w:cs="Arial"/>
          <w:b w:val="0"/>
          <w:i w:val="0"/>
          <w:strike w:val="0"/>
          <w:dstrike w:val="0"/>
          <w:emboss w:val="0"/>
          <w:imprint w:val="0"/>
          <w:outline w:val="0"/>
          <w:shadow w:val="0"/>
          <w:sz w:val="20"/>
          <w:szCs w:val="20"/>
          <w:u w:val="none"/>
          <w:shd w:val="clear" w:color="auto" w:fill="FFFFFF"/>
        </w:rPr>
        <w:t xml:space="preserve">Indriastuti et al., 2020)</w:t>
      </w:r>
      <w:r>
        <w:rPr>
          <w:rFonts w:ascii="Times New Roman"/>
          <w:b w:val="0"/>
          <w:i w:val="0"/>
          <w:strike w:val="0"/>
          <w:dstrike w:val="0"/>
          <w:emboss w:val="0"/>
          <w:imprint w:val="0"/>
          <w:outline w:val="0"/>
          <w:shadow w:val="0"/>
          <w:sz w:val="24"/>
          <w:szCs w:val="24"/>
          <w:u w:val="none"/>
        </w:rPr>
        <w:t xml:space="preserve">. As a result of the impact that the Covid has on the globe, more and more individuals are turning to internet buying. As the Covid epidemic spread over the globe in the year 2020, Amazon reported a 220% increase in their sales (Sale, 2021). People are becoming more used to purchasing at online businesses as opposed to physically visiting to places, which wastes their time. Amama may choose to relocate their sales operations to their own website in order to expand their consumer base, increase their chances of winning in the market, and lower some of their fixed expenses.</w:t>
      </w:r>
    </w:p>
    <w:p>
      <w:pPr>
        <w:pStyle w:val="ListParagraph"/>
        <w:numPr>
          <w:ilvl w:val="0"/>
          <w:numId w:val="1"/>
        </w:numPr>
      </w:pPr>
      <w:r>
        <w:rPr>
          <w:rFonts w:ascii="Times New Roman"/>
          <w:b w:val="0"/>
          <w:i w:val="0"/>
          <w:strike w:val="0"/>
          <w:dstrike w:val="0"/>
          <w:emboss w:val="0"/>
          <w:imprint w:val="0"/>
          <w:outline w:val="0"/>
          <w:shadow w:val="0"/>
          <w:sz w:val="24"/>
          <w:szCs w:val="24"/>
          <w:u w:val="none"/>
        </w:rPr>
        <w:t xml:space="preserve">Amana can reduce its variable costs. Variable costs are the major factor to rise the production cost and decrease profitability of any organization. Amana is generating less profit because their variable cost are not under control.  The monthly control report indicates that labour and material expenses are the most important factor in determining the company's bottom line. Managing labour expenses is crucial for keeping costs down. In the context of the business model that Amana Ltd. employs, wages and salaries make up a significant portion of the company's overall variable costs. However, it is also the key factor in the majority of companies' pricing models. Since this expense usually rises in tandem with output, it needs to be kept at a level where it won't cut into profits. Due to the regularity with which workers and employees are paid hourly, weekly, monthly, and otherwise. Only a change in manufacturing needs or market circumstances will cause a modification. For example, if Amana Ltd manually </w:t>
        <w:t xml:space="preserve">instals product labels, increasing output will raise labour costs owing to the requirement for more workers or more time. Considering that automation has often resulted in a smaller workforce, it may be the best option here (</w:t>
      </w:r>
      <w:r>
        <w:rPr>
          <w:color w:val="222222"/>
          <w:rFonts w:hAnsi="Arial" w:ascii="Arial" w:cs="Arial"/>
          <w:b w:val="0"/>
          <w:i w:val="0"/>
          <w:strike w:val="0"/>
          <w:dstrike w:val="0"/>
          <w:emboss w:val="0"/>
          <w:imprint w:val="0"/>
          <w:outline w:val="0"/>
          <w:shadow w:val="0"/>
          <w:sz w:val="20"/>
          <w:szCs w:val="20"/>
          <w:u w:val="none"/>
          <w:shd w:val="clear" w:color="auto" w:fill="FFFFFF"/>
        </w:rPr>
        <w:t xml:space="preserve">Lindbäck et al., 2012)</w:t>
      </w:r>
      <w:r>
        <w:rPr>
          <w:rFonts w:ascii="Times New Roman"/>
          <w:b w:val="0"/>
          <w:i w:val="0"/>
          <w:strike w:val="0"/>
          <w:dstrike w:val="0"/>
          <w:emboss w:val="0"/>
          <w:imprint w:val="0"/>
          <w:outline w:val="0"/>
          <w:shadow w:val="0"/>
          <w:sz w:val="24"/>
          <w:szCs w:val="24"/>
          <w:u w:val="none"/>
        </w:rPr>
        <w:t xml:space="preserve">. This might be a cost-effective strategy for addressing the labour deficit. It is planned to maintain a low wage structure. The business must also cut down on its material costs. Since more resources are required to do more work when the production cap is raised, so too is the price of those resources. Companies have, historically speaking, strived to maximise profits by reducing material prices without compromising product quality. However, as a result of the conflict between Russia and Ukraine, the cost of imported goods has skyrocketed. Consequently, Amana Limited may be able to achieve this goal by seeking out local resources, cutting unnecessary product features to reduce raw material use, and exploring alternative materials. The best course of action is to develop or buy nearby suppliers. Several companies are already using this strategy to lessen the financial blow of COVID-19.</w:t>
      </w:r>
    </w:p>
    <w:p>
      <w:r>
        <w:rPr>
          <w:rFonts w:ascii="Times New Roman"/>
          <w:b w:val="0"/>
          <w:i w:val="0"/>
          <w:strike w:val="0"/>
          <w:dstrike w:val="0"/>
          <w:emboss w:val="0"/>
          <w:imprint w:val="0"/>
          <w:outline w:val="0"/>
          <w:shadow w:val="0"/>
          <w:sz w:val="24"/>
          <w:szCs w:val="24"/>
          <w:u w:val="none"/>
        </w:rPr>
        <w:br w:type="page"/>
      </w:r>
    </w:p>
    <w:p>
      <w:pPr>
        <w:rPr>
          <w:b/>
          <w:bCs/>
        </w:rPr>
      </w:pPr>
      <w:r>
        <w:rPr>
          <w:rFonts w:ascii="Times New Roman"/>
          <w:b/>
          <w:bCs/>
          <w:i w:val="0"/>
          <w:strike w:val="0"/>
          <w:dstrike w:val="0"/>
          <w:emboss w:val="0"/>
          <w:imprint w:val="0"/>
          <w:outline w:val="0"/>
          <w:shadow w:val="0"/>
          <w:sz w:val="24"/>
          <w:szCs w:val="24"/>
          <w:u w:val="none"/>
        </w:rPr>
        <w:lastRenderedPageBreak/>
        <w:t xml:space="preserve">Part-B</w:t>
      </w:r>
    </w:p>
    <w:p>
      <w:pPr>
        <w:pStyle w:val="Heading1"/>
      </w:pPr>
      <w:bookmarkStart w:id="10" w:name="_Toc121781922"/>
      <w:r>
        <w:rPr>
          <w:rFonts w:ascii="Times New Roman"/>
          <w:b/>
          <w:i w:val="0"/>
          <w:strike w:val="0"/>
          <w:dstrike w:val="0"/>
          <w:emboss w:val="0"/>
          <w:imprint w:val="0"/>
          <w:outline w:val="0"/>
          <w:shadow w:val="0"/>
          <w:sz w:val="32"/>
          <w:szCs w:val="32"/>
          <w:u w:val="none"/>
        </w:rPr>
        <w:t xml:space="preserve">Analysis of Going Online Decision of Mr. Amana and Selecting the Best Alternative</w:t>
      </w:r>
      <w:bookmarkEnd w:id="10"/>
      <w:r>
        <w:rPr>
          <w:rFonts w:ascii="Times New Roman"/>
          <w:b/>
          <w:i w:val="0"/>
          <w:strike w:val="0"/>
          <w:dstrike w:val="0"/>
          <w:emboss w:val="0"/>
          <w:imprint w:val="0"/>
          <w:outline w:val="0"/>
          <w:shadow w:val="0"/>
          <w:sz w:val="32"/>
          <w:szCs w:val="32"/>
          <w:u w:val="none"/>
        </w:rPr>
        <w:t xml:space="preserve"> </w:t>
      </w:r>
    </w:p>
    <w:p>
      <w:r>
        <w:rPr>
          <w:rFonts w:ascii="Times New Roman"/>
          <w:b w:val="0"/>
          <w:i w:val="0"/>
          <w:strike w:val="0"/>
          <w:dstrike w:val="0"/>
          <w:emboss w:val="0"/>
          <w:imprint w:val="0"/>
          <w:outline w:val="0"/>
          <w:shadow w:val="0"/>
          <w:sz w:val="24"/>
          <w:szCs w:val="24"/>
          <w:u w:val="none"/>
        </w:rPr>
        <w:t xml:space="preserve">To be competitive in the market it is necessary to streamline the business model according to the market trend. In this current time most of the competitors of Mr. Amana are in online business, which is cost effective and attract more sales.  The reason why this is a good fit for him is because he is always looking for ways to make money online, and this is one way that he can do it without having to go out into the world and find customers online. Another thing about this business is that it will be flexible with </w:t>
        <w:t xml:space="preserve">his schedule this will add some variety into his income streams, so this is a good idea because it would give him an opportunity to learn something new while still making money (</w:t>
      </w:r>
      <w:r>
        <w:rPr>
          <w:color w:val="222222"/>
          <w:rFonts w:hAnsi="Arial" w:ascii="Arial" w:cs="Arial"/>
          <w:b w:val="0"/>
          <w:i w:val="0"/>
          <w:strike w:val="0"/>
          <w:dstrike w:val="0"/>
          <w:emboss w:val="0"/>
          <w:imprint w:val="0"/>
          <w:outline w:val="0"/>
          <w:shadow w:val="0"/>
          <w:sz w:val="20"/>
          <w:szCs w:val="20"/>
          <w:u w:val="none"/>
          <w:shd w:val="clear" w:color="auto" w:fill="FFFFFF"/>
        </w:rPr>
        <w:t xml:space="preserve">Dubelaar et al., 2015)</w:t>
      </w:r>
      <w:r>
        <w:rPr>
          <w:rFonts w:ascii="Times New Roman"/>
          <w:b w:val="0"/>
          <w:i w:val="0"/>
          <w:strike w:val="0"/>
          <w:dstrike w:val="0"/>
          <w:emboss w:val="0"/>
          <w:imprint w:val="0"/>
          <w:outline w:val="0"/>
          <w:shadow w:val="0"/>
          <w:sz w:val="24"/>
          <w:szCs w:val="24"/>
          <w:u w:val="none"/>
        </w:rPr>
        <w:t xml:space="preserve">. It makes sense for modern companies to do business online. Companies are being forced to make the transition from offline to online operations as a result of the widespread use of digital technologies and the conduct of business online. Almost every company nowadays includes internet sales as a central part of their overall marketing strategy. Online enterprises may also provide them with a fresh opportunity to maintain their market position in the face of Covid-19 pressure. Any business that relied on the Internet to promote or supply its wares during the Covid-19 pandemic may have survived the crisis and continue to do so in the future. Companies trying to rebound from the effects of COVID-19 may find success in the internet media by </w:t>
        <w:t xml:space="preserve">capitalising on the widespread use of the web. Mr. Amana's choice to expand his firm online was a wise one, given the idiosyncrasies of his industry. Perhaps it will be possible to limit the negative effect that Covid has on Amana Ltd.'s bottom line. As rivalry in the internet business sector increases, it also wouldn't make sense to stick with the current structure. This is just another perk of doing company online for the company. There is a possibility that online sales might lower running costs. In order to save money on distribution without negatively impacting customer service, it may be beneficial to consolidate some of the channels via which a product is sold. Mr. Amana wants to expand his business and is debating whether to create the company's own web store or to sell on Amazon. Among online merchants, Amazon is far and by the most frequented. Almost 90% of shoppers in the United Kingdom turn to Amazon for all of their product requirements</w:t>
        <w:t xml:space="preserve"> ((Gjorgievska, 2022). Many companies might attribute their success to the convenience of making purchases online. Moreover, several Amazon-based businesses have flourished and established themselves as market leaders. Businesses have developed from their early stages into mature organisations. With Amazon's help, stores have a better chance of increasing revenue and expanding. However, having a company's own online storefront has the potential to boost the value of the brand (</w:t>
      </w:r>
      <w:r>
        <w:rPr>
          <w:color w:val="222222"/>
          <w:rFonts w:hAnsi="Arial" w:ascii="Arial" w:cs="Arial"/>
          <w:b w:val="0"/>
          <w:i w:val="0"/>
          <w:strike w:val="0"/>
          <w:dstrike w:val="0"/>
          <w:emboss w:val="0"/>
          <w:imprint w:val="0"/>
          <w:outline w:val="0"/>
          <w:shadow w:val="0"/>
          <w:sz w:val="20"/>
          <w:szCs w:val="20"/>
          <w:u w:val="none"/>
          <w:shd w:val="clear" w:color="auto" w:fill="FFFFFF"/>
        </w:rPr>
        <w:t xml:space="preserve">Shanthi et al., 2015)</w:t>
      </w:r>
      <w:r>
        <w:rPr>
          <w:rFonts w:ascii="Times New Roman"/>
          <w:b w:val="0"/>
          <w:i w:val="0"/>
          <w:strike w:val="0"/>
          <w:dstrike w:val="0"/>
          <w:emboss w:val="0"/>
          <w:imprint w:val="0"/>
          <w:outline w:val="0"/>
          <w:shadow w:val="0"/>
          <w:sz w:val="24"/>
          <w:szCs w:val="24"/>
          <w:u w:val="none"/>
        </w:rPr>
        <w:t xml:space="preserve">. Possessing one's own internet store might be useful. With online purchasing, one has more options, more control, and more fun. The fact that Amana Limited does not have to pay Amazon any kind of commission or fulfilment fees is an added bonus. But if it launches its own e-commerce platform, it will be limited to serving just the areas it already does. It may increase its outlays to broaden its scope of coverage. Launching an internet company comes with additional expenses. However, by partnering with Amazon, the company will have a greater chance of appealing to a sizable audience. No upfront payments are required; you'll earn a percentage from every transaction. As a result, there is a price to pay for making a decision.</w:t>
      </w:r>
    </w:p>
    <w:p>
      <w:r>
        <w:rPr>
          <w:rFonts w:ascii="Times New Roman"/>
          <w:b w:val="0"/>
          <w:i w:val="0"/>
          <w:strike w:val="0"/>
          <w:dstrike w:val="0"/>
          <w:emboss w:val="0"/>
          <w:imprint w:val="0"/>
          <w:outline w:val="0"/>
          <w:shadow w:val="0"/>
          <w:sz w:val="24"/>
          <w:szCs w:val="24"/>
          <w:u w:val="none"/>
        </w:rPr>
        <w:t xml:space="preserve">When the costs of selling on Amazon and those of running an in-house web store are evaluated, it will be clear which option is in the company's best interest. In order to send items to consumers' doorsteps, the firm will need to spend £150,000 on a delivery network, £50,000 on modernising the current website to guarantee it can handle the high amount of sales, and £35,000 each year on recruiting a full-time IT programmer to manage the new online shop. Starting the virtual shop will set him back $235,000. To help offset this, yearly sales guarantees of 100,000 units will be in place. At a rate of £25 per unit sold, the total sales income will be $2</w:t>
        <w:t xml:space="preserve">,500,000. Therefore, the internet business will be able to make a profit of $2,265,000 after deducting all of its operating expenses. Unfortunately, though, the competition in this industry is fierce. Amana will also have to deal with the threat of new rivals. Businesses on the internet go up against an increasing number of rivals as time goes on. Doing business on Amazon may reduce the operating cost, yet yearly sales of 65,000 units are guaranteed. But there's always a chance that sales may rise. Initially, the Amazon deal may seem beneficial; but, if all the expenditures are factored in, it may be determined that the profit from selling on Amazon will be £1</w:t>
        <w:t xml:space="preserve">,575,000. The convenience of shopping online is not cheap, but it brings in more money than Amazon does. In addition, it has been suggested that Amana Ltd enhance sales and concentrate on profitability to better its profit performance. In order to maximise revenue and profits, it is imperative that the company seize the opportunities offered by its online store. In addition, it might avoid the difficulty of having less influence over Amazon's price and return policies. The online store is handy for its accessibility and its </w:t>
        <w:t xml:space="preserve">organisational features. Therefore, the greatest strategy for the company will be to engage in e-commerce through its very own web store.</w:t>
      </w:r>
    </w:p>
    <w:p>
      <w:pPr>
        <w:pStyle w:val="Heading1"/>
      </w:pPr>
      <w:bookmarkStart w:id="12" w:name="_Toc121781923"/>
      <w:r>
        <w:rPr>
          <w:rFonts w:ascii="Times New Roman"/>
          <w:b/>
          <w:i w:val="0"/>
          <w:strike w:val="0"/>
          <w:dstrike w:val="0"/>
          <w:emboss w:val="0"/>
          <w:imprint w:val="0"/>
          <w:outline w:val="0"/>
          <w:shadow w:val="0"/>
          <w:sz w:val="32"/>
          <w:szCs w:val="32"/>
          <w:u w:val="none"/>
        </w:rPr>
        <w:t xml:space="preserve">Conclusion</w:t>
      </w:r>
      <w:bookmarkEnd w:id="12"/>
    </w:p>
    <w:p>
      <w:r>
        <w:rPr>
          <w:rFonts w:ascii="Times New Roman"/>
          <w:b w:val="0"/>
          <w:i w:val="0"/>
          <w:strike w:val="0"/>
          <w:dstrike w:val="0"/>
          <w:emboss w:val="0"/>
          <w:imprint w:val="0"/>
          <w:outline w:val="0"/>
          <w:shadow w:val="0"/>
          <w:sz w:val="24"/>
          <w:szCs w:val="24"/>
          <w:u w:val="none"/>
        </w:rPr>
        <w:t xml:space="preserve">Any company has the potential to maintain its operations while simultaneously experiencing tremendous expansion if it employs sound business research and planning. Businesses need to conduct internal audits in order to experience growth. As the pandemic spread, Amana's variable costs increased, which led to poor financial performance for the company. This report has provided some recommendations to improve its business as well as suggested the appropriate pathway to enter online sales. It has also demonstrated that lowering </w:t>
        <w:t xml:space="preserve">labour costs through automation, lowering material costs by utilising materials sourced locally, and sailing at their own website will lower their costs and boost their profitability.</w:t>
      </w:r>
    </w:p>
    <w:p/>
    <w:p>
      <w:pPr>
        <w:spacing w:line="259" w:lineRule="auto"/>
        <w:jc w:val="left"/>
      </w:pPr>
      <w:r>
        <w:rPr>
          <w:rFonts w:ascii="Times New Roman"/>
          <w:b w:val="0"/>
          <w:i w:val="0"/>
          <w:strike w:val="0"/>
          <w:dstrike w:val="0"/>
          <w:emboss w:val="0"/>
          <w:imprint w:val="0"/>
          <w:outline w:val="0"/>
          <w:shadow w:val="0"/>
          <w:sz w:val="24"/>
          <w:szCs w:val="24"/>
          <w:u w:val="none"/>
        </w:rPr>
        <w:br w:type="page"/>
      </w:r>
    </w:p>
    <w:p>
      <w:pPr>
        <w:pStyle w:val="Heading1"/>
      </w:pPr>
      <w:bookmarkStart w:id="14" w:name="_Toc121781924"/>
      <w:bookmarkEnd w:id="2"/>
      <w:r>
        <w:rPr>
          <w:rFonts w:ascii="Times New Roman"/>
          <w:b/>
          <w:i w:val="0"/>
          <w:strike w:val="0"/>
          <w:dstrike w:val="0"/>
          <w:emboss w:val="0"/>
          <w:imprint w:val="0"/>
          <w:outline w:val="0"/>
          <w:shadow w:val="0"/>
          <w:sz w:val="32"/>
          <w:szCs w:val="32"/>
          <w:u w:val="none"/>
        </w:rPr>
        <w:lastRenderedPageBreak/>
        <w:t xml:space="preserve">References</w:t>
      </w:r>
      <w:bookmarkEnd w:id="14"/>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Dubelaar, C., Sohal, A., &amp; Savic, V. (2015). Benefits, impediments and critical success factors in B2C E-business adoption.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Technovation</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25</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(11), 1251-1262.</w:t>
      </w:r>
    </w:p>
    <w:p>
      <w:pPr>
        <w:rPr>
          <w:rFonts w:cs="Times New Roman"/>
          <w:szCs w:val="24"/>
        </w:rPr>
      </w:pPr>
      <w:r>
        <w:rPr>
          <w:rFonts w:ascii="Times New Roman" w:cs="Times New Roman"/>
          <w:b w:val="0"/>
          <w:i w:val="0"/>
          <w:strike w:val="0"/>
          <w:dstrike w:val="0"/>
          <w:emboss w:val="0"/>
          <w:imprint w:val="0"/>
          <w:outline w:val="0"/>
          <w:shadow w:val="0"/>
          <w:sz w:val="24"/>
          <w:szCs w:val="24"/>
          <w:u w:val="none"/>
        </w:rPr>
        <w:t xml:space="preserve">Gjorgievska, L. (2022, August 1). </w:t>
      </w:r>
      <w:r>
        <w:rPr>
          <w:rFonts w:ascii="Times New Roman" w:cs="Times New Roman"/>
          <w:b w:val="0"/>
          <w:i/>
          <w:iCs/>
          <w:strike w:val="0"/>
          <w:dstrike w:val="0"/>
          <w:emboss w:val="0"/>
          <w:imprint w:val="0"/>
          <w:outline w:val="0"/>
          <w:shadow w:val="0"/>
          <w:sz w:val="24"/>
          <w:szCs w:val="24"/>
          <w:u w:val="none"/>
        </w:rPr>
        <w:t xml:space="preserve">33+ Fascinating Amazon UK Statistics in 2021</w:t>
      </w:r>
      <w:r>
        <w:rPr>
          <w:rFonts w:ascii="Times New Roman" w:cs="Times New Roman"/>
          <w:b w:val="0"/>
          <w:i w:val="0"/>
          <w:strike w:val="0"/>
          <w:dstrike w:val="0"/>
          <w:emboss w:val="0"/>
          <w:imprint w:val="0"/>
          <w:outline w:val="0"/>
          <w:shadow w:val="0"/>
          <w:sz w:val="24"/>
          <w:szCs w:val="24"/>
          <w:u w:val="none"/>
        </w:rPr>
        <w:t xml:space="preserve">. Dont Disappoint Me. Retrieved December 12, 2022, from </w:t>
      </w:r>
      <w:hyperlink r:id="rId8">
        <w:r>
          <w:rPr>
            <w:rStyle w:val="Hyperlink"/>
            <w:color w:val="0563C1"/>
            <w:rFonts w:ascii="Times New Roman" w:cs="Times New Roman"/>
            <w:b w:val="0"/>
            <w:i w:val="0"/>
            <w:strike w:val="0"/>
            <w:dstrike w:val="0"/>
            <w:emboss w:val="0"/>
            <w:imprint w:val="0"/>
            <w:outline w:val="0"/>
            <w:shadow w:val="0"/>
            <w:sz w:val="24"/>
            <w:szCs w:val="24"/>
            <w:u w:val="single"/>
          </w:rPr>
          <w:t xml:space="preserve">https://dontdisappoint.me.uk/resources/technology/amazon-statistics-uk/</w:t>
        </w:r>
      </w:hyperlink>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Hao, Y., Bai, H., &amp; Sun, S. (2021). How does COVID-19 affect tourism in terms of people’s willingness to travel? Empirical evidence from China.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Tourism Review</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76</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(4), 892-909.</w:t>
      </w:r>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Indriastuti, M., &amp; Fuad, K. (2020, July). Impact of covid-19 on digital transformation and sustainability in small and medium enterprises (smes): A conceptual framework. In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Conference on Complex, Intelligent, and Software Intensive Systems</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(pp. 471-476). Springer, Cham.</w:t>
      </w:r>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Lindbäck, J. E., Björnsson, A., &amp; Johansen, K. (2012). New Automated Composite Manufacturing Process:: Is it possible to find a cost effective manufacturing method with the use of robotic equipment?. In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The 5th International Swedish Production Symposium 6th-8th of November 2012 Linköping, Sweden</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(pp. 523-531).</w:t>
      </w:r>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Munawar, H. S., Khan, S. I., Ullah, F., Kouzani, A. Z., &amp; Mahmud, M. P. (2021). Effects of COVID-19 on the Australian economy: Insights into the mobility and unemployment rates in education and tourism sectors.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Sustainability</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13</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(20), 11300.</w:t>
      </w:r>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Ntounis, N., Parker, C., Skinner, H., Steadman, C., &amp; Warnaby, G. (2022). Tourism and Hospitality industry resilience during the Covid-19 pandemic: Evidence from England.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Current Issues in Tourism</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25</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(1), 46-59.</w:t>
      </w:r>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Orîndaru, A., Popescu, M. F., Alexoaei, A. P., Căescu, Ș. C., Florescu, M. S., &amp; Orzan, A. O. (2021). Tourism in a post-COVID-19 era: Sustainable strategies for industry’s recovery.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Sustainability</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13</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(12), 6781.</w:t>
      </w:r>
    </w:p>
    <w:p>
      <w:pPr>
        <w:rPr>
          <w:rFonts w:cs="Times New Roman"/>
          <w:szCs w:val="24"/>
        </w:rPr>
      </w:pPr>
      <w:r>
        <w:rPr>
          <w:rFonts w:ascii="Times New Roman" w:cs="Times New Roman"/>
          <w:b w:val="0"/>
          <w:i w:val="0"/>
          <w:strike w:val="0"/>
          <w:dstrike w:val="0"/>
          <w:emboss w:val="0"/>
          <w:imprint w:val="0"/>
          <w:outline w:val="0"/>
          <w:shadow w:val="0"/>
          <w:sz w:val="24"/>
          <w:szCs w:val="24"/>
          <w:u w:val="none"/>
        </w:rPr>
        <w:t xml:space="preserve">Sale, S. (2021, April 30). </w:t>
      </w:r>
      <w:r>
        <w:rPr>
          <w:rFonts w:ascii="Times New Roman" w:cs="Times New Roman"/>
          <w:b w:val="0"/>
          <w:i/>
          <w:iCs/>
          <w:strike w:val="0"/>
          <w:dstrike w:val="0"/>
          <w:emboss w:val="0"/>
          <w:imprint w:val="0"/>
          <w:outline w:val="0"/>
          <w:shadow w:val="0"/>
          <w:sz w:val="24"/>
          <w:szCs w:val="24"/>
          <w:u w:val="none"/>
        </w:rPr>
        <w:t xml:space="preserve">Amazon’s profit increased by 220%.</w:t>
      </w:r>
      <w:r>
        <w:rPr>
          <w:rFonts w:ascii="Times New Roman" w:cs="Times New Roman"/>
          <w:b w:val="0"/>
          <w:i w:val="0"/>
          <w:strike w:val="0"/>
          <w:dstrike w:val="0"/>
          <w:emboss w:val="0"/>
          <w:imprint w:val="0"/>
          <w:outline w:val="0"/>
          <w:shadow w:val="0"/>
          <w:sz w:val="24"/>
          <w:szCs w:val="24"/>
          <w:u w:val="none"/>
        </w:rPr>
        <w:t xml:space="preserve"> The Press Stories. Retrieved December 12, 2022, from </w:t>
      </w:r>
      <w:hyperlink r:id="rId9">
        <w:r>
          <w:rPr>
            <w:rStyle w:val="Hyperlink"/>
            <w:color w:val="0563C1"/>
            <w:rFonts w:ascii="Times New Roman" w:cs="Times New Roman"/>
            <w:b w:val="0"/>
            <w:i w:val="0"/>
            <w:strike w:val="0"/>
            <w:dstrike w:val="0"/>
            <w:emboss w:val="0"/>
            <w:imprint w:val="0"/>
            <w:outline w:val="0"/>
            <w:shadow w:val="0"/>
            <w:sz w:val="24"/>
            <w:szCs w:val="24"/>
            <w:u w:val="single"/>
          </w:rPr>
          <w:t xml:space="preserve">https://presstories.com/2021/04/30/amazons-profit-increased-by-220/</w:t>
        </w:r>
      </w:hyperlink>
    </w:p>
    <w:p>
      <w:pPr>
        <w:rPr>
          <w:rFonts w:cs="Times New Roman"/>
          <w:szCs w:val="24"/>
        </w:rPr>
      </w:pPr>
      <w:r>
        <w:rPr>
          <w:color w:val="222222"/>
          <w:rFonts w:ascii="Times New Roman" w:cs="Times New Roman"/>
          <w:b w:val="0"/>
          <w:i w:val="0"/>
          <w:strike w:val="0"/>
          <w:dstrike w:val="0"/>
          <w:emboss w:val="0"/>
          <w:imprint w:val="0"/>
          <w:outline w:val="0"/>
          <w:shadow w:val="0"/>
          <w:sz w:val="24"/>
          <w:szCs w:val="24"/>
          <w:u w:val="none"/>
          <w:shd w:val="clear" w:color="auto" w:fill="FFFFFF"/>
        </w:rPr>
        <w:lastRenderedPageBreak/>
        <w:t xml:space="preserve">Shanthi, R., &amp; Desti, K. (2015). Consumers' perception on online shopping.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Journal of Marketing and Consumer Research</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13</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14-21.</w:t>
      </w:r>
    </w:p>
    <w:p>
      <w:pPr>
        <w:rPr>
          <w:color w:val="222222"/>
          <w:rFonts w:cs="Times New Roman"/>
          <w:szCs w:val="24"/>
          <w:shd w:val="clear" w:color="auto" w:fill="FFFFFF"/>
        </w:rPr>
      </w:pP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Valaskova, K., Durana, P., &amp; Adamko, P. (2021). Changes in consumers’ purchase patterns as a consequence of the COVID-19 pandemic.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Mathematics</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cs="Times New Roman"/>
          <w:b w:val="0"/>
          <w:i/>
          <w:iCs/>
          <w:strike w:val="0"/>
          <w:dstrike w:val="0"/>
          <w:emboss w:val="0"/>
          <w:imprint w:val="0"/>
          <w:outline w:val="0"/>
          <w:shadow w:val="0"/>
          <w:sz w:val="24"/>
          <w:szCs w:val="24"/>
          <w:u w:val="none"/>
          <w:shd w:val="clear" w:color="auto" w:fill="FFFFFF"/>
        </w:rPr>
        <w:t xml:space="preserve">9</w:t>
      </w:r>
      <w:r>
        <w:rPr>
          <w:color w:val="222222"/>
          <w:rFonts w:ascii="Times New Roman" w:cs="Times New Roman"/>
          <w:b w:val="0"/>
          <w:i w:val="0"/>
          <w:strike w:val="0"/>
          <w:dstrike w:val="0"/>
          <w:emboss w:val="0"/>
          <w:imprint w:val="0"/>
          <w:outline w:val="0"/>
          <w:shadow w:val="0"/>
          <w:sz w:val="24"/>
          <w:szCs w:val="24"/>
          <w:u w:val="none"/>
          <w:shd w:val="clear" w:color="auto" w:fill="FFFFFF"/>
        </w:rPr>
        <w:t xml:space="preserve">(15), 1788.</w:t>
      </w:r>
    </w:p>
    <w:p>
      <w:pPr>
        <w:rPr>
          <w:b/>
          <w:bCs/>
        </w:rPr>
      </w:pPr>
    </w:p>
    <w:sectPr w:rsidR="004822D0" w:rsidRPr="00917B2C">
      <w:footerReference w:type="default" r:id="rId10"/>
      <w:pgSz w:w="12240" w:h="15840"/>
      <w:pgMar w:top="1440" w:right="1440" w:bottom="1440" w:left="1440" w:header="720" w:foo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3E165" w14:textId="77777777" w:rsidR="008C60A7" w:rsidRDefault="008C60A7" w:rsidP="004A4F79">
      <w:pPr>
        <w:spacing w:after="0" w:line="240" w:lineRule="auto"/>
      </w:pPr>
      <w:r>
        <w:separator/>
      </w:r>
    </w:p>
  </w:endnote>
  <w:endnote w:type="continuationSeparator" w:id="0">
    <w:p w14:paraId="61493BAA" w14:textId="77777777" w:rsidR="008C60A7" w:rsidRDefault="008C60A7" w:rsidP="004A4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sdt>
    <w:sdtPr>
      <w:id w:val="-1051230564"/>
      <w:docPartObj>
        <w:docPartGallery w:val="Page Numbers (Bottom of Page)"/>
        <w:docPartUnique/>
      </w:docPartObj>
    </w:sdtPr>
    <w:sdtEndPr>
      <w:rPr>
        <w:color w:val="7F7F7F" w:themeColor="background1" w:themeShade="7F"/>
        <w:spacing w:val="60"/>
      </w:rPr>
    </w:sdtEndPr>
    <w:sdtContent>
      <w:p>
        <w:pPr>
          <w:pStyle w:val="Footer"/>
          <w:pBdr>
            <w:top w:val="single" w:sz="4" w:space="1" w:color="D9D9D9"/>
          </w:pBdr>
          <w:jc w:val="right"/>
        </w:pPr>
        <w:r>
          <w:fldChar w:fldCharType="begin"/>
        </w:r>
        <w:r>
          <w:instrText xml:space="preserve"> PAGE   \* MERGEFORMAT </w:instrText>
        </w:r>
        <w:r>
          <w:fldChar w:fldCharType="separate"/>
        </w:r>
        <w:r>
          <w:rPr>
            <w:rFonts w:ascii="Times New Roman"/>
            <w:b w:val="0"/>
            <w:i w:val="0"/>
            <w:strike w:val="0"/>
            <w:dstrike w:val="0"/>
            <w:emboss w:val="0"/>
            <w:imprint w:val="0"/>
            <w:outline w:val="0"/>
            <w:shadow w:val="0"/>
            <w:sz w:val="24"/>
            <w:szCs w:val="24"/>
            <w:u w:val="none"/>
          </w:rPr>
          <w:t xml:space="preserve">13</w:t>
        </w:r>
        <w:r>
          <w:fldChar w:fldCharType="end"/>
        </w:r>
        <w:r>
          <w:rPr>
            <w:rFonts w:ascii="Times New Roman"/>
            <w:b w:val="0"/>
            <w:i w:val="0"/>
            <w:strike w:val="0"/>
            <w:dstrike w:val="0"/>
            <w:emboss w:val="0"/>
            <w:imprint w:val="0"/>
            <w:outline w:val="0"/>
            <w:shadow w:val="0"/>
            <w:sz w:val="24"/>
            <w:szCs w:val="24"/>
            <w:u w:val="none"/>
          </w:rPr>
          <w:t xml:space="preserve"> | </w:t>
        </w:r>
        <w:r>
          <w:rPr>
            <w:color w:val="7F7F7F" w:themeShade="7F"/>
            <w:rFonts w:ascii="Times New Roman"/>
            <w:b w:val="0"/>
            <w:i w:val="0"/>
            <w:strike w:val="0"/>
            <w:dstrike w:val="0"/>
            <w:emboss w:val="0"/>
            <w:imprint w:val="0"/>
            <w:outline w:val="0"/>
            <w:shadow w:val="0"/>
            <w:sz w:val="24"/>
            <w:szCs w:val="24"/>
            <w:u w:val="none"/>
          </w:rPr>
          <w:t xml:space="preserve">Page</w:t>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75375" w14:textId="77777777" w:rsidR="008C60A7" w:rsidRDefault="008C60A7" w:rsidP="004A4F79">
      <w:pPr>
        <w:spacing w:after="0" w:line="240" w:lineRule="auto"/>
      </w:pPr>
      <w:r>
        <w:separator/>
      </w:r>
    </w:p>
  </w:footnote>
  <w:footnote w:type="continuationSeparator" w:id="0">
    <w:p w14:paraId="22684C55" w14:textId="77777777" w:rsidR="008C60A7" w:rsidRDefault="008C60A7" w:rsidP="004A4F79">
      <w:pPr>
        <w:spacing w:after="0" w:line="240" w:lineRule="auto"/>
      </w:pPr>
      <w:r>
        <w:continuationSeparator/>
      </w:r>
    </w:p>
  </w:footnote>
</w:footnotes>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52182931"/>
    <w:multiLevelType w:val="hybridMultilevel"/>
    <w:tmpl w:val="F2262E48"/>
    <w:lvl w:ilvl="0" w:tplc="04090001">
      <w:start w:val="1"/>
      <w:numFmt w:val="bullet"/>
      <w:lvlText w:val=""/>
      <w:lvlJc w:val="left"/>
      <w:pPr>
        <w:ind w:left="720" w:hanging="360"/>
      </w:pPr>
      <w:rPr>
        <w:rFonts w:hAnsi="Symbol" w:ascii="Symbol" w:hint="default"/>
      </w:rPr>
    </w:lvl>
    <w:lvl w:ilvl="1" w:tplc="04090003" w:tentative="1">
      <w:start w:val="1"/>
      <w:numFmt w:val="bullet"/>
      <w:lvlText w:val="o"/>
      <w:lvlJc w:val="left"/>
      <w:pPr>
        <w:ind w:left="1440" w:hanging="360"/>
      </w:pPr>
      <w:rPr>
        <w:rFonts w:hAnsi="Courier New" w:ascii="Courier New" w:cs="Courier New" w:hint="default"/>
      </w:rPr>
    </w:lvl>
    <w:lvl w:ilvl="2" w:tplc="04090005" w:tentative="1">
      <w:start w:val="1"/>
      <w:numFmt w:val="bullet"/>
      <w:lvlText w:val=""/>
      <w:lvlJc w:val="left"/>
      <w:pPr>
        <w:ind w:left="2160" w:hanging="360"/>
      </w:pPr>
      <w:rPr>
        <w:rFonts w:hAnsi="Wingdings" w:ascii="Wingdings" w:hint="default"/>
      </w:rPr>
    </w:lvl>
    <w:lvl w:ilvl="3" w:tplc="04090001" w:tentative="1">
      <w:start w:val="1"/>
      <w:numFmt w:val="bullet"/>
      <w:lvlText w:val=""/>
      <w:lvlJc w:val="left"/>
      <w:pPr>
        <w:ind w:left="2880" w:hanging="360"/>
      </w:pPr>
      <w:rPr>
        <w:rFonts w:hAnsi="Symbol" w:ascii="Symbol" w:hint="default"/>
      </w:rPr>
    </w:lvl>
    <w:lvl w:ilvl="4" w:tplc="04090003" w:tentative="1">
      <w:start w:val="1"/>
      <w:numFmt w:val="bullet"/>
      <w:lvlText w:val="o"/>
      <w:lvlJc w:val="left"/>
      <w:pPr>
        <w:ind w:left="3600" w:hanging="360"/>
      </w:pPr>
      <w:rPr>
        <w:rFonts w:hAnsi="Courier New" w:ascii="Courier New" w:cs="Courier New" w:hint="default"/>
      </w:rPr>
    </w:lvl>
    <w:lvl w:ilvl="5" w:tplc="04090005" w:tentative="1">
      <w:start w:val="1"/>
      <w:numFmt w:val="bullet"/>
      <w:lvlText w:val=""/>
      <w:lvlJc w:val="left"/>
      <w:pPr>
        <w:ind w:left="4320" w:hanging="360"/>
      </w:pPr>
      <w:rPr>
        <w:rFonts w:hAnsi="Wingdings" w:ascii="Wingdings" w:hint="default"/>
      </w:rPr>
    </w:lvl>
    <w:lvl w:ilvl="6" w:tplc="04090001" w:tentative="1">
      <w:start w:val="1"/>
      <w:numFmt w:val="bullet"/>
      <w:lvlText w:val=""/>
      <w:lvlJc w:val="left"/>
      <w:pPr>
        <w:ind w:left="5040" w:hanging="360"/>
      </w:pPr>
      <w:rPr>
        <w:rFonts w:hAnsi="Symbol" w:ascii="Symbol" w:hint="default"/>
      </w:rPr>
    </w:lvl>
    <w:lvl w:ilvl="7" w:tplc="04090003" w:tentative="1">
      <w:start w:val="1"/>
      <w:numFmt w:val="bullet"/>
      <w:lvlText w:val="o"/>
      <w:lvlJc w:val="left"/>
      <w:pPr>
        <w:ind w:left="5760" w:hanging="360"/>
      </w:pPr>
      <w:rPr>
        <w:rFonts w:hAnsi="Courier New" w:ascii="Courier New" w:cs="Courier New" w:hint="default"/>
      </w:rPr>
    </w:lvl>
    <w:lvl w:ilvl="8" w:tplc="04090005" w:tentative="1">
      <w:start w:val="1"/>
      <w:numFmt w:val="bullet"/>
      <w:lvlText w:val=""/>
      <w:lvlJc w:val="left"/>
      <w:pPr>
        <w:ind w:left="6480" w:hanging="360"/>
      </w:pPr>
      <w:rPr>
        <w:rFonts w:hAnsi="Wingdings" w:asci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UyNTQxNza1NDUHkko6SsGpxcWZ+XkgBca1AAUopdUsAAAA"/>
  </w:docVars>
  <w:rsids>
    <w:rsidRoot w:val="00B30465"/>
    <w:rsid w:val="0007140B"/>
    <w:rsid w:val="000C2C28"/>
    <w:rsid w:val="000D0D50"/>
    <w:rsid w:val="000D67D4"/>
    <w:rsid w:val="00120DB1"/>
    <w:rsid w:val="00153AAC"/>
    <w:rsid w:val="00172528"/>
    <w:rsid w:val="00177921"/>
    <w:rsid w:val="00195E38"/>
    <w:rsid w:val="001B6B1C"/>
    <w:rsid w:val="00211502"/>
    <w:rsid w:val="00283D19"/>
    <w:rsid w:val="002B6E78"/>
    <w:rsid w:val="002B7D18"/>
    <w:rsid w:val="002C152C"/>
    <w:rsid w:val="002C7642"/>
    <w:rsid w:val="00304198"/>
    <w:rsid w:val="003046AB"/>
    <w:rsid w:val="00342098"/>
    <w:rsid w:val="003650C4"/>
    <w:rsid w:val="003A1D1A"/>
    <w:rsid w:val="003C44C4"/>
    <w:rsid w:val="003D6AA6"/>
    <w:rsid w:val="003F262D"/>
    <w:rsid w:val="004115DB"/>
    <w:rsid w:val="0041726B"/>
    <w:rsid w:val="0043523E"/>
    <w:rsid w:val="0045014A"/>
    <w:rsid w:val="00472308"/>
    <w:rsid w:val="004822D0"/>
    <w:rsid w:val="004A4F79"/>
    <w:rsid w:val="004A791A"/>
    <w:rsid w:val="004B25BC"/>
    <w:rsid w:val="004B5B88"/>
    <w:rsid w:val="004E29E3"/>
    <w:rsid w:val="004F3B15"/>
    <w:rsid w:val="00515E0E"/>
    <w:rsid w:val="00536EB5"/>
    <w:rsid w:val="00552F67"/>
    <w:rsid w:val="005C7B48"/>
    <w:rsid w:val="00603530"/>
    <w:rsid w:val="00641750"/>
    <w:rsid w:val="00650997"/>
    <w:rsid w:val="00675F7B"/>
    <w:rsid w:val="006839E7"/>
    <w:rsid w:val="006A7A42"/>
    <w:rsid w:val="006B5E6C"/>
    <w:rsid w:val="006D6FE6"/>
    <w:rsid w:val="006F47EB"/>
    <w:rsid w:val="007401DF"/>
    <w:rsid w:val="007430A6"/>
    <w:rsid w:val="0074399E"/>
    <w:rsid w:val="00753607"/>
    <w:rsid w:val="00784A68"/>
    <w:rsid w:val="007A7151"/>
    <w:rsid w:val="007A7AC4"/>
    <w:rsid w:val="007F0960"/>
    <w:rsid w:val="008350EE"/>
    <w:rsid w:val="00854C53"/>
    <w:rsid w:val="00872467"/>
    <w:rsid w:val="008803BF"/>
    <w:rsid w:val="008C60A7"/>
    <w:rsid w:val="008D318A"/>
    <w:rsid w:val="009117D5"/>
    <w:rsid w:val="00917B2C"/>
    <w:rsid w:val="00922AED"/>
    <w:rsid w:val="00926058"/>
    <w:rsid w:val="00946A01"/>
    <w:rsid w:val="00992351"/>
    <w:rsid w:val="009C4E0A"/>
    <w:rsid w:val="009E186E"/>
    <w:rsid w:val="00A14806"/>
    <w:rsid w:val="00A205EB"/>
    <w:rsid w:val="00A2158D"/>
    <w:rsid w:val="00A42DA0"/>
    <w:rsid w:val="00A815A4"/>
    <w:rsid w:val="00A81ABD"/>
    <w:rsid w:val="00A90F55"/>
    <w:rsid w:val="00AE5839"/>
    <w:rsid w:val="00AF29C3"/>
    <w:rsid w:val="00AF6567"/>
    <w:rsid w:val="00B02BCD"/>
    <w:rsid w:val="00B30465"/>
    <w:rsid w:val="00B90C21"/>
    <w:rsid w:val="00BB0DBF"/>
    <w:rsid w:val="00BC196F"/>
    <w:rsid w:val="00BC5405"/>
    <w:rsid w:val="00BC5472"/>
    <w:rsid w:val="00BE0B57"/>
    <w:rsid w:val="00C02058"/>
    <w:rsid w:val="00C30DD0"/>
    <w:rsid w:val="00C55FF8"/>
    <w:rsid w:val="00CA10A9"/>
    <w:rsid w:val="00CB47A8"/>
    <w:rsid w:val="00CC0CF4"/>
    <w:rsid w:val="00CC6861"/>
    <w:rsid w:val="00CD2C89"/>
    <w:rsid w:val="00CE18EF"/>
    <w:rsid w:val="00CF0D75"/>
    <w:rsid w:val="00D05A3B"/>
    <w:rsid w:val="00D15429"/>
    <w:rsid w:val="00D236A6"/>
    <w:rsid w:val="00D36D78"/>
    <w:rsid w:val="00D470A5"/>
    <w:rsid w:val="00D47427"/>
    <w:rsid w:val="00D524E2"/>
    <w:rsid w:val="00D8204B"/>
    <w:rsid w:val="00DC0A3A"/>
    <w:rsid w:val="00E07F74"/>
    <w:rsid w:val="00E1043C"/>
    <w:rsid w:val="00E27C9E"/>
    <w:rsid w:val="00E314E3"/>
    <w:rsid w:val="00E4034E"/>
    <w:rsid w:val="00E40D91"/>
    <w:rsid w:val="00E52BC3"/>
    <w:rsid w:val="00E726AB"/>
    <w:rsid w:val="00EC00FA"/>
    <w:rsid w:val="00EE5D55"/>
    <w:rsid w:val="00F0396C"/>
    <w:rsid w:val="00F430B3"/>
    <w:rsid w:val="00F547BC"/>
    <w:rsid w:val="00F75432"/>
    <w:rsid w:val="00F977A9"/>
    <w:rsid w:val="00FC5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2C37E"/>
  <w15:chartTrackingRefBased/>
  <w15:docId w15:val="{DFBAF4C8-2B1C-447F-87B4-54A1995F74AE}"/>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D1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1480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675F7B"/>
    <w:pPr>
      <w:keepNext/>
      <w:keepLines/>
      <w:spacing w:before="40" w:after="0" w:line="276" w:lineRule="auto"/>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1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750"/>
    <w:rPr>
      <w:rFonts w:ascii="Segoe UI" w:hAnsi="Segoe UI" w:cs="Segoe UI"/>
      <w:sz w:val="18"/>
      <w:szCs w:val="18"/>
    </w:rPr>
  </w:style>
  <w:style w:type="character" w:customStyle="1" w:styleId="Heading2Char">
    <w:name w:val="Heading 2 Char"/>
    <w:basedOn w:val="DefaultParagraphFont"/>
    <w:link w:val="Heading2"/>
    <w:uiPriority w:val="9"/>
    <w:semiHidden/>
    <w:rsid w:val="00675F7B"/>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2B7D18"/>
    <w:pPr>
      <w:ind w:left="720"/>
      <w:contextualSpacing/>
    </w:pPr>
  </w:style>
  <w:style w:type="table" w:styleId="TableGrid">
    <w:name w:val="Table Grid"/>
    <w:basedOn w:val="TableNormal"/>
    <w:uiPriority w:val="39"/>
    <w:rsid w:val="004B2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4B25BC"/>
  </w:style>
  <w:style w:type="paragraph" w:styleId="NoSpacing">
    <w:name w:val="No Spacing"/>
    <w:uiPriority w:val="1"/>
    <w:qFormat/>
    <w:rsid w:val="004B25BC"/>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4822D0"/>
    <w:rPr>
      <w:color w:val="0563C1" w:themeColor="hyperlink"/>
      <w:u w:val="single"/>
    </w:rPr>
  </w:style>
  <w:style w:type="character" w:customStyle="1" w:styleId="UnresolvedMention">
    <w:name w:val="Unresolved Mention"/>
    <w:basedOn w:val="DefaultParagraphFont"/>
    <w:uiPriority w:val="99"/>
    <w:semiHidden/>
    <w:unhideWhenUsed/>
    <w:rsid w:val="004822D0"/>
    <w:rPr>
      <w:color w:val="605E5C"/>
      <w:shd w:val="clear" w:color="auto" w:fill="E1DFDD"/>
    </w:rPr>
  </w:style>
  <w:style w:type="character" w:customStyle="1" w:styleId="Heading1Char">
    <w:name w:val="Heading 1 Char"/>
    <w:basedOn w:val="DefaultParagraphFont"/>
    <w:link w:val="Heading1"/>
    <w:uiPriority w:val="9"/>
    <w:rsid w:val="00A14806"/>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4A4F7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A4F79"/>
    <w:pPr>
      <w:spacing w:after="100"/>
    </w:pPr>
  </w:style>
  <w:style w:type="paragraph" w:styleId="Header">
    <w:name w:val="header"/>
    <w:basedOn w:val="Normal"/>
    <w:link w:val="HeaderChar"/>
    <w:uiPriority w:val="99"/>
    <w:unhideWhenUsed/>
    <w:rsid w:val="004A4F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F79"/>
    <w:rPr>
      <w:rFonts w:ascii="Times New Roman" w:hAnsi="Times New Roman"/>
      <w:sz w:val="24"/>
    </w:rPr>
  </w:style>
  <w:style w:type="paragraph" w:styleId="Footer">
    <w:name w:val="footer"/>
    <w:basedOn w:val="Normal"/>
    <w:link w:val="FooterChar"/>
    <w:uiPriority w:val="99"/>
    <w:unhideWhenUsed/>
    <w:rsid w:val="004A4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F7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42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10" Type="http://schemas.openxmlformats.org/officeDocument/2006/relationships/footer" Target="footer1.xml"/><Relationship Id="rId11" Type="http://schemas.openxmlformats.org/officeDocument/2006/relationships/fontTable" Target="fontTable.xml"/><Relationship Id="rId12" Type="http://schemas.openxmlformats.org/officeDocument/2006/relationships/theme" Target="theme/theme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dontdisappoint.me.uk/resources/technology/amazon-statistics-uk/" TargetMode="External"/><Relationship Id="rId9" Type="http://schemas.openxmlformats.org/officeDocument/2006/relationships/hyperlink" Target="https://presstories.com/2021/04/30/amazons-profit-increased-by-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A3BF71-DE59-4EC8-A7B1-079208C4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13</Pages>
  <Words>3049</Words>
  <Characters>17380</Characters>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2022-12-11T17:01:00Z</dcterms:created>
  <dcterms:modified xsi:type="dcterms:W3CDTF">2022-12-12T18:27:00Z</dcterms:modified>
</cp:coreProperties>
</file>