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8BAAF" w14:textId="298C88E1" w:rsidR="00AB51FA" w:rsidRDefault="00AB51FA" w:rsidP="000E3C35">
      <w:pPr>
        <w:spacing w:line="276" w:lineRule="auto"/>
        <w:rPr>
          <w:rFonts w:asciiTheme="majorHAnsi" w:hAnsiTheme="majorHAnsi"/>
          <w:sz w:val="12"/>
          <w:szCs w:val="12"/>
        </w:rPr>
        <w:sectPr w:rsidR="00AB51FA" w:rsidSect="00615653">
          <w:type w:val="continuous"/>
          <w:pgSz w:w="16838" w:h="11906" w:orient="landscape" w:code="9"/>
          <w:pgMar w:top="720" w:right="720" w:bottom="720" w:left="720" w:header="720" w:footer="720" w:gutter="0"/>
          <w:cols w:space="720"/>
          <w:docGrid w:linePitch="360"/>
        </w:sectPr>
      </w:pPr>
    </w:p>
    <w:p w14:paraId="05EA13A9" w14:textId="77777777" w:rsidR="00492776" w:rsidRDefault="00492776" w:rsidP="00D257DF">
      <w:pPr>
        <w:spacing w:after="200" w:line="276" w:lineRule="auto"/>
        <w:outlineLvl w:val="1"/>
        <w:rPr>
          <w:rFonts w:asciiTheme="minorBidi" w:eastAsia="Times New Roman" w:hAnsiTheme="minorBidi"/>
          <w:b/>
          <w:bCs/>
          <w:kern w:val="0"/>
          <w:sz w:val="28"/>
          <w:szCs w:val="28"/>
          <w14:ligatures w14:val="none"/>
        </w:rPr>
      </w:pPr>
    </w:p>
    <w:p w14:paraId="404A8352"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6729A39C"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6182414B" w14:textId="57C431BA" w:rsidR="00303B23" w:rsidRDefault="00303B23" w:rsidP="00D257DF">
      <w:pPr>
        <w:spacing w:after="200" w:line="276" w:lineRule="auto"/>
        <w:outlineLvl w:val="1"/>
        <w:rPr>
          <w:rFonts w:asciiTheme="minorBidi" w:eastAsia="Times New Roman" w:hAnsiTheme="minorBidi"/>
          <w:b/>
          <w:bCs/>
          <w:kern w:val="0"/>
          <w:sz w:val="28"/>
          <w:szCs w:val="28"/>
          <w14:ligatures w14:val="none"/>
        </w:rPr>
      </w:pPr>
    </w:p>
    <w:p w14:paraId="0D5E18F9" w14:textId="77777777" w:rsidR="00303B23" w:rsidRDefault="00303B23" w:rsidP="00D257DF">
      <w:pPr>
        <w:spacing w:after="200" w:line="276" w:lineRule="auto"/>
        <w:ind w:left="2880"/>
        <w:outlineLvl w:val="1"/>
        <w:rPr>
          <w:rFonts w:asciiTheme="minorBidi" w:eastAsia="Times New Roman" w:hAnsiTheme="minorBidi"/>
          <w:b/>
          <w:bCs/>
          <w:kern w:val="0"/>
          <w:sz w:val="28"/>
          <w:szCs w:val="28"/>
          <w14:ligatures w14:val="none"/>
        </w:rPr>
      </w:pPr>
      <w:r>
        <w:rPr>
          <w:rFonts w:asciiTheme="minorBidi" w:eastAsia="Times New Roman" w:hAnsiTheme="minorBidi"/>
          <w:b/>
          <w:bCs/>
          <w:kern w:val="0"/>
          <w:sz w:val="28"/>
          <w:szCs w:val="28"/>
          <w14:ligatures w14:val="none"/>
        </w:rPr>
        <w:t>Module code:LCHS4003</w:t>
      </w:r>
    </w:p>
    <w:p w14:paraId="6DF0AE12" w14:textId="77777777" w:rsidR="00303B23" w:rsidRDefault="00303B23" w:rsidP="00390DA9">
      <w:pPr>
        <w:spacing w:after="200" w:line="276" w:lineRule="auto"/>
        <w:jc w:val="center"/>
        <w:outlineLvl w:val="1"/>
        <w:rPr>
          <w:rFonts w:asciiTheme="minorBidi" w:eastAsia="Times New Roman" w:hAnsiTheme="minorBidi"/>
          <w:b/>
          <w:bCs/>
          <w:kern w:val="0"/>
          <w:sz w:val="28"/>
          <w:szCs w:val="28"/>
          <w14:ligatures w14:val="none"/>
        </w:rPr>
      </w:pPr>
      <w:r>
        <w:rPr>
          <w:rFonts w:asciiTheme="minorBidi" w:eastAsia="Times New Roman" w:hAnsiTheme="minorBidi"/>
          <w:b/>
          <w:bCs/>
          <w:kern w:val="0"/>
          <w:sz w:val="28"/>
          <w:szCs w:val="28"/>
          <w14:ligatures w14:val="none"/>
        </w:rPr>
        <w:t xml:space="preserve">Introduction to health and social care </w:t>
      </w:r>
    </w:p>
    <w:p w14:paraId="4552C96C" w14:textId="77777777" w:rsidR="00303B23" w:rsidRDefault="00303B23" w:rsidP="00390DA9">
      <w:pPr>
        <w:spacing w:after="200" w:line="276" w:lineRule="auto"/>
        <w:jc w:val="center"/>
        <w:outlineLvl w:val="1"/>
        <w:rPr>
          <w:rFonts w:asciiTheme="minorBidi" w:eastAsia="Times New Roman" w:hAnsiTheme="minorBidi"/>
          <w:b/>
          <w:bCs/>
          <w:kern w:val="0"/>
          <w:sz w:val="28"/>
          <w:szCs w:val="28"/>
          <w14:ligatures w14:val="none"/>
        </w:rPr>
      </w:pPr>
      <w:r>
        <w:rPr>
          <w:rFonts w:asciiTheme="minorBidi" w:eastAsia="Times New Roman" w:hAnsiTheme="minorBidi"/>
          <w:b/>
          <w:bCs/>
          <w:kern w:val="0"/>
          <w:sz w:val="28"/>
          <w:szCs w:val="28"/>
          <w14:ligatures w14:val="none"/>
        </w:rPr>
        <w:t>Tutor: Mumtaz Goodman</w:t>
      </w:r>
    </w:p>
    <w:p w14:paraId="140608D5" w14:textId="77777777" w:rsidR="00303B23" w:rsidRDefault="00303B23" w:rsidP="00390DA9">
      <w:pPr>
        <w:spacing w:after="200" w:line="276" w:lineRule="auto"/>
        <w:jc w:val="center"/>
        <w:outlineLvl w:val="1"/>
        <w:rPr>
          <w:rFonts w:asciiTheme="minorBidi" w:eastAsia="Times New Roman" w:hAnsiTheme="minorBidi"/>
          <w:b/>
          <w:bCs/>
          <w:kern w:val="0"/>
          <w:sz w:val="28"/>
          <w:szCs w:val="28"/>
          <w14:ligatures w14:val="none"/>
        </w:rPr>
      </w:pPr>
      <w:r>
        <w:rPr>
          <w:rFonts w:asciiTheme="minorBidi" w:eastAsia="Times New Roman" w:hAnsiTheme="minorBidi"/>
          <w:b/>
          <w:bCs/>
          <w:kern w:val="0"/>
          <w:sz w:val="28"/>
          <w:szCs w:val="28"/>
          <w14:ligatures w14:val="none"/>
        </w:rPr>
        <w:t xml:space="preserve">Student name: </w:t>
      </w:r>
      <w:proofErr w:type="spellStart"/>
      <w:r>
        <w:rPr>
          <w:rFonts w:asciiTheme="minorBidi" w:eastAsia="Times New Roman" w:hAnsiTheme="minorBidi"/>
          <w:b/>
          <w:bCs/>
          <w:kern w:val="0"/>
          <w:sz w:val="28"/>
          <w:szCs w:val="28"/>
          <w14:ligatures w14:val="none"/>
        </w:rPr>
        <w:t>Nazima</w:t>
      </w:r>
      <w:proofErr w:type="spellEnd"/>
      <w:r>
        <w:rPr>
          <w:rFonts w:asciiTheme="minorBidi" w:eastAsia="Times New Roman" w:hAnsiTheme="minorBidi"/>
          <w:b/>
          <w:bCs/>
          <w:kern w:val="0"/>
          <w:sz w:val="28"/>
          <w:szCs w:val="28"/>
          <w14:ligatures w14:val="none"/>
        </w:rPr>
        <w:t xml:space="preserve"> Begum </w:t>
      </w:r>
    </w:p>
    <w:p w14:paraId="468D89A0" w14:textId="77777777" w:rsidR="00303B23" w:rsidRDefault="00303B23" w:rsidP="00390DA9">
      <w:pPr>
        <w:spacing w:after="200" w:line="276" w:lineRule="auto"/>
        <w:jc w:val="center"/>
        <w:outlineLvl w:val="1"/>
        <w:rPr>
          <w:rFonts w:asciiTheme="minorBidi" w:eastAsia="Times New Roman" w:hAnsiTheme="minorBidi"/>
          <w:b/>
          <w:bCs/>
          <w:kern w:val="0"/>
          <w:sz w:val="28"/>
          <w:szCs w:val="28"/>
          <w14:ligatures w14:val="none"/>
        </w:rPr>
      </w:pPr>
      <w:r>
        <w:rPr>
          <w:rFonts w:asciiTheme="minorBidi" w:eastAsia="Times New Roman" w:hAnsiTheme="minorBidi"/>
          <w:b/>
          <w:bCs/>
          <w:kern w:val="0"/>
          <w:sz w:val="28"/>
          <w:szCs w:val="28"/>
          <w14:ligatures w14:val="none"/>
        </w:rPr>
        <w:t>Student number: 2435512</w:t>
      </w:r>
    </w:p>
    <w:p w14:paraId="38E03068" w14:textId="49CE60A3" w:rsidR="00303B23" w:rsidRDefault="00303B23" w:rsidP="00303B23">
      <w:pPr>
        <w:spacing w:after="200" w:line="276" w:lineRule="auto"/>
        <w:outlineLvl w:val="1"/>
        <w:rPr>
          <w:rFonts w:asciiTheme="minorBidi" w:eastAsia="Times New Roman" w:hAnsiTheme="minorBidi"/>
          <w:b/>
          <w:bCs/>
          <w:kern w:val="0"/>
          <w:sz w:val="28"/>
          <w:szCs w:val="28"/>
          <w14:ligatures w14:val="none"/>
        </w:rPr>
      </w:pPr>
    </w:p>
    <w:p w14:paraId="25048F7E" w14:textId="449F6020" w:rsidR="00303B23" w:rsidRDefault="00303B23" w:rsidP="000E3C35">
      <w:pPr>
        <w:spacing w:after="200" w:line="276" w:lineRule="auto"/>
        <w:jc w:val="center"/>
        <w:outlineLvl w:val="1"/>
        <w:rPr>
          <w:rFonts w:asciiTheme="minorBidi" w:eastAsia="Times New Roman" w:hAnsiTheme="minorBidi"/>
          <w:b/>
          <w:bCs/>
          <w:kern w:val="0"/>
          <w:sz w:val="28"/>
          <w:szCs w:val="28"/>
          <w14:ligatures w14:val="none"/>
        </w:rPr>
      </w:pPr>
      <w:r>
        <w:rPr>
          <w:rFonts w:asciiTheme="majorHAnsi" w:hAnsiTheme="majorHAnsi"/>
          <w:noProof/>
          <w:sz w:val="12"/>
          <w:szCs w:val="12"/>
        </w:rPr>
        <w:lastRenderedPageBreak/>
        <w:drawing>
          <wp:inline distT="0" distB="0" distL="0" distR="0" wp14:anchorId="313797AC" wp14:editId="3CC2787A">
            <wp:extent cx="9917783" cy="9679305"/>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945625" cy="9706478"/>
                    </a:xfrm>
                    <a:prstGeom prst="rect">
                      <a:avLst/>
                    </a:prstGeom>
                    <a:noFill/>
                  </pic:spPr>
                </pic:pic>
              </a:graphicData>
            </a:graphic>
          </wp:inline>
        </w:drawing>
      </w:r>
    </w:p>
    <w:p w14:paraId="474D3478" w14:textId="77777777" w:rsidR="00303B23" w:rsidRDefault="00303B23" w:rsidP="000E3C35">
      <w:pPr>
        <w:spacing w:after="200" w:line="276" w:lineRule="auto"/>
        <w:jc w:val="center"/>
        <w:outlineLvl w:val="1"/>
        <w:rPr>
          <w:rFonts w:asciiTheme="minorBidi" w:eastAsia="Times New Roman" w:hAnsiTheme="minorBidi"/>
          <w:b/>
          <w:bCs/>
          <w:kern w:val="0"/>
          <w:sz w:val="28"/>
          <w:szCs w:val="28"/>
          <w14:ligatures w14:val="none"/>
        </w:rPr>
      </w:pPr>
    </w:p>
    <w:p w14:paraId="51FBD175" w14:textId="77777777" w:rsidR="00303B23" w:rsidRDefault="00303B23" w:rsidP="000E3C35">
      <w:pPr>
        <w:spacing w:after="200" w:line="276" w:lineRule="auto"/>
        <w:jc w:val="center"/>
        <w:outlineLvl w:val="1"/>
        <w:rPr>
          <w:rFonts w:asciiTheme="minorBidi" w:eastAsia="Times New Roman" w:hAnsiTheme="minorBidi"/>
          <w:b/>
          <w:bCs/>
          <w:kern w:val="0"/>
          <w:sz w:val="28"/>
          <w:szCs w:val="28"/>
          <w14:ligatures w14:val="none"/>
        </w:rPr>
      </w:pPr>
    </w:p>
    <w:p w14:paraId="331592F1"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36D9100B"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588E2AA5"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5F7D7D3B" w14:textId="77777777" w:rsidR="00492776" w:rsidRDefault="00492776" w:rsidP="000E3C35">
      <w:pPr>
        <w:spacing w:after="200" w:line="276" w:lineRule="auto"/>
        <w:jc w:val="center"/>
        <w:outlineLvl w:val="1"/>
        <w:rPr>
          <w:rFonts w:asciiTheme="minorBidi" w:eastAsia="Times New Roman" w:hAnsiTheme="minorBidi"/>
          <w:b/>
          <w:bCs/>
          <w:kern w:val="0"/>
          <w:sz w:val="28"/>
          <w:szCs w:val="28"/>
          <w14:ligatures w14:val="none"/>
        </w:rPr>
      </w:pPr>
    </w:p>
    <w:p w14:paraId="40AEA603" w14:textId="6106DDF2" w:rsidR="00055676" w:rsidRPr="00055676" w:rsidRDefault="00055676" w:rsidP="000E3C35">
      <w:pPr>
        <w:spacing w:after="200" w:line="276" w:lineRule="auto"/>
        <w:jc w:val="center"/>
        <w:outlineLvl w:val="1"/>
        <w:rPr>
          <w:rFonts w:asciiTheme="minorBidi" w:eastAsia="Times New Roman" w:hAnsiTheme="minorBidi"/>
          <w:b/>
          <w:bCs/>
          <w:kern w:val="0"/>
          <w:sz w:val="28"/>
          <w:szCs w:val="28"/>
          <w14:ligatures w14:val="none"/>
        </w:rPr>
      </w:pPr>
      <w:r w:rsidRPr="00055676">
        <w:rPr>
          <w:rFonts w:asciiTheme="minorBidi" w:eastAsia="Times New Roman" w:hAnsiTheme="minorBidi"/>
          <w:b/>
          <w:bCs/>
          <w:kern w:val="0"/>
          <w:sz w:val="28"/>
          <w:szCs w:val="28"/>
          <w14:ligatures w14:val="none"/>
        </w:rPr>
        <w:t>Task 2</w:t>
      </w:r>
    </w:p>
    <w:p w14:paraId="0723A426" w14:textId="77777777" w:rsidR="00A95F2D" w:rsidRPr="00A95F2D" w:rsidRDefault="00A95F2D" w:rsidP="000E3C35">
      <w:pPr>
        <w:spacing w:after="200" w:line="276" w:lineRule="auto"/>
        <w:ind w:firstLine="720"/>
        <w:jc w:val="both"/>
        <w:rPr>
          <w:rFonts w:asciiTheme="minorBidi" w:eastAsia="Times New Roman" w:hAnsiTheme="minorBidi"/>
          <w:kern w:val="0"/>
          <w:sz w:val="22"/>
          <w:szCs w:val="22"/>
          <w14:ligatures w14:val="none"/>
        </w:rPr>
      </w:pPr>
      <w:r w:rsidRPr="00A95F2D">
        <w:rPr>
          <w:rFonts w:asciiTheme="minorBidi" w:eastAsia="Times New Roman" w:hAnsiTheme="minorBidi"/>
          <w:kern w:val="0"/>
          <w:sz w:val="22"/>
          <w:szCs w:val="22"/>
          <w14:ligatures w14:val="none"/>
        </w:rPr>
        <w:t>The institute of the National Health Service (NHS) is one of the most radical changes in the British social policy, which represents the dedication of the state to the provision of universal and equal healthcare. It was founded in 1948 and it was founded on the philosophy that quality healthcare is the right of all citizens without income or social status. The establishment of the NHS signaled a clear change in the patchwork, charity-funded system in favor of the one based on a state-funded, comprehensive care, which became one of the pillars of the modern welfare state.</w:t>
      </w:r>
    </w:p>
    <w:p w14:paraId="7D5CFE39" w14:textId="77777777" w:rsidR="00A95F2D" w:rsidRPr="00055676" w:rsidRDefault="00A95F2D" w:rsidP="000E3C35">
      <w:pPr>
        <w:spacing w:after="200" w:line="276" w:lineRule="auto"/>
        <w:jc w:val="both"/>
        <w:outlineLvl w:val="2"/>
        <w:rPr>
          <w:rFonts w:asciiTheme="minorBidi" w:eastAsia="Times New Roman" w:hAnsiTheme="minorBidi"/>
          <w:b/>
          <w:bCs/>
          <w:kern w:val="0"/>
          <w:sz w:val="22"/>
          <w:szCs w:val="22"/>
          <w14:ligatures w14:val="none"/>
        </w:rPr>
      </w:pPr>
      <w:r w:rsidRPr="00055676">
        <w:rPr>
          <w:rFonts w:asciiTheme="minorBidi" w:eastAsia="Times New Roman" w:hAnsiTheme="minorBidi"/>
          <w:b/>
          <w:bCs/>
          <w:kern w:val="0"/>
          <w:sz w:val="22"/>
          <w:szCs w:val="22"/>
          <w14:ligatures w14:val="none"/>
        </w:rPr>
        <w:t>Historical Context and Origins</w:t>
      </w:r>
    </w:p>
    <w:p w14:paraId="7391C84A" w14:textId="77777777" w:rsidR="00055676" w:rsidRPr="00055676" w:rsidRDefault="00A95F2D" w:rsidP="000E3C35">
      <w:pPr>
        <w:spacing w:after="200" w:line="276" w:lineRule="auto"/>
        <w:ind w:firstLine="720"/>
        <w:jc w:val="both"/>
        <w:rPr>
          <w:rFonts w:asciiTheme="minorBidi" w:eastAsia="Times New Roman" w:hAnsiTheme="minorBidi"/>
          <w:kern w:val="0"/>
          <w:sz w:val="22"/>
          <w:szCs w:val="22"/>
          <w14:ligatures w14:val="none"/>
        </w:rPr>
      </w:pPr>
      <w:r w:rsidRPr="00A95F2D">
        <w:rPr>
          <w:rFonts w:asciiTheme="minorBidi" w:eastAsia="Times New Roman" w:hAnsiTheme="minorBidi"/>
          <w:kern w:val="0"/>
          <w:sz w:val="22"/>
          <w:szCs w:val="22"/>
          <w14:ligatures w14:val="none"/>
        </w:rPr>
        <w:t>Prior to the NHS, the British healthcare was mostly unequal and uneven. The medical services were available through financial resources, charity organizations, or insurance schemes provided by employers. Limited health coverage was brought into existence by the National Insurance Act of 1911 but it covered only working men and not women, children and the unemployed. This system was hence very restrictive and unfair. World War II left these disparities in the open and added to the necessity to have a single public health service (</w:t>
      </w:r>
      <w:proofErr w:type="spellStart"/>
      <w:r w:rsidRPr="00A95F2D">
        <w:rPr>
          <w:rFonts w:asciiTheme="minorBidi" w:eastAsia="Times New Roman" w:hAnsiTheme="minorBidi"/>
          <w:kern w:val="0"/>
          <w:sz w:val="22"/>
          <w:szCs w:val="22"/>
          <w14:ligatures w14:val="none"/>
        </w:rPr>
        <w:t>Kasternich</w:t>
      </w:r>
      <w:proofErr w:type="spellEnd"/>
      <w:r w:rsidRPr="00A95F2D">
        <w:rPr>
          <w:rFonts w:asciiTheme="minorBidi" w:eastAsia="Times New Roman" w:hAnsiTheme="minorBidi"/>
          <w:kern w:val="0"/>
          <w:sz w:val="22"/>
          <w:szCs w:val="22"/>
          <w14:ligatures w14:val="none"/>
        </w:rPr>
        <w:t xml:space="preserve"> et al., 2014).</w:t>
      </w:r>
    </w:p>
    <w:p w14:paraId="3ABDBB31"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 xml:space="preserve">The intellectual and moral foundation for the NHS was laid by the </w:t>
      </w:r>
      <w:proofErr w:type="spellStart"/>
      <w:r w:rsidRPr="00055676">
        <w:rPr>
          <w:rFonts w:asciiTheme="minorBidi" w:eastAsia="Times New Roman" w:hAnsiTheme="minorBidi"/>
          <w:kern w:val="0"/>
          <w:sz w:val="22"/>
          <w:szCs w:val="22"/>
          <w14:ligatures w14:val="none"/>
        </w:rPr>
        <w:t>Beveridge</w:t>
      </w:r>
      <w:proofErr w:type="spellEnd"/>
      <w:r w:rsidRPr="00055676">
        <w:rPr>
          <w:rFonts w:asciiTheme="minorBidi" w:eastAsia="Times New Roman" w:hAnsiTheme="minorBidi"/>
          <w:kern w:val="0"/>
          <w:sz w:val="22"/>
          <w:szCs w:val="22"/>
          <w14:ligatures w14:val="none"/>
        </w:rPr>
        <w:t xml:space="preserve"> Report (1942), authored by Sir William </w:t>
      </w:r>
      <w:proofErr w:type="spellStart"/>
      <w:r w:rsidRPr="00055676">
        <w:rPr>
          <w:rFonts w:asciiTheme="minorBidi" w:eastAsia="Times New Roman" w:hAnsiTheme="minorBidi"/>
          <w:kern w:val="0"/>
          <w:sz w:val="22"/>
          <w:szCs w:val="22"/>
          <w14:ligatures w14:val="none"/>
        </w:rPr>
        <w:t>Beveridge</w:t>
      </w:r>
      <w:proofErr w:type="spellEnd"/>
      <w:r w:rsidRPr="00055676">
        <w:rPr>
          <w:rFonts w:asciiTheme="minorBidi" w:eastAsia="Times New Roman" w:hAnsiTheme="minorBidi"/>
          <w:kern w:val="0"/>
          <w:sz w:val="22"/>
          <w:szCs w:val="22"/>
          <w14:ligatures w14:val="none"/>
        </w:rPr>
        <w:t>. The report identified five key “giant evils” in society—Want, Disease, Ignorance, Squalor, and Idleness</w:t>
      </w:r>
      <w:r w:rsidR="00D60F51" w:rsidRPr="000841D9">
        <w:rPr>
          <w:rFonts w:asciiTheme="minorBidi" w:eastAsia="Times New Roman" w:hAnsiTheme="minorBidi"/>
          <w:kern w:val="0"/>
          <w:sz w:val="22"/>
          <w:szCs w:val="22"/>
          <w14:ligatures w14:val="none"/>
        </w:rPr>
        <w:t xml:space="preserve">, </w:t>
      </w:r>
      <w:r w:rsidRPr="00055676">
        <w:rPr>
          <w:rFonts w:asciiTheme="minorBidi" w:eastAsia="Times New Roman" w:hAnsiTheme="minorBidi"/>
          <w:kern w:val="0"/>
          <w:sz w:val="22"/>
          <w:szCs w:val="22"/>
          <w14:ligatures w14:val="none"/>
        </w:rPr>
        <w:t>and proposed a social insurance system complemented by universal healthcare. These recommendations influenced the post-war Labour government, led by Prime Minister Clement Attlee, to commit to widespread social reforms, including the creation of the NHS.</w:t>
      </w:r>
    </w:p>
    <w:p w14:paraId="1BC30777"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 xml:space="preserve">The political driving force behind the NHS was </w:t>
      </w:r>
      <w:proofErr w:type="spellStart"/>
      <w:r w:rsidRPr="00055676">
        <w:rPr>
          <w:rFonts w:asciiTheme="minorBidi" w:eastAsia="Times New Roman" w:hAnsiTheme="minorBidi"/>
          <w:kern w:val="0"/>
          <w:sz w:val="22"/>
          <w:szCs w:val="22"/>
          <w14:ligatures w14:val="none"/>
        </w:rPr>
        <w:t>Aneurin</w:t>
      </w:r>
      <w:proofErr w:type="spellEnd"/>
      <w:r w:rsidRPr="00055676">
        <w:rPr>
          <w:rFonts w:asciiTheme="minorBidi" w:eastAsia="Times New Roman" w:hAnsiTheme="minorBidi"/>
          <w:kern w:val="0"/>
          <w:sz w:val="22"/>
          <w:szCs w:val="22"/>
          <w14:ligatures w14:val="none"/>
        </w:rPr>
        <w:t xml:space="preserve"> Bevan, the Minister of Health. Bevan envisioned a service that was free at the point of delivery, universally available, and publicly funded through general taxation. Despite opposition from sections of the medical community and Conservative politicians, the NHS was launched on 5 July 1948</w:t>
      </w:r>
      <w:r w:rsidR="00D60F51" w:rsidRPr="000841D9">
        <w:rPr>
          <w:rFonts w:asciiTheme="minorBidi" w:eastAsia="Times New Roman" w:hAnsiTheme="minorBidi"/>
          <w:kern w:val="0"/>
          <w:sz w:val="22"/>
          <w:szCs w:val="22"/>
          <w14:ligatures w14:val="none"/>
        </w:rPr>
        <w:t xml:space="preserve"> (Clement, 2023)</w:t>
      </w:r>
      <w:r w:rsidRPr="00055676">
        <w:rPr>
          <w:rFonts w:asciiTheme="minorBidi" w:eastAsia="Times New Roman" w:hAnsiTheme="minorBidi"/>
          <w:kern w:val="0"/>
          <w:sz w:val="22"/>
          <w:szCs w:val="22"/>
          <w14:ligatures w14:val="none"/>
        </w:rPr>
        <w:t xml:space="preserve">. </w:t>
      </w:r>
    </w:p>
    <w:p w14:paraId="240230B5" w14:textId="77777777" w:rsidR="00055676" w:rsidRPr="00055676" w:rsidRDefault="00055676" w:rsidP="000E3C35">
      <w:pPr>
        <w:spacing w:after="200" w:line="276" w:lineRule="auto"/>
        <w:jc w:val="both"/>
        <w:outlineLvl w:val="2"/>
        <w:rPr>
          <w:rFonts w:asciiTheme="minorBidi" w:eastAsia="Times New Roman" w:hAnsiTheme="minorBidi"/>
          <w:b/>
          <w:bCs/>
          <w:kern w:val="0"/>
          <w:sz w:val="22"/>
          <w:szCs w:val="22"/>
          <w14:ligatures w14:val="none"/>
        </w:rPr>
      </w:pPr>
      <w:r w:rsidRPr="00055676">
        <w:rPr>
          <w:rFonts w:asciiTheme="minorBidi" w:eastAsia="Times New Roman" w:hAnsiTheme="minorBidi"/>
          <w:b/>
          <w:bCs/>
          <w:kern w:val="0"/>
          <w:sz w:val="22"/>
          <w:szCs w:val="22"/>
          <w14:ligatures w14:val="none"/>
        </w:rPr>
        <w:t>Key Principles of the NHS</w:t>
      </w:r>
    </w:p>
    <w:p w14:paraId="03134661"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At its core, the NHS was built upon three guiding principles:</w:t>
      </w:r>
    </w:p>
    <w:p w14:paraId="157FBAAD" w14:textId="77777777" w:rsidR="00055676" w:rsidRPr="00055676" w:rsidRDefault="00055676" w:rsidP="000E3C35">
      <w:pPr>
        <w:numPr>
          <w:ilvl w:val="0"/>
          <w:numId w:val="9"/>
        </w:numPr>
        <w:spacing w:after="200" w:line="276" w:lineRule="auto"/>
        <w:jc w:val="both"/>
        <w:rPr>
          <w:rFonts w:asciiTheme="minorBidi" w:eastAsia="Times New Roman" w:hAnsiTheme="minorBidi"/>
          <w:kern w:val="0"/>
          <w:sz w:val="22"/>
          <w:szCs w:val="22"/>
          <w14:ligatures w14:val="none"/>
        </w:rPr>
      </w:pPr>
      <w:r w:rsidRPr="00055676">
        <w:rPr>
          <w:rFonts w:asciiTheme="minorBidi" w:eastAsia="Times New Roman" w:hAnsiTheme="minorBidi"/>
          <w:b/>
          <w:bCs/>
          <w:kern w:val="0"/>
          <w:sz w:val="22"/>
          <w:szCs w:val="22"/>
          <w14:ligatures w14:val="none"/>
        </w:rPr>
        <w:t>Universality</w:t>
      </w:r>
      <w:r w:rsidR="00D60F51" w:rsidRPr="000841D9">
        <w:rPr>
          <w:rFonts w:asciiTheme="minorBidi" w:eastAsia="Times New Roman" w:hAnsiTheme="minorBidi"/>
          <w:kern w:val="0"/>
          <w:sz w:val="22"/>
          <w:szCs w:val="22"/>
          <w14:ligatures w14:val="none"/>
        </w:rPr>
        <w:t>:</w:t>
      </w:r>
      <w:r w:rsidRPr="00055676">
        <w:rPr>
          <w:rFonts w:asciiTheme="minorBidi" w:eastAsia="Times New Roman" w:hAnsiTheme="minorBidi"/>
          <w:kern w:val="0"/>
          <w:sz w:val="22"/>
          <w:szCs w:val="22"/>
          <w14:ligatures w14:val="none"/>
        </w:rPr>
        <w:t xml:space="preserve"> Healthcare available to every citizen.</w:t>
      </w:r>
    </w:p>
    <w:p w14:paraId="6029449B" w14:textId="77777777" w:rsidR="00055676" w:rsidRPr="00055676" w:rsidRDefault="00055676" w:rsidP="000E3C35">
      <w:pPr>
        <w:numPr>
          <w:ilvl w:val="0"/>
          <w:numId w:val="9"/>
        </w:numPr>
        <w:spacing w:after="200" w:line="276" w:lineRule="auto"/>
        <w:jc w:val="both"/>
        <w:rPr>
          <w:rFonts w:asciiTheme="minorBidi" w:eastAsia="Times New Roman" w:hAnsiTheme="minorBidi"/>
          <w:kern w:val="0"/>
          <w:sz w:val="22"/>
          <w:szCs w:val="22"/>
          <w14:ligatures w14:val="none"/>
        </w:rPr>
      </w:pPr>
      <w:r w:rsidRPr="00055676">
        <w:rPr>
          <w:rFonts w:asciiTheme="minorBidi" w:eastAsia="Times New Roman" w:hAnsiTheme="minorBidi"/>
          <w:b/>
          <w:bCs/>
          <w:kern w:val="0"/>
          <w:sz w:val="22"/>
          <w:szCs w:val="22"/>
          <w14:ligatures w14:val="none"/>
        </w:rPr>
        <w:lastRenderedPageBreak/>
        <w:t>Equity</w:t>
      </w:r>
      <w:r w:rsidR="00D60F51" w:rsidRPr="000841D9">
        <w:rPr>
          <w:rFonts w:asciiTheme="minorBidi" w:eastAsia="Times New Roman" w:hAnsiTheme="minorBidi"/>
          <w:kern w:val="0"/>
          <w:sz w:val="22"/>
          <w:szCs w:val="22"/>
          <w14:ligatures w14:val="none"/>
        </w:rPr>
        <w:t>:</w:t>
      </w:r>
      <w:r w:rsidRPr="00055676">
        <w:rPr>
          <w:rFonts w:asciiTheme="minorBidi" w:eastAsia="Times New Roman" w:hAnsiTheme="minorBidi"/>
          <w:kern w:val="0"/>
          <w:sz w:val="22"/>
          <w:szCs w:val="22"/>
          <w14:ligatures w14:val="none"/>
        </w:rPr>
        <w:t xml:space="preserve"> Services provided based on need, not ability to pay.</w:t>
      </w:r>
    </w:p>
    <w:p w14:paraId="2A39E346" w14:textId="77777777" w:rsidR="00055676" w:rsidRPr="00055676" w:rsidRDefault="00055676" w:rsidP="000E3C35">
      <w:pPr>
        <w:numPr>
          <w:ilvl w:val="0"/>
          <w:numId w:val="9"/>
        </w:numPr>
        <w:spacing w:after="200" w:line="276" w:lineRule="auto"/>
        <w:jc w:val="both"/>
        <w:rPr>
          <w:rFonts w:asciiTheme="minorBidi" w:eastAsia="Times New Roman" w:hAnsiTheme="minorBidi"/>
          <w:kern w:val="0"/>
          <w:sz w:val="22"/>
          <w:szCs w:val="22"/>
          <w14:ligatures w14:val="none"/>
        </w:rPr>
      </w:pPr>
      <w:r w:rsidRPr="00055676">
        <w:rPr>
          <w:rFonts w:asciiTheme="minorBidi" w:eastAsia="Times New Roman" w:hAnsiTheme="minorBidi"/>
          <w:b/>
          <w:bCs/>
          <w:kern w:val="0"/>
          <w:sz w:val="22"/>
          <w:szCs w:val="22"/>
          <w14:ligatures w14:val="none"/>
        </w:rPr>
        <w:t>Free access</w:t>
      </w:r>
      <w:r w:rsidR="00D60F51" w:rsidRPr="000841D9">
        <w:rPr>
          <w:rFonts w:asciiTheme="minorBidi" w:eastAsia="Times New Roman" w:hAnsiTheme="minorBidi"/>
          <w:kern w:val="0"/>
          <w:sz w:val="22"/>
          <w:szCs w:val="22"/>
          <w14:ligatures w14:val="none"/>
        </w:rPr>
        <w:t>:</w:t>
      </w:r>
      <w:r w:rsidRPr="00055676">
        <w:rPr>
          <w:rFonts w:asciiTheme="minorBidi" w:eastAsia="Times New Roman" w:hAnsiTheme="minorBidi"/>
          <w:kern w:val="0"/>
          <w:sz w:val="22"/>
          <w:szCs w:val="22"/>
          <w14:ligatures w14:val="none"/>
        </w:rPr>
        <w:t xml:space="preserve"> Funded through national taxation rather than individual payments.</w:t>
      </w:r>
    </w:p>
    <w:p w14:paraId="09D0BCAA" w14:textId="77777777" w:rsidR="00055676" w:rsidRPr="00055676" w:rsidRDefault="00055676" w:rsidP="000E3C35">
      <w:pPr>
        <w:spacing w:after="200" w:line="276" w:lineRule="auto"/>
        <w:jc w:val="both"/>
        <w:outlineLvl w:val="2"/>
        <w:rPr>
          <w:rFonts w:asciiTheme="minorBidi" w:eastAsia="Times New Roman" w:hAnsiTheme="minorBidi"/>
          <w:b/>
          <w:bCs/>
          <w:kern w:val="0"/>
          <w:sz w:val="22"/>
          <w:szCs w:val="22"/>
          <w14:ligatures w14:val="none"/>
        </w:rPr>
      </w:pPr>
      <w:r w:rsidRPr="00055676">
        <w:rPr>
          <w:rFonts w:asciiTheme="minorBidi" w:eastAsia="Times New Roman" w:hAnsiTheme="minorBidi"/>
          <w:b/>
          <w:bCs/>
          <w:kern w:val="0"/>
          <w:sz w:val="22"/>
          <w:szCs w:val="22"/>
          <w14:ligatures w14:val="none"/>
        </w:rPr>
        <w:t>Current Structure and Functioning of the NHS</w:t>
      </w:r>
    </w:p>
    <w:p w14:paraId="27E27D22"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Today, the NHS operates as a complex, multi-tiered system across England, Scotland, Wales, and Northern Ireland, each managed by its own devolved government. In England, the system is overseen by the Department of Health and Social Care (DHSC), which sets policy direction and allocates budgets</w:t>
      </w:r>
      <w:r w:rsidR="00D60F51" w:rsidRPr="000841D9">
        <w:rPr>
          <w:rFonts w:asciiTheme="minorBidi" w:eastAsia="Times New Roman" w:hAnsiTheme="minorBidi"/>
          <w:kern w:val="0"/>
          <w:sz w:val="22"/>
          <w:szCs w:val="22"/>
          <w14:ligatures w14:val="none"/>
        </w:rPr>
        <w:t xml:space="preserve"> (DHSC, 2024)</w:t>
      </w:r>
      <w:r w:rsidRPr="00055676">
        <w:rPr>
          <w:rFonts w:asciiTheme="minorBidi" w:eastAsia="Times New Roman" w:hAnsiTheme="minorBidi"/>
          <w:kern w:val="0"/>
          <w:sz w:val="22"/>
          <w:szCs w:val="22"/>
          <w14:ligatures w14:val="none"/>
        </w:rPr>
        <w:t>. The operational delivery of healthcare is primarily managed by NHS England, working through Integrated Care Systems (ICSs) that coordinate local services among hospitals, primary care, mental health, and community providers.</w:t>
      </w:r>
    </w:p>
    <w:p w14:paraId="36E73DBF"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 xml:space="preserve">Funding continues to come predominantly from general taxation, with a small contribution through National Insurance. However, the NHS faces ongoing financial pressures due to rising demand, an ageing population, and workforce shortages. Waiting times, staff burnout, and inequalities in access across regions are recurring challenges. </w:t>
      </w:r>
      <w:r w:rsidR="00D60F51" w:rsidRPr="000841D9">
        <w:rPr>
          <w:rFonts w:asciiTheme="minorBidi" w:eastAsia="Times New Roman" w:hAnsiTheme="minorBidi"/>
          <w:kern w:val="0"/>
          <w:sz w:val="22"/>
          <w:szCs w:val="22"/>
          <w14:ligatures w14:val="none"/>
        </w:rPr>
        <w:t>Numerous issues, such as a lack of staff, scarce resources, inadequate finances for health and social care, and interdependencies in treatment, are responsible for the NHS's lengthy wait times (</w:t>
      </w:r>
      <w:proofErr w:type="spellStart"/>
      <w:r w:rsidR="00D60F51" w:rsidRPr="000841D9">
        <w:rPr>
          <w:rFonts w:asciiTheme="minorBidi" w:eastAsia="Times New Roman" w:hAnsiTheme="minorBidi"/>
          <w:kern w:val="0"/>
          <w:sz w:val="22"/>
          <w:szCs w:val="22"/>
          <w14:ligatures w14:val="none"/>
        </w:rPr>
        <w:t>Limiri</w:t>
      </w:r>
      <w:proofErr w:type="spellEnd"/>
      <w:r w:rsidR="00D60F51" w:rsidRPr="000841D9">
        <w:rPr>
          <w:rFonts w:asciiTheme="minorBidi" w:eastAsia="Times New Roman" w:hAnsiTheme="minorBidi"/>
          <w:kern w:val="0"/>
          <w:sz w:val="22"/>
          <w:szCs w:val="22"/>
          <w14:ligatures w14:val="none"/>
        </w:rPr>
        <w:t xml:space="preserve">, 2025). </w:t>
      </w:r>
    </w:p>
    <w:p w14:paraId="60388B4C" w14:textId="77777777" w:rsidR="00055676" w:rsidRPr="00055676" w:rsidRDefault="00055676" w:rsidP="000E3C35">
      <w:pPr>
        <w:spacing w:after="200" w:line="276" w:lineRule="auto"/>
        <w:jc w:val="both"/>
        <w:outlineLvl w:val="2"/>
        <w:rPr>
          <w:rFonts w:asciiTheme="minorBidi" w:eastAsia="Times New Roman" w:hAnsiTheme="minorBidi"/>
          <w:b/>
          <w:bCs/>
          <w:kern w:val="0"/>
          <w:sz w:val="22"/>
          <w:szCs w:val="22"/>
          <w14:ligatures w14:val="none"/>
        </w:rPr>
      </w:pPr>
      <w:r w:rsidRPr="00055676">
        <w:rPr>
          <w:rFonts w:asciiTheme="minorBidi" w:eastAsia="Times New Roman" w:hAnsiTheme="minorBidi"/>
          <w:b/>
          <w:bCs/>
          <w:kern w:val="0"/>
          <w:sz w:val="22"/>
          <w:szCs w:val="22"/>
          <w14:ligatures w14:val="none"/>
        </w:rPr>
        <w:t>Critical Evaluation</w:t>
      </w:r>
    </w:p>
    <w:p w14:paraId="7444C450"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While the NHS remains globally respected for its universality and cost-effectiveness, its sustainability is increasingly questioned. The demand-supply gap</w:t>
      </w:r>
      <w:r w:rsidR="00D60F51" w:rsidRPr="000841D9">
        <w:rPr>
          <w:rFonts w:asciiTheme="minorBidi" w:eastAsia="Times New Roman" w:hAnsiTheme="minorBidi"/>
          <w:kern w:val="0"/>
          <w:sz w:val="22"/>
          <w:szCs w:val="22"/>
          <w14:ligatures w14:val="none"/>
        </w:rPr>
        <w:t xml:space="preserve">, </w:t>
      </w:r>
      <w:r w:rsidRPr="00055676">
        <w:rPr>
          <w:rFonts w:asciiTheme="minorBidi" w:eastAsia="Times New Roman" w:hAnsiTheme="minorBidi"/>
          <w:kern w:val="0"/>
          <w:sz w:val="22"/>
          <w:szCs w:val="22"/>
          <w14:ligatures w14:val="none"/>
        </w:rPr>
        <w:t>worsened by underfunding and workforce shortages</w:t>
      </w:r>
      <w:r w:rsidR="00D60F51" w:rsidRPr="000841D9">
        <w:rPr>
          <w:rFonts w:asciiTheme="minorBidi" w:eastAsia="Times New Roman" w:hAnsiTheme="minorBidi"/>
          <w:kern w:val="0"/>
          <w:sz w:val="22"/>
          <w:szCs w:val="22"/>
          <w14:ligatures w14:val="none"/>
        </w:rPr>
        <w:t xml:space="preserve">, </w:t>
      </w:r>
      <w:r w:rsidRPr="00055676">
        <w:rPr>
          <w:rFonts w:asciiTheme="minorBidi" w:eastAsia="Times New Roman" w:hAnsiTheme="minorBidi"/>
          <w:kern w:val="0"/>
          <w:sz w:val="22"/>
          <w:szCs w:val="22"/>
          <w14:ligatures w14:val="none"/>
        </w:rPr>
        <w:t>threatens service quality. King’s Fund (2023) indicate that the NHS’s performance is deteriorating in several metrics, including emergency response times and elective surgery backlogs</w:t>
      </w:r>
      <w:r w:rsidR="00D60F51" w:rsidRPr="000841D9">
        <w:rPr>
          <w:rFonts w:asciiTheme="minorBidi" w:eastAsia="Times New Roman" w:hAnsiTheme="minorBidi"/>
          <w:kern w:val="0"/>
          <w:sz w:val="22"/>
          <w:szCs w:val="22"/>
          <w14:ligatures w14:val="none"/>
        </w:rPr>
        <w:t xml:space="preserve"> as</w:t>
      </w:r>
      <w:r w:rsidRPr="00055676">
        <w:rPr>
          <w:rFonts w:asciiTheme="minorBidi" w:eastAsia="Times New Roman" w:hAnsiTheme="minorBidi"/>
          <w:kern w:val="0"/>
          <w:sz w:val="22"/>
          <w:szCs w:val="22"/>
          <w14:ligatures w14:val="none"/>
        </w:rPr>
        <w:t xml:space="preserve"> </w:t>
      </w:r>
      <w:r w:rsidR="00D60F51" w:rsidRPr="000841D9">
        <w:rPr>
          <w:rFonts w:asciiTheme="minorBidi" w:eastAsia="Times New Roman" w:hAnsiTheme="minorBidi"/>
          <w:kern w:val="0"/>
          <w:sz w:val="22"/>
          <w:szCs w:val="22"/>
          <w14:ligatures w14:val="none"/>
        </w:rPr>
        <w:t>more than 42% people are waiting longer than the target of four hours to be seen in A&amp;E which is far from the performance standards patients would expect, and people are waiting, on average, nearly 42 minutes for an ambulance for urgent cases when the target is 18 minutes. </w:t>
      </w:r>
    </w:p>
    <w:p w14:paraId="0D2C2BE0" w14:textId="77777777" w:rsidR="00055676" w:rsidRPr="00055676" w:rsidRDefault="00055676" w:rsidP="000E3C35">
      <w:pPr>
        <w:spacing w:after="200" w:line="276" w:lineRule="auto"/>
        <w:jc w:val="both"/>
        <w:outlineLvl w:val="2"/>
        <w:rPr>
          <w:rFonts w:asciiTheme="minorBidi" w:eastAsia="Times New Roman" w:hAnsiTheme="minorBidi"/>
          <w:b/>
          <w:bCs/>
          <w:kern w:val="0"/>
          <w:sz w:val="22"/>
          <w:szCs w:val="22"/>
          <w14:ligatures w14:val="none"/>
        </w:rPr>
      </w:pPr>
      <w:r w:rsidRPr="00055676">
        <w:rPr>
          <w:rFonts w:asciiTheme="minorBidi" w:eastAsia="Times New Roman" w:hAnsiTheme="minorBidi"/>
          <w:b/>
          <w:bCs/>
          <w:kern w:val="0"/>
          <w:sz w:val="22"/>
          <w:szCs w:val="22"/>
          <w14:ligatures w14:val="none"/>
        </w:rPr>
        <w:t>Conclusion</w:t>
      </w:r>
    </w:p>
    <w:p w14:paraId="729BD8C2" w14:textId="77777777" w:rsidR="00055676" w:rsidRPr="00055676" w:rsidRDefault="00055676" w:rsidP="000E3C35">
      <w:pPr>
        <w:spacing w:after="200" w:line="276" w:lineRule="auto"/>
        <w:ind w:firstLine="720"/>
        <w:jc w:val="both"/>
        <w:rPr>
          <w:rFonts w:asciiTheme="minorBidi" w:eastAsia="Times New Roman" w:hAnsiTheme="minorBidi"/>
          <w:kern w:val="0"/>
          <w:sz w:val="22"/>
          <w:szCs w:val="22"/>
          <w14:ligatures w14:val="none"/>
        </w:rPr>
      </w:pPr>
      <w:r w:rsidRPr="00055676">
        <w:rPr>
          <w:rFonts w:asciiTheme="minorBidi" w:eastAsia="Times New Roman" w:hAnsiTheme="minorBidi"/>
          <w:kern w:val="0"/>
          <w:sz w:val="22"/>
          <w:szCs w:val="22"/>
          <w14:ligatures w14:val="none"/>
        </w:rPr>
        <w:t xml:space="preserve">The NHS’s establishment was both a response to social inequality and an embodiment of post-war reconstruction ideals. Rooted in the principles of universality, equity, and free access, it redefined the relationship between the state and its citizens. Although contemporary challenges threaten its capacity, the NHS remains a model of publicly funded healthcare worldwide. Strengthening workforce resilience, </w:t>
      </w:r>
      <w:proofErr w:type="spellStart"/>
      <w:r w:rsidRPr="00055676">
        <w:rPr>
          <w:rFonts w:asciiTheme="minorBidi" w:eastAsia="Times New Roman" w:hAnsiTheme="minorBidi"/>
          <w:kern w:val="0"/>
          <w:sz w:val="22"/>
          <w:szCs w:val="22"/>
          <w14:ligatures w14:val="none"/>
        </w:rPr>
        <w:t>modernising</w:t>
      </w:r>
      <w:proofErr w:type="spellEnd"/>
      <w:r w:rsidRPr="00055676">
        <w:rPr>
          <w:rFonts w:asciiTheme="minorBidi" w:eastAsia="Times New Roman" w:hAnsiTheme="minorBidi"/>
          <w:kern w:val="0"/>
          <w:sz w:val="22"/>
          <w:szCs w:val="22"/>
          <w14:ligatures w14:val="none"/>
        </w:rPr>
        <w:t xml:space="preserve"> digital infrastructure, and ensuring consistent funding will be essential for preserving its legacy for future generations.</w:t>
      </w:r>
    </w:p>
    <w:p w14:paraId="5FD78701" w14:textId="77777777" w:rsidR="002071C2" w:rsidRPr="0000533E" w:rsidRDefault="00965A2F" w:rsidP="000E3C35">
      <w:pPr>
        <w:spacing w:after="200" w:line="276" w:lineRule="auto"/>
        <w:jc w:val="center"/>
        <w:outlineLvl w:val="1"/>
        <w:rPr>
          <w:rFonts w:asciiTheme="minorBidi" w:eastAsia="Times New Roman" w:hAnsiTheme="minorBidi"/>
          <w:b/>
          <w:bCs/>
          <w:kern w:val="0"/>
          <w:sz w:val="28"/>
          <w:szCs w:val="28"/>
          <w14:ligatures w14:val="none"/>
        </w:rPr>
      </w:pPr>
      <w:r w:rsidRPr="0000533E">
        <w:rPr>
          <w:rFonts w:asciiTheme="minorBidi" w:eastAsia="Times New Roman" w:hAnsiTheme="minorBidi"/>
          <w:b/>
          <w:bCs/>
          <w:kern w:val="0"/>
          <w:sz w:val="28"/>
          <w:szCs w:val="28"/>
          <w14:ligatures w14:val="none"/>
        </w:rPr>
        <w:t>References</w:t>
      </w:r>
    </w:p>
    <w:p w14:paraId="6A632D38" w14:textId="77777777" w:rsidR="00965A2F" w:rsidRPr="00965A2F" w:rsidRDefault="00965A2F" w:rsidP="000E3C35">
      <w:pPr>
        <w:spacing w:after="200" w:line="276" w:lineRule="auto"/>
        <w:ind w:left="720" w:hanging="720"/>
        <w:jc w:val="both"/>
        <w:rPr>
          <w:rFonts w:asciiTheme="minorBidi" w:hAnsiTheme="minorBidi"/>
          <w:sz w:val="22"/>
          <w:szCs w:val="22"/>
        </w:rPr>
      </w:pPr>
      <w:proofErr w:type="spellStart"/>
      <w:r w:rsidRPr="00965A2F">
        <w:rPr>
          <w:rFonts w:asciiTheme="minorBidi" w:hAnsiTheme="minorBidi"/>
          <w:sz w:val="22"/>
          <w:szCs w:val="22"/>
        </w:rPr>
        <w:t>Al-Shaqsi</w:t>
      </w:r>
      <w:proofErr w:type="spellEnd"/>
      <w:r w:rsidRPr="00965A2F">
        <w:rPr>
          <w:rFonts w:asciiTheme="minorBidi" w:hAnsiTheme="minorBidi"/>
          <w:sz w:val="22"/>
          <w:szCs w:val="22"/>
        </w:rPr>
        <w:t xml:space="preserve">, S. (2010). </w:t>
      </w:r>
      <w:r w:rsidRPr="00965A2F">
        <w:rPr>
          <w:rFonts w:asciiTheme="minorBidi" w:hAnsiTheme="minorBidi"/>
          <w:i/>
          <w:iCs/>
          <w:sz w:val="22"/>
          <w:szCs w:val="22"/>
        </w:rPr>
        <w:t>Models of international emergency medical service systems</w:t>
      </w:r>
      <w:r w:rsidRPr="00965A2F">
        <w:rPr>
          <w:rFonts w:asciiTheme="minorBidi" w:hAnsiTheme="minorBidi"/>
          <w:sz w:val="22"/>
          <w:szCs w:val="22"/>
        </w:rPr>
        <w:t xml:space="preserve">. Oman Medical Journal, 25(4), 320–323. </w:t>
      </w:r>
      <w:hyperlink r:id="rId7" w:history="1">
        <w:r w:rsidRPr="00965A2F">
          <w:rPr>
            <w:rStyle w:val="Hyperlink"/>
            <w:rFonts w:asciiTheme="minorBidi" w:hAnsiTheme="minorBidi"/>
            <w:sz w:val="22"/>
            <w:szCs w:val="22"/>
          </w:rPr>
          <w:t>https://doi.org/10.5001/omj.2010.92</w:t>
        </w:r>
      </w:hyperlink>
    </w:p>
    <w:p w14:paraId="79CAA0D8" w14:textId="77777777" w:rsidR="00965A2F" w:rsidRPr="00965A2F" w:rsidRDefault="00965A2F" w:rsidP="000E3C35">
      <w:pPr>
        <w:spacing w:after="200" w:line="276" w:lineRule="auto"/>
        <w:ind w:left="720" w:hanging="720"/>
        <w:jc w:val="both"/>
        <w:rPr>
          <w:rFonts w:asciiTheme="minorBidi" w:hAnsiTheme="minorBidi"/>
          <w:sz w:val="22"/>
          <w:szCs w:val="22"/>
        </w:rPr>
      </w:pPr>
      <w:proofErr w:type="spellStart"/>
      <w:r w:rsidRPr="00965A2F">
        <w:rPr>
          <w:rFonts w:asciiTheme="minorBidi" w:hAnsiTheme="minorBidi"/>
          <w:sz w:val="22"/>
          <w:szCs w:val="22"/>
        </w:rPr>
        <w:t>Sterud</w:t>
      </w:r>
      <w:proofErr w:type="spellEnd"/>
      <w:r w:rsidRPr="00965A2F">
        <w:rPr>
          <w:rFonts w:asciiTheme="minorBidi" w:hAnsiTheme="minorBidi"/>
          <w:sz w:val="22"/>
          <w:szCs w:val="22"/>
        </w:rPr>
        <w:t xml:space="preserve">, T., </w:t>
      </w:r>
      <w:proofErr w:type="spellStart"/>
      <w:r w:rsidRPr="00965A2F">
        <w:rPr>
          <w:rFonts w:asciiTheme="minorBidi" w:hAnsiTheme="minorBidi"/>
          <w:sz w:val="22"/>
          <w:szCs w:val="22"/>
        </w:rPr>
        <w:t>Ekeberg</w:t>
      </w:r>
      <w:proofErr w:type="spellEnd"/>
      <w:r w:rsidRPr="00965A2F">
        <w:rPr>
          <w:rFonts w:asciiTheme="minorBidi" w:hAnsiTheme="minorBidi"/>
          <w:sz w:val="22"/>
          <w:szCs w:val="22"/>
        </w:rPr>
        <w:t xml:space="preserve">, Ø., &amp; Hem, E. (2018). </w:t>
      </w:r>
      <w:r w:rsidRPr="00965A2F">
        <w:rPr>
          <w:rFonts w:asciiTheme="minorBidi" w:hAnsiTheme="minorBidi"/>
          <w:i/>
          <w:iCs/>
          <w:sz w:val="22"/>
          <w:szCs w:val="22"/>
        </w:rPr>
        <w:t>Health status in the ambulance services: A systematic review</w:t>
      </w:r>
      <w:r w:rsidRPr="00965A2F">
        <w:rPr>
          <w:rFonts w:asciiTheme="minorBidi" w:hAnsiTheme="minorBidi"/>
          <w:sz w:val="22"/>
          <w:szCs w:val="22"/>
        </w:rPr>
        <w:t xml:space="preserve">. BMC Health Services Research, 18(1), 1–10. </w:t>
      </w:r>
      <w:hyperlink r:id="rId8" w:history="1">
        <w:r w:rsidRPr="00965A2F">
          <w:rPr>
            <w:rStyle w:val="Hyperlink"/>
            <w:rFonts w:asciiTheme="minorBidi" w:hAnsiTheme="minorBidi"/>
            <w:sz w:val="22"/>
            <w:szCs w:val="22"/>
          </w:rPr>
          <w:t>https://doi.org/10.1186/s12913-018-3076-8</w:t>
        </w:r>
      </w:hyperlink>
    </w:p>
    <w:p w14:paraId="6D898710" w14:textId="77777777" w:rsidR="00965A2F" w:rsidRP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lastRenderedPageBreak/>
        <w:t>Pollock, A. (2013). Ambulance services in London and Great Britain from 1860 until today: a glimpse of history gleaned mainly from the pages of contemporary journals. </w:t>
      </w:r>
      <w:r w:rsidRPr="00965A2F">
        <w:rPr>
          <w:rFonts w:asciiTheme="minorBidi" w:hAnsiTheme="minorBidi"/>
          <w:i/>
          <w:iCs/>
          <w:sz w:val="22"/>
          <w:szCs w:val="22"/>
        </w:rPr>
        <w:t>Emergency Medicine Journal</w:t>
      </w:r>
      <w:r w:rsidRPr="00965A2F">
        <w:rPr>
          <w:rFonts w:asciiTheme="minorBidi" w:hAnsiTheme="minorBidi"/>
          <w:sz w:val="22"/>
          <w:szCs w:val="22"/>
        </w:rPr>
        <w:t xml:space="preserve">, [online] 30(3), pp.218–222. </w:t>
      </w:r>
      <w:proofErr w:type="spellStart"/>
      <w:r w:rsidRPr="00965A2F">
        <w:rPr>
          <w:rFonts w:asciiTheme="minorBidi" w:hAnsiTheme="minorBidi"/>
          <w:sz w:val="22"/>
          <w:szCs w:val="22"/>
        </w:rPr>
        <w:t>doi</w:t>
      </w:r>
      <w:proofErr w:type="spellEnd"/>
      <w:r w:rsidRPr="00965A2F">
        <w:rPr>
          <w:rFonts w:asciiTheme="minorBidi" w:hAnsiTheme="minorBidi"/>
          <w:sz w:val="22"/>
          <w:szCs w:val="22"/>
        </w:rPr>
        <w:t xml:space="preserve">: </w:t>
      </w:r>
      <w:hyperlink r:id="rId9" w:history="1">
        <w:r w:rsidRPr="00965A2F">
          <w:rPr>
            <w:rStyle w:val="Hyperlink"/>
            <w:rFonts w:asciiTheme="minorBidi" w:hAnsiTheme="minorBidi"/>
            <w:sz w:val="22"/>
            <w:szCs w:val="22"/>
          </w:rPr>
          <w:t>https://doi.org/10.1136/emermed-2011-200086</w:t>
        </w:r>
      </w:hyperlink>
    </w:p>
    <w:p w14:paraId="500F4FBF" w14:textId="77777777" w:rsidR="00965A2F" w:rsidRPr="00965A2F" w:rsidRDefault="00965A2F" w:rsidP="000E3C35">
      <w:pPr>
        <w:spacing w:after="200" w:line="276" w:lineRule="auto"/>
        <w:ind w:left="720" w:hanging="720"/>
        <w:jc w:val="both"/>
        <w:rPr>
          <w:rFonts w:asciiTheme="minorBidi" w:hAnsiTheme="minorBidi"/>
          <w:sz w:val="22"/>
          <w:szCs w:val="22"/>
        </w:rPr>
      </w:pPr>
      <w:bookmarkStart w:id="0" w:name="_Hlk211289166"/>
      <w:r w:rsidRPr="00965A2F">
        <w:rPr>
          <w:rFonts w:asciiTheme="minorBidi" w:hAnsiTheme="minorBidi"/>
          <w:sz w:val="22"/>
          <w:szCs w:val="22"/>
        </w:rPr>
        <w:t>Northampton General Hospital, 2016</w:t>
      </w:r>
      <w:bookmarkEnd w:id="0"/>
      <w:r w:rsidRPr="00965A2F">
        <w:rPr>
          <w:rFonts w:asciiTheme="minorBidi" w:hAnsiTheme="minorBidi"/>
          <w:sz w:val="22"/>
          <w:szCs w:val="22"/>
        </w:rPr>
        <w:t xml:space="preserve">. </w:t>
      </w:r>
      <w:r w:rsidRPr="00965A2F">
        <w:rPr>
          <w:rFonts w:asciiTheme="minorBidi" w:hAnsiTheme="minorBidi"/>
          <w:i/>
          <w:iCs/>
          <w:sz w:val="22"/>
          <w:szCs w:val="22"/>
        </w:rPr>
        <w:t>The history of the ambulance service</w:t>
      </w:r>
      <w:r w:rsidRPr="00965A2F">
        <w:rPr>
          <w:rFonts w:asciiTheme="minorBidi" w:hAnsiTheme="minorBidi"/>
          <w:sz w:val="22"/>
          <w:szCs w:val="22"/>
        </w:rPr>
        <w:t xml:space="preserve"> [PDF]. Available at: </w:t>
      </w:r>
      <w:hyperlink r:id="rId10" w:tgtFrame="_new" w:history="1">
        <w:r w:rsidRPr="00965A2F">
          <w:rPr>
            <w:rStyle w:val="Hyperlink"/>
            <w:rFonts w:asciiTheme="minorBidi" w:hAnsiTheme="minorBidi"/>
            <w:sz w:val="22"/>
            <w:szCs w:val="22"/>
          </w:rPr>
          <w:t>https://www.northamptongeneral.nhs.uk/About/OurHistory/History-of-Ambulance.pdf</w:t>
        </w:r>
      </w:hyperlink>
    </w:p>
    <w:p w14:paraId="7673319E" w14:textId="77777777" w:rsidR="00965A2F" w:rsidRP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Michael, I. (2022). </w:t>
      </w:r>
      <w:r w:rsidRPr="00965A2F">
        <w:rPr>
          <w:rFonts w:asciiTheme="minorBidi" w:hAnsiTheme="minorBidi"/>
          <w:i/>
          <w:iCs/>
          <w:sz w:val="22"/>
          <w:szCs w:val="22"/>
        </w:rPr>
        <w:t>Enhancing ambulance response time using IoT and GPS tracking</w:t>
      </w:r>
      <w:r w:rsidRPr="00965A2F">
        <w:rPr>
          <w:rFonts w:asciiTheme="minorBidi" w:hAnsiTheme="minorBidi"/>
          <w:sz w:val="22"/>
          <w:szCs w:val="22"/>
        </w:rPr>
        <w:t xml:space="preserve">. [online] researchgate.net. Available at: </w:t>
      </w:r>
      <w:hyperlink r:id="rId11" w:history="1">
        <w:r w:rsidRPr="00965A2F">
          <w:rPr>
            <w:rStyle w:val="Hyperlink"/>
            <w:rFonts w:asciiTheme="minorBidi" w:hAnsiTheme="minorBidi"/>
            <w:sz w:val="22"/>
            <w:szCs w:val="22"/>
          </w:rPr>
          <w:t>https://www.researchgate.net/publication/393555483_Enhancing_ambulance_response_time_using_IoT_and_GPS_tracking</w:t>
        </w:r>
      </w:hyperlink>
    </w:p>
    <w:p w14:paraId="3C43756E" w14:textId="77777777" w:rsid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Health and Social Care (2024). </w:t>
      </w:r>
      <w:r w:rsidRPr="00965A2F">
        <w:rPr>
          <w:rFonts w:asciiTheme="minorBidi" w:hAnsiTheme="minorBidi"/>
          <w:i/>
          <w:iCs/>
          <w:sz w:val="22"/>
          <w:szCs w:val="22"/>
        </w:rPr>
        <w:t>Annual Report and Accounts 2023-24</w:t>
      </w:r>
      <w:r w:rsidRPr="00965A2F">
        <w:rPr>
          <w:rFonts w:asciiTheme="minorBidi" w:hAnsiTheme="minorBidi"/>
          <w:sz w:val="22"/>
          <w:szCs w:val="22"/>
        </w:rPr>
        <w:t xml:space="preserve">. [online] Available at: </w:t>
      </w:r>
      <w:hyperlink r:id="rId12" w:history="1">
        <w:r w:rsidRPr="00965A2F">
          <w:rPr>
            <w:rStyle w:val="Hyperlink"/>
            <w:rFonts w:asciiTheme="minorBidi" w:hAnsiTheme="minorBidi"/>
            <w:sz w:val="22"/>
            <w:szCs w:val="22"/>
          </w:rPr>
          <w:t>https://assets.publishing.service.gov.uk/media/676150ef26a2d1ff18253415/dhsc-annual-report-and-accounts-2023-2024-web-accessible.pdf</w:t>
        </w:r>
      </w:hyperlink>
    </w:p>
    <w:p w14:paraId="02FCE08B" w14:textId="77777777" w:rsid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 xml:space="preserve">Kesternich, I., </w:t>
      </w:r>
      <w:proofErr w:type="spellStart"/>
      <w:r w:rsidRPr="00965A2F">
        <w:rPr>
          <w:rFonts w:asciiTheme="minorBidi" w:hAnsiTheme="minorBidi"/>
          <w:sz w:val="22"/>
          <w:szCs w:val="22"/>
        </w:rPr>
        <w:t>Siflinger</w:t>
      </w:r>
      <w:proofErr w:type="spellEnd"/>
      <w:r w:rsidRPr="00965A2F">
        <w:rPr>
          <w:rFonts w:asciiTheme="minorBidi" w:hAnsiTheme="minorBidi"/>
          <w:sz w:val="22"/>
          <w:szCs w:val="22"/>
        </w:rPr>
        <w:t>, B., Smith, J.P. and Winter, J.K. (2014). The Effects of World War II on Economic and Health Outcomes across Europe. </w:t>
      </w:r>
      <w:r w:rsidRPr="00965A2F">
        <w:rPr>
          <w:rFonts w:asciiTheme="minorBidi" w:hAnsiTheme="minorBidi"/>
          <w:i/>
          <w:iCs/>
          <w:sz w:val="22"/>
          <w:szCs w:val="22"/>
        </w:rPr>
        <w:t>Review of Economics and Statistics</w:t>
      </w:r>
      <w:r w:rsidRPr="00965A2F">
        <w:rPr>
          <w:rFonts w:asciiTheme="minorBidi" w:hAnsiTheme="minorBidi"/>
          <w:sz w:val="22"/>
          <w:szCs w:val="22"/>
        </w:rPr>
        <w:t xml:space="preserve">, [online] 96(1), pp.103–118. </w:t>
      </w:r>
      <w:proofErr w:type="spellStart"/>
      <w:r w:rsidRPr="00965A2F">
        <w:rPr>
          <w:rFonts w:asciiTheme="minorBidi" w:hAnsiTheme="minorBidi"/>
          <w:sz w:val="22"/>
          <w:szCs w:val="22"/>
        </w:rPr>
        <w:t>doi</w:t>
      </w:r>
      <w:proofErr w:type="spellEnd"/>
      <w:r w:rsidRPr="00965A2F">
        <w:rPr>
          <w:rFonts w:asciiTheme="minorBidi" w:hAnsiTheme="minorBidi"/>
          <w:sz w:val="22"/>
          <w:szCs w:val="22"/>
        </w:rPr>
        <w:t>:</w:t>
      </w:r>
      <w:r>
        <w:rPr>
          <w:rFonts w:asciiTheme="minorBidi" w:hAnsiTheme="minorBidi"/>
          <w:sz w:val="22"/>
          <w:szCs w:val="22"/>
        </w:rPr>
        <w:t xml:space="preserve"> </w:t>
      </w:r>
      <w:hyperlink r:id="rId13" w:history="1">
        <w:r w:rsidRPr="00965A2F">
          <w:rPr>
            <w:rStyle w:val="Hyperlink"/>
            <w:rFonts w:asciiTheme="minorBidi" w:hAnsiTheme="minorBidi"/>
            <w:sz w:val="22"/>
            <w:szCs w:val="22"/>
          </w:rPr>
          <w:t>https://doi.org/10.1162/rest_a_00353</w:t>
        </w:r>
      </w:hyperlink>
    </w:p>
    <w:p w14:paraId="3A3EF755" w14:textId="77777777" w:rsidR="00965A2F" w:rsidRP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Clement, M. (2023). </w:t>
      </w:r>
      <w:r w:rsidRPr="00965A2F">
        <w:rPr>
          <w:rFonts w:asciiTheme="minorBidi" w:hAnsiTheme="minorBidi"/>
          <w:i/>
          <w:iCs/>
          <w:sz w:val="22"/>
          <w:szCs w:val="22"/>
        </w:rPr>
        <w:t>The founding of the NHS: 75 years on - History of government</w:t>
      </w:r>
      <w:r w:rsidRPr="00965A2F">
        <w:rPr>
          <w:rFonts w:asciiTheme="minorBidi" w:hAnsiTheme="minorBidi"/>
          <w:sz w:val="22"/>
          <w:szCs w:val="22"/>
        </w:rPr>
        <w:t xml:space="preserve">. [online] history.blog.gov.uk. Available at: </w:t>
      </w:r>
      <w:hyperlink r:id="rId14" w:history="1">
        <w:r w:rsidRPr="00965A2F">
          <w:rPr>
            <w:rStyle w:val="Hyperlink"/>
            <w:rFonts w:asciiTheme="minorBidi" w:hAnsiTheme="minorBidi"/>
            <w:sz w:val="22"/>
            <w:szCs w:val="22"/>
          </w:rPr>
          <w:t>https://history.blog.gov.uk/2023/07/13/the-founding-of-the-nhs-75-years-on/</w:t>
        </w:r>
      </w:hyperlink>
    </w:p>
    <w:p w14:paraId="1CA3529F" w14:textId="77777777" w:rsidR="00965A2F" w:rsidRP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DHSC (2024). </w:t>
      </w:r>
      <w:r w:rsidRPr="00965A2F">
        <w:rPr>
          <w:rFonts w:asciiTheme="minorBidi" w:hAnsiTheme="minorBidi"/>
          <w:i/>
          <w:iCs/>
          <w:sz w:val="22"/>
          <w:szCs w:val="22"/>
        </w:rPr>
        <w:t>Department of Health and Social Care</w:t>
      </w:r>
      <w:r w:rsidRPr="00965A2F">
        <w:rPr>
          <w:rFonts w:asciiTheme="minorBidi" w:hAnsiTheme="minorBidi"/>
          <w:sz w:val="22"/>
          <w:szCs w:val="22"/>
        </w:rPr>
        <w:t xml:space="preserve">. [online] GOV.UK. Available at: </w:t>
      </w:r>
      <w:hyperlink r:id="rId15" w:history="1">
        <w:r w:rsidRPr="00965A2F">
          <w:rPr>
            <w:rStyle w:val="Hyperlink"/>
            <w:rFonts w:asciiTheme="minorBidi" w:hAnsiTheme="minorBidi"/>
            <w:sz w:val="22"/>
            <w:szCs w:val="22"/>
          </w:rPr>
          <w:t>https://www.gov.uk/government/organisations/department-of-health-and-social-care</w:t>
        </w:r>
      </w:hyperlink>
    </w:p>
    <w:p w14:paraId="40A566F8" w14:textId="77777777" w:rsidR="00965A2F" w:rsidRDefault="00965A2F" w:rsidP="000E3C35">
      <w:pPr>
        <w:spacing w:after="200" w:line="276" w:lineRule="auto"/>
        <w:ind w:left="720" w:hanging="720"/>
        <w:jc w:val="both"/>
        <w:rPr>
          <w:rFonts w:asciiTheme="minorBidi" w:hAnsiTheme="minorBidi"/>
          <w:sz w:val="22"/>
          <w:szCs w:val="22"/>
        </w:rPr>
      </w:pPr>
      <w:proofErr w:type="spellStart"/>
      <w:r w:rsidRPr="00965A2F">
        <w:rPr>
          <w:rFonts w:asciiTheme="minorBidi" w:hAnsiTheme="minorBidi"/>
          <w:sz w:val="22"/>
          <w:szCs w:val="22"/>
        </w:rPr>
        <w:t>Limiri</w:t>
      </w:r>
      <w:proofErr w:type="spellEnd"/>
      <w:r w:rsidRPr="00965A2F">
        <w:rPr>
          <w:rFonts w:asciiTheme="minorBidi" w:hAnsiTheme="minorBidi"/>
          <w:sz w:val="22"/>
          <w:szCs w:val="22"/>
        </w:rPr>
        <w:t>, D. (2025). </w:t>
      </w:r>
      <w:r w:rsidRPr="00965A2F">
        <w:rPr>
          <w:rFonts w:asciiTheme="minorBidi" w:hAnsiTheme="minorBidi"/>
          <w:i/>
          <w:iCs/>
          <w:sz w:val="22"/>
          <w:szCs w:val="22"/>
        </w:rPr>
        <w:t>The Impact of Long Wait Times on Patient Health Outcomes: The Growing NHS Crisis</w:t>
      </w:r>
      <w:r w:rsidRPr="00965A2F">
        <w:rPr>
          <w:rFonts w:asciiTheme="minorBidi" w:hAnsiTheme="minorBidi"/>
          <w:sz w:val="22"/>
          <w:szCs w:val="22"/>
        </w:rPr>
        <w:t xml:space="preserve">. [online] premier journal of public health. </w:t>
      </w:r>
      <w:proofErr w:type="spellStart"/>
      <w:r w:rsidRPr="00965A2F">
        <w:rPr>
          <w:rFonts w:asciiTheme="minorBidi" w:hAnsiTheme="minorBidi"/>
          <w:sz w:val="22"/>
          <w:szCs w:val="22"/>
        </w:rPr>
        <w:t>doi</w:t>
      </w:r>
      <w:proofErr w:type="spellEnd"/>
      <w:r w:rsidRPr="00965A2F">
        <w:rPr>
          <w:rFonts w:asciiTheme="minorBidi" w:hAnsiTheme="minorBidi"/>
          <w:sz w:val="22"/>
          <w:szCs w:val="22"/>
        </w:rPr>
        <w:t>:</w:t>
      </w:r>
      <w:r>
        <w:rPr>
          <w:rFonts w:asciiTheme="minorBidi" w:hAnsiTheme="minorBidi"/>
          <w:sz w:val="22"/>
          <w:szCs w:val="22"/>
        </w:rPr>
        <w:t xml:space="preserve"> </w:t>
      </w:r>
      <w:hyperlink r:id="rId16" w:history="1">
        <w:r w:rsidRPr="00965A2F">
          <w:rPr>
            <w:rStyle w:val="Hyperlink"/>
            <w:rFonts w:asciiTheme="minorBidi" w:hAnsiTheme="minorBidi"/>
            <w:sz w:val="22"/>
            <w:szCs w:val="22"/>
          </w:rPr>
          <w:t>https://doi.org/10.70389/PJPH.100020</w:t>
        </w:r>
      </w:hyperlink>
    </w:p>
    <w:p w14:paraId="246BFD54" w14:textId="77777777" w:rsidR="00965A2F" w:rsidRDefault="00965A2F" w:rsidP="000E3C35">
      <w:pPr>
        <w:spacing w:after="200" w:line="276" w:lineRule="auto"/>
        <w:ind w:left="720" w:hanging="720"/>
        <w:jc w:val="both"/>
        <w:rPr>
          <w:rFonts w:asciiTheme="minorBidi" w:hAnsiTheme="minorBidi"/>
          <w:sz w:val="22"/>
          <w:szCs w:val="22"/>
        </w:rPr>
      </w:pPr>
      <w:r w:rsidRPr="00965A2F">
        <w:rPr>
          <w:rFonts w:asciiTheme="minorBidi" w:hAnsiTheme="minorBidi"/>
          <w:sz w:val="22"/>
          <w:szCs w:val="22"/>
        </w:rPr>
        <w:t>King's Fund (2023). </w:t>
      </w:r>
      <w:r w:rsidRPr="00965A2F">
        <w:rPr>
          <w:rFonts w:asciiTheme="minorBidi" w:hAnsiTheme="minorBidi"/>
          <w:i/>
          <w:iCs/>
          <w:sz w:val="22"/>
          <w:szCs w:val="22"/>
        </w:rPr>
        <w:t>The King’s Fund Responds To Latest NHS Performance Stats November 2023 | The King’s Fund</w:t>
      </w:r>
      <w:r w:rsidRPr="00965A2F">
        <w:rPr>
          <w:rFonts w:asciiTheme="minorBidi" w:hAnsiTheme="minorBidi"/>
          <w:sz w:val="22"/>
          <w:szCs w:val="22"/>
        </w:rPr>
        <w:t xml:space="preserve">. [online] The King’s Fund. Available at: </w:t>
      </w:r>
      <w:hyperlink r:id="rId17" w:history="1">
        <w:r w:rsidRPr="00965A2F">
          <w:rPr>
            <w:rStyle w:val="Hyperlink"/>
            <w:rFonts w:asciiTheme="minorBidi" w:hAnsiTheme="minorBidi"/>
            <w:sz w:val="22"/>
            <w:szCs w:val="22"/>
          </w:rPr>
          <w:t>https://www.kingsfund.org.uk/insight-and-analysis/press-releases/nhs-performance-stats-november-2023</w:t>
        </w:r>
      </w:hyperlink>
    </w:p>
    <w:sectPr w:rsidR="00965A2F" w:rsidSect="00B977E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E764D"/>
    <w:multiLevelType w:val="multilevel"/>
    <w:tmpl w:val="890AD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05082"/>
    <w:multiLevelType w:val="multilevel"/>
    <w:tmpl w:val="AEB4BB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CB71EA"/>
    <w:multiLevelType w:val="multilevel"/>
    <w:tmpl w:val="E00A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BE18B6"/>
    <w:multiLevelType w:val="multilevel"/>
    <w:tmpl w:val="484C0DD0"/>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9F7C6B"/>
    <w:multiLevelType w:val="multilevel"/>
    <w:tmpl w:val="EF18E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33CA0"/>
    <w:multiLevelType w:val="hybridMultilevel"/>
    <w:tmpl w:val="26E80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065AF8"/>
    <w:multiLevelType w:val="multilevel"/>
    <w:tmpl w:val="3B3E2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434F62"/>
    <w:multiLevelType w:val="hybridMultilevel"/>
    <w:tmpl w:val="FA8435E6"/>
    <w:lvl w:ilvl="0" w:tplc="C4545360">
      <w:start w:val="1"/>
      <w:numFmt w:val="decimal"/>
      <w:lvlText w:val="%1."/>
      <w:lvlJc w:val="left"/>
      <w:pPr>
        <w:ind w:left="870" w:hanging="51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BFB11DD"/>
    <w:multiLevelType w:val="multilevel"/>
    <w:tmpl w:val="A5AEA070"/>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1763101">
    <w:abstractNumId w:val="0"/>
  </w:num>
  <w:num w:numId="2" w16cid:durableId="34013311">
    <w:abstractNumId w:val="1"/>
  </w:num>
  <w:num w:numId="3" w16cid:durableId="538397790">
    <w:abstractNumId w:val="4"/>
  </w:num>
  <w:num w:numId="4" w16cid:durableId="1076782047">
    <w:abstractNumId w:val="6"/>
  </w:num>
  <w:num w:numId="5" w16cid:durableId="1114445606">
    <w:abstractNumId w:val="8"/>
  </w:num>
  <w:num w:numId="6" w16cid:durableId="811363532">
    <w:abstractNumId w:val="2"/>
  </w:num>
  <w:num w:numId="7" w16cid:durableId="1194726883">
    <w:abstractNumId w:val="5"/>
  </w:num>
  <w:num w:numId="8" w16cid:durableId="1006206194">
    <w:abstractNumId w:val="7"/>
  </w:num>
  <w:num w:numId="9" w16cid:durableId="828030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2D1D"/>
    <w:rsid w:val="0000533E"/>
    <w:rsid w:val="00041AFD"/>
    <w:rsid w:val="00055676"/>
    <w:rsid w:val="000841D9"/>
    <w:rsid w:val="000B22D2"/>
    <w:rsid w:val="000E3C35"/>
    <w:rsid w:val="0015727E"/>
    <w:rsid w:val="00193F17"/>
    <w:rsid w:val="001B347F"/>
    <w:rsid w:val="002071C2"/>
    <w:rsid w:val="00244A00"/>
    <w:rsid w:val="00303B23"/>
    <w:rsid w:val="0031779D"/>
    <w:rsid w:val="003C245E"/>
    <w:rsid w:val="00492776"/>
    <w:rsid w:val="004D26E2"/>
    <w:rsid w:val="00552D1D"/>
    <w:rsid w:val="00615653"/>
    <w:rsid w:val="006E76A6"/>
    <w:rsid w:val="0074280F"/>
    <w:rsid w:val="007A2969"/>
    <w:rsid w:val="007E3FA7"/>
    <w:rsid w:val="00816CF1"/>
    <w:rsid w:val="00895E9B"/>
    <w:rsid w:val="00965A2F"/>
    <w:rsid w:val="0099097A"/>
    <w:rsid w:val="00A95F2D"/>
    <w:rsid w:val="00AB51FA"/>
    <w:rsid w:val="00AC0555"/>
    <w:rsid w:val="00B22BC8"/>
    <w:rsid w:val="00B24F0A"/>
    <w:rsid w:val="00B67CCA"/>
    <w:rsid w:val="00B85AED"/>
    <w:rsid w:val="00B977EC"/>
    <w:rsid w:val="00BB020A"/>
    <w:rsid w:val="00BE51BD"/>
    <w:rsid w:val="00CC67CD"/>
    <w:rsid w:val="00D257DF"/>
    <w:rsid w:val="00D60F51"/>
    <w:rsid w:val="00DE7D2D"/>
    <w:rsid w:val="00E53B4E"/>
    <w:rsid w:val="00EC6869"/>
    <w:rsid w:val="00EF4FB2"/>
    <w:rsid w:val="00F64885"/>
    <w:rsid w:val="00FB36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38E1D"/>
  <w15:chartTrackingRefBased/>
  <w15:docId w15:val="{2C7C0293-22E1-4C08-9F63-8DD7D80BF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D1D"/>
  </w:style>
  <w:style w:type="paragraph" w:styleId="Heading1">
    <w:name w:val="heading 1"/>
    <w:basedOn w:val="Normal"/>
    <w:next w:val="Normal"/>
    <w:link w:val="Heading1Char"/>
    <w:uiPriority w:val="9"/>
    <w:qFormat/>
    <w:rsid w:val="00552D1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52D1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52D1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52D1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52D1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unhideWhenUsed/>
    <w:qFormat/>
    <w:rsid w:val="00552D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D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D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D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D1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52D1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552D1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52D1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52D1D"/>
    <w:rPr>
      <w:rFonts w:eastAsiaTheme="majorEastAsia" w:cstheme="majorBidi"/>
      <w:color w:val="2E74B5" w:themeColor="accent1" w:themeShade="BF"/>
    </w:rPr>
  </w:style>
  <w:style w:type="character" w:customStyle="1" w:styleId="Heading6Char">
    <w:name w:val="Heading 6 Char"/>
    <w:basedOn w:val="DefaultParagraphFont"/>
    <w:link w:val="Heading6"/>
    <w:uiPriority w:val="9"/>
    <w:rsid w:val="00552D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D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D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D1D"/>
    <w:rPr>
      <w:rFonts w:eastAsiaTheme="majorEastAsia" w:cstheme="majorBidi"/>
      <w:color w:val="272727" w:themeColor="text1" w:themeTint="D8"/>
    </w:rPr>
  </w:style>
  <w:style w:type="paragraph" w:styleId="Title">
    <w:name w:val="Title"/>
    <w:basedOn w:val="Normal"/>
    <w:next w:val="Normal"/>
    <w:link w:val="TitleChar"/>
    <w:uiPriority w:val="10"/>
    <w:qFormat/>
    <w:rsid w:val="00552D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D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D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D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D1D"/>
    <w:pPr>
      <w:spacing w:before="160"/>
      <w:jc w:val="center"/>
    </w:pPr>
    <w:rPr>
      <w:i/>
      <w:iCs/>
      <w:color w:val="404040" w:themeColor="text1" w:themeTint="BF"/>
    </w:rPr>
  </w:style>
  <w:style w:type="character" w:customStyle="1" w:styleId="QuoteChar">
    <w:name w:val="Quote Char"/>
    <w:basedOn w:val="DefaultParagraphFont"/>
    <w:link w:val="Quote"/>
    <w:uiPriority w:val="29"/>
    <w:rsid w:val="00552D1D"/>
    <w:rPr>
      <w:i/>
      <w:iCs/>
      <w:color w:val="404040" w:themeColor="text1" w:themeTint="BF"/>
    </w:rPr>
  </w:style>
  <w:style w:type="paragraph" w:styleId="ListParagraph">
    <w:name w:val="List Paragraph"/>
    <w:basedOn w:val="Normal"/>
    <w:uiPriority w:val="34"/>
    <w:qFormat/>
    <w:rsid w:val="00552D1D"/>
    <w:pPr>
      <w:ind w:left="720"/>
      <w:contextualSpacing/>
    </w:pPr>
  </w:style>
  <w:style w:type="character" w:styleId="IntenseEmphasis">
    <w:name w:val="Intense Emphasis"/>
    <w:basedOn w:val="DefaultParagraphFont"/>
    <w:uiPriority w:val="21"/>
    <w:qFormat/>
    <w:rsid w:val="00552D1D"/>
    <w:rPr>
      <w:i/>
      <w:iCs/>
      <w:color w:val="2E74B5" w:themeColor="accent1" w:themeShade="BF"/>
    </w:rPr>
  </w:style>
  <w:style w:type="paragraph" w:styleId="IntenseQuote">
    <w:name w:val="Intense Quote"/>
    <w:basedOn w:val="Normal"/>
    <w:next w:val="Normal"/>
    <w:link w:val="IntenseQuoteChar"/>
    <w:uiPriority w:val="30"/>
    <w:qFormat/>
    <w:rsid w:val="00552D1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52D1D"/>
    <w:rPr>
      <w:i/>
      <w:iCs/>
      <w:color w:val="2E74B5" w:themeColor="accent1" w:themeShade="BF"/>
    </w:rPr>
  </w:style>
  <w:style w:type="character" w:styleId="IntenseReference">
    <w:name w:val="Intense Reference"/>
    <w:basedOn w:val="DefaultParagraphFont"/>
    <w:uiPriority w:val="32"/>
    <w:qFormat/>
    <w:rsid w:val="00552D1D"/>
    <w:rPr>
      <w:b/>
      <w:bCs/>
      <w:smallCaps/>
      <w:color w:val="2E74B5" w:themeColor="accent1" w:themeShade="BF"/>
      <w:spacing w:val="5"/>
    </w:rPr>
  </w:style>
  <w:style w:type="paragraph" w:styleId="NormalWeb">
    <w:name w:val="Normal (Web)"/>
    <w:basedOn w:val="Normal"/>
    <w:uiPriority w:val="99"/>
    <w:unhideWhenUsed/>
    <w:rsid w:val="002071C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2071C2"/>
    <w:rPr>
      <w:b/>
      <w:bCs/>
    </w:rPr>
  </w:style>
  <w:style w:type="character" w:styleId="Hyperlink">
    <w:name w:val="Hyperlink"/>
    <w:basedOn w:val="DefaultParagraphFont"/>
    <w:uiPriority w:val="99"/>
    <w:unhideWhenUsed/>
    <w:rsid w:val="002071C2"/>
    <w:rPr>
      <w:color w:val="0563C1" w:themeColor="hyperlink"/>
      <w:u w:val="single"/>
    </w:rPr>
  </w:style>
  <w:style w:type="character" w:customStyle="1" w:styleId="UnresolvedMention1">
    <w:name w:val="Unresolved Mention1"/>
    <w:basedOn w:val="DefaultParagraphFont"/>
    <w:uiPriority w:val="99"/>
    <w:semiHidden/>
    <w:unhideWhenUsed/>
    <w:rsid w:val="002071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909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18-3076-8" TargetMode="External"/><Relationship Id="rId13" Type="http://schemas.openxmlformats.org/officeDocument/2006/relationships/hyperlink" Target="https://doi.org/10.1162/rest_a_0035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5001/omj.2010.92" TargetMode="External"/><Relationship Id="rId12" Type="http://schemas.openxmlformats.org/officeDocument/2006/relationships/hyperlink" Target="https://assets.publishing.service.gov.uk/media/676150ef26a2d1ff18253415/dhsc-annual-report-and-accounts-2023-2024-web-accessible.pdf" TargetMode="External"/><Relationship Id="rId17" Type="http://schemas.openxmlformats.org/officeDocument/2006/relationships/hyperlink" Target="https://www.kingsfund.org.uk/insight-and-analysis/press-releases/nhs-performance-stats-november-2023" TargetMode="External"/><Relationship Id="rId2" Type="http://schemas.openxmlformats.org/officeDocument/2006/relationships/numbering" Target="numbering.xml"/><Relationship Id="rId16" Type="http://schemas.openxmlformats.org/officeDocument/2006/relationships/hyperlink" Target="https://doi.org/10.70389/PJPH.10002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ublication/393555483_Enhancing_ambulance_response_time_using_IoT_and_GPS_tracking" TargetMode="External"/><Relationship Id="rId5" Type="http://schemas.openxmlformats.org/officeDocument/2006/relationships/webSettings" Target="webSettings.xml"/><Relationship Id="rId15" Type="http://schemas.openxmlformats.org/officeDocument/2006/relationships/hyperlink" Target="https://www.gov.uk/government/organisations/department-of-health-and-social-care" TargetMode="External"/><Relationship Id="rId10" Type="http://schemas.openxmlformats.org/officeDocument/2006/relationships/hyperlink" Target="https://www.northamptongeneral.nhs.uk/About/OurHistory/History-of-Ambulance.pdf?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36/emermed-2011-200086" TargetMode="External"/><Relationship Id="rId14" Type="http://schemas.openxmlformats.org/officeDocument/2006/relationships/hyperlink" Target="https://history.blog.gov.uk/2023/07/13/the-founding-of-the-nhs-75-yea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3E40C-28CC-48F5-B4B2-E901D28DE4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1210</Words>
  <Characters>6902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 Idrees</dc:creator>
  <cp:keywords/>
  <dc:description/>
  <cp:lastModifiedBy>Amna Muzaffar</cp:lastModifiedBy>
  <cp:revision>8</cp:revision>
  <dcterms:created xsi:type="dcterms:W3CDTF">2025-10-18T15:40:00Z</dcterms:created>
  <dcterms:modified xsi:type="dcterms:W3CDTF">2025-10-19T21:31:00Z</dcterms:modified>
</cp:coreProperties>
</file>