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Default="00E708C2" w:rsidP="00E708C2">
      <w:pPr>
        <w:pStyle w:val="normal0"/>
        <w:spacing w:line="360" w:lineRule="auto"/>
        <w:jc w:val="center"/>
        <w:rPr>
          <w:rFonts w:ascii="Times New Roman" w:eastAsia="Times New Roman" w:hAnsi="Times New Roman" w:cs="Times New Roman"/>
          <w:b/>
          <w:sz w:val="32"/>
          <w:szCs w:val="32"/>
          <w:lang w:val="en-GB"/>
        </w:rPr>
      </w:pPr>
    </w:p>
    <w:p w:rsidR="00C4584B" w:rsidRDefault="00E708C2" w:rsidP="00E708C2">
      <w:pPr>
        <w:pStyle w:val="normal0"/>
        <w:spacing w:line="360" w:lineRule="auto"/>
        <w:jc w:val="center"/>
        <w:rPr>
          <w:rFonts w:ascii="Times New Roman" w:eastAsia="Times New Roman" w:hAnsi="Times New Roman" w:cs="Times New Roman"/>
          <w:b/>
          <w:sz w:val="32"/>
          <w:szCs w:val="32"/>
          <w:lang w:val="en-GB"/>
        </w:rPr>
      </w:pPr>
      <w:r w:rsidRPr="00E708C2">
        <w:rPr>
          <w:rFonts w:ascii="Times New Roman" w:eastAsia="Times New Roman" w:hAnsi="Times New Roman" w:cs="Times New Roman"/>
          <w:b/>
          <w:sz w:val="32"/>
          <w:szCs w:val="32"/>
          <w:lang w:val="en-GB"/>
        </w:rPr>
        <w:t>TITLE: INVESTIGATING HOW CULTURE IS INFLUENCING THE ADOPTION OF CRYPTOCURRENCY IN REMUNERATION PURPOSES</w:t>
      </w:r>
    </w:p>
    <w:p w:rsidR="00E708C2" w:rsidRPr="002B7B31" w:rsidRDefault="00E708C2" w:rsidP="00E708C2">
      <w:pPr>
        <w:pStyle w:val="normal0"/>
        <w:spacing w:line="360" w:lineRule="auto"/>
        <w:jc w:val="center"/>
        <w:rPr>
          <w:rFonts w:ascii="Times New Roman" w:eastAsia="Times New Roman" w:hAnsi="Times New Roman" w:cs="Times New Roman"/>
          <w:b/>
          <w:sz w:val="32"/>
          <w:szCs w:val="32"/>
          <w:lang w:val="en-GB"/>
        </w:rPr>
      </w:pPr>
    </w:p>
    <w:p w:rsidR="00E708C2" w:rsidRPr="002B7B31" w:rsidRDefault="00645A58" w:rsidP="00E708C2">
      <w:pPr>
        <w:pStyle w:val="normal0"/>
        <w:spacing w:line="360" w:lineRule="auto"/>
        <w:jc w:val="center"/>
        <w:rPr>
          <w:rFonts w:ascii="Times New Roman" w:eastAsia="Times New Roman" w:hAnsi="Times New Roman" w:cs="Times New Roman"/>
          <w:b/>
          <w:sz w:val="24"/>
          <w:szCs w:val="32"/>
          <w:lang w:val="en-GB"/>
        </w:rPr>
      </w:pPr>
      <w:r w:rsidRPr="002B7B31">
        <w:rPr>
          <w:rFonts w:ascii="Times New Roman" w:eastAsia="Times New Roman" w:hAnsi="Times New Roman" w:cs="Times New Roman"/>
          <w:b/>
          <w:sz w:val="24"/>
          <w:szCs w:val="32"/>
          <w:lang w:val="en-GB"/>
        </w:rPr>
        <w:t>Student name:</w:t>
      </w:r>
      <w:r w:rsidR="002B7B31" w:rsidRPr="002B7B31">
        <w:rPr>
          <w:rFonts w:ascii="Times New Roman" w:eastAsia="Times New Roman" w:hAnsi="Times New Roman" w:cs="Times New Roman"/>
          <w:b/>
          <w:sz w:val="24"/>
          <w:szCs w:val="32"/>
          <w:lang w:val="en-GB"/>
        </w:rPr>
        <w:t xml:space="preserve"> </w:t>
      </w:r>
      <w:r w:rsidR="002B7B31" w:rsidRPr="002B7B31">
        <w:rPr>
          <w:rFonts w:ascii="Times New Roman" w:hAnsi="Times New Roman" w:cs="Times New Roman"/>
          <w:b/>
          <w:bCs/>
          <w:color w:val="000000" w:themeColor="text1"/>
          <w:sz w:val="24"/>
          <w:szCs w:val="24"/>
          <w:lang w:val="en-IN"/>
        </w:rPr>
        <w:t>MohammedakibMahammediqbal Shaikh</w:t>
      </w:r>
    </w:p>
    <w:p w:rsidR="00645A58" w:rsidRPr="002B7B31" w:rsidRDefault="00645A58" w:rsidP="00E708C2">
      <w:pPr>
        <w:pStyle w:val="normal0"/>
        <w:spacing w:line="360" w:lineRule="auto"/>
        <w:jc w:val="center"/>
        <w:rPr>
          <w:rFonts w:ascii="Times New Roman" w:eastAsia="Times New Roman" w:hAnsi="Times New Roman" w:cs="Times New Roman"/>
          <w:b/>
          <w:sz w:val="24"/>
          <w:szCs w:val="32"/>
          <w:lang w:val="en-GB"/>
        </w:rPr>
      </w:pPr>
      <w:r w:rsidRPr="002B7B31">
        <w:rPr>
          <w:rFonts w:ascii="Times New Roman" w:eastAsia="Times New Roman" w:hAnsi="Times New Roman" w:cs="Times New Roman"/>
          <w:b/>
          <w:sz w:val="24"/>
          <w:szCs w:val="32"/>
          <w:lang w:val="en-GB"/>
        </w:rPr>
        <w:t>Student id:</w:t>
      </w:r>
      <w:r w:rsidR="002B7B31" w:rsidRPr="002B7B31">
        <w:rPr>
          <w:rFonts w:ascii="Times New Roman" w:eastAsia="Times New Roman" w:hAnsi="Times New Roman" w:cs="Times New Roman"/>
          <w:b/>
          <w:sz w:val="24"/>
          <w:szCs w:val="32"/>
          <w:lang w:val="en-GB"/>
        </w:rPr>
        <w:t xml:space="preserve"> </w:t>
      </w:r>
      <w:r w:rsidR="002B7B31" w:rsidRPr="002B7B31">
        <w:rPr>
          <w:rFonts w:ascii="Times New Roman" w:hAnsi="Times New Roman" w:cs="Times New Roman"/>
          <w:b/>
          <w:bCs/>
          <w:color w:val="000000" w:themeColor="text1"/>
          <w:sz w:val="24"/>
          <w:szCs w:val="24"/>
          <w:lang w:val="en-IN"/>
        </w:rPr>
        <w:t>2237233</w:t>
      </w:r>
    </w:p>
    <w:p w:rsidR="00336F33" w:rsidRDefault="00E708C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365798003"/>
        <w:docPartObj>
          <w:docPartGallery w:val="Table of Contents"/>
          <w:docPartUnique/>
        </w:docPartObj>
      </w:sdtPr>
      <w:sdtContent>
        <w:p w:rsidR="00336F33" w:rsidRPr="0036237B" w:rsidRDefault="00336F33" w:rsidP="00555218">
          <w:pPr>
            <w:pStyle w:val="TOCHeading"/>
            <w:spacing w:line="360" w:lineRule="auto"/>
            <w:jc w:val="center"/>
            <w:rPr>
              <w:rFonts w:ascii="Times New Roman" w:hAnsi="Times New Roman" w:cs="Times New Roman"/>
              <w:sz w:val="24"/>
              <w:szCs w:val="24"/>
            </w:rPr>
          </w:pPr>
          <w:r w:rsidRPr="00555218">
            <w:rPr>
              <w:rFonts w:ascii="Times New Roman" w:hAnsi="Times New Roman" w:cs="Times New Roman"/>
              <w:color w:val="000000" w:themeColor="text1"/>
              <w:sz w:val="24"/>
              <w:szCs w:val="24"/>
            </w:rPr>
            <w:t>Table of Contents</w:t>
          </w:r>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r w:rsidRPr="0036237B">
            <w:rPr>
              <w:rFonts w:ascii="Times New Roman" w:hAnsi="Times New Roman" w:cs="Times New Roman"/>
              <w:sz w:val="24"/>
              <w:szCs w:val="24"/>
            </w:rPr>
            <w:fldChar w:fldCharType="begin"/>
          </w:r>
          <w:r w:rsidR="00336F33" w:rsidRPr="0036237B">
            <w:rPr>
              <w:rFonts w:ascii="Times New Roman" w:hAnsi="Times New Roman" w:cs="Times New Roman"/>
              <w:sz w:val="24"/>
              <w:szCs w:val="24"/>
            </w:rPr>
            <w:instrText xml:space="preserve"> TOC \o "1-3" \h \z \u </w:instrText>
          </w:r>
          <w:r w:rsidRPr="0036237B">
            <w:rPr>
              <w:rFonts w:ascii="Times New Roman" w:hAnsi="Times New Roman" w:cs="Times New Roman"/>
              <w:sz w:val="24"/>
              <w:szCs w:val="24"/>
            </w:rPr>
            <w:fldChar w:fldCharType="separate"/>
          </w:r>
          <w:hyperlink w:anchor="_Toc157906697" w:history="1">
            <w:r w:rsidR="00336F33" w:rsidRPr="0036237B">
              <w:rPr>
                <w:rStyle w:val="Hyperlink"/>
                <w:rFonts w:ascii="Times New Roman" w:hAnsi="Times New Roman" w:cs="Times New Roman"/>
                <w:noProof/>
                <w:sz w:val="24"/>
                <w:szCs w:val="24"/>
                <w:lang w:val="en-GB"/>
              </w:rPr>
              <w:t>Introduction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_Toc157906697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698" w:history="1">
            <w:r w:rsidR="00336F33" w:rsidRPr="0036237B">
              <w:rPr>
                <w:rStyle w:val="Hyperlink"/>
                <w:rFonts w:ascii="Times New Roman" w:hAnsi="Times New Roman" w:cs="Times New Roman"/>
                <w:noProof/>
                <w:sz w:val="24"/>
                <w:szCs w:val="24"/>
                <w:lang w:val="en-GB"/>
              </w:rPr>
              <w:t>Background</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_Toc157906698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699" w:history="1">
            <w:r w:rsidR="00336F33" w:rsidRPr="0036237B">
              <w:rPr>
                <w:rStyle w:val="Hyperlink"/>
                <w:rFonts w:ascii="Times New Roman" w:hAnsi="Times New Roman" w:cs="Times New Roman"/>
                <w:noProof/>
                <w:sz w:val="24"/>
                <w:szCs w:val="24"/>
                <w:lang w:val="en-GB"/>
              </w:rPr>
              <w:t>Research problem</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_Toc157906699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00" w:history="1">
            <w:r w:rsidR="00336F33" w:rsidRPr="0036237B">
              <w:rPr>
                <w:rStyle w:val="Hyperlink"/>
                <w:rFonts w:ascii="Times New Roman" w:hAnsi="Times New Roman" w:cs="Times New Roman"/>
                <w:noProof/>
                <w:sz w:val="24"/>
                <w:szCs w:val="24"/>
                <w:lang w:val="en-GB"/>
              </w:rPr>
              <w:t>Significance of the study</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_Toc157906700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01" w:history="1">
            <w:r w:rsidR="00336F33" w:rsidRPr="0036237B">
              <w:rPr>
                <w:rStyle w:val="Hyperlink"/>
                <w:rFonts w:ascii="Times New Roman" w:hAnsi="Times New Roman" w:cs="Times New Roman"/>
                <w:noProof/>
                <w:sz w:val="24"/>
                <w:szCs w:val="24"/>
                <w:lang w:val="en-GB"/>
              </w:rPr>
              <w:t>Research aim</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_Toc157906701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02" w:history="1">
            <w:r w:rsidR="00336F33" w:rsidRPr="0036237B">
              <w:rPr>
                <w:rStyle w:val="Hyperlink"/>
                <w:rFonts w:ascii="Times New Roman" w:hAnsi="Times New Roman" w:cs="Times New Roman"/>
                <w:noProof/>
                <w:sz w:val="24"/>
                <w:szCs w:val="24"/>
                <w:lang w:val="en-GB"/>
              </w:rPr>
              <w:t>Research objectives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_Toc157906702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03" w:history="1">
            <w:r w:rsidR="00336F33" w:rsidRPr="0036237B">
              <w:rPr>
                <w:rStyle w:val="Hyperlink"/>
                <w:rFonts w:ascii="Times New Roman" w:hAnsi="Times New Roman" w:cs="Times New Roman"/>
                <w:noProof/>
                <w:sz w:val="24"/>
                <w:szCs w:val="24"/>
                <w:lang w:val="en-GB"/>
              </w:rPr>
              <w:t>Research questions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_Toc157906703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04" w:history="1">
            <w:r w:rsidR="00336F33" w:rsidRPr="0036237B">
              <w:rPr>
                <w:rStyle w:val="Hyperlink"/>
                <w:rFonts w:ascii="Times New Roman" w:hAnsi="Times New Roman" w:cs="Times New Roman"/>
                <w:noProof/>
                <w:sz w:val="24"/>
                <w:szCs w:val="24"/>
                <w:lang w:val="en-GB"/>
              </w:rPr>
              <w:t>Preliminary literature search</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_Toc157906704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05" w:history="1">
            <w:r w:rsidR="00336F33" w:rsidRPr="0036237B">
              <w:rPr>
                <w:rStyle w:val="Hyperlink"/>
                <w:rFonts w:ascii="Times New Roman" w:hAnsi="Times New Roman" w:cs="Times New Roman"/>
                <w:noProof/>
                <w:sz w:val="24"/>
                <w:szCs w:val="24"/>
                <w:lang w:val="en-GB"/>
              </w:rPr>
              <w:t>Social and cultural factors influencing cryptocurrency adoption in remuneration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_Toc157906705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06" w:history="1">
            <w:r w:rsidR="00336F33" w:rsidRPr="0036237B">
              <w:rPr>
                <w:rStyle w:val="Hyperlink"/>
                <w:rFonts w:ascii="Times New Roman" w:hAnsi="Times New Roman" w:cs="Times New Roman"/>
                <w:noProof/>
                <w:sz w:val="24"/>
                <w:szCs w:val="24"/>
                <w:lang w:val="en-GB"/>
              </w:rPr>
              <w:t>Pros and cons of using cryptocurrency in remuneration system</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_Toc157906706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6</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07" w:history="1">
            <w:r w:rsidR="00336F33" w:rsidRPr="0036237B">
              <w:rPr>
                <w:rStyle w:val="Hyperlink"/>
                <w:rFonts w:ascii="Times New Roman" w:hAnsi="Times New Roman" w:cs="Times New Roman"/>
                <w:noProof/>
                <w:sz w:val="24"/>
                <w:szCs w:val="24"/>
                <w:lang w:val="en-GB"/>
              </w:rPr>
              <w:t>Theoretical analysis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_Toc157906707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7</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3"/>
            <w:tabs>
              <w:tab w:val="right" w:leader="dot" w:pos="9350"/>
            </w:tabs>
            <w:spacing w:line="360" w:lineRule="auto"/>
            <w:jc w:val="both"/>
            <w:rPr>
              <w:rFonts w:ascii="Times New Roman" w:hAnsi="Times New Roman" w:cs="Times New Roman"/>
              <w:noProof/>
              <w:sz w:val="24"/>
              <w:szCs w:val="24"/>
            </w:rPr>
          </w:pPr>
          <w:hyperlink w:anchor="_Toc157906708" w:history="1">
            <w:r w:rsidR="00336F33" w:rsidRPr="0036237B">
              <w:rPr>
                <w:rStyle w:val="Hyperlink"/>
                <w:rFonts w:ascii="Times New Roman" w:hAnsi="Times New Roman" w:cs="Times New Roman"/>
                <w:noProof/>
                <w:sz w:val="24"/>
                <w:szCs w:val="24"/>
                <w:lang w:val="en-GB"/>
              </w:rPr>
              <w:t>Hofstede cultural dimensions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_Toc157906708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7</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3"/>
            <w:tabs>
              <w:tab w:val="right" w:leader="dot" w:pos="9350"/>
            </w:tabs>
            <w:spacing w:line="360" w:lineRule="auto"/>
            <w:jc w:val="both"/>
            <w:rPr>
              <w:rFonts w:ascii="Times New Roman" w:hAnsi="Times New Roman" w:cs="Times New Roman"/>
              <w:noProof/>
              <w:sz w:val="24"/>
              <w:szCs w:val="24"/>
            </w:rPr>
          </w:pPr>
          <w:hyperlink w:anchor="_Toc157906709" w:history="1">
            <w:r w:rsidR="00336F33" w:rsidRPr="0036237B">
              <w:rPr>
                <w:rStyle w:val="Hyperlink"/>
                <w:rFonts w:ascii="Times New Roman" w:hAnsi="Times New Roman" w:cs="Times New Roman"/>
                <w:noProof/>
                <w:sz w:val="24"/>
                <w:szCs w:val="24"/>
                <w:lang w:val="en-GB"/>
              </w:rPr>
              <w:t>Innovation Diffusion Theory</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_Toc157906709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8</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3"/>
            <w:tabs>
              <w:tab w:val="right" w:leader="dot" w:pos="9350"/>
            </w:tabs>
            <w:spacing w:line="360" w:lineRule="auto"/>
            <w:jc w:val="both"/>
            <w:rPr>
              <w:rFonts w:ascii="Times New Roman" w:hAnsi="Times New Roman" w:cs="Times New Roman"/>
              <w:noProof/>
              <w:sz w:val="24"/>
              <w:szCs w:val="24"/>
            </w:rPr>
          </w:pPr>
          <w:hyperlink w:anchor="_Toc157906710" w:history="1">
            <w:r w:rsidR="00336F33" w:rsidRPr="0036237B">
              <w:rPr>
                <w:rStyle w:val="Hyperlink"/>
                <w:rFonts w:ascii="Times New Roman" w:hAnsi="Times New Roman" w:cs="Times New Roman"/>
                <w:noProof/>
                <w:sz w:val="24"/>
                <w:szCs w:val="24"/>
                <w:lang w:val="en-GB"/>
              </w:rPr>
              <w:t>Block chain theory</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_Toc157906710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9</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11" w:history="1">
            <w:r w:rsidR="00336F33" w:rsidRPr="0036237B">
              <w:rPr>
                <w:rStyle w:val="Hyperlink"/>
                <w:rFonts w:ascii="Times New Roman" w:hAnsi="Times New Roman" w:cs="Times New Roman"/>
                <w:noProof/>
                <w:sz w:val="24"/>
                <w:szCs w:val="24"/>
                <w:lang w:val="en-GB"/>
              </w:rPr>
              <w:t>Research methodology</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_Toc157906711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10</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2" w:history="1">
            <w:r w:rsidR="00336F33" w:rsidRPr="0036237B">
              <w:rPr>
                <w:rStyle w:val="Hyperlink"/>
                <w:rFonts w:ascii="Times New Roman" w:hAnsi="Times New Roman" w:cs="Times New Roman"/>
                <w:noProof/>
                <w:sz w:val="24"/>
                <w:szCs w:val="24"/>
                <w:lang w:val="en-GB"/>
              </w:rPr>
              <w:t>Research onion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_Toc157906712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10</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3" w:history="1">
            <w:r w:rsidR="00336F33" w:rsidRPr="0036237B">
              <w:rPr>
                <w:rStyle w:val="Hyperlink"/>
                <w:rFonts w:ascii="Times New Roman" w:hAnsi="Times New Roman" w:cs="Times New Roman"/>
                <w:noProof/>
                <w:sz w:val="24"/>
                <w:szCs w:val="24"/>
                <w:lang w:val="en-GB"/>
              </w:rPr>
              <w:t>Research philosophy</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_Toc157906713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11</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4" w:history="1">
            <w:r w:rsidR="00336F33" w:rsidRPr="0036237B">
              <w:rPr>
                <w:rStyle w:val="Hyperlink"/>
                <w:rFonts w:ascii="Times New Roman" w:hAnsi="Times New Roman" w:cs="Times New Roman"/>
                <w:noProof/>
                <w:sz w:val="24"/>
                <w:szCs w:val="24"/>
                <w:lang w:val="en-GB"/>
              </w:rPr>
              <w:t>Research approach</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_Toc157906714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5" w:history="1">
            <w:r w:rsidR="00336F33" w:rsidRPr="0036237B">
              <w:rPr>
                <w:rStyle w:val="Hyperlink"/>
                <w:rFonts w:ascii="Times New Roman" w:hAnsi="Times New Roman" w:cs="Times New Roman"/>
                <w:noProof/>
                <w:sz w:val="24"/>
                <w:szCs w:val="24"/>
                <w:lang w:val="en-GB"/>
              </w:rPr>
              <w:t>Research method</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_Toc157906715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12</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6" w:history="1">
            <w:r w:rsidR="00336F33" w:rsidRPr="0036237B">
              <w:rPr>
                <w:rStyle w:val="Hyperlink"/>
                <w:rFonts w:ascii="Times New Roman" w:hAnsi="Times New Roman" w:cs="Times New Roman"/>
                <w:noProof/>
                <w:sz w:val="24"/>
                <w:szCs w:val="24"/>
                <w:lang w:val="en-GB"/>
              </w:rPr>
              <w:t>Data collection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_Toc157906716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13</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7" w:history="1">
            <w:r w:rsidR="00336F33" w:rsidRPr="0036237B">
              <w:rPr>
                <w:rStyle w:val="Hyperlink"/>
                <w:rFonts w:ascii="Times New Roman" w:hAnsi="Times New Roman" w:cs="Times New Roman"/>
                <w:noProof/>
                <w:sz w:val="24"/>
                <w:szCs w:val="24"/>
                <w:lang w:val="en-GB"/>
              </w:rPr>
              <w:t>Rationale</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_Toc157906717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13</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8" w:history="1">
            <w:r w:rsidR="00336F33" w:rsidRPr="0036237B">
              <w:rPr>
                <w:rStyle w:val="Hyperlink"/>
                <w:rFonts w:ascii="Times New Roman" w:hAnsi="Times New Roman" w:cs="Times New Roman"/>
                <w:noProof/>
                <w:sz w:val="24"/>
                <w:szCs w:val="24"/>
                <w:lang w:val="en-GB"/>
              </w:rPr>
              <w:t>Data analysis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_Toc157906718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13</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2"/>
            <w:tabs>
              <w:tab w:val="right" w:leader="dot" w:pos="9350"/>
            </w:tabs>
            <w:spacing w:line="360" w:lineRule="auto"/>
            <w:jc w:val="both"/>
            <w:rPr>
              <w:rFonts w:ascii="Times New Roman" w:hAnsi="Times New Roman" w:cs="Times New Roman"/>
              <w:noProof/>
              <w:sz w:val="24"/>
              <w:szCs w:val="24"/>
            </w:rPr>
          </w:pPr>
          <w:hyperlink w:anchor="_Toc157906719" w:history="1">
            <w:r w:rsidR="00336F33" w:rsidRPr="0036237B">
              <w:rPr>
                <w:rStyle w:val="Hyperlink"/>
                <w:rFonts w:ascii="Times New Roman" w:hAnsi="Times New Roman" w:cs="Times New Roman"/>
                <w:noProof/>
                <w:sz w:val="24"/>
                <w:szCs w:val="24"/>
                <w:lang w:val="en-GB"/>
              </w:rPr>
              <w:t>Ethical consideration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_Toc157906719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14</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20" w:history="1">
            <w:r w:rsidR="00336F33" w:rsidRPr="0036237B">
              <w:rPr>
                <w:rStyle w:val="Hyperlink"/>
                <w:rFonts w:ascii="Times New Roman" w:hAnsi="Times New Roman" w:cs="Times New Roman"/>
                <w:noProof/>
                <w:sz w:val="24"/>
                <w:szCs w:val="24"/>
                <w:lang w:val="en-GB"/>
              </w:rPr>
              <w:t>Potential Risks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_Toc157906720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14</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21" w:history="1">
            <w:r w:rsidR="00336F33" w:rsidRPr="0036237B">
              <w:rPr>
                <w:rStyle w:val="Hyperlink"/>
                <w:rFonts w:ascii="Times New Roman" w:hAnsi="Times New Roman" w:cs="Times New Roman"/>
                <w:noProof/>
                <w:sz w:val="24"/>
                <w:szCs w:val="24"/>
                <w:lang w:val="en-GB"/>
              </w:rPr>
              <w:t>Timeline (Gantt chart)</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_Toc157906721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14</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22" w:history="1">
            <w:r w:rsidR="00336F33" w:rsidRPr="0036237B">
              <w:rPr>
                <w:rStyle w:val="Hyperlink"/>
                <w:rFonts w:ascii="Times New Roman" w:hAnsi="Times New Roman" w:cs="Times New Roman"/>
                <w:noProof/>
                <w:sz w:val="24"/>
                <w:szCs w:val="24"/>
                <w:lang w:val="en-GB"/>
              </w:rPr>
              <w:t>Findings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_Toc157906722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14</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23" w:history="1">
            <w:r w:rsidR="00336F33" w:rsidRPr="0036237B">
              <w:rPr>
                <w:rStyle w:val="Hyperlink"/>
                <w:rFonts w:ascii="Times New Roman" w:hAnsi="Times New Roman" w:cs="Times New Roman"/>
                <w:noProof/>
                <w:sz w:val="24"/>
                <w:szCs w:val="24"/>
                <w:lang w:val="en-GB"/>
              </w:rPr>
              <w:t>Conclusion</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_Toc157906723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15</w:t>
            </w:r>
            <w:r w:rsidRPr="0036237B">
              <w:rPr>
                <w:rFonts w:ascii="Times New Roman" w:hAnsi="Times New Roman" w:cs="Times New Roman"/>
                <w:noProof/>
                <w:webHidden/>
                <w:sz w:val="24"/>
                <w:szCs w:val="24"/>
              </w:rPr>
              <w:fldChar w:fldCharType="end"/>
            </w:r>
          </w:hyperlink>
        </w:p>
        <w:p w:rsidR="00336F33" w:rsidRPr="0036237B" w:rsidRDefault="00452187" w:rsidP="0036237B">
          <w:pPr>
            <w:pStyle w:val="TOC1"/>
            <w:tabs>
              <w:tab w:val="right" w:leader="dot" w:pos="9350"/>
            </w:tabs>
            <w:spacing w:line="360" w:lineRule="auto"/>
            <w:jc w:val="both"/>
            <w:rPr>
              <w:rFonts w:ascii="Times New Roman" w:hAnsi="Times New Roman" w:cs="Times New Roman"/>
              <w:noProof/>
              <w:sz w:val="24"/>
              <w:szCs w:val="24"/>
            </w:rPr>
          </w:pPr>
          <w:hyperlink w:anchor="_Toc157906724" w:history="1">
            <w:r w:rsidR="00336F33" w:rsidRPr="0036237B">
              <w:rPr>
                <w:rStyle w:val="Hyperlink"/>
                <w:rFonts w:ascii="Times New Roman" w:hAnsi="Times New Roman" w:cs="Times New Roman"/>
                <w:noProof/>
                <w:sz w:val="24"/>
                <w:szCs w:val="24"/>
                <w:lang w:val="en-GB"/>
              </w:rPr>
              <w:t>References</w:t>
            </w:r>
            <w:r w:rsidR="00336F33" w:rsidRPr="0036237B">
              <w:rPr>
                <w:rFonts w:ascii="Times New Roman" w:hAnsi="Times New Roman" w:cs="Times New Roman"/>
                <w:noProof/>
                <w:webHidden/>
                <w:sz w:val="24"/>
                <w:szCs w:val="24"/>
              </w:rPr>
              <w:tab/>
            </w:r>
            <w:r w:rsidRPr="0036237B">
              <w:rPr>
                <w:rFonts w:ascii="Times New Roman" w:hAnsi="Times New Roman" w:cs="Times New Roman"/>
                <w:noProof/>
                <w:webHidden/>
                <w:sz w:val="24"/>
                <w:szCs w:val="24"/>
              </w:rPr>
              <w:fldChar w:fldCharType="begin"/>
            </w:r>
            <w:r w:rsidR="00336F33" w:rsidRPr="0036237B">
              <w:rPr>
                <w:rFonts w:ascii="Times New Roman" w:hAnsi="Times New Roman" w:cs="Times New Roman"/>
                <w:noProof/>
                <w:webHidden/>
                <w:sz w:val="24"/>
                <w:szCs w:val="24"/>
              </w:rPr>
              <w:instrText xml:space="preserve"> PAGEREF _Toc157906724 \h </w:instrText>
            </w:r>
            <w:r w:rsidRPr="0036237B">
              <w:rPr>
                <w:rFonts w:ascii="Times New Roman" w:hAnsi="Times New Roman" w:cs="Times New Roman"/>
                <w:noProof/>
                <w:webHidden/>
                <w:sz w:val="24"/>
                <w:szCs w:val="24"/>
              </w:rPr>
            </w:r>
            <w:r w:rsidRPr="0036237B">
              <w:rPr>
                <w:rFonts w:ascii="Times New Roman" w:hAnsi="Times New Roman" w:cs="Times New Roman"/>
                <w:noProof/>
                <w:webHidden/>
                <w:sz w:val="24"/>
                <w:szCs w:val="24"/>
              </w:rPr>
              <w:fldChar w:fldCharType="separate"/>
            </w:r>
            <w:r w:rsidR="00336F33" w:rsidRPr="0036237B">
              <w:rPr>
                <w:rFonts w:ascii="Times New Roman" w:hAnsi="Times New Roman" w:cs="Times New Roman"/>
                <w:noProof/>
                <w:webHidden/>
                <w:sz w:val="24"/>
                <w:szCs w:val="24"/>
              </w:rPr>
              <w:t>17</w:t>
            </w:r>
            <w:r w:rsidRPr="0036237B">
              <w:rPr>
                <w:rFonts w:ascii="Times New Roman" w:hAnsi="Times New Roman" w:cs="Times New Roman"/>
                <w:noProof/>
                <w:webHidden/>
                <w:sz w:val="24"/>
                <w:szCs w:val="24"/>
              </w:rPr>
              <w:fldChar w:fldCharType="end"/>
            </w:r>
          </w:hyperlink>
        </w:p>
        <w:p w:rsidR="00336F33" w:rsidRPr="0036237B" w:rsidRDefault="00452187" w:rsidP="0036237B">
          <w:pPr>
            <w:spacing w:line="360" w:lineRule="auto"/>
            <w:jc w:val="both"/>
            <w:rPr>
              <w:rFonts w:ascii="Times New Roman" w:hAnsi="Times New Roman" w:cs="Times New Roman"/>
              <w:sz w:val="24"/>
              <w:szCs w:val="24"/>
            </w:rPr>
          </w:pPr>
          <w:r w:rsidRPr="0036237B">
            <w:rPr>
              <w:rFonts w:ascii="Times New Roman" w:hAnsi="Times New Roman" w:cs="Times New Roman"/>
              <w:sz w:val="24"/>
              <w:szCs w:val="24"/>
            </w:rPr>
            <w:fldChar w:fldCharType="end"/>
          </w:r>
        </w:p>
      </w:sdtContent>
    </w:sdt>
    <w:p w:rsidR="00B9347A" w:rsidRDefault="00B9347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E708C2" w:rsidRPr="0036237B" w:rsidRDefault="00E708C2" w:rsidP="0036237B">
      <w:pPr>
        <w:spacing w:line="360" w:lineRule="auto"/>
        <w:jc w:val="both"/>
        <w:rPr>
          <w:rFonts w:ascii="Times New Roman" w:eastAsia="Times New Roman" w:hAnsi="Times New Roman" w:cs="Times New Roman"/>
          <w:sz w:val="24"/>
          <w:szCs w:val="24"/>
          <w:lang w:val="en-GB"/>
        </w:rPr>
      </w:pPr>
    </w:p>
    <w:p w:rsidR="00C4584B" w:rsidRPr="00E708C2" w:rsidRDefault="007B1054" w:rsidP="00BE75E3">
      <w:pPr>
        <w:pStyle w:val="Heading1"/>
        <w:rPr>
          <w:lang w:val="en-GB"/>
        </w:rPr>
      </w:pPr>
      <w:bookmarkStart w:id="0" w:name="_Toc157906697"/>
      <w:r w:rsidRPr="00E708C2">
        <w:rPr>
          <w:lang w:val="en-GB"/>
        </w:rPr>
        <w:t>Introduction</w:t>
      </w:r>
      <w:bookmarkEnd w:id="0"/>
      <w:r w:rsidRPr="00E708C2">
        <w:rPr>
          <w:lang w:val="en-GB"/>
        </w:rPr>
        <w:t xml:space="preserve"> </w:t>
      </w:r>
    </w:p>
    <w:p w:rsidR="00C4584B" w:rsidRPr="00E708C2" w:rsidRDefault="007B1054" w:rsidP="00BE75E3">
      <w:pPr>
        <w:pStyle w:val="Heading2"/>
        <w:rPr>
          <w:lang w:val="en-GB"/>
        </w:rPr>
      </w:pPr>
      <w:bookmarkStart w:id="1" w:name="_Toc157906698"/>
      <w:r w:rsidRPr="00E708C2">
        <w:rPr>
          <w:lang w:val="en-GB"/>
        </w:rPr>
        <w:t>Background</w:t>
      </w:r>
      <w:bookmarkEnd w:id="1"/>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Cryptocurrencies have developed new notions in formulating transformative changes within the paradigm of digital economy. This has been rapidly developing the dynamics of the global economy while remarking on the financial sector. Nonetheless, there is still a noticeable reluctance about its widespread popularity and adoption, mostly because of misunderstandings and inadequate instruction on its application. These knowledge gaps present a chance to resolve these issues. It is anticipated that the use of cryptocurrencies will only grow. In order to determine customer satisfaction as an intermediary variable for adoption of digital currencies, the roles of the factors that are dependent "social impact (SI), transparency (TR), pricing value (PV), traceability (TRA), and attitude (AT)" are to be considered as the main notion of accepting cryptocurrency for remuneration purposes. According to Abraham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(2019), the individualistic, risk-averse, and long-term-focused national cultures can forecast the penetration. The acceptance can be predicted by spatial along with the physical distance, distance from society, and speculative distance. </w:t>
      </w:r>
    </w:p>
    <w:p w:rsidR="00C4584B" w:rsidRPr="00E708C2" w:rsidRDefault="007B1054" w:rsidP="00BE75E3">
      <w:pPr>
        <w:pStyle w:val="Heading2"/>
        <w:rPr>
          <w:lang w:val="en-GB"/>
        </w:rPr>
      </w:pPr>
      <w:bookmarkStart w:id="2" w:name="_Toc157906699"/>
      <w:r w:rsidRPr="00E708C2">
        <w:rPr>
          <w:lang w:val="en-GB"/>
        </w:rPr>
        <w:t>Research problem</w:t>
      </w:r>
      <w:bookmarkEnd w:id="2"/>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The problem within the study will be effective in highlighting how important it is to promote a knowledgeable awareness of cryptocurrencies in order to hasten their wider acceptance within the financial sector. Policymakers along with the financial institutions can put themselves in a stronger position in order to integrate and promote cryptocurrencies in traditional economies by including it into the remuneration system by clearing up common misconceptions and highlighting elements like utility, trust, consistency, and simplicity of use.</w:t>
      </w:r>
    </w:p>
    <w:p w:rsidR="00C4584B" w:rsidRPr="00E708C2" w:rsidRDefault="007B1054" w:rsidP="00BE75E3">
      <w:pPr>
        <w:pStyle w:val="Heading2"/>
        <w:rPr>
          <w:lang w:val="en-GB"/>
        </w:rPr>
      </w:pPr>
      <w:bookmarkStart w:id="3" w:name="_Toc157906700"/>
      <w:r w:rsidRPr="00E708C2">
        <w:rPr>
          <w:lang w:val="en-GB"/>
        </w:rPr>
        <w:t>Significance of the study</w:t>
      </w:r>
      <w:bookmarkEnd w:id="3"/>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 study is effective for highlighting the cultural causes of bondage that is hindering the cryptocurrency adoption vastly. Simultaneously, </w:t>
      </w:r>
      <w:r w:rsidR="00BE75E3">
        <w:rPr>
          <w:rFonts w:ascii="Times New Roman" w:eastAsia="Times New Roman" w:hAnsi="Times New Roman" w:cs="Times New Roman"/>
          <w:sz w:val="24"/>
          <w:szCs w:val="24"/>
          <w:lang w:val="en-GB"/>
        </w:rPr>
        <w:t xml:space="preserve"> </w:t>
      </w:r>
      <w:r w:rsidRPr="00E708C2">
        <w:rPr>
          <w:rFonts w:ascii="Times New Roman" w:eastAsia="Times New Roman" w:hAnsi="Times New Roman" w:cs="Times New Roman"/>
          <w:sz w:val="24"/>
          <w:szCs w:val="24"/>
          <w:lang w:val="en-GB"/>
        </w:rPr>
        <w:t xml:space="preserve">the misconception that has been most accurately causing problems while providing remuneration as well. This study will be efficiently </w:t>
      </w:r>
      <w:r w:rsidRPr="00E708C2">
        <w:rPr>
          <w:rFonts w:ascii="Times New Roman" w:eastAsia="Times New Roman" w:hAnsi="Times New Roman" w:cs="Times New Roman"/>
          <w:sz w:val="24"/>
          <w:szCs w:val="24"/>
          <w:lang w:val="en-GB"/>
        </w:rPr>
        <w:lastRenderedPageBreak/>
        <w:t xml:space="preserve">contributing knowledge to the practitioner along with the academics. The current study will also contribute in emphasing </w:t>
      </w:r>
      <w:r w:rsidR="00F81362" w:rsidRPr="00E708C2">
        <w:rPr>
          <w:rFonts w:ascii="Times New Roman" w:eastAsia="Times New Roman" w:hAnsi="Times New Roman" w:cs="Times New Roman"/>
          <w:sz w:val="24"/>
          <w:szCs w:val="24"/>
          <w:lang w:val="en-GB"/>
        </w:rPr>
        <w:t>an challenge that relies</w:t>
      </w:r>
      <w:r w:rsidRPr="00E708C2">
        <w:rPr>
          <w:rFonts w:ascii="Times New Roman" w:eastAsia="Times New Roman" w:hAnsi="Times New Roman" w:cs="Times New Roman"/>
          <w:sz w:val="24"/>
          <w:szCs w:val="24"/>
          <w:lang w:val="en-GB"/>
        </w:rPr>
        <w:t xml:space="preserve"> within the cultural adaptation and barriers for the cryptocurrency acceptance in remuneration while protruding opportunities after inclusion of the same.</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drawing>
          <wp:inline distT="114300" distB="114300" distL="114300" distR="114300">
            <wp:extent cx="5943600" cy="4724400"/>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4724400"/>
                    </a:xfrm>
                    <a:prstGeom prst="rect">
                      <a:avLst/>
                    </a:prstGeom>
                    <a:ln w="12700">
                      <a:solidFill>
                        <a:srgbClr val="000000"/>
                      </a:solidFill>
                      <a:prstDash val="solid"/>
                    </a:ln>
                  </pic:spPr>
                </pic:pic>
              </a:graphicData>
            </a:graphic>
          </wp:inline>
        </w:drawing>
      </w:r>
    </w:p>
    <w:p w:rsidR="00C4584B" w:rsidRPr="00E708C2" w:rsidRDefault="007B1054">
      <w:pPr>
        <w:pStyle w:val="normal0"/>
        <w:spacing w:line="360" w:lineRule="auto"/>
        <w:jc w:val="center"/>
        <w:rPr>
          <w:rFonts w:ascii="Times New Roman" w:eastAsia="Times New Roman" w:hAnsi="Times New Roman" w:cs="Times New Roman"/>
          <w:b/>
          <w:sz w:val="24"/>
          <w:szCs w:val="24"/>
          <w:lang w:val="en-GB"/>
        </w:rPr>
      </w:pPr>
      <w:r w:rsidRPr="00E708C2">
        <w:rPr>
          <w:rFonts w:ascii="Times New Roman" w:eastAsia="Times New Roman" w:hAnsi="Times New Roman" w:cs="Times New Roman"/>
          <w:b/>
          <w:sz w:val="24"/>
          <w:szCs w:val="24"/>
          <w:lang w:val="en-GB"/>
        </w:rPr>
        <w:t>Figure 1: Worldwide usages of cryptocurrency</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(Source: statista.com, 2022)</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lastRenderedPageBreak/>
        <w:drawing>
          <wp:inline distT="114300" distB="114300" distL="114300" distR="114300">
            <wp:extent cx="5943600" cy="51689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5168900"/>
                    </a:xfrm>
                    <a:prstGeom prst="rect">
                      <a:avLst/>
                    </a:prstGeom>
                    <a:ln w="12700">
                      <a:solidFill>
                        <a:srgbClr val="000000"/>
                      </a:solidFill>
                      <a:prstDash val="solid"/>
                    </a:ln>
                  </pic:spPr>
                </pic:pic>
              </a:graphicData>
            </a:graphic>
          </wp:inline>
        </w:drawing>
      </w:r>
    </w:p>
    <w:p w:rsidR="00C4584B" w:rsidRPr="00E708C2" w:rsidRDefault="007B1054">
      <w:pPr>
        <w:pStyle w:val="normal0"/>
        <w:spacing w:line="360" w:lineRule="auto"/>
        <w:jc w:val="center"/>
        <w:rPr>
          <w:rFonts w:ascii="Times New Roman" w:eastAsia="Times New Roman" w:hAnsi="Times New Roman" w:cs="Times New Roman"/>
          <w:b/>
          <w:sz w:val="24"/>
          <w:szCs w:val="24"/>
          <w:lang w:val="en-GB"/>
        </w:rPr>
      </w:pPr>
      <w:r w:rsidRPr="00E708C2">
        <w:rPr>
          <w:rFonts w:ascii="Times New Roman" w:eastAsia="Times New Roman" w:hAnsi="Times New Roman" w:cs="Times New Roman"/>
          <w:b/>
          <w:sz w:val="24"/>
          <w:szCs w:val="24"/>
          <w:lang w:val="en-GB"/>
        </w:rPr>
        <w:t>Figure 2: Cryptocurrency transaction distribution based on industry via Bitpay, 2020-2023</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(Source: statista.com, 2024)</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 above first figure depicts that cryptocurrency has been widely accepted in the English speaking developed countries. Along with this, it is also quite effectively seen within developing countries such as India, China as one of the most explicit users (statista.com, 2022). Simultaneously, Vietnam has been reported as using cryptocurrency vastly along with Turkey, Venezuela and Argentina as a form of higher incentive within the companies. However, from the second figure, it has been understood that every industry has been quite efficiently developing the cryptocurrency payments via Bitpay. Hence, the number goes at least a 5% hike in every sector. As per the opinion of Bennani and Arpaci (2022), the personal innovativeness based on the “Innovation Diffusion Theory” is developing a high impact in the adaptation of </w:t>
      </w:r>
      <w:r w:rsidRPr="00E708C2">
        <w:rPr>
          <w:rFonts w:ascii="Times New Roman" w:eastAsia="Times New Roman" w:hAnsi="Times New Roman" w:cs="Times New Roman"/>
          <w:sz w:val="24"/>
          <w:szCs w:val="24"/>
          <w:lang w:val="en-GB"/>
        </w:rPr>
        <w:lastRenderedPageBreak/>
        <w:t xml:space="preserve">cryptocurrency at the organisational level.  The “Hofstede cultural dimensions” are also helpful in this case in developing assessment and benefits towards long term goal and individual orientation. </w:t>
      </w:r>
    </w:p>
    <w:p w:rsidR="00C4584B" w:rsidRPr="00E708C2" w:rsidRDefault="007B1054" w:rsidP="00BE75E3">
      <w:pPr>
        <w:pStyle w:val="Heading1"/>
        <w:rPr>
          <w:lang w:val="en-GB"/>
        </w:rPr>
      </w:pPr>
      <w:bookmarkStart w:id="4" w:name="_Toc157906701"/>
      <w:r w:rsidRPr="00E708C2">
        <w:rPr>
          <w:lang w:val="en-GB"/>
        </w:rPr>
        <w:t>Research aim</w:t>
      </w:r>
      <w:bookmarkEnd w:id="4"/>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Thus, the study aims to highlight how culture is influencing the adoption of cryptocurrency in remuneration purposes</w:t>
      </w:r>
    </w:p>
    <w:p w:rsidR="00C4584B" w:rsidRPr="00E708C2" w:rsidRDefault="007B1054" w:rsidP="00BE75E3">
      <w:pPr>
        <w:pStyle w:val="Heading1"/>
        <w:rPr>
          <w:lang w:val="en-GB"/>
        </w:rPr>
      </w:pPr>
      <w:bookmarkStart w:id="5" w:name="_Toc157906702"/>
      <w:r w:rsidRPr="00E708C2">
        <w:rPr>
          <w:lang w:val="en-GB"/>
        </w:rPr>
        <w:t>Research objectives</w:t>
      </w:r>
      <w:bookmarkEnd w:id="5"/>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To evaluate cultural factors and societal values influencing trusts and sense of security related to cryptocurrency in remuneration</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To investigate the cultural barriers in the adaptation of cryptocurrency in remuneration</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To recommend implementation of cryptocurrency in remuneration process through successful navigation of the organisational cultural challenges </w:t>
      </w:r>
    </w:p>
    <w:p w:rsidR="00C4584B" w:rsidRPr="00E708C2" w:rsidRDefault="007B1054" w:rsidP="00BE75E3">
      <w:pPr>
        <w:pStyle w:val="Heading1"/>
        <w:rPr>
          <w:lang w:val="en-GB"/>
        </w:rPr>
      </w:pPr>
      <w:bookmarkStart w:id="6" w:name="_Toc157906703"/>
      <w:r w:rsidRPr="00E708C2">
        <w:rPr>
          <w:lang w:val="en-GB"/>
        </w:rPr>
        <w:t>Research questions</w:t>
      </w:r>
      <w:bookmarkEnd w:id="6"/>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What are the cultural factors and societal values influencing trusts and sense of security related to cryptocurrency in remuneration?</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What are the cultural barriers in the adaptation of cryptocurrency in remuneration?</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How is the implementation of cryptocurrency in the remuneration process through successful navigation of the organisational cultural challenges?</w:t>
      </w:r>
    </w:p>
    <w:p w:rsidR="00C4584B" w:rsidRPr="00E708C2" w:rsidRDefault="007B1054" w:rsidP="00BE75E3">
      <w:pPr>
        <w:pStyle w:val="Heading1"/>
        <w:rPr>
          <w:lang w:val="en-GB"/>
        </w:rPr>
      </w:pPr>
      <w:bookmarkStart w:id="7" w:name="_Toc157906704"/>
      <w:r w:rsidRPr="00E708C2">
        <w:rPr>
          <w:lang w:val="en-GB"/>
        </w:rPr>
        <w:t>Preliminary literature search</w:t>
      </w:r>
      <w:bookmarkEnd w:id="7"/>
      <w:r w:rsidRPr="00E708C2">
        <w:rPr>
          <w:lang w:val="en-GB"/>
        </w:rPr>
        <w:t xml:space="preserve"> </w:t>
      </w:r>
    </w:p>
    <w:p w:rsidR="00C4584B" w:rsidRPr="00E708C2" w:rsidRDefault="007B1054" w:rsidP="00BE75E3">
      <w:pPr>
        <w:pStyle w:val="Heading2"/>
        <w:rPr>
          <w:lang w:val="en-GB"/>
        </w:rPr>
      </w:pPr>
      <w:bookmarkStart w:id="8" w:name="_Toc157906705"/>
      <w:r w:rsidRPr="00E708C2">
        <w:rPr>
          <w:lang w:val="en-GB"/>
        </w:rPr>
        <w:t>Social and cultural factors influencing cryptocurrency adoption in remuneration</w:t>
      </w:r>
      <w:bookmarkEnd w:id="8"/>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Electronic cash or more specifically digital currency was introduced in the year 2017. It was widely accepted within the market through the property of “market push”. Monetary transaction based on the cryptocurrency is totally based on the distributed technology as its aligning aspects. As per the opinion of Saleh</w:t>
      </w:r>
      <w:r w:rsidRPr="00E708C2">
        <w:rPr>
          <w:rFonts w:ascii="Times New Roman" w:eastAsia="Times New Roman" w:hAnsi="Times New Roman" w:cs="Times New Roman"/>
          <w:i/>
          <w:sz w:val="24"/>
          <w:szCs w:val="24"/>
          <w:lang w:val="en-GB"/>
        </w:rPr>
        <w:t xml:space="preserve"> et al.</w:t>
      </w:r>
      <w:r w:rsidRPr="00E708C2">
        <w:rPr>
          <w:rFonts w:ascii="Times New Roman" w:eastAsia="Times New Roman" w:hAnsi="Times New Roman" w:cs="Times New Roman"/>
          <w:sz w:val="24"/>
          <w:szCs w:val="24"/>
          <w:lang w:val="en-GB"/>
        </w:rPr>
        <w:t xml:space="preserve"> (2020), consumer and employee satisfaction are the main pillars of adapting cryptocurrency within the market. Along with this, it has also been seen that </w:t>
      </w:r>
      <w:r w:rsidRPr="00E708C2">
        <w:rPr>
          <w:rFonts w:ascii="Times New Roman" w:eastAsia="Times New Roman" w:hAnsi="Times New Roman" w:cs="Times New Roman"/>
          <w:sz w:val="24"/>
          <w:szCs w:val="24"/>
          <w:lang w:val="en-GB"/>
        </w:rPr>
        <w:lastRenderedPageBreak/>
        <w:t xml:space="preserve">“social influence (SI), transparency (TR), price value (PV), traceability (TRA), and attitude (AT)” plays a huge role in the adaptation of crypto within any particular business. The social influence, price value along with transparency are directly related towards cryptocurrency adaptation within the business simultaneously within the remuneration purposes. Additionally, it has been stated by Chen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(2022), behavioural intentions are highly justified for adaptation of the cryptocurrency which is variable based on the country and its culture especially which are Islamic. Hence, emotional connectivity and perceptions which are utterly distinct on the basis of different culture and country varies the acceptance of cryptocurrency. Hence, “Technological Acceptance Model” plays a great role in developing perception and intentions of cryptocurrency adaptation. The perception of uncertainty within different communities impacts hugely  on the cryptocurrency adaption.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Additionally, different societal factors such as countries' prospects, business functionalities, along with industrial demands are highly influencing in cryptocurrency adaptation. Simultaneously, “Human Development Index”,  "Regulatory guidelines”, “the Network Readiness Index”, “Corruption Perception Index” are highly influential (Bhimani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2022). It has also been seen that usage of cryptocurrency has been vividly dependent on the factor of economic development of the country. Technical knowledge along with the issues and impacts on the commercial prospects are highly influential for the adaptation of cryptocurrency within the business especially at the remuneration process.  </w:t>
      </w:r>
    </w:p>
    <w:p w:rsidR="00C4584B" w:rsidRPr="00E708C2" w:rsidRDefault="007B1054" w:rsidP="00BE75E3">
      <w:pPr>
        <w:pStyle w:val="Heading2"/>
        <w:rPr>
          <w:lang w:val="en-GB"/>
        </w:rPr>
      </w:pPr>
      <w:bookmarkStart w:id="9" w:name="_Toc157906706"/>
      <w:r w:rsidRPr="00E708C2">
        <w:rPr>
          <w:lang w:val="en-GB"/>
        </w:rPr>
        <w:t>Pros and cons of using cryptocurrency in remuneration system</w:t>
      </w:r>
      <w:bookmarkEnd w:id="9"/>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Various international examples of diversified countries in the world regarding how they implement, use, and their economic and legal status of cryptocurrency are compared. It has unanimously defined the pros and cons of cryptocurrency use at the current level of Ukraine’s economic and technological development (Bondarenko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2019). The phenomenon of cryptocurrency as the payment method and electronic money has spread to almost all countries of the world in the ‘grey’ area in the major point. But blockchain technologies, which are the bases for a cryptocurrency, have not yet reached the stage of complete development. The very first measure will be the development of its own mode of behaviour that would help reshape a properly constructed cryptocurrency market that shall be responsible for the progress of the economy in itself.</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lastRenderedPageBreak/>
        <w:t xml:space="preserve">Money circulation systems were conducted; contemporary tendencies in the creation of modern payment systems identified business opportunities of digital currency; the opportunities to use electronic and virtual money were contained in modern digitization circumstances were analyzed; digital fraud opportunities were evaluated; ways to regulate the turnover of cryptographic money were uncovered. As per the opinion of Luchkin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(2020), by looking at the historical perspective of the development of monetary systems it is possible to say what definitive reasons indicate the cryptocurrencies and that the creation of a legal and economic system of regulation in terms of the development of the digital economy justifies their presence.</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This can be possible if the amalgamation succeeds in mixing cryptocurrency together with consumer Internet-of-Things (IoT) devices with a view to ushering in new business applications in the machine-to-machine economy. Nevertheless, it has been shown by the study of Mercan</w:t>
      </w:r>
      <w:r w:rsidRPr="00E708C2">
        <w:rPr>
          <w:rFonts w:ascii="Times New Roman" w:eastAsia="Times New Roman" w:hAnsi="Times New Roman" w:cs="Times New Roman"/>
          <w:i/>
          <w:sz w:val="24"/>
          <w:szCs w:val="24"/>
          <w:lang w:val="en-GB"/>
        </w:rPr>
        <w:t xml:space="preserve"> et al. </w:t>
      </w:r>
      <w:r w:rsidRPr="00E708C2">
        <w:rPr>
          <w:rFonts w:ascii="Times New Roman" w:eastAsia="Times New Roman" w:hAnsi="Times New Roman" w:cs="Times New Roman"/>
          <w:sz w:val="24"/>
          <w:szCs w:val="24"/>
          <w:lang w:val="en-GB"/>
        </w:rPr>
        <w:t>(2021), block chain initial designs are non-scalable and energy intensive and as such make block chain integration impractical making it difficult to see or understand how consumer devices adopt cryptocurrency. However, no offline channel payment stands so far as a second layer solution to address the scalability problem, facilitating instant payment at minimum cost. New models are applied towards semicentralized organization and operate lightweight consensus protocol in need of low-end computation power.</w:t>
      </w:r>
    </w:p>
    <w:p w:rsidR="00C4584B" w:rsidRPr="00E708C2" w:rsidRDefault="007B1054" w:rsidP="00BE75E3">
      <w:pPr>
        <w:pStyle w:val="Heading2"/>
        <w:rPr>
          <w:lang w:val="en-GB"/>
        </w:rPr>
      </w:pPr>
      <w:bookmarkStart w:id="10" w:name="_Toc157906707"/>
      <w:r w:rsidRPr="00E708C2">
        <w:rPr>
          <w:lang w:val="en-GB"/>
        </w:rPr>
        <w:t>Theoretical analysis</w:t>
      </w:r>
      <w:bookmarkEnd w:id="10"/>
    </w:p>
    <w:p w:rsidR="00C4584B" w:rsidRPr="00E708C2" w:rsidRDefault="007B1054" w:rsidP="00BE75E3">
      <w:pPr>
        <w:pStyle w:val="Heading3"/>
        <w:rPr>
          <w:lang w:val="en-GB"/>
        </w:rPr>
      </w:pPr>
      <w:bookmarkStart w:id="11" w:name="_Toc157906708"/>
      <w:r w:rsidRPr="00E708C2">
        <w:rPr>
          <w:lang w:val="en-GB"/>
        </w:rPr>
        <w:t>Hofstede cultural dimensions</w:t>
      </w:r>
      <w:bookmarkEnd w:id="11"/>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Hofstede’s cultural dimensions have been shown to have a number of consequences, and they can factor in the adaptation of cryptocurrency cases across many socio-cultural aspects in the conversations about the integration of the digital asset. In cultures that are more self oriented, such pressure may call for greater involvement of individuals in freedom of financial stake and high tendency to welcome the idea of cryptocurrencies (Escandon-Barbosa,</w:t>
      </w:r>
      <w:r w:rsidRPr="00E708C2">
        <w:rPr>
          <w:rFonts w:ascii="Times New Roman" w:eastAsia="Times New Roman" w:hAnsi="Times New Roman" w:cs="Times New Roman"/>
          <w:i/>
          <w:sz w:val="24"/>
          <w:szCs w:val="24"/>
          <w:lang w:val="en-GB"/>
        </w:rPr>
        <w:t xml:space="preserve"> et al</w:t>
      </w:r>
      <w:r w:rsidRPr="00E708C2">
        <w:rPr>
          <w:rFonts w:ascii="Times New Roman" w:eastAsia="Times New Roman" w:hAnsi="Times New Roman" w:cs="Times New Roman"/>
          <w:sz w:val="24"/>
          <w:szCs w:val="24"/>
          <w:lang w:val="en-GB"/>
        </w:rPr>
        <w:t>. 2022). While on the other side, in collectivist cultures, where the individuals’ values are honored, the assumption would be a little bit slow because of the issues of sharing of responsibilities and control. Cultural beliefs on cryptocurrencies may bias their status in the social world. But in more masculine cultures where financial success is important, the curse termination of the legitimacy of cryptocurrencies could be higher.</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lastRenderedPageBreak/>
        <w:drawing>
          <wp:inline distT="114300" distB="114300" distL="114300" distR="114300">
            <wp:extent cx="5172075" cy="48958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72075" cy="4895850"/>
                    </a:xfrm>
                    <a:prstGeom prst="rect">
                      <a:avLst/>
                    </a:prstGeom>
                    <a:ln w="12700">
                      <a:solidFill>
                        <a:srgbClr val="000000"/>
                      </a:solidFill>
                      <a:prstDash val="solid"/>
                    </a:ln>
                  </pic:spPr>
                </pic:pic>
              </a:graphicData>
            </a:graphic>
          </wp:inline>
        </w:drawing>
      </w:r>
    </w:p>
    <w:p w:rsidR="00C4584B" w:rsidRPr="00E708C2" w:rsidRDefault="007B1054">
      <w:pPr>
        <w:pStyle w:val="normal0"/>
        <w:spacing w:line="360" w:lineRule="auto"/>
        <w:jc w:val="center"/>
        <w:rPr>
          <w:rFonts w:ascii="Times New Roman" w:eastAsia="Times New Roman" w:hAnsi="Times New Roman" w:cs="Times New Roman"/>
          <w:b/>
          <w:sz w:val="24"/>
          <w:szCs w:val="24"/>
          <w:lang w:val="en-GB"/>
        </w:rPr>
      </w:pPr>
      <w:r w:rsidRPr="00E708C2">
        <w:rPr>
          <w:rFonts w:ascii="Times New Roman" w:eastAsia="Times New Roman" w:hAnsi="Times New Roman" w:cs="Times New Roman"/>
          <w:b/>
          <w:sz w:val="24"/>
          <w:szCs w:val="24"/>
          <w:lang w:val="en-GB"/>
        </w:rPr>
        <w:t>Figure 3: Hofstede cultural dimensions model</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(Source: Influenced from Escandon-Barbosa,</w:t>
      </w:r>
      <w:r w:rsidRPr="00E708C2">
        <w:rPr>
          <w:rFonts w:ascii="Times New Roman" w:eastAsia="Times New Roman" w:hAnsi="Times New Roman" w:cs="Times New Roman"/>
          <w:i/>
          <w:sz w:val="24"/>
          <w:szCs w:val="24"/>
          <w:lang w:val="en-GB"/>
        </w:rPr>
        <w:t xml:space="preserve"> et al</w:t>
      </w:r>
      <w:r w:rsidRPr="00E708C2">
        <w:rPr>
          <w:rFonts w:ascii="Times New Roman" w:eastAsia="Times New Roman" w:hAnsi="Times New Roman" w:cs="Times New Roman"/>
          <w:sz w:val="24"/>
          <w:szCs w:val="24"/>
          <w:lang w:val="en-GB"/>
        </w:rPr>
        <w:t>. 2022)</w:t>
      </w:r>
    </w:p>
    <w:p w:rsidR="00C4584B" w:rsidRPr="00E708C2" w:rsidRDefault="007B1054" w:rsidP="00BE75E3">
      <w:pPr>
        <w:pStyle w:val="Heading3"/>
        <w:rPr>
          <w:lang w:val="en-GB"/>
        </w:rPr>
      </w:pPr>
      <w:bookmarkStart w:id="12" w:name="_Toc157906709"/>
      <w:r w:rsidRPr="00E708C2">
        <w:rPr>
          <w:lang w:val="en-GB"/>
        </w:rPr>
        <w:t>Innovation Diffusion Theory</w:t>
      </w:r>
      <w:bookmarkEnd w:id="12"/>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 innovative diffusion theory of Everett Rogers states that it is the tendency of innovation, idea, product or technology to spread and be accepted by society. Flexed to the adaptation of cryptocurrencies, this theory presents deeper insights into a several-step process characterized by different factors, which are used for the cryptocurrency’s acceptance and involvement. Usually this info adoption refers to innovators and innovators that are first. It refers to entities that integrate the technology at early phases buying in the odds for long-term benefits (Ali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2019). Pioneers and evangelists of the cryptocurrency bring others up to speed in the battle of its acceptance.</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lastRenderedPageBreak/>
        <w:drawing>
          <wp:inline distT="114300" distB="114300" distL="114300" distR="114300">
            <wp:extent cx="5943600" cy="22352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235200"/>
                    </a:xfrm>
                    <a:prstGeom prst="rect">
                      <a:avLst/>
                    </a:prstGeom>
                    <a:ln w="12700">
                      <a:solidFill>
                        <a:srgbClr val="000000"/>
                      </a:solidFill>
                      <a:prstDash val="solid"/>
                    </a:ln>
                  </pic:spPr>
                </pic:pic>
              </a:graphicData>
            </a:graphic>
          </wp:inline>
        </w:drawing>
      </w:r>
    </w:p>
    <w:p w:rsidR="00C4584B" w:rsidRPr="00E708C2" w:rsidRDefault="007B1054">
      <w:pPr>
        <w:pStyle w:val="normal0"/>
        <w:spacing w:line="360" w:lineRule="auto"/>
        <w:jc w:val="center"/>
        <w:rPr>
          <w:rFonts w:ascii="Times New Roman" w:eastAsia="Times New Roman" w:hAnsi="Times New Roman" w:cs="Times New Roman"/>
          <w:b/>
          <w:sz w:val="24"/>
          <w:szCs w:val="24"/>
          <w:lang w:val="en-GB"/>
        </w:rPr>
      </w:pPr>
      <w:r w:rsidRPr="00E708C2">
        <w:rPr>
          <w:rFonts w:ascii="Times New Roman" w:eastAsia="Times New Roman" w:hAnsi="Times New Roman" w:cs="Times New Roman"/>
          <w:b/>
          <w:sz w:val="24"/>
          <w:szCs w:val="24"/>
          <w:lang w:val="en-GB"/>
        </w:rPr>
        <w:t>Figure 4: Innovation diffusion law</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(Source: influenced from Ali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2019)</w:t>
      </w:r>
    </w:p>
    <w:p w:rsidR="00C4584B" w:rsidRPr="00E708C2" w:rsidRDefault="007B1054" w:rsidP="00BE75E3">
      <w:pPr>
        <w:pStyle w:val="Heading3"/>
        <w:rPr>
          <w:lang w:val="en-GB"/>
        </w:rPr>
      </w:pPr>
      <w:bookmarkStart w:id="13" w:name="_Toc157906710"/>
      <w:r w:rsidRPr="00E708C2">
        <w:rPr>
          <w:lang w:val="en-GB"/>
        </w:rPr>
        <w:t>Block chain theory</w:t>
      </w:r>
      <w:bookmarkEnd w:id="13"/>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Blockchain technology is the basic technology of cryptocurrencies, and cryptocurrencies are the surfaces for cryptocurrencies adaptation, which is the deepest adaptation of blockchain technology. Blockchain as a technology creates a history of transactions which are transparent and traceable (Sheel and Nath, 2019). This transparency can lead to an improved level of both accountability and conviction in financial transactions. Blockchain is a system that can be transparent and that could appeal for both individuals and the organization in the cases where transparency is the top priority. By removing any kind of intermediary and automating trust that is present in this blockchain technology, the transaction costs, among others, are reduced, thus making cryptocurrencies to become more preferable to the users.</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lastRenderedPageBreak/>
        <w:drawing>
          <wp:inline distT="114300" distB="114300" distL="114300" distR="114300">
            <wp:extent cx="5943600" cy="32639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263900"/>
                    </a:xfrm>
                    <a:prstGeom prst="rect">
                      <a:avLst/>
                    </a:prstGeom>
                    <a:ln/>
                  </pic:spPr>
                </pic:pic>
              </a:graphicData>
            </a:graphic>
          </wp:inline>
        </w:drawing>
      </w:r>
    </w:p>
    <w:p w:rsidR="00C4584B" w:rsidRPr="00E708C2" w:rsidRDefault="007B1054">
      <w:pPr>
        <w:pStyle w:val="normal0"/>
        <w:spacing w:line="360" w:lineRule="auto"/>
        <w:jc w:val="center"/>
        <w:rPr>
          <w:rFonts w:ascii="Times New Roman" w:eastAsia="Times New Roman" w:hAnsi="Times New Roman" w:cs="Times New Roman"/>
          <w:b/>
          <w:sz w:val="24"/>
          <w:szCs w:val="24"/>
          <w:lang w:val="en-GB"/>
        </w:rPr>
      </w:pPr>
      <w:r w:rsidRPr="00E708C2">
        <w:rPr>
          <w:rFonts w:ascii="Times New Roman" w:eastAsia="Times New Roman" w:hAnsi="Times New Roman" w:cs="Times New Roman"/>
          <w:b/>
          <w:sz w:val="24"/>
          <w:szCs w:val="24"/>
          <w:lang w:val="en-GB"/>
        </w:rPr>
        <w:t>Figure 5: Block chain parameters in cryptocurrency</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(Source: influenced from Sheel and Nath, 2019)</w:t>
      </w:r>
    </w:p>
    <w:p w:rsidR="00C4584B" w:rsidRPr="00E708C2" w:rsidRDefault="007B1054" w:rsidP="00BE75E3">
      <w:pPr>
        <w:pStyle w:val="Heading1"/>
        <w:rPr>
          <w:lang w:val="en-GB"/>
        </w:rPr>
      </w:pPr>
      <w:bookmarkStart w:id="14" w:name="_Toc157906711"/>
      <w:r w:rsidRPr="00E708C2">
        <w:rPr>
          <w:lang w:val="en-GB"/>
        </w:rPr>
        <w:t>Research methodology</w:t>
      </w:r>
      <w:bookmarkEnd w:id="14"/>
      <w:r w:rsidRPr="00E708C2">
        <w:rPr>
          <w:lang w:val="en-GB"/>
        </w:rPr>
        <w:t xml:space="preserve"> </w:t>
      </w:r>
    </w:p>
    <w:p w:rsidR="00C4584B" w:rsidRPr="00E708C2" w:rsidRDefault="007B1054" w:rsidP="00BE75E3">
      <w:pPr>
        <w:pStyle w:val="Heading2"/>
        <w:rPr>
          <w:lang w:val="en-GB"/>
        </w:rPr>
      </w:pPr>
      <w:bookmarkStart w:id="15" w:name="_Toc157906712"/>
      <w:r w:rsidRPr="00E708C2">
        <w:rPr>
          <w:lang w:val="en-GB"/>
        </w:rPr>
        <w:t>Research onion</w:t>
      </w:r>
      <w:bookmarkEnd w:id="15"/>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The “research onion” is an established conceptual model which effectively describes several layers of a research process. The propounder Saunders has demonstrated a comprehensive framework in order to properly design a research method (Sa</w:t>
      </w:r>
      <w:r w:rsidRPr="00E708C2">
        <w:rPr>
          <w:rFonts w:ascii="Times New Roman" w:eastAsia="Times New Roman" w:hAnsi="Times New Roman" w:cs="Times New Roman"/>
          <w:sz w:val="24"/>
          <w:szCs w:val="24"/>
          <w:highlight w:val="white"/>
          <w:lang w:val="en-GB"/>
        </w:rPr>
        <w:t xml:space="preserve">unders </w:t>
      </w:r>
      <w:r w:rsidRPr="00E708C2">
        <w:rPr>
          <w:rFonts w:ascii="Times New Roman" w:eastAsia="Times New Roman" w:hAnsi="Times New Roman" w:cs="Times New Roman"/>
          <w:i/>
          <w:sz w:val="24"/>
          <w:szCs w:val="24"/>
          <w:highlight w:val="white"/>
          <w:lang w:val="en-GB"/>
        </w:rPr>
        <w:t>et al</w:t>
      </w:r>
      <w:r w:rsidRPr="00E708C2">
        <w:rPr>
          <w:rFonts w:ascii="Times New Roman" w:eastAsia="Times New Roman" w:hAnsi="Times New Roman" w:cs="Times New Roman"/>
          <w:sz w:val="24"/>
          <w:szCs w:val="24"/>
          <w:highlight w:val="white"/>
          <w:lang w:val="en-GB"/>
        </w:rPr>
        <w:t>.</w:t>
      </w:r>
      <w:r w:rsidRPr="00E708C2">
        <w:rPr>
          <w:rFonts w:ascii="Times New Roman" w:eastAsia="Times New Roman" w:hAnsi="Times New Roman" w:cs="Times New Roman"/>
          <w:sz w:val="24"/>
          <w:szCs w:val="24"/>
          <w:lang w:val="en-GB"/>
        </w:rPr>
        <w:t xml:space="preserve"> 2019). It is very much helpful in conducting a most successful research process. The interconnectedness within the layers of the research onion shows a varied functionality and decision making process within a particular study. It provides particular views based on the adaptation of research philosophy, approach, research designs and its additional techniques in order to develop the most influential findings for the study. </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lastRenderedPageBreak/>
        <w:drawing>
          <wp:inline distT="114300" distB="114300" distL="114300" distR="114300">
            <wp:extent cx="5943600" cy="45212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4521200"/>
                    </a:xfrm>
                    <a:prstGeom prst="rect">
                      <a:avLst/>
                    </a:prstGeom>
                    <a:ln/>
                  </pic:spPr>
                </pic:pic>
              </a:graphicData>
            </a:graphic>
          </wp:inline>
        </w:drawing>
      </w:r>
    </w:p>
    <w:p w:rsidR="00C4584B" w:rsidRPr="00E708C2" w:rsidRDefault="007B1054">
      <w:pPr>
        <w:pStyle w:val="Heading5"/>
        <w:keepNext w:val="0"/>
        <w:keepLines w:val="0"/>
        <w:spacing w:before="220" w:after="40" w:line="360" w:lineRule="auto"/>
        <w:jc w:val="center"/>
        <w:rPr>
          <w:rFonts w:ascii="Times New Roman" w:eastAsia="Times New Roman" w:hAnsi="Times New Roman" w:cs="Times New Roman"/>
          <w:b/>
          <w:color w:val="000000"/>
          <w:sz w:val="24"/>
          <w:szCs w:val="24"/>
          <w:lang w:val="en-GB"/>
        </w:rPr>
      </w:pPr>
      <w:bookmarkStart w:id="16" w:name="_n5hjgt8mu9o3" w:colFirst="0" w:colLast="0"/>
      <w:bookmarkEnd w:id="16"/>
      <w:r w:rsidRPr="00E708C2">
        <w:rPr>
          <w:rFonts w:ascii="Times New Roman" w:eastAsia="Times New Roman" w:hAnsi="Times New Roman" w:cs="Times New Roman"/>
          <w:b/>
          <w:color w:val="000000"/>
          <w:sz w:val="24"/>
          <w:szCs w:val="24"/>
          <w:lang w:val="en-GB"/>
        </w:rPr>
        <w:t>Figure 6: Research Onion</w:t>
      </w:r>
    </w:p>
    <w:p w:rsidR="00C4584B" w:rsidRPr="00E708C2" w:rsidRDefault="007B1054" w:rsidP="00BE75E3">
      <w:pPr>
        <w:pStyle w:val="normal0"/>
        <w:spacing w:before="240" w:after="240"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(Source: Inspired by Saunders</w:t>
      </w:r>
      <w:r w:rsidRPr="00E708C2">
        <w:rPr>
          <w:rFonts w:ascii="Times New Roman" w:eastAsia="Times New Roman" w:hAnsi="Times New Roman" w:cs="Times New Roman"/>
          <w:i/>
          <w:sz w:val="24"/>
          <w:szCs w:val="24"/>
          <w:lang w:val="en-GB"/>
        </w:rPr>
        <w:t xml:space="preserve"> et al.</w:t>
      </w:r>
      <w:r w:rsidRPr="00E708C2">
        <w:rPr>
          <w:rFonts w:ascii="Times New Roman" w:eastAsia="Times New Roman" w:hAnsi="Times New Roman" w:cs="Times New Roman"/>
          <w:sz w:val="24"/>
          <w:szCs w:val="24"/>
          <w:lang w:val="en-GB"/>
        </w:rPr>
        <w:t xml:space="preserve"> 2019)</w:t>
      </w:r>
    </w:p>
    <w:p w:rsidR="00C4584B" w:rsidRPr="00E708C2" w:rsidRDefault="007B1054" w:rsidP="00BE75E3">
      <w:pPr>
        <w:pStyle w:val="Heading2"/>
        <w:rPr>
          <w:lang w:val="en-GB"/>
        </w:rPr>
      </w:pPr>
      <w:bookmarkStart w:id="17" w:name="_Toc157906713"/>
      <w:r w:rsidRPr="00E708C2">
        <w:rPr>
          <w:lang w:val="en-GB"/>
        </w:rPr>
        <w:t>Research philosophy</w:t>
      </w:r>
      <w:bookmarkEnd w:id="17"/>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Selecting the most appropriate research philosophy is very much effective for a particular study in order to provide a systematic way to the research</w:t>
      </w:r>
      <w:r w:rsidRPr="00E708C2">
        <w:rPr>
          <w:rFonts w:ascii="Times New Roman" w:eastAsia="Times New Roman" w:hAnsi="Times New Roman" w:cs="Times New Roman"/>
          <w:sz w:val="24"/>
          <w:szCs w:val="24"/>
          <w:highlight w:val="white"/>
          <w:lang w:val="en-GB"/>
        </w:rPr>
        <w:t xml:space="preserve"> (Sun </w:t>
      </w:r>
      <w:r w:rsidRPr="00E708C2">
        <w:rPr>
          <w:rFonts w:ascii="Times New Roman" w:eastAsia="Times New Roman" w:hAnsi="Times New Roman" w:cs="Times New Roman"/>
          <w:i/>
          <w:sz w:val="24"/>
          <w:szCs w:val="24"/>
          <w:highlight w:val="white"/>
          <w:lang w:val="en-GB"/>
        </w:rPr>
        <w:t xml:space="preserve">et al. </w:t>
      </w:r>
      <w:r w:rsidRPr="00E708C2">
        <w:rPr>
          <w:rFonts w:ascii="Times New Roman" w:eastAsia="Times New Roman" w:hAnsi="Times New Roman" w:cs="Times New Roman"/>
          <w:sz w:val="24"/>
          <w:szCs w:val="24"/>
          <w:highlight w:val="white"/>
          <w:lang w:val="en-GB"/>
        </w:rPr>
        <w:t>2020</w:t>
      </w:r>
      <w:r w:rsidRPr="00E708C2">
        <w:rPr>
          <w:rFonts w:ascii="Times New Roman" w:eastAsia="Times New Roman" w:hAnsi="Times New Roman" w:cs="Times New Roman"/>
          <w:sz w:val="24"/>
          <w:szCs w:val="24"/>
          <w:lang w:val="en-GB"/>
        </w:rPr>
        <w:t xml:space="preserve">). Interpretivism research philosophy will be adapted to this particular research in order to find out most definite answers in the realm of the study. Interpretivism particularly focuses on the subjective norms of the study which will be beneficial for answering the influence of the adaptation of cryptocurrency in particular. Its diverse perspective and notion of accepting contextual facts will not only help to identify the influence but it will be helpful for identifying the barriers of cryptocurrency adaptation vastly within the remuneration purposes. </w:t>
      </w:r>
    </w:p>
    <w:p w:rsidR="00C4584B" w:rsidRPr="00E708C2" w:rsidRDefault="007B1054" w:rsidP="00BE75E3">
      <w:pPr>
        <w:pStyle w:val="Heading2"/>
        <w:rPr>
          <w:lang w:val="en-GB"/>
        </w:rPr>
      </w:pPr>
      <w:bookmarkStart w:id="18" w:name="_Toc157906714"/>
      <w:r w:rsidRPr="00E708C2">
        <w:rPr>
          <w:lang w:val="en-GB"/>
        </w:rPr>
        <w:lastRenderedPageBreak/>
        <w:t>Research approach</w:t>
      </w:r>
      <w:bookmarkEnd w:id="18"/>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Research approach in a particular research is helpful in drafting strategies for investigation within a dissertation. It is widely effective in developing the idea of research mode. The deductive research approach will be selected for this current study in order to collect data most effectively followed by developing a research theory which will be very much helpful for understanding the cultural influences for adapting cryptocurrency for remuneration purposes. Deductive approach of research will be effective in this case because the study needed hypothesis confirmation studying the specific notion of influence towards the adoption process and cultural facts that would be effective in addressing specifically in later </w:t>
      </w:r>
      <w:r w:rsidRPr="00E708C2">
        <w:rPr>
          <w:rFonts w:ascii="Times New Roman" w:eastAsia="Times New Roman" w:hAnsi="Times New Roman" w:cs="Times New Roman"/>
          <w:sz w:val="24"/>
          <w:szCs w:val="24"/>
          <w:highlight w:val="white"/>
          <w:lang w:val="en-GB"/>
        </w:rPr>
        <w:t xml:space="preserve">(Baştuğ </w:t>
      </w:r>
      <w:r w:rsidRPr="00E708C2">
        <w:rPr>
          <w:rFonts w:ascii="Times New Roman" w:eastAsia="Times New Roman" w:hAnsi="Times New Roman" w:cs="Times New Roman"/>
          <w:i/>
          <w:sz w:val="24"/>
          <w:szCs w:val="24"/>
          <w:highlight w:val="white"/>
          <w:lang w:val="en-GB"/>
        </w:rPr>
        <w:t>et al</w:t>
      </w:r>
      <w:r w:rsidRPr="00E708C2">
        <w:rPr>
          <w:rFonts w:ascii="Times New Roman" w:eastAsia="Times New Roman" w:hAnsi="Times New Roman" w:cs="Times New Roman"/>
          <w:sz w:val="24"/>
          <w:szCs w:val="24"/>
          <w:highlight w:val="white"/>
          <w:lang w:val="en-GB"/>
        </w:rPr>
        <w:t>. 2020)</w:t>
      </w:r>
      <w:r w:rsidRPr="00E708C2">
        <w:rPr>
          <w:rFonts w:ascii="Times New Roman" w:eastAsia="Times New Roman" w:hAnsi="Times New Roman" w:cs="Times New Roman"/>
          <w:sz w:val="24"/>
          <w:szCs w:val="24"/>
          <w:lang w:val="en-GB"/>
        </w:rPr>
        <w:t xml:space="preserve">. </w:t>
      </w:r>
    </w:p>
    <w:p w:rsidR="00C4584B" w:rsidRPr="00E708C2" w:rsidRDefault="007B1054">
      <w:pPr>
        <w:pStyle w:val="normal0"/>
        <w:spacing w:line="360" w:lineRule="auto"/>
        <w:jc w:val="center"/>
        <w:rPr>
          <w:rFonts w:ascii="Times New Roman" w:eastAsia="Times New Roman" w:hAnsi="Times New Roman" w:cs="Times New Roman"/>
          <w:sz w:val="24"/>
          <w:szCs w:val="24"/>
          <w:lang w:val="en-GB"/>
        </w:rPr>
      </w:pPr>
      <w:r w:rsidRPr="00E708C2">
        <w:rPr>
          <w:rFonts w:ascii="Times New Roman" w:eastAsia="Times New Roman" w:hAnsi="Times New Roman" w:cs="Times New Roman"/>
          <w:noProof/>
          <w:sz w:val="24"/>
          <w:szCs w:val="24"/>
        </w:rPr>
        <w:drawing>
          <wp:inline distT="114300" distB="114300" distL="114300" distR="114300">
            <wp:extent cx="5267325" cy="3571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267325" cy="3571875"/>
                    </a:xfrm>
                    <a:prstGeom prst="rect">
                      <a:avLst/>
                    </a:prstGeom>
                    <a:ln/>
                  </pic:spPr>
                </pic:pic>
              </a:graphicData>
            </a:graphic>
          </wp:inline>
        </w:drawing>
      </w:r>
    </w:p>
    <w:p w:rsidR="00C4584B" w:rsidRPr="00E708C2" w:rsidRDefault="007B1054">
      <w:pPr>
        <w:pStyle w:val="Heading5"/>
        <w:keepNext w:val="0"/>
        <w:keepLines w:val="0"/>
        <w:spacing w:before="220" w:after="40" w:line="360" w:lineRule="auto"/>
        <w:jc w:val="center"/>
        <w:rPr>
          <w:rFonts w:ascii="Times New Roman" w:eastAsia="Times New Roman" w:hAnsi="Times New Roman" w:cs="Times New Roman"/>
          <w:b/>
          <w:color w:val="000000"/>
          <w:sz w:val="24"/>
          <w:szCs w:val="24"/>
          <w:lang w:val="en-GB"/>
        </w:rPr>
      </w:pPr>
      <w:bookmarkStart w:id="19" w:name="_mc511n63glnv" w:colFirst="0" w:colLast="0"/>
      <w:bookmarkEnd w:id="19"/>
      <w:r w:rsidRPr="00E708C2">
        <w:rPr>
          <w:rFonts w:ascii="Times New Roman" w:eastAsia="Times New Roman" w:hAnsi="Times New Roman" w:cs="Times New Roman"/>
          <w:b/>
          <w:color w:val="000000"/>
          <w:sz w:val="24"/>
          <w:szCs w:val="24"/>
          <w:lang w:val="en-GB"/>
        </w:rPr>
        <w:t>Figure 7: Deductive research approach</w:t>
      </w:r>
    </w:p>
    <w:p w:rsidR="00C4584B" w:rsidRPr="00BE75E3" w:rsidRDefault="007B1054" w:rsidP="00BE75E3">
      <w:pPr>
        <w:pStyle w:val="normal0"/>
        <w:spacing w:before="240" w:after="240" w:line="360" w:lineRule="auto"/>
        <w:jc w:val="center"/>
        <w:rPr>
          <w:rFonts w:ascii="Times New Roman" w:eastAsia="Times New Roman" w:hAnsi="Times New Roman" w:cs="Times New Roman"/>
          <w:sz w:val="24"/>
          <w:szCs w:val="24"/>
          <w:highlight w:val="white"/>
          <w:lang w:val="en-GB"/>
        </w:rPr>
      </w:pPr>
      <w:r w:rsidRPr="00E708C2">
        <w:rPr>
          <w:rFonts w:ascii="Times New Roman" w:eastAsia="Times New Roman" w:hAnsi="Times New Roman" w:cs="Times New Roman"/>
          <w:sz w:val="24"/>
          <w:szCs w:val="24"/>
          <w:lang w:val="en-GB"/>
        </w:rPr>
        <w:t xml:space="preserve">(Source: influenced from </w:t>
      </w:r>
      <w:r w:rsidRPr="00E708C2">
        <w:rPr>
          <w:rFonts w:ascii="Times New Roman" w:eastAsia="Times New Roman" w:hAnsi="Times New Roman" w:cs="Times New Roman"/>
          <w:sz w:val="24"/>
          <w:szCs w:val="24"/>
          <w:highlight w:val="white"/>
          <w:lang w:val="en-GB"/>
        </w:rPr>
        <w:t xml:space="preserve">Baştuğ </w:t>
      </w:r>
      <w:r w:rsidRPr="00E708C2">
        <w:rPr>
          <w:rFonts w:ascii="Times New Roman" w:eastAsia="Times New Roman" w:hAnsi="Times New Roman" w:cs="Times New Roman"/>
          <w:i/>
          <w:sz w:val="24"/>
          <w:szCs w:val="24"/>
          <w:highlight w:val="white"/>
          <w:lang w:val="en-GB"/>
        </w:rPr>
        <w:t>et al</w:t>
      </w:r>
      <w:r w:rsidRPr="00E708C2">
        <w:rPr>
          <w:rFonts w:ascii="Times New Roman" w:eastAsia="Times New Roman" w:hAnsi="Times New Roman" w:cs="Times New Roman"/>
          <w:sz w:val="24"/>
          <w:szCs w:val="24"/>
          <w:highlight w:val="white"/>
          <w:lang w:val="en-GB"/>
        </w:rPr>
        <w:t>. 2020)</w:t>
      </w:r>
    </w:p>
    <w:p w:rsidR="00C4584B" w:rsidRPr="00E708C2" w:rsidRDefault="007B1054" w:rsidP="00BE75E3">
      <w:pPr>
        <w:pStyle w:val="Heading2"/>
        <w:rPr>
          <w:lang w:val="en-GB"/>
        </w:rPr>
      </w:pPr>
      <w:bookmarkStart w:id="20" w:name="_Toc157906715"/>
      <w:r w:rsidRPr="00E708C2">
        <w:rPr>
          <w:lang w:val="en-GB"/>
        </w:rPr>
        <w:t>Research method</w:t>
      </w:r>
      <w:bookmarkEnd w:id="20"/>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 secondary qualitative research method would be adapted for the particular study in order to find out different cultural notions of cryptocurrency adaptation for remuneration purposes. The secondary mode will be helpful for the varied search despite the cross border aspect in </w:t>
      </w:r>
      <w:r w:rsidRPr="00E708C2">
        <w:rPr>
          <w:rFonts w:ascii="Times New Roman" w:eastAsia="Times New Roman" w:hAnsi="Times New Roman" w:cs="Times New Roman"/>
          <w:sz w:val="24"/>
          <w:szCs w:val="24"/>
          <w:lang w:val="en-GB"/>
        </w:rPr>
        <w:lastRenderedPageBreak/>
        <w:t xml:space="preserve">understanding the barriers and influences. Along with this, the intentions to understand and depict the true sense of the cultural concept behind cryptocurrency adaptation can be greatly elaborated with the help of qualitative study. This type of research method is also very much effective based on the “cost effective mode of analysis” for the present study. </w:t>
      </w:r>
    </w:p>
    <w:p w:rsidR="00C4584B" w:rsidRPr="00E708C2" w:rsidRDefault="007B1054" w:rsidP="00BE75E3">
      <w:pPr>
        <w:pStyle w:val="Heading2"/>
        <w:rPr>
          <w:lang w:val="en-GB"/>
        </w:rPr>
      </w:pPr>
      <w:bookmarkStart w:id="21" w:name="_Toc157906716"/>
      <w:r w:rsidRPr="00E708C2">
        <w:rPr>
          <w:lang w:val="en-GB"/>
        </w:rPr>
        <w:t>Data collection</w:t>
      </w:r>
      <w:bookmarkEnd w:id="21"/>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Secondary </w:t>
      </w:r>
      <w:r w:rsidR="00D36311">
        <w:rPr>
          <w:rFonts w:ascii="Times New Roman" w:eastAsia="Times New Roman" w:hAnsi="Times New Roman" w:cs="Times New Roman"/>
          <w:sz w:val="24"/>
          <w:szCs w:val="24"/>
          <w:lang w:val="en-GB"/>
        </w:rPr>
        <w:t xml:space="preserve">data will be collected on the basis of </w:t>
      </w:r>
      <w:r w:rsidR="004E2DD8">
        <w:rPr>
          <w:rFonts w:ascii="Times New Roman" w:eastAsia="Times New Roman" w:hAnsi="Times New Roman" w:cs="Times New Roman"/>
          <w:sz w:val="24"/>
          <w:szCs w:val="24"/>
          <w:lang w:val="en-GB"/>
        </w:rPr>
        <w:t>“</w:t>
      </w:r>
      <w:r w:rsidR="00D36311">
        <w:rPr>
          <w:rFonts w:ascii="Times New Roman" w:eastAsia="Times New Roman" w:hAnsi="Times New Roman" w:cs="Times New Roman"/>
          <w:sz w:val="24"/>
          <w:szCs w:val="24"/>
          <w:lang w:val="en-GB"/>
        </w:rPr>
        <w:t>country comparison tool</w:t>
      </w:r>
      <w:r w:rsidR="004E2DD8">
        <w:rPr>
          <w:rFonts w:ascii="Times New Roman" w:eastAsia="Times New Roman" w:hAnsi="Times New Roman" w:cs="Times New Roman"/>
          <w:sz w:val="24"/>
          <w:szCs w:val="24"/>
          <w:lang w:val="en-GB"/>
        </w:rPr>
        <w:t>”</w:t>
      </w:r>
      <w:r w:rsidR="00D36311">
        <w:rPr>
          <w:rFonts w:ascii="Times New Roman" w:eastAsia="Times New Roman" w:hAnsi="Times New Roman" w:cs="Times New Roman"/>
          <w:sz w:val="24"/>
          <w:szCs w:val="24"/>
          <w:lang w:val="en-GB"/>
        </w:rPr>
        <w:t xml:space="preserve"> in the context of Hofstede’s cultural dimension model. Already existing data bases such as statista and governmental websites to find out the cultural differences in the realm of adaptation of cyptocurrency especially in the remuneration purposes. </w:t>
      </w:r>
      <w:r w:rsidR="009B070B">
        <w:rPr>
          <w:rFonts w:ascii="Times New Roman" w:eastAsia="Times New Roman" w:hAnsi="Times New Roman" w:cs="Times New Roman"/>
          <w:sz w:val="24"/>
          <w:szCs w:val="24"/>
          <w:lang w:val="en-GB"/>
        </w:rPr>
        <w:t xml:space="preserve">Along with that, </w:t>
      </w:r>
      <w:r w:rsidR="006F559A">
        <w:rPr>
          <w:rFonts w:ascii="Times New Roman" w:eastAsia="Times New Roman" w:hAnsi="Times New Roman" w:cs="Times New Roman"/>
          <w:sz w:val="24"/>
          <w:szCs w:val="24"/>
          <w:lang w:val="en-GB"/>
        </w:rPr>
        <w:t>Hofstede’s indulgence within the cultures of different nations would be the prime concern of the data collection</w:t>
      </w:r>
      <w:r w:rsidR="004E2DD8">
        <w:rPr>
          <w:rFonts w:ascii="Times New Roman" w:eastAsia="Times New Roman" w:hAnsi="Times New Roman" w:cs="Times New Roman"/>
          <w:sz w:val="24"/>
          <w:szCs w:val="24"/>
          <w:lang w:val="en-GB"/>
        </w:rPr>
        <w:t>.</w:t>
      </w:r>
      <w:r w:rsidR="006F559A">
        <w:rPr>
          <w:rFonts w:ascii="Times New Roman" w:eastAsia="Times New Roman" w:hAnsi="Times New Roman" w:cs="Times New Roman"/>
          <w:sz w:val="24"/>
          <w:szCs w:val="24"/>
          <w:lang w:val="en-GB"/>
        </w:rPr>
        <w:t xml:space="preserve"> </w:t>
      </w:r>
      <w:r w:rsidR="004E2DD8">
        <w:rPr>
          <w:rFonts w:ascii="Times New Roman" w:eastAsia="Times New Roman" w:hAnsi="Times New Roman" w:cs="Times New Roman"/>
          <w:sz w:val="24"/>
          <w:szCs w:val="24"/>
          <w:lang w:val="en-GB"/>
        </w:rPr>
        <w:t xml:space="preserve">Hofstede’s country comparison tool will be highly effective in order to find out the perception of risks for having long term valuation would be considered in the study after selecting several countries. </w:t>
      </w:r>
      <w:r w:rsidR="00860833">
        <w:rPr>
          <w:rFonts w:ascii="Times New Roman" w:eastAsia="Times New Roman" w:hAnsi="Times New Roman" w:cs="Times New Roman"/>
          <w:sz w:val="24"/>
          <w:szCs w:val="24"/>
          <w:lang w:val="en-GB"/>
        </w:rPr>
        <w:t xml:space="preserve">In order to analyse </w:t>
      </w:r>
      <w:r w:rsidR="00176164">
        <w:rPr>
          <w:rFonts w:ascii="Times New Roman" w:eastAsia="Times New Roman" w:hAnsi="Times New Roman" w:cs="Times New Roman"/>
          <w:sz w:val="24"/>
          <w:szCs w:val="24"/>
          <w:lang w:val="en-GB"/>
        </w:rPr>
        <w:t xml:space="preserve"> </w:t>
      </w:r>
      <w:r w:rsidR="00860833">
        <w:rPr>
          <w:rFonts w:ascii="Times New Roman" w:eastAsia="Times New Roman" w:hAnsi="Times New Roman" w:cs="Times New Roman"/>
          <w:sz w:val="24"/>
          <w:szCs w:val="24"/>
          <w:lang w:val="en-GB"/>
        </w:rPr>
        <w:t xml:space="preserve">cultural orientation for the future perspective of cryptocurrency in the countries for the long term success in the remuneration purposes. The data that will be collected from governmental websites </w:t>
      </w:r>
      <w:r w:rsidR="00176164">
        <w:rPr>
          <w:rFonts w:ascii="Times New Roman" w:eastAsia="Times New Roman" w:hAnsi="Times New Roman" w:cs="Times New Roman"/>
          <w:sz w:val="24"/>
          <w:szCs w:val="24"/>
          <w:lang w:val="en-GB"/>
        </w:rPr>
        <w:t xml:space="preserve">about adaption of different country for cryptocurrency </w:t>
      </w:r>
      <w:r w:rsidR="00860833">
        <w:rPr>
          <w:rFonts w:ascii="Times New Roman" w:eastAsia="Times New Roman" w:hAnsi="Times New Roman" w:cs="Times New Roman"/>
          <w:sz w:val="24"/>
          <w:szCs w:val="24"/>
          <w:lang w:val="en-GB"/>
        </w:rPr>
        <w:t xml:space="preserve">will be compared on the basis of </w:t>
      </w:r>
      <w:r w:rsidR="00176164">
        <w:rPr>
          <w:rFonts w:ascii="Times New Roman" w:eastAsia="Times New Roman" w:hAnsi="Times New Roman" w:cs="Times New Roman"/>
          <w:sz w:val="24"/>
          <w:szCs w:val="24"/>
          <w:lang w:val="en-GB"/>
        </w:rPr>
        <w:t xml:space="preserve">Hofstede’s country comparison tool. </w:t>
      </w:r>
    </w:p>
    <w:p w:rsidR="00C4584B" w:rsidRPr="00E708C2" w:rsidRDefault="007B1054" w:rsidP="00BE75E3">
      <w:pPr>
        <w:pStyle w:val="Heading2"/>
        <w:rPr>
          <w:lang w:val="en-GB"/>
        </w:rPr>
      </w:pPr>
      <w:bookmarkStart w:id="22" w:name="_Toc157906717"/>
      <w:r w:rsidRPr="00E708C2">
        <w:rPr>
          <w:lang w:val="en-GB"/>
        </w:rPr>
        <w:t>Rationale</w:t>
      </w:r>
      <w:bookmarkEnd w:id="22"/>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 study has been taken over in order to understand the cultural notion and background of the different countries based on the most advanced financial aspects of the current situation. Developing understanding based on the  cognition of interplay between the emerging paradigm of digital finance and cultural factors provides multifaceted reflection of understanding of trust dimensions, risk identification and perceptions, and cultural factors of developing understanding behind that. Along with this, as remuneration involves employee motivation and retention practices, it will be highly intriguing finding the true properties of employee preferences and perceptions towards the cryptocurrency remuneration process. </w:t>
      </w:r>
    </w:p>
    <w:p w:rsidR="00C4584B" w:rsidRPr="00E708C2" w:rsidRDefault="007B1054" w:rsidP="00BE75E3">
      <w:pPr>
        <w:pStyle w:val="Heading2"/>
        <w:rPr>
          <w:lang w:val="en-GB"/>
        </w:rPr>
      </w:pPr>
      <w:bookmarkStart w:id="23" w:name="_Toc157906718"/>
      <w:r w:rsidRPr="00E708C2">
        <w:rPr>
          <w:lang w:val="en-GB"/>
        </w:rPr>
        <w:t>Data analysis</w:t>
      </w:r>
      <w:bookmarkEnd w:id="23"/>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Thematic mode of data analysis will be done in the particular research. This is a widely accepted form in developing a flexible approach of analysing qualitative data. Thematic analysis is very </w:t>
      </w:r>
      <w:r w:rsidRPr="00E708C2">
        <w:rPr>
          <w:rFonts w:ascii="Times New Roman" w:eastAsia="Times New Roman" w:hAnsi="Times New Roman" w:cs="Times New Roman"/>
          <w:sz w:val="24"/>
          <w:szCs w:val="24"/>
          <w:lang w:val="en-GB"/>
        </w:rPr>
        <w:lastRenderedPageBreak/>
        <w:t>much helpful in delivering in depth analysis of the cultural facts that are hindering the cryptocurrency adaptation or influencing in the same. Along with this, the identification of the gaps and overarching the core components of the research can be particularly found with the help of this technique only (Kige</w:t>
      </w:r>
      <w:r w:rsidRPr="00E708C2">
        <w:rPr>
          <w:rFonts w:ascii="Times New Roman" w:eastAsia="Times New Roman" w:hAnsi="Times New Roman" w:cs="Times New Roman"/>
          <w:sz w:val="24"/>
          <w:szCs w:val="24"/>
          <w:highlight w:val="white"/>
          <w:lang w:val="en-GB"/>
        </w:rPr>
        <w:t>r and Varpio, 2</w:t>
      </w:r>
      <w:r w:rsidRPr="00E708C2">
        <w:rPr>
          <w:rFonts w:ascii="Times New Roman" w:eastAsia="Times New Roman" w:hAnsi="Times New Roman" w:cs="Times New Roman"/>
          <w:sz w:val="24"/>
          <w:szCs w:val="24"/>
          <w:lang w:val="en-GB"/>
        </w:rPr>
        <w:t xml:space="preserve">020). Depicting the versatility of the secondary research approach can be highly effective with the help of thematic representation of data. </w:t>
      </w:r>
    </w:p>
    <w:p w:rsidR="00C4584B" w:rsidRPr="00E708C2" w:rsidRDefault="007B1054" w:rsidP="00BE75E3">
      <w:pPr>
        <w:pStyle w:val="Heading2"/>
        <w:rPr>
          <w:lang w:val="en-GB"/>
        </w:rPr>
      </w:pPr>
      <w:bookmarkStart w:id="24" w:name="_Toc157906719"/>
      <w:r w:rsidRPr="00E708C2">
        <w:rPr>
          <w:lang w:val="en-GB"/>
        </w:rPr>
        <w:t>Ethical consideration</w:t>
      </w:r>
      <w:bookmarkEnd w:id="24"/>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The study will be conducted as per considering all the norms and regulations as per university guidelines. Thus, all the data that will be gathered, will be used purely for the purpose of study. There will be no intentions of harming any sentiments and beliefs</w:t>
      </w:r>
      <w:r w:rsidRPr="00E708C2">
        <w:rPr>
          <w:rFonts w:ascii="Times New Roman" w:eastAsia="Times New Roman" w:hAnsi="Times New Roman" w:cs="Times New Roman"/>
          <w:sz w:val="24"/>
          <w:szCs w:val="24"/>
          <w:highlight w:val="white"/>
          <w:lang w:val="en-GB"/>
        </w:rPr>
        <w:t xml:space="preserve"> (Smith </w:t>
      </w:r>
      <w:r w:rsidRPr="00E708C2">
        <w:rPr>
          <w:rFonts w:ascii="Times New Roman" w:eastAsia="Times New Roman" w:hAnsi="Times New Roman" w:cs="Times New Roman"/>
          <w:i/>
          <w:sz w:val="24"/>
          <w:szCs w:val="24"/>
          <w:highlight w:val="white"/>
          <w:lang w:val="en-GB"/>
        </w:rPr>
        <w:t>et al.</w:t>
      </w:r>
      <w:r w:rsidRPr="00E708C2">
        <w:rPr>
          <w:rFonts w:ascii="Times New Roman" w:eastAsia="Times New Roman" w:hAnsi="Times New Roman" w:cs="Times New Roman"/>
          <w:sz w:val="24"/>
          <w:szCs w:val="24"/>
          <w:highlight w:val="white"/>
          <w:lang w:val="en-GB"/>
        </w:rPr>
        <w:t xml:space="preserve"> 20</w:t>
      </w:r>
      <w:r w:rsidRPr="00E708C2">
        <w:rPr>
          <w:rFonts w:ascii="Times New Roman" w:eastAsia="Times New Roman" w:hAnsi="Times New Roman" w:cs="Times New Roman"/>
          <w:sz w:val="24"/>
          <w:szCs w:val="24"/>
          <w:lang w:val="en-GB"/>
        </w:rPr>
        <w:t xml:space="preserve">21). Maintaining data privacy and protocols are the top most priority conducting the research. The “Intellectual Property Rights” will be maintained throughout the study. All the data that will be gathered will be secured in the password protected files so that anonymity can be maintained. Exaggeration of the data and findings in order to meet the current objective of the study is strictly prohibited. Also, no manipulation of the data will be entertained. “Data protection Act, 2018” will be taken into account throughout the study. </w:t>
      </w:r>
    </w:p>
    <w:p w:rsidR="00C4584B" w:rsidRPr="00E708C2" w:rsidRDefault="00BE75E3" w:rsidP="00BE75E3">
      <w:pPr>
        <w:pStyle w:val="Heading1"/>
        <w:rPr>
          <w:lang w:val="en-GB"/>
        </w:rPr>
      </w:pPr>
      <w:bookmarkStart w:id="25" w:name="_Toc157906720"/>
      <w:r>
        <w:rPr>
          <w:lang w:val="en-GB"/>
        </w:rPr>
        <w:t xml:space="preserve">Potential </w:t>
      </w:r>
      <w:r w:rsidR="007B1054" w:rsidRPr="00E708C2">
        <w:rPr>
          <w:lang w:val="en-GB"/>
        </w:rPr>
        <w:t>Risks</w:t>
      </w:r>
      <w:bookmarkEnd w:id="25"/>
      <w:r w:rsidR="007B1054" w:rsidRPr="00E708C2">
        <w:rPr>
          <w:lang w:val="en-GB"/>
        </w:rPr>
        <w:t xml:space="preserve"> </w:t>
      </w:r>
    </w:p>
    <w:p w:rsidR="00C4584B" w:rsidRPr="00E708C2" w:rsidRDefault="007B1054">
      <w:pPr>
        <w:pStyle w:val="normal0"/>
        <w:numPr>
          <w:ilvl w:val="0"/>
          <w:numId w:val="1"/>
        </w:numPr>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Finding particular aim and research objectives</w:t>
      </w:r>
    </w:p>
    <w:p w:rsidR="00C4584B" w:rsidRPr="00E708C2" w:rsidRDefault="007B1054">
      <w:pPr>
        <w:pStyle w:val="normal0"/>
        <w:numPr>
          <w:ilvl w:val="0"/>
          <w:numId w:val="1"/>
        </w:numPr>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Time management</w:t>
      </w:r>
    </w:p>
    <w:p w:rsidR="00C4584B" w:rsidRPr="00E708C2" w:rsidRDefault="007B1054">
      <w:pPr>
        <w:pStyle w:val="normal0"/>
        <w:numPr>
          <w:ilvl w:val="0"/>
          <w:numId w:val="1"/>
        </w:numPr>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Developing most appropriate research method</w:t>
      </w:r>
    </w:p>
    <w:p w:rsidR="00C4584B" w:rsidRPr="00E708C2" w:rsidRDefault="007B1054">
      <w:pPr>
        <w:pStyle w:val="normal0"/>
        <w:numPr>
          <w:ilvl w:val="0"/>
          <w:numId w:val="1"/>
        </w:numPr>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Data collection and appropriate representation of the data</w:t>
      </w:r>
    </w:p>
    <w:p w:rsidR="00C4584B" w:rsidRPr="00E708C2" w:rsidRDefault="007B1054">
      <w:pPr>
        <w:pStyle w:val="normal0"/>
        <w:numPr>
          <w:ilvl w:val="0"/>
          <w:numId w:val="1"/>
        </w:numPr>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Proper presentation of the data report</w:t>
      </w:r>
    </w:p>
    <w:p w:rsidR="00C4584B" w:rsidRPr="00E708C2" w:rsidRDefault="007B1054" w:rsidP="00BE75E3">
      <w:pPr>
        <w:pStyle w:val="Heading1"/>
        <w:rPr>
          <w:lang w:val="en-GB"/>
        </w:rPr>
      </w:pPr>
      <w:bookmarkStart w:id="26" w:name="_Toc157906721"/>
      <w:r w:rsidRPr="00E708C2">
        <w:rPr>
          <w:lang w:val="en-GB"/>
        </w:rPr>
        <w:t>Timeline (Gantt chart)</w:t>
      </w:r>
      <w:bookmarkEnd w:id="26"/>
    </w:p>
    <w:tbl>
      <w:tblPr>
        <w:tblW w:w="5000" w:type="pct"/>
        <w:tblLook w:val="04A0"/>
      </w:tblPr>
      <w:tblGrid>
        <w:gridCol w:w="1559"/>
        <w:gridCol w:w="801"/>
        <w:gridCol w:w="801"/>
        <w:gridCol w:w="801"/>
        <w:gridCol w:w="802"/>
        <w:gridCol w:w="802"/>
        <w:gridCol w:w="802"/>
        <w:gridCol w:w="802"/>
        <w:gridCol w:w="802"/>
        <w:gridCol w:w="802"/>
        <w:gridCol w:w="802"/>
      </w:tblGrid>
      <w:tr w:rsidR="00B86AD2" w:rsidRPr="00B86AD2" w:rsidTr="00B86AD2">
        <w:trPr>
          <w:trHeight w:val="948"/>
        </w:trPr>
        <w:tc>
          <w:tcPr>
            <w:tcW w:w="833" w:type="pct"/>
            <w:tcBorders>
              <w:top w:val="single" w:sz="8" w:space="0" w:color="000000"/>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Tasks undertaken </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1</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2</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3</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4</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5</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6</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7</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8</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9</w:t>
            </w:r>
          </w:p>
        </w:tc>
        <w:tc>
          <w:tcPr>
            <w:tcW w:w="417" w:type="pct"/>
            <w:tcBorders>
              <w:top w:val="single" w:sz="8" w:space="0" w:color="000000"/>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10</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Selection of the topic</w:t>
            </w:r>
          </w:p>
        </w:tc>
        <w:tc>
          <w:tcPr>
            <w:tcW w:w="417" w:type="pct"/>
            <w:tcBorders>
              <w:top w:val="nil"/>
              <w:left w:val="nil"/>
              <w:bottom w:val="single" w:sz="8" w:space="0" w:color="000000"/>
              <w:right w:val="single" w:sz="8" w:space="0" w:color="000000"/>
            </w:tcBorders>
            <w:shd w:val="clear" w:color="auto" w:fill="5F497A" w:themeFill="accent4" w:themeFillShade="BF"/>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lastRenderedPageBreak/>
              <w:t xml:space="preserve">Develping research aim and definition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D99594" w:themeFill="accent2" w:themeFillTint="99"/>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making background of the project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C00000"/>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1572"/>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Outline research objectives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4A442A" w:themeFill="background2" w:themeFillShade="40"/>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Literature review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Methodology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48DD4" w:themeFill="text2" w:themeFillTint="99"/>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Data collection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FFFF00"/>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Data analysis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92D050"/>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Conclusion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F497A" w:themeFill="accent4" w:themeFillShade="BF"/>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B86AD2" w:rsidRPr="00B86AD2" w:rsidTr="002E71AA">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B86AD2" w:rsidRPr="00B86AD2" w:rsidRDefault="00B86AD2" w:rsidP="00B86AD2">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Final submission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rsidR="00B86AD2" w:rsidRPr="00B86AD2" w:rsidRDefault="00B86AD2" w:rsidP="00B86AD2">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bl>
    <w:p w:rsidR="00C4584B" w:rsidRPr="00E708C2" w:rsidRDefault="00C4584B">
      <w:pPr>
        <w:pStyle w:val="normal0"/>
        <w:spacing w:line="360" w:lineRule="auto"/>
        <w:jc w:val="both"/>
        <w:rPr>
          <w:rFonts w:ascii="Times New Roman" w:eastAsia="Times New Roman" w:hAnsi="Times New Roman" w:cs="Times New Roman"/>
          <w:sz w:val="24"/>
          <w:szCs w:val="24"/>
          <w:lang w:val="en-GB"/>
        </w:rPr>
      </w:pPr>
    </w:p>
    <w:p w:rsidR="00C4584B" w:rsidRPr="00E708C2" w:rsidRDefault="007B1054" w:rsidP="00BE75E3">
      <w:pPr>
        <w:pStyle w:val="Heading1"/>
        <w:rPr>
          <w:lang w:val="en-GB"/>
        </w:rPr>
      </w:pPr>
      <w:bookmarkStart w:id="27" w:name="_Toc157906722"/>
      <w:r w:rsidRPr="00E708C2">
        <w:rPr>
          <w:lang w:val="en-GB"/>
        </w:rPr>
        <w:t>Findings</w:t>
      </w:r>
      <w:bookmarkEnd w:id="27"/>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Developing understanding based on the cultural domains on emerging concepts of cryptocurrency within the remuneration are highly impactful. As per the study of Nadeem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(2021), using cryptocurrency in a mode of electronic transformation has a huge impact of maintaining cross border usage, speedy transaction, maintaining anonymity and security have the highest impact in developing intentions using bitcoin. It has also been seen that cryptocurrency has usage in business and is highly effective in developing economic awareness within the community. The bondage within the cultural functionality has been seen that security measures </w:t>
      </w:r>
      <w:r w:rsidRPr="00E708C2">
        <w:rPr>
          <w:rFonts w:ascii="Times New Roman" w:eastAsia="Times New Roman" w:hAnsi="Times New Roman" w:cs="Times New Roman"/>
          <w:sz w:val="24"/>
          <w:szCs w:val="24"/>
          <w:lang w:val="en-GB"/>
        </w:rPr>
        <w:lastRenderedPageBreak/>
        <w:t xml:space="preserve">that are adapted not to use cryptocurrency provides indefinite aspects of using it. On the other hand, Arias-Oliva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(2019) have suggested that about 85% people from Spain have developed the intentions of using cryptocurrency as their daily exchange method. Information regarding this has also been gathered that people prefer it in the business ecosystem as well. Enhanced perception of client and consumer satisfaction has been seen within the business in Spain. However, the risk of cryptocurrency are considered as liabilities within the market along with this the fruitful precondition management is also very much important in order to develop more adaptation towards this. Hence, it has been suggested that education of the internet while using cryptocurrency can be more beneficial for the entire upcoming generation within the country. On the contrary, as per the narration of Almajali </w:t>
      </w:r>
      <w:r w:rsidRPr="00E708C2">
        <w:rPr>
          <w:rFonts w:ascii="Times New Roman" w:eastAsia="Times New Roman" w:hAnsi="Times New Roman" w:cs="Times New Roman"/>
          <w:i/>
          <w:sz w:val="24"/>
          <w:szCs w:val="24"/>
          <w:lang w:val="en-GB"/>
        </w:rPr>
        <w:t>et al.</w:t>
      </w:r>
      <w:r w:rsidRPr="00E708C2">
        <w:rPr>
          <w:rFonts w:ascii="Times New Roman" w:eastAsia="Times New Roman" w:hAnsi="Times New Roman" w:cs="Times New Roman"/>
          <w:sz w:val="24"/>
          <w:szCs w:val="24"/>
          <w:lang w:val="en-GB"/>
        </w:rPr>
        <w:t xml:space="preserve"> (2022), in Jordan, attitude towards adaptation of cryptocurrency has been very much influential for the usage. Cryptocurrency perseverance in Jordan has been seen highly significant in the realm of its usefulness and perceived influence. It has been suggested that financial losses are not highly dependent in terms of risk assessment for the business. Along with this, technological enhancement within the country has been more acceptable in terms of using the Cryptocurrency within the business especially for the remuneration purposes. However, behavioural intentions are played as the most important component in order to use the cryptocurrency. Trust in the usage of cryptocurrency has seen massive effect in implementing cryptocurrency for remuneration purposes. </w:t>
      </w:r>
    </w:p>
    <w:p w:rsidR="00C4584B" w:rsidRPr="00E708C2" w:rsidRDefault="007B1054" w:rsidP="00BE75E3">
      <w:pPr>
        <w:pStyle w:val="Heading1"/>
        <w:rPr>
          <w:lang w:val="en-GB"/>
        </w:rPr>
      </w:pPr>
      <w:bookmarkStart w:id="28" w:name="_Toc157906723"/>
      <w:r w:rsidRPr="00E708C2">
        <w:rPr>
          <w:lang w:val="en-GB"/>
        </w:rPr>
        <w:t>Conclusion</w:t>
      </w:r>
      <w:bookmarkEnd w:id="28"/>
      <w:r w:rsidRPr="00E708C2">
        <w:rPr>
          <w:lang w:val="en-GB"/>
        </w:rPr>
        <w:t xml:space="preserve"> </w:t>
      </w:r>
    </w:p>
    <w:p w:rsidR="00C4584B" w:rsidRPr="00E708C2" w:rsidRDefault="007B1054">
      <w:pPr>
        <w:pStyle w:val="normal0"/>
        <w:spacing w:line="360" w:lineRule="auto"/>
        <w:jc w:val="both"/>
        <w:rPr>
          <w:rFonts w:ascii="Times New Roman" w:eastAsia="Times New Roman" w:hAnsi="Times New Roman" w:cs="Times New Roman"/>
          <w:sz w:val="24"/>
          <w:szCs w:val="24"/>
          <w:lang w:val="en-GB"/>
        </w:rPr>
      </w:pPr>
      <w:r w:rsidRPr="00E708C2">
        <w:rPr>
          <w:rFonts w:ascii="Times New Roman" w:eastAsia="Times New Roman" w:hAnsi="Times New Roman" w:cs="Times New Roman"/>
          <w:sz w:val="24"/>
          <w:szCs w:val="24"/>
          <w:lang w:val="en-GB"/>
        </w:rPr>
        <w:t xml:space="preserve">Hence, as per conclusion, it can be stated that multifaceted reflection of the understanding of trust dimensions, risk identification and perceptions, and cultural factors of developing understanding behind cryptocurrency adaptation can be very fascinating. This  can be obtained by developing understanding based on the cognition of the interaction between the emerging paradigm of digital finance and cultural factors. Preliminary studies have shown that there are re;evance of employee perception and trust with cryptocurrency adaptation at the workplace. With the help of a secondary qualitative research method it will be most effective to find out vivid potential of the cultural factors towards the adaptation. It will also be quite interesting to discover the genuine characteristics of employee preferences and perceptions regarding the </w:t>
      </w:r>
      <w:r w:rsidRPr="00E708C2">
        <w:rPr>
          <w:rFonts w:ascii="Times New Roman" w:eastAsia="Times New Roman" w:hAnsi="Times New Roman" w:cs="Times New Roman"/>
          <w:sz w:val="24"/>
          <w:szCs w:val="24"/>
          <w:lang w:val="en-GB"/>
        </w:rPr>
        <w:lastRenderedPageBreak/>
        <w:t xml:space="preserve">cryptocurrency remuneration process, since remuneration impacts employee incentive and retention strategies. </w:t>
      </w:r>
      <w:r w:rsidRPr="00E708C2">
        <w:rPr>
          <w:lang w:val="en-GB"/>
        </w:rPr>
        <w:br w:type="page"/>
      </w:r>
    </w:p>
    <w:p w:rsidR="00C4584B" w:rsidRPr="00E708C2" w:rsidRDefault="007B1054" w:rsidP="00BE75E3">
      <w:pPr>
        <w:pStyle w:val="Heading1"/>
        <w:rPr>
          <w:lang w:val="en-GB"/>
        </w:rPr>
      </w:pPr>
      <w:bookmarkStart w:id="29" w:name="_Toc157906724"/>
      <w:r w:rsidRPr="00E708C2">
        <w:rPr>
          <w:lang w:val="en-GB"/>
        </w:rPr>
        <w:lastRenderedPageBreak/>
        <w:t>References</w:t>
      </w:r>
      <w:bookmarkEnd w:id="29"/>
      <w:r w:rsidRPr="00E708C2">
        <w:rPr>
          <w:lang w:val="en-GB"/>
        </w:rPr>
        <w:t xml:space="preserve"> </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Abraham, J., Sutiksno, D.U., Kurniasih, N. and Warokka, A., 2019. Acceptance and penetration of bitcoin: The role of psychological distance and national culture. </w:t>
      </w:r>
      <w:r w:rsidRPr="00146DE2">
        <w:rPr>
          <w:rFonts w:ascii="Times New Roman" w:hAnsi="Times New Roman" w:cs="Times New Roman"/>
          <w:i/>
          <w:iCs/>
          <w:color w:val="222222"/>
          <w:sz w:val="24"/>
          <w:szCs w:val="24"/>
          <w:shd w:val="clear" w:color="auto" w:fill="FFFFFF"/>
          <w:lang w:val="en-GB"/>
        </w:rPr>
        <w:t>SAGE Open</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9</w:t>
      </w:r>
      <w:r w:rsidRPr="00146DE2">
        <w:rPr>
          <w:rFonts w:ascii="Times New Roman" w:hAnsi="Times New Roman" w:cs="Times New Roman"/>
          <w:color w:val="222222"/>
          <w:sz w:val="24"/>
          <w:szCs w:val="24"/>
          <w:shd w:val="clear" w:color="auto" w:fill="FFFFFF"/>
          <w:lang w:val="en-GB"/>
        </w:rPr>
        <w:t>(3), p.2158244019865813.</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Ali, M., Raza, S.A., Puah, C.H. and Amin, H., 2019. Consumer acceptance toward takaful in Pakistan: An application of diffusion of innovation theory. </w:t>
      </w:r>
      <w:r w:rsidRPr="00146DE2">
        <w:rPr>
          <w:rFonts w:ascii="Times New Roman" w:hAnsi="Times New Roman" w:cs="Times New Roman"/>
          <w:i/>
          <w:iCs/>
          <w:color w:val="222222"/>
          <w:sz w:val="24"/>
          <w:szCs w:val="24"/>
          <w:shd w:val="clear" w:color="auto" w:fill="FFFFFF"/>
          <w:lang w:val="en-GB"/>
        </w:rPr>
        <w:t>International Journal of Emerging Markets</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14</w:t>
      </w:r>
      <w:r w:rsidRPr="00146DE2">
        <w:rPr>
          <w:rFonts w:ascii="Times New Roman" w:hAnsi="Times New Roman" w:cs="Times New Roman"/>
          <w:color w:val="222222"/>
          <w:sz w:val="24"/>
          <w:szCs w:val="24"/>
          <w:shd w:val="clear" w:color="auto" w:fill="FFFFFF"/>
          <w:lang w:val="en-GB"/>
        </w:rPr>
        <w:t>(4), pp.620-638.</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Almajali, D.A., Masa’Deh, R.E. and Dahalin, Z.M., 2022. Factors influencing the adoption of Cryptocurrency in Jordan: An application of the extended TRA model. </w:t>
      </w:r>
      <w:r w:rsidRPr="00146DE2">
        <w:rPr>
          <w:rFonts w:ascii="Times New Roman" w:hAnsi="Times New Roman" w:cs="Times New Roman"/>
          <w:i/>
          <w:iCs/>
          <w:color w:val="222222"/>
          <w:sz w:val="24"/>
          <w:szCs w:val="24"/>
          <w:shd w:val="clear" w:color="auto" w:fill="FFFFFF"/>
          <w:lang w:val="en-GB"/>
        </w:rPr>
        <w:t>Cogent Social Sciences</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8</w:t>
      </w:r>
      <w:r w:rsidRPr="00146DE2">
        <w:rPr>
          <w:rFonts w:ascii="Times New Roman" w:hAnsi="Times New Roman" w:cs="Times New Roman"/>
          <w:color w:val="222222"/>
          <w:sz w:val="24"/>
          <w:szCs w:val="24"/>
          <w:shd w:val="clear" w:color="auto" w:fill="FFFFFF"/>
          <w:lang w:val="en-GB"/>
        </w:rPr>
        <w:t>(1), p.2103901.</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Arias-Oliva, M., Pelegrín-Borondo, J. and Matías-Clavero, G., 2019. Variables influencing cryptocurrency use: a technology acceptance model in Spain. </w:t>
      </w:r>
      <w:r w:rsidRPr="00146DE2">
        <w:rPr>
          <w:rFonts w:ascii="Times New Roman" w:hAnsi="Times New Roman" w:cs="Times New Roman"/>
          <w:i/>
          <w:iCs/>
          <w:color w:val="222222"/>
          <w:sz w:val="24"/>
          <w:szCs w:val="24"/>
          <w:shd w:val="clear" w:color="auto" w:fill="FFFFFF"/>
          <w:lang w:val="en-GB"/>
        </w:rPr>
        <w:t>Frontiers in psychology</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10</w:t>
      </w:r>
      <w:r w:rsidRPr="00146DE2">
        <w:rPr>
          <w:rFonts w:ascii="Times New Roman" w:hAnsi="Times New Roman" w:cs="Times New Roman"/>
          <w:color w:val="222222"/>
          <w:sz w:val="24"/>
          <w:szCs w:val="24"/>
          <w:shd w:val="clear" w:color="auto" w:fill="FFFFFF"/>
          <w:lang w:val="en-GB"/>
        </w:rPr>
        <w:t>, p.475.</w:t>
      </w:r>
    </w:p>
    <w:p w:rsidR="007B1054" w:rsidRPr="00146DE2" w:rsidRDefault="007B1054" w:rsidP="00146DE2">
      <w:pPr>
        <w:spacing w:before="240" w:after="240"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Baştuğ, S., Arabelen, G., Vural, C.A. and Deveci, D.A., 2020. A value chain analysis of a seaport from the perspective of Industry 4.0. </w:t>
      </w:r>
      <w:r w:rsidRPr="00146DE2">
        <w:rPr>
          <w:rFonts w:ascii="Times New Roman" w:hAnsi="Times New Roman" w:cs="Times New Roman"/>
          <w:i/>
          <w:iCs/>
          <w:color w:val="222222"/>
          <w:sz w:val="24"/>
          <w:szCs w:val="24"/>
          <w:shd w:val="clear" w:color="auto" w:fill="FFFFFF"/>
          <w:lang w:val="en-GB"/>
        </w:rPr>
        <w:t>International Journal of Shipping and Transport Logistics</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12</w:t>
      </w:r>
      <w:r w:rsidRPr="00146DE2">
        <w:rPr>
          <w:rFonts w:ascii="Times New Roman" w:hAnsi="Times New Roman" w:cs="Times New Roman"/>
          <w:color w:val="222222"/>
          <w:sz w:val="24"/>
          <w:szCs w:val="24"/>
          <w:shd w:val="clear" w:color="auto" w:fill="FFFFFF"/>
          <w:lang w:val="en-GB"/>
        </w:rPr>
        <w:t>(4), pp.367-397.</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Bennani, K.S. and Arpaci, I., 2022. Factors influencing individual and organizational adoption of cryptocurrencies. In </w:t>
      </w:r>
      <w:r w:rsidRPr="00146DE2">
        <w:rPr>
          <w:rFonts w:ascii="Times New Roman" w:hAnsi="Times New Roman" w:cs="Times New Roman"/>
          <w:i/>
          <w:iCs/>
          <w:color w:val="222222"/>
          <w:sz w:val="24"/>
          <w:szCs w:val="24"/>
          <w:shd w:val="clear" w:color="auto" w:fill="FFFFFF"/>
          <w:lang w:val="en-GB"/>
        </w:rPr>
        <w:t>Cryptofinance: A New Currency for a New Economy</w:t>
      </w:r>
      <w:r w:rsidRPr="00146DE2">
        <w:rPr>
          <w:rFonts w:ascii="Times New Roman" w:hAnsi="Times New Roman" w:cs="Times New Roman"/>
          <w:color w:val="222222"/>
          <w:sz w:val="24"/>
          <w:szCs w:val="24"/>
          <w:shd w:val="clear" w:color="auto" w:fill="FFFFFF"/>
          <w:lang w:val="en-GB"/>
        </w:rPr>
        <w:t> (pp. 147-169).</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Bhimani, A., Hausken, K. and Arif, S., 2022. Do national development factors affect cryptocurrency adoption?. </w:t>
      </w:r>
      <w:r w:rsidRPr="00146DE2">
        <w:rPr>
          <w:rFonts w:ascii="Times New Roman" w:hAnsi="Times New Roman" w:cs="Times New Roman"/>
          <w:i/>
          <w:iCs/>
          <w:color w:val="222222"/>
          <w:sz w:val="24"/>
          <w:szCs w:val="24"/>
          <w:shd w:val="clear" w:color="auto" w:fill="FFFFFF"/>
          <w:lang w:val="en-GB"/>
        </w:rPr>
        <w:t>Technological Forecasting and Social Change</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181</w:t>
      </w:r>
      <w:r w:rsidRPr="00146DE2">
        <w:rPr>
          <w:rFonts w:ascii="Times New Roman" w:hAnsi="Times New Roman" w:cs="Times New Roman"/>
          <w:color w:val="222222"/>
          <w:sz w:val="24"/>
          <w:szCs w:val="24"/>
          <w:shd w:val="clear" w:color="auto" w:fill="FFFFFF"/>
          <w:lang w:val="en-GB"/>
        </w:rPr>
        <w:t>, p.121739.</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Bondarenko, O., Kichuk, O. and Antonov, A., 2019. The possibilities of using investment tools based on cryptocurrency in the development of the national economy. </w:t>
      </w:r>
      <w:r w:rsidRPr="00146DE2">
        <w:rPr>
          <w:rFonts w:ascii="Times New Roman" w:hAnsi="Times New Roman" w:cs="Times New Roman"/>
          <w:i/>
          <w:iCs/>
          <w:color w:val="222222"/>
          <w:sz w:val="24"/>
          <w:szCs w:val="24"/>
          <w:shd w:val="clear" w:color="auto" w:fill="FFFFFF"/>
          <w:lang w:val="en-GB"/>
        </w:rPr>
        <w:t>Baltic Journal of Economic Studies</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5</w:t>
      </w:r>
      <w:r w:rsidRPr="00146DE2">
        <w:rPr>
          <w:rFonts w:ascii="Times New Roman" w:hAnsi="Times New Roman" w:cs="Times New Roman"/>
          <w:color w:val="222222"/>
          <w:sz w:val="24"/>
          <w:szCs w:val="24"/>
          <w:shd w:val="clear" w:color="auto" w:fill="FFFFFF"/>
          <w:lang w:val="en-GB"/>
        </w:rPr>
        <w:t xml:space="preserve">(2), pp.10-17. </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Chen, X., Miraz, M.H., Gazi, M.A.I., Rahaman, M.A., Habib, M.M. and Hossain, A.I., 2022. Factors affecting cryptocurrency adoption in digital business transactions: The mediating role of customer satisfaction. </w:t>
      </w:r>
      <w:r w:rsidRPr="00146DE2">
        <w:rPr>
          <w:rFonts w:ascii="Times New Roman" w:hAnsi="Times New Roman" w:cs="Times New Roman"/>
          <w:i/>
          <w:iCs/>
          <w:color w:val="222222"/>
          <w:sz w:val="24"/>
          <w:szCs w:val="24"/>
          <w:shd w:val="clear" w:color="auto" w:fill="FFFFFF"/>
          <w:lang w:val="en-GB"/>
        </w:rPr>
        <w:t>Technology in Society</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70</w:t>
      </w:r>
      <w:r w:rsidRPr="00146DE2">
        <w:rPr>
          <w:rFonts w:ascii="Times New Roman" w:hAnsi="Times New Roman" w:cs="Times New Roman"/>
          <w:color w:val="222222"/>
          <w:sz w:val="24"/>
          <w:szCs w:val="24"/>
          <w:shd w:val="clear" w:color="auto" w:fill="FFFFFF"/>
          <w:lang w:val="en-GB"/>
        </w:rPr>
        <w:t>, p.102059.</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Escandon-Barbosa, D., Ramirez, A. and Salas-Paramo, J., 2022. The effect of cultural orientations on country innovation performance: hofstede cultural dimensions revisited?. </w:t>
      </w:r>
      <w:r w:rsidRPr="00146DE2">
        <w:rPr>
          <w:rFonts w:ascii="Times New Roman" w:hAnsi="Times New Roman" w:cs="Times New Roman"/>
          <w:i/>
          <w:iCs/>
          <w:color w:val="222222"/>
          <w:sz w:val="24"/>
          <w:szCs w:val="24"/>
          <w:shd w:val="clear" w:color="auto" w:fill="FFFFFF"/>
          <w:lang w:val="en-GB"/>
        </w:rPr>
        <w:t>Sustainability</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14</w:t>
      </w:r>
      <w:r w:rsidRPr="00146DE2">
        <w:rPr>
          <w:rFonts w:ascii="Times New Roman" w:hAnsi="Times New Roman" w:cs="Times New Roman"/>
          <w:color w:val="222222"/>
          <w:sz w:val="24"/>
          <w:szCs w:val="24"/>
          <w:shd w:val="clear" w:color="auto" w:fill="FFFFFF"/>
          <w:lang w:val="en-GB"/>
        </w:rPr>
        <w:t>(10), p.5851.</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Kiger, M.E. and Varpio, L., 2020. Thematic analysis of qualitative data: AMEE Guide No. 131. </w:t>
      </w:r>
      <w:r w:rsidRPr="00146DE2">
        <w:rPr>
          <w:rFonts w:ascii="Times New Roman" w:hAnsi="Times New Roman" w:cs="Times New Roman"/>
          <w:i/>
          <w:iCs/>
          <w:color w:val="222222"/>
          <w:sz w:val="24"/>
          <w:szCs w:val="24"/>
          <w:shd w:val="clear" w:color="auto" w:fill="FFFFFF"/>
          <w:lang w:val="en-GB"/>
        </w:rPr>
        <w:t>Medical teacher</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42</w:t>
      </w:r>
      <w:r w:rsidRPr="00146DE2">
        <w:rPr>
          <w:rFonts w:ascii="Times New Roman" w:hAnsi="Times New Roman" w:cs="Times New Roman"/>
          <w:color w:val="222222"/>
          <w:sz w:val="24"/>
          <w:szCs w:val="24"/>
          <w:shd w:val="clear" w:color="auto" w:fill="FFFFFF"/>
          <w:lang w:val="en-GB"/>
        </w:rPr>
        <w:t>(8), pp.846-854.</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lastRenderedPageBreak/>
        <w:t>Luchkin, A.G., Lukasheva, O.L., Novikova, N.E., Melnikov, V.A., Zyatkova, A.V. and Yarotskaya, E.V., 2020, August. Cryptocurrencies in the global financial system: problems and ways to overcome them. In </w:t>
      </w:r>
      <w:r w:rsidRPr="00146DE2">
        <w:rPr>
          <w:rFonts w:ascii="Times New Roman" w:hAnsi="Times New Roman" w:cs="Times New Roman"/>
          <w:i/>
          <w:iCs/>
          <w:color w:val="222222"/>
          <w:sz w:val="24"/>
          <w:szCs w:val="24"/>
          <w:shd w:val="clear" w:color="auto" w:fill="FFFFFF"/>
          <w:lang w:val="en-GB"/>
        </w:rPr>
        <w:t>Russian Conference on Digital Economy and Knowledge Management (RuDEcK 2020)</w:t>
      </w:r>
      <w:r w:rsidRPr="00146DE2">
        <w:rPr>
          <w:rFonts w:ascii="Times New Roman" w:hAnsi="Times New Roman" w:cs="Times New Roman"/>
          <w:color w:val="222222"/>
          <w:sz w:val="24"/>
          <w:szCs w:val="24"/>
          <w:shd w:val="clear" w:color="auto" w:fill="FFFFFF"/>
          <w:lang w:val="en-GB"/>
        </w:rPr>
        <w:t> (pp. 423-430). Atlantis Press.</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Mercan, S., Kurt, A., Akkaya, K. and Erdin, E., 2021. Cryptocurrency solutions to enable micropayments in consumer IoT. </w:t>
      </w:r>
      <w:r w:rsidRPr="00146DE2">
        <w:rPr>
          <w:rFonts w:ascii="Times New Roman" w:hAnsi="Times New Roman" w:cs="Times New Roman"/>
          <w:i/>
          <w:iCs/>
          <w:color w:val="222222"/>
          <w:sz w:val="24"/>
          <w:szCs w:val="24"/>
          <w:shd w:val="clear" w:color="auto" w:fill="FFFFFF"/>
          <w:lang w:val="en-GB"/>
        </w:rPr>
        <w:t>IEEE Consumer Electronics Magazine</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11</w:t>
      </w:r>
      <w:r w:rsidRPr="00146DE2">
        <w:rPr>
          <w:rFonts w:ascii="Times New Roman" w:hAnsi="Times New Roman" w:cs="Times New Roman"/>
          <w:color w:val="222222"/>
          <w:sz w:val="24"/>
          <w:szCs w:val="24"/>
          <w:shd w:val="clear" w:color="auto" w:fill="FFFFFF"/>
          <w:lang w:val="en-GB"/>
        </w:rPr>
        <w:t>(2), pp.97-103.</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Nadeem, M.A., Liu, Z., Pitafi, A.H., Younis, A. and Xu, Y., 2021. Investigating the adoption factors of cryptocurrencies—a case of bitcoin: empirical evidence from China. </w:t>
      </w:r>
      <w:r w:rsidRPr="00146DE2">
        <w:rPr>
          <w:rFonts w:ascii="Times New Roman" w:hAnsi="Times New Roman" w:cs="Times New Roman"/>
          <w:i/>
          <w:iCs/>
          <w:color w:val="222222"/>
          <w:sz w:val="24"/>
          <w:szCs w:val="24"/>
          <w:shd w:val="clear" w:color="auto" w:fill="FFFFFF"/>
          <w:lang w:val="en-GB"/>
        </w:rPr>
        <w:t>SAGE open</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11</w:t>
      </w:r>
      <w:r w:rsidRPr="00146DE2">
        <w:rPr>
          <w:rFonts w:ascii="Times New Roman" w:hAnsi="Times New Roman" w:cs="Times New Roman"/>
          <w:color w:val="222222"/>
          <w:sz w:val="24"/>
          <w:szCs w:val="24"/>
          <w:shd w:val="clear" w:color="auto" w:fill="FFFFFF"/>
          <w:lang w:val="en-GB"/>
        </w:rPr>
        <w:t>(1), p.2158244021998704.</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Saleh, A.H.A.I., Ibrahim, A.A., Noordin, M.F. and Mohadis, H.M., 2020. Factors influencing adoption of cryptocurrency-based transaction from an Islamic perspective. </w:t>
      </w:r>
      <w:r w:rsidRPr="00146DE2">
        <w:rPr>
          <w:rFonts w:ascii="Times New Roman" w:hAnsi="Times New Roman" w:cs="Times New Roman"/>
          <w:i/>
          <w:iCs/>
          <w:color w:val="222222"/>
          <w:sz w:val="24"/>
          <w:szCs w:val="24"/>
          <w:shd w:val="clear" w:color="auto" w:fill="FFFFFF"/>
          <w:lang w:val="en-GB"/>
        </w:rPr>
        <w:t>Global Journal of Computer Science and Technology</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20</w:t>
      </w:r>
      <w:r w:rsidRPr="00146DE2">
        <w:rPr>
          <w:rFonts w:ascii="Times New Roman" w:hAnsi="Times New Roman" w:cs="Times New Roman"/>
          <w:color w:val="222222"/>
          <w:sz w:val="24"/>
          <w:szCs w:val="24"/>
          <w:shd w:val="clear" w:color="auto" w:fill="FFFFFF"/>
          <w:lang w:val="en-GB"/>
        </w:rPr>
        <w:t>(4), pp.1-13.</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Saunders, M.N., Lewis, P., Thornhill, A. and Bristow, A., 2019. Understanding research philosophy and approaches to theory development.</w:t>
      </w:r>
    </w:p>
    <w:p w:rsidR="007B1054" w:rsidRPr="00146DE2" w:rsidRDefault="007B1054" w:rsidP="00146DE2">
      <w:pPr>
        <w:spacing w:line="360" w:lineRule="auto"/>
        <w:jc w:val="both"/>
        <w:rPr>
          <w:rFonts w:ascii="Times New Roman" w:hAnsi="Times New Roman" w:cs="Times New Roman"/>
          <w:sz w:val="24"/>
          <w:szCs w:val="24"/>
          <w:lang w:val="en-GB"/>
        </w:rPr>
      </w:pPr>
      <w:r w:rsidRPr="00146DE2">
        <w:rPr>
          <w:rFonts w:ascii="Times New Roman" w:hAnsi="Times New Roman" w:cs="Times New Roman"/>
          <w:color w:val="222222"/>
          <w:sz w:val="24"/>
          <w:szCs w:val="24"/>
          <w:shd w:val="clear" w:color="auto" w:fill="FFFFFF"/>
          <w:lang w:val="en-GB"/>
        </w:rPr>
        <w:t>Sheel, A. and Nath, V., 2019. Effect of blockchain technology adoption on supply chain adaptability, agility, alignment and performance. </w:t>
      </w:r>
      <w:r w:rsidRPr="00146DE2">
        <w:rPr>
          <w:rFonts w:ascii="Times New Roman" w:hAnsi="Times New Roman" w:cs="Times New Roman"/>
          <w:i/>
          <w:iCs/>
          <w:color w:val="222222"/>
          <w:sz w:val="24"/>
          <w:szCs w:val="24"/>
          <w:shd w:val="clear" w:color="auto" w:fill="FFFFFF"/>
          <w:lang w:val="en-GB"/>
        </w:rPr>
        <w:t>Management Research Review</w:t>
      </w:r>
      <w:r w:rsidRPr="00146DE2">
        <w:rPr>
          <w:rFonts w:ascii="Times New Roman" w:hAnsi="Times New Roman" w:cs="Times New Roman"/>
          <w:color w:val="222222"/>
          <w:sz w:val="24"/>
          <w:szCs w:val="24"/>
          <w:shd w:val="clear" w:color="auto" w:fill="FFFFFF"/>
          <w:lang w:val="en-GB"/>
        </w:rPr>
        <w:t>, </w:t>
      </w:r>
      <w:r w:rsidRPr="00146DE2">
        <w:rPr>
          <w:rFonts w:ascii="Times New Roman" w:hAnsi="Times New Roman" w:cs="Times New Roman"/>
          <w:i/>
          <w:iCs/>
          <w:color w:val="222222"/>
          <w:sz w:val="24"/>
          <w:szCs w:val="24"/>
          <w:shd w:val="clear" w:color="auto" w:fill="FFFFFF"/>
          <w:lang w:val="en-GB"/>
        </w:rPr>
        <w:t>42</w:t>
      </w:r>
      <w:r w:rsidRPr="00146DE2">
        <w:rPr>
          <w:rFonts w:ascii="Times New Roman" w:hAnsi="Times New Roman" w:cs="Times New Roman"/>
          <w:color w:val="222222"/>
          <w:sz w:val="24"/>
          <w:szCs w:val="24"/>
          <w:shd w:val="clear" w:color="auto" w:fill="FFFFFF"/>
          <w:lang w:val="en-GB"/>
        </w:rPr>
        <w:t>(12), pp.1353-1374.</w:t>
      </w:r>
    </w:p>
    <w:p w:rsidR="007B1054" w:rsidRPr="00146DE2" w:rsidRDefault="007B1054" w:rsidP="00146DE2">
      <w:pPr>
        <w:spacing w:line="360" w:lineRule="auto"/>
        <w:jc w:val="both"/>
        <w:rPr>
          <w:rFonts w:ascii="Times New Roman" w:hAnsi="Times New Roman" w:cs="Times New Roman"/>
          <w:color w:val="222222"/>
          <w:sz w:val="24"/>
          <w:szCs w:val="24"/>
          <w:shd w:val="clear" w:color="auto" w:fill="FFFFFF"/>
          <w:lang w:val="en-GB"/>
        </w:rPr>
      </w:pPr>
      <w:r w:rsidRPr="00146DE2">
        <w:rPr>
          <w:rFonts w:ascii="Times New Roman" w:hAnsi="Times New Roman" w:cs="Times New Roman"/>
          <w:color w:val="222222"/>
          <w:sz w:val="24"/>
          <w:szCs w:val="24"/>
          <w:shd w:val="clear" w:color="auto" w:fill="FFFFFF"/>
          <w:lang w:val="en-GB"/>
        </w:rPr>
        <w:t>Smith, J., Blevins, B., Werse, N.R. and Talbert, S., 2021. Researcher positionality in the dissertation in practice. In </w:t>
      </w:r>
      <w:r w:rsidRPr="00146DE2">
        <w:rPr>
          <w:rFonts w:ascii="Times New Roman" w:hAnsi="Times New Roman" w:cs="Times New Roman"/>
          <w:i/>
          <w:iCs/>
          <w:color w:val="222222"/>
          <w:sz w:val="24"/>
          <w:szCs w:val="24"/>
          <w:shd w:val="clear" w:color="auto" w:fill="FFFFFF"/>
          <w:lang w:val="en-GB"/>
        </w:rPr>
        <w:t>Practice-based and practice-led research for dissertation development</w:t>
      </w:r>
      <w:r w:rsidRPr="00146DE2">
        <w:rPr>
          <w:rFonts w:ascii="Times New Roman" w:hAnsi="Times New Roman" w:cs="Times New Roman"/>
          <w:color w:val="222222"/>
          <w:sz w:val="24"/>
          <w:szCs w:val="24"/>
          <w:shd w:val="clear" w:color="auto" w:fill="FFFFFF"/>
          <w:lang w:val="en-GB"/>
        </w:rPr>
        <w:t> (pp. 43-63). IGI Global.</w:t>
      </w:r>
    </w:p>
    <w:p w:rsidR="007B1054" w:rsidRPr="00146DE2" w:rsidRDefault="007B1054" w:rsidP="00146DE2">
      <w:pPr>
        <w:spacing w:line="360" w:lineRule="auto"/>
        <w:jc w:val="both"/>
        <w:rPr>
          <w:rFonts w:ascii="Times New Roman" w:hAnsi="Times New Roman" w:cs="Times New Roman"/>
          <w:sz w:val="24"/>
          <w:szCs w:val="24"/>
          <w:lang w:val="en-GB"/>
        </w:rPr>
      </w:pPr>
      <w:r w:rsidRPr="00146DE2">
        <w:rPr>
          <w:rFonts w:ascii="Times New Roman" w:hAnsi="Times New Roman" w:cs="Times New Roman"/>
          <w:color w:val="222222"/>
          <w:sz w:val="24"/>
          <w:szCs w:val="24"/>
          <w:shd w:val="clear" w:color="auto" w:fill="FFFFFF"/>
          <w:lang w:val="en-GB"/>
        </w:rPr>
        <w:t xml:space="preserve">Statista.com, (2022), Where Cryptocurrency Is Most Heavily Used, Available at: </w:t>
      </w:r>
      <w:hyperlink r:id="rId15" w:history="1">
        <w:r w:rsidRPr="00146DE2">
          <w:rPr>
            <w:rStyle w:val="Hyperlink"/>
            <w:rFonts w:ascii="Times New Roman" w:hAnsi="Times New Roman" w:cs="Times New Roman"/>
            <w:sz w:val="24"/>
            <w:szCs w:val="24"/>
            <w:lang w:val="en-GB"/>
          </w:rPr>
          <w:t>Chart: Where Cryptocurrency Is Most Heavily Used | Statista</w:t>
        </w:r>
      </w:hyperlink>
      <w:r w:rsidRPr="00146DE2">
        <w:rPr>
          <w:rFonts w:ascii="Times New Roman" w:hAnsi="Times New Roman" w:cs="Times New Roman"/>
          <w:sz w:val="24"/>
          <w:szCs w:val="24"/>
          <w:lang w:val="en-GB"/>
        </w:rPr>
        <w:t>, [Accessed on:01.02.2024]</w:t>
      </w:r>
    </w:p>
    <w:p w:rsidR="007B1054" w:rsidRPr="00146DE2" w:rsidRDefault="007B1054" w:rsidP="00146DE2">
      <w:pPr>
        <w:spacing w:line="360" w:lineRule="auto"/>
        <w:jc w:val="both"/>
        <w:rPr>
          <w:rFonts w:ascii="Times New Roman" w:hAnsi="Times New Roman" w:cs="Times New Roman"/>
          <w:sz w:val="24"/>
          <w:szCs w:val="24"/>
          <w:lang w:val="en-GB"/>
        </w:rPr>
      </w:pPr>
      <w:r w:rsidRPr="00146DE2">
        <w:rPr>
          <w:rFonts w:ascii="Times New Roman" w:hAnsi="Times New Roman" w:cs="Times New Roman"/>
          <w:color w:val="222222"/>
          <w:sz w:val="24"/>
          <w:szCs w:val="24"/>
          <w:shd w:val="clear" w:color="auto" w:fill="FFFFFF"/>
          <w:lang w:val="en-GB"/>
        </w:rPr>
        <w:t xml:space="preserve">Statista.com, (2024), Distribution of cryptocurrency transactions processed via BitPay from 2020 to 2023, by industry, Available at: </w:t>
      </w:r>
      <w:hyperlink r:id="rId16" w:history="1">
        <w:r w:rsidRPr="00146DE2">
          <w:rPr>
            <w:rStyle w:val="Hyperlink"/>
            <w:rFonts w:ascii="Times New Roman" w:hAnsi="Times New Roman" w:cs="Times New Roman"/>
            <w:sz w:val="24"/>
            <w:szCs w:val="24"/>
            <w:lang w:val="en-GB"/>
          </w:rPr>
          <w:t>BitPay: payment volume, by industry 2023 | Statista</w:t>
        </w:r>
      </w:hyperlink>
      <w:r w:rsidRPr="00146DE2">
        <w:rPr>
          <w:rFonts w:ascii="Times New Roman" w:hAnsi="Times New Roman" w:cs="Times New Roman"/>
          <w:sz w:val="24"/>
          <w:szCs w:val="24"/>
          <w:lang w:val="en-GB"/>
        </w:rPr>
        <w:t>, [Accessed on:01.02.2024]</w:t>
      </w:r>
    </w:p>
    <w:p w:rsidR="007B1054" w:rsidRPr="00146DE2" w:rsidRDefault="007B1054" w:rsidP="00146DE2">
      <w:pPr>
        <w:spacing w:before="240" w:after="240" w:line="360" w:lineRule="auto"/>
        <w:jc w:val="both"/>
        <w:rPr>
          <w:rFonts w:ascii="Times New Roman" w:hAnsi="Times New Roman" w:cs="Times New Roman"/>
          <w:color w:val="000000" w:themeColor="text1"/>
          <w:sz w:val="24"/>
          <w:szCs w:val="24"/>
          <w:lang w:val="en-GB"/>
        </w:rPr>
      </w:pPr>
      <w:r w:rsidRPr="00146DE2">
        <w:rPr>
          <w:rFonts w:ascii="Times New Roman" w:hAnsi="Times New Roman" w:cs="Times New Roman"/>
          <w:color w:val="000000" w:themeColor="text1"/>
          <w:sz w:val="24"/>
          <w:szCs w:val="24"/>
          <w:highlight w:val="white"/>
          <w:lang w:val="en-GB"/>
        </w:rPr>
        <w:t xml:space="preserve">Sun, Y., Fu, Z., Bo, Q., Mao, Z., Ma, X. and Wang, C., 2020. The reliability and validity of PHQ-9 in patients with major depressive disorder in psychiatric hospital. </w:t>
      </w:r>
      <w:r w:rsidRPr="00146DE2">
        <w:rPr>
          <w:rFonts w:ascii="Times New Roman" w:hAnsi="Times New Roman" w:cs="Times New Roman"/>
          <w:i/>
          <w:color w:val="000000" w:themeColor="text1"/>
          <w:sz w:val="24"/>
          <w:szCs w:val="24"/>
          <w:lang w:val="en-GB"/>
        </w:rPr>
        <w:t>BMC psychiatry</w:t>
      </w:r>
      <w:r w:rsidRPr="00146DE2">
        <w:rPr>
          <w:rFonts w:ascii="Times New Roman" w:hAnsi="Times New Roman" w:cs="Times New Roman"/>
          <w:color w:val="000000" w:themeColor="text1"/>
          <w:sz w:val="24"/>
          <w:szCs w:val="24"/>
          <w:lang w:val="en-GB"/>
        </w:rPr>
        <w:t xml:space="preserve">, </w:t>
      </w:r>
      <w:r w:rsidRPr="00146DE2">
        <w:rPr>
          <w:rFonts w:ascii="Times New Roman" w:hAnsi="Times New Roman" w:cs="Times New Roman"/>
          <w:i/>
          <w:color w:val="000000" w:themeColor="text1"/>
          <w:sz w:val="24"/>
          <w:szCs w:val="24"/>
          <w:lang w:val="en-GB"/>
        </w:rPr>
        <w:t>20</w:t>
      </w:r>
      <w:r w:rsidRPr="00146DE2">
        <w:rPr>
          <w:rFonts w:ascii="Times New Roman" w:hAnsi="Times New Roman" w:cs="Times New Roman"/>
          <w:color w:val="000000" w:themeColor="text1"/>
          <w:sz w:val="24"/>
          <w:szCs w:val="24"/>
          <w:lang w:val="en-GB"/>
        </w:rPr>
        <w:t>, pp.1-7.</w:t>
      </w:r>
    </w:p>
    <w:p w:rsidR="007B1054" w:rsidRPr="00E708C2" w:rsidRDefault="007B1054">
      <w:pPr>
        <w:pStyle w:val="normal0"/>
        <w:spacing w:line="360" w:lineRule="auto"/>
        <w:jc w:val="both"/>
        <w:rPr>
          <w:rFonts w:ascii="Times New Roman" w:eastAsia="Times New Roman" w:hAnsi="Times New Roman" w:cs="Times New Roman"/>
          <w:sz w:val="24"/>
          <w:szCs w:val="24"/>
          <w:lang w:val="en-GB"/>
        </w:rPr>
      </w:pPr>
    </w:p>
    <w:sectPr w:rsidR="007B1054" w:rsidRPr="00E708C2" w:rsidSect="00C4584B">
      <w:footerReference w:type="default" r:id="rId1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4DFE" w:rsidRDefault="00564DFE" w:rsidP="00336F33">
      <w:pPr>
        <w:spacing w:line="240" w:lineRule="auto"/>
      </w:pPr>
      <w:r>
        <w:separator/>
      </w:r>
    </w:p>
  </w:endnote>
  <w:endnote w:type="continuationSeparator" w:id="1">
    <w:p w:rsidR="00564DFE" w:rsidRDefault="00564DFE" w:rsidP="00336F3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5798001"/>
      <w:docPartObj>
        <w:docPartGallery w:val="Page Numbers (Bottom of Page)"/>
        <w:docPartUnique/>
      </w:docPartObj>
    </w:sdtPr>
    <w:sdtEndPr>
      <w:rPr>
        <w:rFonts w:ascii="Times New Roman" w:hAnsi="Times New Roman" w:cs="Times New Roman"/>
        <w:sz w:val="20"/>
      </w:rPr>
    </w:sdtEndPr>
    <w:sdtContent>
      <w:p w:rsidR="006F559A" w:rsidRPr="00336F33" w:rsidRDefault="006F559A">
        <w:pPr>
          <w:pStyle w:val="Footer"/>
          <w:jc w:val="right"/>
          <w:rPr>
            <w:rFonts w:ascii="Times New Roman" w:hAnsi="Times New Roman" w:cs="Times New Roman"/>
            <w:sz w:val="20"/>
          </w:rPr>
        </w:pPr>
        <w:r w:rsidRPr="00336F33">
          <w:rPr>
            <w:rFonts w:ascii="Times New Roman" w:hAnsi="Times New Roman" w:cs="Times New Roman"/>
            <w:sz w:val="20"/>
          </w:rPr>
          <w:fldChar w:fldCharType="begin"/>
        </w:r>
        <w:r w:rsidRPr="00336F33">
          <w:rPr>
            <w:rFonts w:ascii="Times New Roman" w:hAnsi="Times New Roman" w:cs="Times New Roman"/>
            <w:sz w:val="20"/>
          </w:rPr>
          <w:instrText xml:space="preserve"> PAGE   \* MERGEFORMAT </w:instrText>
        </w:r>
        <w:r w:rsidRPr="00336F33">
          <w:rPr>
            <w:rFonts w:ascii="Times New Roman" w:hAnsi="Times New Roman" w:cs="Times New Roman"/>
            <w:sz w:val="20"/>
          </w:rPr>
          <w:fldChar w:fldCharType="separate"/>
        </w:r>
        <w:r w:rsidR="009B070B">
          <w:rPr>
            <w:rFonts w:ascii="Times New Roman" w:hAnsi="Times New Roman" w:cs="Times New Roman"/>
            <w:noProof/>
            <w:sz w:val="20"/>
          </w:rPr>
          <w:t>15</w:t>
        </w:r>
        <w:r w:rsidRPr="00336F33">
          <w:rPr>
            <w:rFonts w:ascii="Times New Roman" w:hAnsi="Times New Roman" w:cs="Times New Roman"/>
            <w:sz w:val="20"/>
          </w:rPr>
          <w:fldChar w:fldCharType="end"/>
        </w:r>
      </w:p>
    </w:sdtContent>
  </w:sdt>
  <w:p w:rsidR="006F559A" w:rsidRDefault="006F55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4DFE" w:rsidRDefault="00564DFE" w:rsidP="00336F33">
      <w:pPr>
        <w:spacing w:line="240" w:lineRule="auto"/>
      </w:pPr>
      <w:r>
        <w:separator/>
      </w:r>
    </w:p>
  </w:footnote>
  <w:footnote w:type="continuationSeparator" w:id="1">
    <w:p w:rsidR="00564DFE" w:rsidRDefault="00564DFE" w:rsidP="00336F3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171436"/>
    <w:multiLevelType w:val="multilevel"/>
    <w:tmpl w:val="31CA7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4584B"/>
    <w:rsid w:val="0006376C"/>
    <w:rsid w:val="00100680"/>
    <w:rsid w:val="00146DE2"/>
    <w:rsid w:val="00176164"/>
    <w:rsid w:val="0024726D"/>
    <w:rsid w:val="002B7B31"/>
    <w:rsid w:val="002E71AA"/>
    <w:rsid w:val="00336F33"/>
    <w:rsid w:val="0036237B"/>
    <w:rsid w:val="00384409"/>
    <w:rsid w:val="00452187"/>
    <w:rsid w:val="004E097A"/>
    <w:rsid w:val="004E2DD8"/>
    <w:rsid w:val="00555218"/>
    <w:rsid w:val="00564DFE"/>
    <w:rsid w:val="00645A58"/>
    <w:rsid w:val="006F559A"/>
    <w:rsid w:val="007B1054"/>
    <w:rsid w:val="007D0D5D"/>
    <w:rsid w:val="007D7B06"/>
    <w:rsid w:val="00860833"/>
    <w:rsid w:val="009B070B"/>
    <w:rsid w:val="00B86AD2"/>
    <w:rsid w:val="00B9347A"/>
    <w:rsid w:val="00BE75E3"/>
    <w:rsid w:val="00C4584B"/>
    <w:rsid w:val="00CC39B9"/>
    <w:rsid w:val="00D36311"/>
    <w:rsid w:val="00E708C2"/>
    <w:rsid w:val="00F22B4D"/>
    <w:rsid w:val="00F5526A"/>
    <w:rsid w:val="00F813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B4D"/>
  </w:style>
  <w:style w:type="paragraph" w:styleId="Heading1">
    <w:name w:val="heading 1"/>
    <w:basedOn w:val="normal0"/>
    <w:next w:val="normal0"/>
    <w:autoRedefine/>
    <w:rsid w:val="00BE75E3"/>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0"/>
    <w:next w:val="normal0"/>
    <w:autoRedefine/>
    <w:rsid w:val="00BE75E3"/>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0"/>
    <w:next w:val="normal0"/>
    <w:autoRedefine/>
    <w:rsid w:val="00BE75E3"/>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0"/>
    <w:next w:val="normal0"/>
    <w:rsid w:val="00C4584B"/>
    <w:pPr>
      <w:keepNext/>
      <w:keepLines/>
      <w:spacing w:before="280" w:after="80"/>
      <w:outlineLvl w:val="3"/>
    </w:pPr>
    <w:rPr>
      <w:color w:val="666666"/>
      <w:sz w:val="24"/>
      <w:szCs w:val="24"/>
    </w:rPr>
  </w:style>
  <w:style w:type="paragraph" w:styleId="Heading5">
    <w:name w:val="heading 5"/>
    <w:basedOn w:val="normal0"/>
    <w:next w:val="normal0"/>
    <w:rsid w:val="00C4584B"/>
    <w:pPr>
      <w:keepNext/>
      <w:keepLines/>
      <w:spacing w:before="240" w:after="80"/>
      <w:outlineLvl w:val="4"/>
    </w:pPr>
    <w:rPr>
      <w:color w:val="666666"/>
    </w:rPr>
  </w:style>
  <w:style w:type="paragraph" w:styleId="Heading6">
    <w:name w:val="heading 6"/>
    <w:basedOn w:val="normal0"/>
    <w:next w:val="normal0"/>
    <w:rsid w:val="00C458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4584B"/>
  </w:style>
  <w:style w:type="paragraph" w:styleId="Title">
    <w:name w:val="Title"/>
    <w:basedOn w:val="normal0"/>
    <w:next w:val="normal0"/>
    <w:rsid w:val="00C4584B"/>
    <w:pPr>
      <w:keepNext/>
      <w:keepLines/>
      <w:spacing w:after="60"/>
    </w:pPr>
    <w:rPr>
      <w:sz w:val="52"/>
      <w:szCs w:val="52"/>
    </w:rPr>
  </w:style>
  <w:style w:type="paragraph" w:styleId="Subtitle">
    <w:name w:val="Subtitle"/>
    <w:basedOn w:val="normal0"/>
    <w:next w:val="normal0"/>
    <w:rsid w:val="00C4584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B10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054"/>
    <w:rPr>
      <w:rFonts w:ascii="Tahoma" w:hAnsi="Tahoma" w:cs="Tahoma"/>
      <w:sz w:val="16"/>
      <w:szCs w:val="16"/>
    </w:rPr>
  </w:style>
  <w:style w:type="character" w:styleId="Hyperlink">
    <w:name w:val="Hyperlink"/>
    <w:basedOn w:val="DefaultParagraphFont"/>
    <w:uiPriority w:val="99"/>
    <w:unhideWhenUsed/>
    <w:rsid w:val="007B1054"/>
    <w:rPr>
      <w:color w:val="0000FF"/>
      <w:u w:val="single"/>
    </w:rPr>
  </w:style>
  <w:style w:type="paragraph" w:styleId="Header">
    <w:name w:val="header"/>
    <w:basedOn w:val="Normal"/>
    <w:link w:val="HeaderChar"/>
    <w:uiPriority w:val="99"/>
    <w:semiHidden/>
    <w:unhideWhenUsed/>
    <w:rsid w:val="00336F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36F33"/>
  </w:style>
  <w:style w:type="paragraph" w:styleId="Footer">
    <w:name w:val="footer"/>
    <w:basedOn w:val="Normal"/>
    <w:link w:val="FooterChar"/>
    <w:uiPriority w:val="99"/>
    <w:unhideWhenUsed/>
    <w:rsid w:val="00336F33"/>
    <w:pPr>
      <w:tabs>
        <w:tab w:val="center" w:pos="4680"/>
        <w:tab w:val="right" w:pos="9360"/>
      </w:tabs>
      <w:spacing w:line="240" w:lineRule="auto"/>
    </w:pPr>
  </w:style>
  <w:style w:type="character" w:customStyle="1" w:styleId="FooterChar">
    <w:name w:val="Footer Char"/>
    <w:basedOn w:val="DefaultParagraphFont"/>
    <w:link w:val="Footer"/>
    <w:uiPriority w:val="99"/>
    <w:rsid w:val="00336F33"/>
  </w:style>
  <w:style w:type="paragraph" w:styleId="TOCHeading">
    <w:name w:val="TOC Heading"/>
    <w:basedOn w:val="Heading1"/>
    <w:next w:val="Normal"/>
    <w:uiPriority w:val="39"/>
    <w:semiHidden/>
    <w:unhideWhenUsed/>
    <w:qFormat/>
    <w:rsid w:val="00336F33"/>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36F33"/>
    <w:pPr>
      <w:spacing w:after="100"/>
    </w:pPr>
  </w:style>
  <w:style w:type="paragraph" w:styleId="TOC2">
    <w:name w:val="toc 2"/>
    <w:basedOn w:val="Normal"/>
    <w:next w:val="Normal"/>
    <w:autoRedefine/>
    <w:uiPriority w:val="39"/>
    <w:unhideWhenUsed/>
    <w:rsid w:val="00336F33"/>
    <w:pPr>
      <w:spacing w:after="100"/>
      <w:ind w:left="220"/>
    </w:pPr>
  </w:style>
  <w:style w:type="paragraph" w:styleId="TOC3">
    <w:name w:val="toc 3"/>
    <w:basedOn w:val="Normal"/>
    <w:next w:val="Normal"/>
    <w:autoRedefine/>
    <w:uiPriority w:val="39"/>
    <w:unhideWhenUsed/>
    <w:rsid w:val="00336F33"/>
    <w:pPr>
      <w:spacing w:after="100"/>
      <w:ind w:left="440"/>
    </w:pPr>
  </w:style>
</w:styles>
</file>

<file path=word/webSettings.xml><?xml version="1.0" encoding="utf-8"?>
<w:webSettings xmlns:r="http://schemas.openxmlformats.org/officeDocument/2006/relationships" xmlns:w="http://schemas.openxmlformats.org/wordprocessingml/2006/main">
  <w:divs>
    <w:div w:id="1824733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1142527/bitpay-payments-global-by-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chart/26757/cryptocurrency-adoption-world-map/"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8CD6B5-328D-468A-B4AD-7F818AB80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21</Pages>
  <Words>4377</Words>
  <Characters>24952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20</cp:revision>
  <dcterms:created xsi:type="dcterms:W3CDTF">2024-02-03T20:51:00Z</dcterms:created>
  <dcterms:modified xsi:type="dcterms:W3CDTF">2024-02-08T13:03:00Z</dcterms:modified>
</cp:coreProperties>
</file>