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68550" w14:textId="19DFAD8F" w:rsidR="000264A1" w:rsidRDefault="000264A1" w:rsidP="000264A1">
      <w:r>
        <w:fldChar w:fldCharType="begin"/>
      </w:r>
      <w:r>
        <w:instrText xml:space="preserve"> INCLUDEPICTURE "/Users/biancasanfilippo/Library/Group Containers/UBF8T346G9.ms/WebArchiveCopyPasteTempFiles/com.microsoft.Word/UWTSD-Logo.jpg"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51214E0" wp14:editId="7163A632">
            <wp:extent cx="3347049" cy="1339785"/>
            <wp:effectExtent l="0" t="0" r="0" b="0"/>
            <wp:docPr id="644124987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590" cy="141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6F548A6" w14:textId="77777777" w:rsidR="000264A1" w:rsidRDefault="000264A1" w:rsidP="000264A1">
      <w:pPr>
        <w:rPr>
          <w:rStyle w:val="Strong"/>
          <w:rFonts w:ascii="Segoe UI" w:hAnsi="Segoe UI" w:cs="Segoe UI"/>
          <w:color w:val="1D2125"/>
        </w:rPr>
      </w:pPr>
    </w:p>
    <w:p w14:paraId="5CD81D6D" w14:textId="77777777" w:rsidR="000264A1" w:rsidRPr="000264A1" w:rsidRDefault="000264A1" w:rsidP="000264A1">
      <w:pPr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63EE22A3" w14:textId="77777777" w:rsidR="000264A1" w:rsidRP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195602A5" w14:textId="1473614C" w:rsidR="00722ABC" w:rsidRP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r w:rsidRPr="000264A1">
        <w:rPr>
          <w:rStyle w:val="Strong"/>
          <w:rFonts w:ascii="Arial" w:hAnsi="Arial" w:cs="Arial"/>
          <w:color w:val="1D2125"/>
          <w:sz w:val="36"/>
          <w:szCs w:val="36"/>
        </w:rPr>
        <w:t>BMHP6029-Psychopathological Classifications and Provisions</w:t>
      </w:r>
    </w:p>
    <w:p w14:paraId="2A88E453" w14:textId="77777777" w:rsid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34AAAB14" w14:textId="77777777" w:rsid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723DF23E" w14:textId="77777777" w:rsidR="000264A1" w:rsidRPr="000264A1" w:rsidRDefault="000264A1" w:rsidP="000264A1">
      <w:pPr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14:paraId="25159706" w14:textId="2F5730CD" w:rsidR="000264A1" w:rsidRPr="000264A1" w:rsidRDefault="000264A1" w:rsidP="000264A1">
      <w:pPr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 w:rsidRPr="000264A1">
        <w:rPr>
          <w:rFonts w:ascii="Arial" w:hAnsi="Arial" w:cs="Arial"/>
          <w:b/>
          <w:bCs/>
          <w:color w:val="000000"/>
          <w:sz w:val="32"/>
          <w:szCs w:val="32"/>
        </w:rPr>
        <w:t>Component 2</w:t>
      </w:r>
      <w:r w:rsidR="00F613B4">
        <w:rPr>
          <w:rFonts w:ascii="Arial" w:hAnsi="Arial" w:cs="Arial"/>
          <w:b/>
          <w:bCs/>
          <w:color w:val="000000"/>
          <w:sz w:val="32"/>
          <w:szCs w:val="32"/>
        </w:rPr>
        <w:t xml:space="preserve"> -</w:t>
      </w:r>
      <w:r w:rsidRPr="000264A1">
        <w:rPr>
          <w:rFonts w:ascii="Arial" w:hAnsi="Arial" w:cs="Arial"/>
          <w:b/>
          <w:bCs/>
          <w:color w:val="000000"/>
          <w:sz w:val="32"/>
          <w:szCs w:val="32"/>
        </w:rPr>
        <w:t xml:space="preserve"> Written Assignment (Report)</w:t>
      </w:r>
      <w:r w:rsidRPr="000264A1"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  <w:t xml:space="preserve"> </w:t>
      </w:r>
    </w:p>
    <w:p w14:paraId="18B6430B" w14:textId="2336C7B4" w:rsidR="00F613B4" w:rsidRPr="00F613B4" w:rsidRDefault="000264A1" w:rsidP="000264A1">
      <w:pPr>
        <w:rPr>
          <w:rStyle w:val="Strong"/>
          <w:rFonts w:ascii="Arial" w:hAnsi="Arial" w:cs="Arial"/>
          <w:color w:val="1D2125"/>
          <w:sz w:val="32"/>
          <w:szCs w:val="32"/>
          <w:lang w:val="pt-PT"/>
        </w:rPr>
      </w:pPr>
      <w:r w:rsidRPr="00F613B4">
        <w:rPr>
          <w:rStyle w:val="Strong"/>
          <w:rFonts w:ascii="Arial" w:hAnsi="Arial" w:cs="Arial"/>
          <w:color w:val="1D2125"/>
          <w:sz w:val="32"/>
          <w:szCs w:val="32"/>
          <w:lang w:val="pt-PT"/>
        </w:rPr>
        <w:t>Student name</w:t>
      </w:r>
      <w:r w:rsidR="00F613B4" w:rsidRPr="00F613B4">
        <w:rPr>
          <w:rStyle w:val="Strong"/>
          <w:rFonts w:ascii="Arial" w:hAnsi="Arial" w:cs="Arial"/>
          <w:color w:val="1D2125"/>
          <w:sz w:val="32"/>
          <w:szCs w:val="32"/>
          <w:lang w:val="pt-PT"/>
        </w:rPr>
        <w:t>: Joice Rumila Dos Reis Gomes Pina</w:t>
      </w:r>
      <w:r w:rsidR="00F613B4">
        <w:rPr>
          <w:rStyle w:val="Strong"/>
          <w:rFonts w:ascii="Arial" w:hAnsi="Arial" w:cs="Arial"/>
          <w:color w:val="1D2125"/>
          <w:sz w:val="32"/>
          <w:szCs w:val="32"/>
          <w:lang w:val="pt-PT"/>
        </w:rPr>
        <w:t xml:space="preserve"> </w:t>
      </w:r>
    </w:p>
    <w:p w14:paraId="3F25C99D" w14:textId="24C9E2D7" w:rsidR="000264A1" w:rsidRPr="000264A1" w:rsidRDefault="000264A1" w:rsidP="000264A1">
      <w:pPr>
        <w:rPr>
          <w:rStyle w:val="Strong"/>
          <w:rFonts w:ascii="Arial" w:hAnsi="Arial" w:cs="Arial"/>
          <w:color w:val="1D2125"/>
          <w:sz w:val="32"/>
          <w:szCs w:val="32"/>
        </w:rPr>
      </w:pPr>
      <w:r w:rsidRPr="000264A1">
        <w:rPr>
          <w:rStyle w:val="Strong"/>
          <w:rFonts w:ascii="Arial" w:hAnsi="Arial" w:cs="Arial"/>
          <w:color w:val="1D2125"/>
          <w:sz w:val="32"/>
          <w:szCs w:val="32"/>
        </w:rPr>
        <w:t>Student number</w:t>
      </w:r>
      <w:r w:rsidR="00F613B4">
        <w:rPr>
          <w:rStyle w:val="Strong"/>
          <w:rFonts w:ascii="Arial" w:hAnsi="Arial" w:cs="Arial"/>
          <w:color w:val="1D2125"/>
          <w:sz w:val="32"/>
          <w:szCs w:val="32"/>
        </w:rPr>
        <w:t xml:space="preserve">: 2312503 </w:t>
      </w:r>
    </w:p>
    <w:p w14:paraId="7DD82387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563A7395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5805392B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4F5FBEC9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1DC432D4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6B65CDD9" w14:textId="77777777" w:rsidR="008A6D32" w:rsidRDefault="008A6D32" w:rsidP="000264A1">
      <w:pPr>
        <w:rPr>
          <w:rFonts w:ascii="Arial" w:hAnsi="Arial" w:cs="Arial"/>
          <w:sz w:val="36"/>
          <w:szCs w:val="36"/>
        </w:rPr>
      </w:pPr>
    </w:p>
    <w:p w14:paraId="1DEC40D5" w14:textId="77777777" w:rsidR="000264A1" w:rsidRDefault="000264A1" w:rsidP="000264A1">
      <w:pPr>
        <w:rPr>
          <w:rFonts w:ascii="Arial" w:hAnsi="Arial" w:cs="Arial"/>
          <w:sz w:val="36"/>
          <w:szCs w:val="36"/>
        </w:rPr>
      </w:pPr>
    </w:p>
    <w:p w14:paraId="03344385" w14:textId="77777777" w:rsidR="006D08AA" w:rsidRDefault="006D08AA" w:rsidP="008A6D32">
      <w:pPr>
        <w:pStyle w:val="NormalWeb"/>
        <w:rPr>
          <w:rFonts w:ascii="Arial" w:hAnsi="Arial" w:cs="Arial"/>
          <w:b/>
          <w:bCs/>
          <w:color w:val="000000"/>
        </w:rPr>
      </w:pPr>
    </w:p>
    <w:p w14:paraId="4AD9E257" w14:textId="524909F0" w:rsidR="008A6D32" w:rsidRPr="0002646A" w:rsidRDefault="008A6D32" w:rsidP="008A6D32">
      <w:pPr>
        <w:pStyle w:val="NormalWeb"/>
        <w:rPr>
          <w:rStyle w:val="apple-converted-space"/>
          <w:rFonts w:ascii="Arial" w:eastAsiaTheme="majorEastAsia" w:hAnsi="Arial" w:cs="Arial"/>
          <w:b/>
          <w:bCs/>
          <w:color w:val="000000"/>
          <w:sz w:val="36"/>
          <w:szCs w:val="36"/>
        </w:rPr>
      </w:pPr>
      <w:r w:rsidRPr="0002646A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>Classification and Diagnosis:</w:t>
      </w:r>
      <w:r w:rsidRPr="0002646A">
        <w:rPr>
          <w:rStyle w:val="apple-converted-space"/>
          <w:rFonts w:ascii="Arial" w:eastAsiaTheme="majorEastAsia" w:hAnsi="Arial" w:cs="Arial"/>
          <w:b/>
          <w:bCs/>
          <w:color w:val="000000"/>
          <w:sz w:val="36"/>
          <w:szCs w:val="36"/>
        </w:rPr>
        <w:t> </w:t>
      </w:r>
    </w:p>
    <w:p w14:paraId="59AD5FAC" w14:textId="60ACCC8E" w:rsidR="00D25F3E" w:rsidRPr="00EE579A" w:rsidRDefault="00EE579A" w:rsidP="008A6D32">
      <w:pPr>
        <w:pStyle w:val="NormalWeb"/>
        <w:rPr>
          <w:rStyle w:val="apple-converted-space"/>
          <w:rFonts w:ascii="Arial" w:hAnsi="Arial" w:cs="Arial"/>
          <w:color w:val="000000"/>
        </w:rPr>
      </w:pPr>
      <w:r w:rsidRPr="00EE579A">
        <w:rPr>
          <w:rStyle w:val="apple-converted-space"/>
          <w:rFonts w:ascii="Arial" w:eastAsiaTheme="majorEastAsia" w:hAnsi="Arial" w:cs="Arial"/>
          <w:color w:val="000000"/>
        </w:rPr>
        <w:t xml:space="preserve">How </w:t>
      </w:r>
      <w:r>
        <w:rPr>
          <w:rStyle w:val="apple-converted-space"/>
          <w:rFonts w:ascii="Arial" w:eastAsiaTheme="majorEastAsia" w:hAnsi="Arial" w:cs="Arial"/>
          <w:color w:val="000000"/>
        </w:rPr>
        <w:t>panic disorder is classified and diagnosed in ICD-11</w:t>
      </w:r>
      <w:r w:rsidR="00BC01A4">
        <w:rPr>
          <w:rStyle w:val="apple-converted-space"/>
          <w:rFonts w:ascii="Arial" w:eastAsiaTheme="majorEastAsia" w:hAnsi="Arial" w:cs="Arial"/>
          <w:color w:val="000000"/>
        </w:rPr>
        <w:t xml:space="preserve">, grounded in the information </w:t>
      </w:r>
      <w:r w:rsidR="001B0259">
        <w:rPr>
          <w:rStyle w:val="apple-converted-space"/>
          <w:rFonts w:ascii="Arial" w:eastAsiaTheme="majorEastAsia" w:hAnsi="Arial" w:cs="Arial"/>
          <w:color w:val="000000"/>
        </w:rPr>
        <w:t xml:space="preserve">retrieval system from credible sources. </w:t>
      </w:r>
    </w:p>
    <w:p w14:paraId="6FFD8C81" w14:textId="7328728A" w:rsidR="005266FE" w:rsidRPr="00A84879" w:rsidRDefault="00596856" w:rsidP="008A6D32">
      <w:pPr>
        <w:pStyle w:val="NormalWeb"/>
        <w:rPr>
          <w:rStyle w:val="apple-converted-space"/>
          <w:rFonts w:ascii="Arial" w:eastAsiaTheme="majorEastAsia" w:hAnsi="Arial" w:cs="Arial"/>
          <w:color w:val="000000"/>
          <w:u w:val="single"/>
        </w:rPr>
      </w:pPr>
      <w:r w:rsidRPr="00A84879">
        <w:rPr>
          <w:rStyle w:val="apple-converted-space"/>
          <w:rFonts w:ascii="Arial" w:eastAsiaTheme="majorEastAsia" w:hAnsi="Arial" w:cs="Arial"/>
          <w:color w:val="000000"/>
          <w:u w:val="single"/>
        </w:rPr>
        <w:t xml:space="preserve">Classification and Diagnosis of </w:t>
      </w:r>
      <w:r w:rsidR="005266FE" w:rsidRPr="00A84879">
        <w:rPr>
          <w:rStyle w:val="apple-converted-space"/>
          <w:rFonts w:ascii="Arial" w:eastAsiaTheme="majorEastAsia" w:hAnsi="Arial" w:cs="Arial"/>
          <w:color w:val="000000"/>
          <w:u w:val="single"/>
        </w:rPr>
        <w:t>Panic Disorder in ICD- 11</w:t>
      </w:r>
    </w:p>
    <w:p w14:paraId="12CBA632" w14:textId="5EC03761" w:rsidR="008A6D32" w:rsidRDefault="00C73A94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ICD-11, panic disorder is placed within the broader grouping of “Anxiety – or fear – related disorders”, which marks a structural shift from ICD-10. Previously, panic disorder sat under “neurotic, stress-related and somatoform disorders,” but ICD-11 reorganises these conditions into clearer, more focused categories. This change reflects updated research on how anxiety and fear operate in the brain and aims to make diagnosis more clinical useful. </w:t>
      </w:r>
    </w:p>
    <w:p w14:paraId="5D06E23E" w14:textId="5648B33D" w:rsidR="00C73A94" w:rsidRDefault="00E777BC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ICD-11 </w:t>
      </w:r>
      <w:r w:rsidR="00E57476">
        <w:rPr>
          <w:rFonts w:ascii="Arial" w:hAnsi="Arial" w:cs="Arial"/>
          <w:color w:val="000000"/>
        </w:rPr>
        <w:t>uses the term “disorder” consistently when referr</w:t>
      </w:r>
      <w:r w:rsidR="007C6E9D">
        <w:rPr>
          <w:rFonts w:ascii="Arial" w:hAnsi="Arial" w:cs="Arial"/>
          <w:color w:val="000000"/>
        </w:rPr>
        <w:t>ing to panic disorder. This language emphasises that the condition involves a pattern of symptoms that significantly disrupt a person</w:t>
      </w:r>
      <w:r w:rsidR="00362950">
        <w:rPr>
          <w:rFonts w:ascii="Arial" w:hAnsi="Arial" w:cs="Arial"/>
          <w:color w:val="000000"/>
        </w:rPr>
        <w:t>’s functioning, rather than a temporary reaction or isolated episode</w:t>
      </w:r>
      <w:r w:rsidR="00255211">
        <w:rPr>
          <w:rFonts w:ascii="Arial" w:hAnsi="Arial" w:cs="Arial"/>
          <w:color w:val="000000"/>
        </w:rPr>
        <w:t xml:space="preserve">. Panic disorder is coded as 6B01, and it is recognised as a </w:t>
      </w:r>
      <w:r w:rsidR="00330F53">
        <w:rPr>
          <w:rFonts w:ascii="Arial" w:hAnsi="Arial" w:cs="Arial"/>
          <w:color w:val="000000"/>
        </w:rPr>
        <w:t>distinct disorder</w:t>
      </w:r>
      <w:r w:rsidR="00255211">
        <w:rPr>
          <w:rFonts w:ascii="Arial" w:hAnsi="Arial" w:cs="Arial"/>
          <w:color w:val="000000"/>
        </w:rPr>
        <w:t xml:space="preserve"> </w:t>
      </w:r>
      <w:r w:rsidR="00330F53">
        <w:rPr>
          <w:rFonts w:ascii="Arial" w:hAnsi="Arial" w:cs="Arial"/>
          <w:color w:val="000000"/>
        </w:rPr>
        <w:t xml:space="preserve">that </w:t>
      </w:r>
      <w:r w:rsidR="00C3399C">
        <w:rPr>
          <w:rFonts w:ascii="Arial" w:hAnsi="Arial" w:cs="Arial"/>
          <w:color w:val="000000"/>
        </w:rPr>
        <w:t xml:space="preserve">can occur with or without agoraphobia – something </w:t>
      </w:r>
      <w:r w:rsidR="000544AE">
        <w:rPr>
          <w:rFonts w:ascii="Arial" w:hAnsi="Arial" w:cs="Arial"/>
          <w:color w:val="000000"/>
        </w:rPr>
        <w:t>that ICD-11 now allows clinicians to diagnose separately or together</w:t>
      </w:r>
      <w:r w:rsidR="006B1717">
        <w:rPr>
          <w:rFonts w:ascii="Arial" w:hAnsi="Arial" w:cs="Arial"/>
          <w:color w:val="000000"/>
        </w:rPr>
        <w:t xml:space="preserve">. </w:t>
      </w:r>
    </w:p>
    <w:p w14:paraId="252293BF" w14:textId="3C69A1E7" w:rsidR="00A84879" w:rsidRDefault="00A84879" w:rsidP="008A6D32">
      <w:pPr>
        <w:pStyle w:val="NormalWeb"/>
        <w:rPr>
          <w:rFonts w:ascii="Arial" w:hAnsi="Arial" w:cs="Arial"/>
          <w:color w:val="000000"/>
          <w:u w:val="single"/>
        </w:rPr>
      </w:pPr>
      <w:r>
        <w:rPr>
          <w:rFonts w:ascii="Arial" w:hAnsi="Arial" w:cs="Arial"/>
          <w:color w:val="000000"/>
          <w:u w:val="single"/>
        </w:rPr>
        <w:t>Diagnostic Criteria and Processes</w:t>
      </w:r>
    </w:p>
    <w:p w14:paraId="127995A8" w14:textId="6719841B" w:rsidR="00A84879" w:rsidRDefault="00713DC5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ICD-11, panic disorder is defined by recurrent, unexpected panic attacks. </w:t>
      </w:r>
      <w:r w:rsidR="00591BB1">
        <w:rPr>
          <w:rFonts w:ascii="Arial" w:hAnsi="Arial" w:cs="Arial"/>
          <w:color w:val="000000"/>
        </w:rPr>
        <w:t xml:space="preserve">These attacks are  sudden episodes of intense fear or discomfort </w:t>
      </w:r>
      <w:r w:rsidR="0036672A">
        <w:rPr>
          <w:rFonts w:ascii="Arial" w:hAnsi="Arial" w:cs="Arial"/>
          <w:color w:val="000000"/>
        </w:rPr>
        <w:t>that peak rapidly and are accompanied by physical and cogni</w:t>
      </w:r>
      <w:r w:rsidR="00D5351A">
        <w:rPr>
          <w:rFonts w:ascii="Arial" w:hAnsi="Arial" w:cs="Arial"/>
          <w:color w:val="000000"/>
        </w:rPr>
        <w:t>tive symptoms such as palpitations, breathlessness</w:t>
      </w:r>
      <w:r w:rsidR="004D0C45">
        <w:rPr>
          <w:rFonts w:ascii="Arial" w:hAnsi="Arial" w:cs="Arial"/>
          <w:color w:val="000000"/>
        </w:rPr>
        <w:t>, trembling, or fear of losing control. The key feature is that the attacks occur “out of the blue”, not trigge</w:t>
      </w:r>
      <w:r w:rsidR="009404D3">
        <w:rPr>
          <w:rFonts w:ascii="Arial" w:hAnsi="Arial" w:cs="Arial"/>
          <w:color w:val="000000"/>
        </w:rPr>
        <w:t xml:space="preserve">red by specific situation . </w:t>
      </w:r>
    </w:p>
    <w:p w14:paraId="3916B7B8" w14:textId="2779AB0B" w:rsidR="009404D3" w:rsidRDefault="009404D3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 diagnose panic disorder, clinicians look for: </w:t>
      </w:r>
    </w:p>
    <w:p w14:paraId="7208A2D5" w14:textId="77777777" w:rsidR="008211F7" w:rsidRDefault="008211F7" w:rsidP="008211F7">
      <w:pPr>
        <w:pStyle w:val="NormalWeb"/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Repeated unexpected panic attacks, not limited to specific triggers. </w:t>
      </w:r>
    </w:p>
    <w:p w14:paraId="0F7FD98E" w14:textId="77777777" w:rsidR="0096180D" w:rsidRDefault="008211F7" w:rsidP="008211F7">
      <w:pPr>
        <w:pStyle w:val="NormalWeb"/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Persistent </w:t>
      </w:r>
      <w:r w:rsidR="00A502D8">
        <w:rPr>
          <w:rFonts w:ascii="Arial" w:hAnsi="Arial" w:cs="Arial"/>
          <w:color w:val="000000"/>
        </w:rPr>
        <w:t xml:space="preserve">worry about having more attacks or their consequences. </w:t>
      </w:r>
    </w:p>
    <w:p w14:paraId="124C25D2" w14:textId="77777777" w:rsidR="0096180D" w:rsidRDefault="0096180D" w:rsidP="008211F7">
      <w:pPr>
        <w:pStyle w:val="NormalWeb"/>
        <w:numPr>
          <w:ilvl w:val="0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Changes in behaviour aimed at avoiding future attacks. </w:t>
      </w:r>
    </w:p>
    <w:p w14:paraId="41A8BF91" w14:textId="77777777" w:rsidR="00771506" w:rsidRDefault="00595D9C" w:rsidP="0096180D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ICD-11 intentionally avoids rigid symptom counts and instead focuses on clinical jud</w:t>
      </w:r>
      <w:r w:rsidR="00731F99">
        <w:rPr>
          <w:rFonts w:ascii="Arial" w:hAnsi="Arial" w:cs="Arial"/>
          <w:color w:val="000000"/>
        </w:rPr>
        <w:t>gement, allowing flexibility across cultu</w:t>
      </w:r>
      <w:r w:rsidR="00A066CC">
        <w:rPr>
          <w:rFonts w:ascii="Arial" w:hAnsi="Arial" w:cs="Arial"/>
          <w:color w:val="000000"/>
        </w:rPr>
        <w:t>res and settings. This is part of a broader move to simplify diagnostic guidelines and improve global applicab</w:t>
      </w:r>
      <w:r w:rsidR="00771506">
        <w:rPr>
          <w:rFonts w:ascii="Arial" w:hAnsi="Arial" w:cs="Arial"/>
          <w:color w:val="000000"/>
        </w:rPr>
        <w:t xml:space="preserve">ility. </w:t>
      </w:r>
    </w:p>
    <w:p w14:paraId="0D317277" w14:textId="77777777" w:rsidR="004A6D7D" w:rsidRDefault="00771506" w:rsidP="0096180D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ICD-11 also permits clinicians to code isolated panic attacks separately </w:t>
      </w:r>
      <w:r w:rsidR="00F53B3C">
        <w:rPr>
          <w:rFonts w:ascii="Arial" w:hAnsi="Arial" w:cs="Arial"/>
          <w:color w:val="000000"/>
        </w:rPr>
        <w:t xml:space="preserve">when they occur alongside other mental or physical conditions. This aligns with </w:t>
      </w:r>
      <w:r w:rsidR="00EE109F">
        <w:rPr>
          <w:rFonts w:ascii="Arial" w:hAnsi="Arial" w:cs="Arial"/>
          <w:color w:val="000000"/>
        </w:rPr>
        <w:t xml:space="preserve">DSM-5 and helps capture panic symptoms even when they do not meet the full threshold </w:t>
      </w:r>
      <w:r w:rsidR="004A6D7D">
        <w:rPr>
          <w:rFonts w:ascii="Arial" w:hAnsi="Arial" w:cs="Arial"/>
          <w:color w:val="000000"/>
        </w:rPr>
        <w:t xml:space="preserve">for panic disorder. </w:t>
      </w:r>
    </w:p>
    <w:p w14:paraId="0FF39E53" w14:textId="77777777" w:rsidR="00FD63D6" w:rsidRDefault="00FD63D6" w:rsidP="0096180D">
      <w:pPr>
        <w:pStyle w:val="NormalWeb"/>
        <w:rPr>
          <w:rFonts w:ascii="Arial" w:hAnsi="Arial" w:cs="Arial"/>
          <w:color w:val="000000"/>
        </w:rPr>
      </w:pPr>
    </w:p>
    <w:p w14:paraId="4FE0D365" w14:textId="77777777" w:rsidR="007366A4" w:rsidRDefault="007366A4" w:rsidP="0096180D">
      <w:pPr>
        <w:pStyle w:val="NormalWeb"/>
        <w:rPr>
          <w:rFonts w:ascii="Arial" w:hAnsi="Arial" w:cs="Arial"/>
          <w:color w:val="000000"/>
        </w:rPr>
      </w:pPr>
    </w:p>
    <w:p w14:paraId="3F9E006F" w14:textId="77777777" w:rsidR="007366A4" w:rsidRDefault="007366A4" w:rsidP="0096180D">
      <w:pPr>
        <w:pStyle w:val="NormalWeb"/>
        <w:rPr>
          <w:rFonts w:ascii="Arial" w:hAnsi="Arial" w:cs="Arial"/>
          <w:color w:val="000000"/>
        </w:rPr>
      </w:pPr>
    </w:p>
    <w:p w14:paraId="17BF65FE" w14:textId="352C6446" w:rsidR="004A6D7D" w:rsidRDefault="004A6D7D" w:rsidP="0096180D">
      <w:pPr>
        <w:pStyle w:val="NormalWeb"/>
        <w:rPr>
          <w:rFonts w:ascii="Arial" w:hAnsi="Arial" w:cs="Arial"/>
          <w:color w:val="000000"/>
          <w:u w:val="single"/>
        </w:rPr>
      </w:pPr>
      <w:r w:rsidRPr="004A6D7D">
        <w:rPr>
          <w:rFonts w:ascii="Arial" w:hAnsi="Arial" w:cs="Arial"/>
          <w:color w:val="000000"/>
          <w:u w:val="single"/>
        </w:rPr>
        <w:lastRenderedPageBreak/>
        <w:t>Language Used in ICD-11</w:t>
      </w:r>
      <w:r w:rsidR="008211F7" w:rsidRPr="004A6D7D">
        <w:rPr>
          <w:rFonts w:ascii="Arial" w:hAnsi="Arial" w:cs="Arial"/>
          <w:color w:val="000000"/>
          <w:u w:val="single"/>
        </w:rPr>
        <w:t xml:space="preserve"> </w:t>
      </w:r>
    </w:p>
    <w:p w14:paraId="47F7C022" w14:textId="7A0161BC" w:rsidR="00952883" w:rsidRDefault="00B57774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classification consistently uses the terms “disorder” and “anxiety</w:t>
      </w:r>
      <w:r w:rsidR="005D0098">
        <w:rPr>
          <w:rFonts w:ascii="Arial" w:hAnsi="Arial" w:cs="Arial"/>
          <w:color w:val="000000"/>
        </w:rPr>
        <w:t xml:space="preserve">- or fear-related disorders.” It does not use terms like “illness” or “conditions” </w:t>
      </w:r>
      <w:r w:rsidR="0062702C">
        <w:rPr>
          <w:rFonts w:ascii="Arial" w:hAnsi="Arial" w:cs="Arial"/>
          <w:color w:val="000000"/>
        </w:rPr>
        <w:t>in the formal diagnostic label. This choice reflect</w:t>
      </w:r>
      <w:r w:rsidR="00601A81">
        <w:rPr>
          <w:rFonts w:ascii="Arial" w:hAnsi="Arial" w:cs="Arial"/>
          <w:color w:val="000000"/>
        </w:rPr>
        <w:t>s a modern, descriptive approach to mental health classification</w:t>
      </w:r>
      <w:r w:rsidR="00246B6C">
        <w:rPr>
          <w:rFonts w:ascii="Arial" w:hAnsi="Arial" w:cs="Arial"/>
          <w:color w:val="000000"/>
        </w:rPr>
        <w:t xml:space="preserve">, focusing on patterns of symptoms rather than implying a specific </w:t>
      </w:r>
      <w:r w:rsidR="00952883">
        <w:rPr>
          <w:rFonts w:ascii="Arial" w:hAnsi="Arial" w:cs="Arial"/>
          <w:color w:val="000000"/>
        </w:rPr>
        <w:t xml:space="preserve">cause. </w:t>
      </w:r>
    </w:p>
    <w:p w14:paraId="7193E099" w14:textId="77777777" w:rsidR="00FD63D6" w:rsidRDefault="00FD63D6" w:rsidP="008A6D32">
      <w:pPr>
        <w:pStyle w:val="NormalWeb"/>
        <w:rPr>
          <w:rFonts w:ascii="Arial" w:hAnsi="Arial" w:cs="Arial"/>
          <w:color w:val="000000"/>
        </w:rPr>
      </w:pPr>
    </w:p>
    <w:p w14:paraId="44E6D4F1" w14:textId="77777777" w:rsidR="00FD63D6" w:rsidRDefault="00FD63D6" w:rsidP="008A6D32">
      <w:pPr>
        <w:pStyle w:val="NormalWeb"/>
        <w:rPr>
          <w:rFonts w:ascii="Arial" w:hAnsi="Arial" w:cs="Arial"/>
          <w:color w:val="000000"/>
        </w:rPr>
      </w:pPr>
    </w:p>
    <w:p w14:paraId="723B86E2" w14:textId="77777777" w:rsidR="00FD63D6" w:rsidRDefault="00FD63D6" w:rsidP="008A6D32">
      <w:pPr>
        <w:pStyle w:val="NormalWeb"/>
        <w:rPr>
          <w:rFonts w:ascii="Arial" w:hAnsi="Arial" w:cs="Arial"/>
          <w:color w:val="000000"/>
        </w:rPr>
      </w:pPr>
    </w:p>
    <w:p w14:paraId="0A8CD73B" w14:textId="77777777" w:rsidR="00FD63D6" w:rsidRDefault="00FD63D6" w:rsidP="008A6D32">
      <w:pPr>
        <w:pStyle w:val="NormalWeb"/>
        <w:rPr>
          <w:rFonts w:ascii="Arial" w:hAnsi="Arial" w:cs="Arial"/>
          <w:color w:val="000000"/>
        </w:rPr>
      </w:pPr>
    </w:p>
    <w:p w14:paraId="79D17068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088B9E05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1B06D043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463770A0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10CD4D5E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24F0F817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49483E38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39EE5737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6AEE1E61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29180745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1D546A00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41DCEF39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43E3196F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748FD76F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78798E5C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32924A9A" w14:textId="77777777" w:rsidR="007366A4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385FBE22" w14:textId="77777777" w:rsidR="007366A4" w:rsidRPr="008A6D32" w:rsidRDefault="007366A4" w:rsidP="008A6D32">
      <w:pPr>
        <w:pStyle w:val="NormalWeb"/>
        <w:rPr>
          <w:rFonts w:ascii="Arial" w:hAnsi="Arial" w:cs="Arial"/>
          <w:color w:val="000000"/>
        </w:rPr>
      </w:pPr>
    </w:p>
    <w:p w14:paraId="23CCEF70" w14:textId="77777777" w:rsidR="008A6D32" w:rsidRPr="0002646A" w:rsidRDefault="008A6D32" w:rsidP="008A6D32">
      <w:pPr>
        <w:pStyle w:val="NormalWeb"/>
        <w:rPr>
          <w:rFonts w:ascii="Arial" w:hAnsi="Arial" w:cs="Arial"/>
          <w:b/>
          <w:bCs/>
          <w:color w:val="000000"/>
          <w:sz w:val="36"/>
          <w:szCs w:val="36"/>
        </w:rPr>
      </w:pPr>
      <w:r w:rsidRPr="0002646A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>Treatment and Rehabilitation:</w:t>
      </w:r>
      <w:r w:rsidRPr="0002646A">
        <w:rPr>
          <w:rStyle w:val="apple-converted-space"/>
          <w:rFonts w:ascii="Arial" w:eastAsiaTheme="majorEastAsia" w:hAnsi="Arial" w:cs="Arial"/>
          <w:b/>
          <w:bCs/>
          <w:color w:val="000000"/>
          <w:sz w:val="36"/>
          <w:szCs w:val="36"/>
        </w:rPr>
        <w:t> </w:t>
      </w:r>
    </w:p>
    <w:p w14:paraId="408D0E6F" w14:textId="1070CE4B" w:rsidR="001C1EC2" w:rsidRDefault="008747B2" w:rsidP="00E21A46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="00E21A46" w:rsidRPr="00E21A46">
        <w:rPr>
          <w:rFonts w:ascii="Arial" w:hAnsi="Arial" w:cs="Arial"/>
          <w:color w:val="000000"/>
        </w:rPr>
        <w:t>ritical evaluation of treatment and rehabilitation for panic disorder, grounded in the evidence retrieved from credible sources such as NICE guidance and clinical reviews.</w:t>
      </w:r>
    </w:p>
    <w:p w14:paraId="0ADCC222" w14:textId="65FBE29C" w:rsidR="00E21A46" w:rsidRDefault="00826726" w:rsidP="00E21A46">
      <w:pPr>
        <w:pStyle w:val="NormalWeb"/>
        <w:rPr>
          <w:rFonts w:ascii="Arial" w:hAnsi="Arial" w:cs="Arial"/>
          <w:color w:val="000000"/>
          <w:u w:val="single"/>
        </w:rPr>
      </w:pPr>
      <w:r w:rsidRPr="00ED6514">
        <w:rPr>
          <w:rFonts w:ascii="Arial" w:hAnsi="Arial" w:cs="Arial"/>
          <w:color w:val="000000"/>
          <w:u w:val="single"/>
        </w:rPr>
        <w:t xml:space="preserve">Treatment and </w:t>
      </w:r>
      <w:r w:rsidR="00ED6514" w:rsidRPr="00ED6514">
        <w:rPr>
          <w:rFonts w:ascii="Arial" w:hAnsi="Arial" w:cs="Arial"/>
          <w:color w:val="000000"/>
          <w:u w:val="single"/>
        </w:rPr>
        <w:t xml:space="preserve">Rehabilitation of Panic Disorder </w:t>
      </w:r>
    </w:p>
    <w:p w14:paraId="42316EE6" w14:textId="71DC09D8" w:rsidR="00ED6514" w:rsidRDefault="00E01477" w:rsidP="00E21A46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Standard treatment for panic disorder </w:t>
      </w:r>
      <w:r w:rsidR="001710A6">
        <w:rPr>
          <w:rFonts w:ascii="Arial" w:hAnsi="Arial" w:cs="Arial"/>
          <w:color w:val="000000"/>
        </w:rPr>
        <w:t xml:space="preserve">usually combines psychological therapy, medication, and rehabilitation strategies that help people regain </w:t>
      </w:r>
      <w:r w:rsidR="000B4CF2">
        <w:rPr>
          <w:rFonts w:ascii="Arial" w:hAnsi="Arial" w:cs="Arial"/>
          <w:color w:val="000000"/>
        </w:rPr>
        <w:t>confidence and functioning. Although ICD-11 provides diagno</w:t>
      </w:r>
      <w:r w:rsidR="00477496">
        <w:rPr>
          <w:rFonts w:ascii="Arial" w:hAnsi="Arial" w:cs="Arial"/>
          <w:color w:val="000000"/>
        </w:rPr>
        <w:t>stic guidance, it does not prescribe specific treatments; instead, treatment</w:t>
      </w:r>
      <w:r w:rsidR="00496395">
        <w:rPr>
          <w:rFonts w:ascii="Arial" w:hAnsi="Arial" w:cs="Arial"/>
          <w:color w:val="000000"/>
        </w:rPr>
        <w:t xml:space="preserve"> recommendations come from clinical practice guidelines such as NICE and research evidence. </w:t>
      </w:r>
    </w:p>
    <w:p w14:paraId="26FF2653" w14:textId="77777777" w:rsidR="008A4C83" w:rsidRDefault="00EC50C3" w:rsidP="00E21A46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Cognitive Behavioural Therapy (CBT) </w:t>
      </w:r>
      <w:r w:rsidR="00FB16C7">
        <w:rPr>
          <w:rFonts w:ascii="Arial" w:hAnsi="Arial" w:cs="Arial"/>
          <w:color w:val="000000"/>
        </w:rPr>
        <w:t xml:space="preserve">is widely </w:t>
      </w:r>
      <w:r w:rsidR="00FB16C7" w:rsidRPr="009E7658">
        <w:rPr>
          <w:rFonts w:ascii="Arial" w:hAnsi="Arial" w:cs="Arial"/>
          <w:color w:val="000000"/>
        </w:rPr>
        <w:t xml:space="preserve">considered the most effective psychological </w:t>
      </w:r>
      <w:r w:rsidR="000C0D18" w:rsidRPr="009E7658">
        <w:rPr>
          <w:rFonts w:ascii="Arial" w:hAnsi="Arial" w:cs="Arial"/>
          <w:color w:val="000000"/>
        </w:rPr>
        <w:t>treatment. NICE identifies CBT as a first-line intervention for panic disorder</w:t>
      </w:r>
      <w:r w:rsidR="008734E0" w:rsidRPr="009E7658">
        <w:rPr>
          <w:rFonts w:ascii="Arial" w:hAnsi="Arial" w:cs="Arial"/>
          <w:color w:val="000000"/>
        </w:rPr>
        <w:t>, helping people understand the cycle of fear and gradually face avoided</w:t>
      </w:r>
      <w:r w:rsidR="009E7658" w:rsidRPr="009E7658">
        <w:rPr>
          <w:rFonts w:ascii="Arial" w:hAnsi="Arial" w:cs="Arial"/>
          <w:color w:val="000000"/>
        </w:rPr>
        <w:t xml:space="preserve"> sensation or situations. Its </w:t>
      </w:r>
      <w:r w:rsidR="007D5C33">
        <w:rPr>
          <w:rFonts w:ascii="Arial" w:hAnsi="Arial" w:cs="Arial"/>
          <w:color w:val="000000"/>
        </w:rPr>
        <w:t>strength lies in teaching long-term coping skills and reducing relapse</w:t>
      </w:r>
      <w:r w:rsidR="005E4CFD">
        <w:rPr>
          <w:rFonts w:ascii="Arial" w:hAnsi="Arial" w:cs="Arial"/>
          <w:color w:val="000000"/>
        </w:rPr>
        <w:t xml:space="preserve">. However, motivation, regular attendance , and access to trained </w:t>
      </w:r>
      <w:r w:rsidR="00864012">
        <w:rPr>
          <w:rFonts w:ascii="Arial" w:hAnsi="Arial" w:cs="Arial"/>
          <w:color w:val="000000"/>
        </w:rPr>
        <w:t xml:space="preserve">therapists – something many services struggle to provide. Internet – delivered </w:t>
      </w:r>
      <w:r w:rsidR="00870D1D">
        <w:rPr>
          <w:rFonts w:ascii="Arial" w:hAnsi="Arial" w:cs="Arial"/>
          <w:color w:val="000000"/>
        </w:rPr>
        <w:t xml:space="preserve">CBT has emerged as an alternative, showing good  effectiveness </w:t>
      </w:r>
      <w:r w:rsidR="001F4B31">
        <w:rPr>
          <w:rFonts w:ascii="Arial" w:hAnsi="Arial" w:cs="Arial"/>
          <w:color w:val="000000"/>
        </w:rPr>
        <w:t>and acceptability, but uptake remains slow and some people prefer face-to -face</w:t>
      </w:r>
      <w:r w:rsidR="008A4C83">
        <w:rPr>
          <w:rFonts w:ascii="Arial" w:hAnsi="Arial" w:cs="Arial"/>
          <w:color w:val="000000"/>
        </w:rPr>
        <w:t xml:space="preserve"> support. </w:t>
      </w:r>
    </w:p>
    <w:p w14:paraId="5A1C7AA9" w14:textId="7740466D" w:rsidR="00FD63D6" w:rsidRDefault="008A4C83" w:rsidP="00E21A46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Medication is another care treatment option. SSRIs and SNRIs are typical</w:t>
      </w:r>
      <w:r w:rsidR="001F7F06">
        <w:rPr>
          <w:rFonts w:ascii="Arial" w:hAnsi="Arial" w:cs="Arial"/>
          <w:color w:val="000000"/>
        </w:rPr>
        <w:t>ly recommend because they are effective and generally safe, while benzo diazepines may be used short-term</w:t>
      </w:r>
      <w:r w:rsidR="003949D0">
        <w:rPr>
          <w:rFonts w:ascii="Arial" w:hAnsi="Arial" w:cs="Arial"/>
          <w:color w:val="000000"/>
        </w:rPr>
        <w:t xml:space="preserve"> due to risks of dependence. Medication can reduce symptoms quickly, which is helpful</w:t>
      </w:r>
      <w:r w:rsidR="001129D8">
        <w:rPr>
          <w:rFonts w:ascii="Arial" w:hAnsi="Arial" w:cs="Arial"/>
          <w:color w:val="000000"/>
        </w:rPr>
        <w:t xml:space="preserve"> for severe cases, but side effects, delayed onset of action, and the need for long-term </w:t>
      </w:r>
      <w:r w:rsidR="001129D8" w:rsidRPr="001144EF">
        <w:rPr>
          <w:rFonts w:ascii="Arial" w:hAnsi="Arial" w:cs="Arial"/>
          <w:color w:val="000000"/>
        </w:rPr>
        <w:t>adherence limit their usefulness. Research also highlights that m</w:t>
      </w:r>
      <w:r w:rsidR="00266B30" w:rsidRPr="001144EF">
        <w:rPr>
          <w:rFonts w:ascii="Arial" w:hAnsi="Arial" w:cs="Arial"/>
          <w:color w:val="000000"/>
        </w:rPr>
        <w:t>any patients do not respond fully to current medications, pro</w:t>
      </w:r>
      <w:r w:rsidR="00877D35" w:rsidRPr="001144EF">
        <w:rPr>
          <w:rFonts w:ascii="Arial" w:hAnsi="Arial" w:cs="Arial"/>
          <w:color w:val="000000"/>
        </w:rPr>
        <w:t xml:space="preserve">mpting </w:t>
      </w:r>
      <w:r w:rsidR="00877D35">
        <w:rPr>
          <w:rFonts w:ascii="Arial" w:hAnsi="Arial" w:cs="Arial"/>
          <w:color w:val="000000"/>
        </w:rPr>
        <w:t>interest in new drug classes such as glutamatergic or orexin-targeting</w:t>
      </w:r>
      <w:r w:rsidR="001144EF">
        <w:rPr>
          <w:rFonts w:ascii="Arial" w:hAnsi="Arial" w:cs="Arial"/>
          <w:color w:val="000000"/>
        </w:rPr>
        <w:t xml:space="preserve"> treatments. </w:t>
      </w:r>
      <w:r w:rsidR="00877D35">
        <w:rPr>
          <w:rFonts w:ascii="Arial" w:hAnsi="Arial" w:cs="Arial"/>
          <w:color w:val="000000"/>
        </w:rPr>
        <w:t xml:space="preserve"> </w:t>
      </w:r>
      <w:r w:rsidR="001144EF">
        <w:rPr>
          <w:rFonts w:ascii="Arial" w:hAnsi="Arial" w:cs="Arial"/>
          <w:color w:val="000000"/>
        </w:rPr>
        <w:t xml:space="preserve"> </w:t>
      </w:r>
      <w:r w:rsidR="007D5C33">
        <w:rPr>
          <w:rFonts w:ascii="Arial" w:hAnsi="Arial" w:cs="Arial"/>
          <w:color w:val="000000"/>
        </w:rPr>
        <w:t xml:space="preserve"> </w:t>
      </w:r>
    </w:p>
    <w:p w14:paraId="668504A0" w14:textId="3047E984" w:rsidR="008A6D32" w:rsidRDefault="008B1041" w:rsidP="008A6D32">
      <w:pPr>
        <w:pStyle w:val="NormalWeb"/>
        <w:rPr>
          <w:rFonts w:ascii="Arial" w:hAnsi="Arial" w:cs="Arial"/>
          <w:color w:val="000000"/>
          <w:u w:val="single"/>
        </w:rPr>
      </w:pPr>
      <w:r w:rsidRPr="009E3FDA">
        <w:rPr>
          <w:rFonts w:ascii="Arial" w:hAnsi="Arial" w:cs="Arial"/>
          <w:color w:val="000000"/>
          <w:u w:val="single"/>
        </w:rPr>
        <w:t>R</w:t>
      </w:r>
      <w:r w:rsidR="003B4B12" w:rsidRPr="009E3FDA">
        <w:rPr>
          <w:rFonts w:ascii="Arial" w:hAnsi="Arial" w:cs="Arial"/>
          <w:color w:val="000000"/>
          <w:u w:val="single"/>
        </w:rPr>
        <w:t>ehab</w:t>
      </w:r>
      <w:r w:rsidRPr="009E3FDA">
        <w:rPr>
          <w:rFonts w:ascii="Arial" w:hAnsi="Arial" w:cs="Arial"/>
          <w:color w:val="000000"/>
          <w:u w:val="single"/>
        </w:rPr>
        <w:t xml:space="preserve">ilitation Measures in ICD-11 </w:t>
      </w:r>
      <w:r w:rsidR="009E3FDA" w:rsidRPr="009E3FDA">
        <w:rPr>
          <w:rFonts w:ascii="Arial" w:hAnsi="Arial" w:cs="Arial"/>
          <w:color w:val="000000"/>
          <w:u w:val="single"/>
        </w:rPr>
        <w:t>and</w:t>
      </w:r>
      <w:r w:rsidRPr="009E3FDA">
        <w:rPr>
          <w:rFonts w:ascii="Arial" w:hAnsi="Arial" w:cs="Arial"/>
          <w:color w:val="000000"/>
          <w:u w:val="single"/>
        </w:rPr>
        <w:t xml:space="preserve"> Practice </w:t>
      </w:r>
    </w:p>
    <w:p w14:paraId="4E3CBAAE" w14:textId="1A26870F" w:rsidR="00067B7F" w:rsidRDefault="005518FE" w:rsidP="008A6D32">
      <w:pPr>
        <w:pStyle w:val="NormalWeb"/>
        <w:rPr>
          <w:rFonts w:ascii="Arial" w:hAnsi="Arial" w:cs="Arial"/>
          <w:color w:val="000000"/>
        </w:rPr>
      </w:pPr>
      <w:r w:rsidRPr="00820CB8">
        <w:rPr>
          <w:rFonts w:ascii="Arial" w:hAnsi="Arial" w:cs="Arial"/>
          <w:color w:val="000000"/>
        </w:rPr>
        <w:t xml:space="preserve">ICD-11 emphasises accurate diagnosis as </w:t>
      </w:r>
      <w:r w:rsidR="00090DC1" w:rsidRPr="00820CB8">
        <w:rPr>
          <w:rFonts w:ascii="Arial" w:hAnsi="Arial" w:cs="Arial"/>
          <w:color w:val="000000"/>
        </w:rPr>
        <w:t>the first step toward appropriate care, but it does not outline rehabilitation programmes. In practice</w:t>
      </w:r>
      <w:r w:rsidR="00D70C5B" w:rsidRPr="00820CB8">
        <w:rPr>
          <w:rFonts w:ascii="Arial" w:hAnsi="Arial" w:cs="Arial"/>
          <w:color w:val="000000"/>
        </w:rPr>
        <w:t xml:space="preserve">, rehabilitation focuses on restoring daily functioning, reducing avoidance </w:t>
      </w:r>
      <w:r w:rsidR="00820CB8" w:rsidRPr="00820CB8">
        <w:rPr>
          <w:rFonts w:ascii="Arial" w:hAnsi="Arial" w:cs="Arial"/>
          <w:color w:val="000000"/>
        </w:rPr>
        <w:t>, and supporting long-term recovery. This includes psychoeducation, lifestyle changes, graded exposure, and relapse-prevention planning.</w:t>
      </w:r>
      <w:r w:rsidR="006E0DF7">
        <w:rPr>
          <w:rFonts w:ascii="Arial" w:hAnsi="Arial" w:cs="Arial"/>
          <w:color w:val="000000"/>
        </w:rPr>
        <w:t xml:space="preserve"> NICE also recommends support groups, stress-management</w:t>
      </w:r>
      <w:r w:rsidR="00177A90">
        <w:rPr>
          <w:rFonts w:ascii="Arial" w:hAnsi="Arial" w:cs="Arial"/>
          <w:color w:val="000000"/>
        </w:rPr>
        <w:t xml:space="preserve"> techniques, and physical activity as part of ongoing rehabilitation</w:t>
      </w:r>
      <w:r w:rsidR="00D458B1">
        <w:rPr>
          <w:rFonts w:ascii="Arial" w:hAnsi="Arial" w:cs="Arial"/>
          <w:color w:val="000000"/>
        </w:rPr>
        <w:t xml:space="preserve">. </w:t>
      </w:r>
    </w:p>
    <w:p w14:paraId="4F7CF4AF" w14:textId="2AE57697" w:rsidR="00451D11" w:rsidRDefault="00D458B1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Rehabilitation is effective because it helps people rebuild routines and confidence, but its success depends on consistent engagement </w:t>
      </w:r>
      <w:r w:rsidR="007E71F8">
        <w:rPr>
          <w:rFonts w:ascii="Arial" w:hAnsi="Arial" w:cs="Arial"/>
          <w:color w:val="000000"/>
        </w:rPr>
        <w:t xml:space="preserve">and access </w:t>
      </w:r>
      <w:r w:rsidR="007E71F8" w:rsidRPr="002A05B2">
        <w:rPr>
          <w:rFonts w:ascii="Arial" w:hAnsi="Arial" w:cs="Arial"/>
          <w:color w:val="000000"/>
        </w:rPr>
        <w:t xml:space="preserve">supportive environments. </w:t>
      </w:r>
      <w:r w:rsidR="00C963BF" w:rsidRPr="002A05B2">
        <w:rPr>
          <w:rFonts w:ascii="Arial" w:hAnsi="Arial" w:cs="Arial"/>
          <w:color w:val="000000"/>
        </w:rPr>
        <w:t>People with complex needs may require multi-agency input, especially when panic disorder co</w:t>
      </w:r>
      <w:r w:rsidR="00742076" w:rsidRPr="002A05B2">
        <w:rPr>
          <w:rFonts w:ascii="Arial" w:hAnsi="Arial" w:cs="Arial"/>
          <w:color w:val="000000"/>
        </w:rPr>
        <w:t xml:space="preserve">-exists with depression, substance misuse, or social difficulties. </w:t>
      </w:r>
      <w:r w:rsidR="00820CB8" w:rsidRPr="002A05B2">
        <w:rPr>
          <w:rFonts w:ascii="Arial" w:hAnsi="Arial" w:cs="Arial"/>
          <w:color w:val="000000"/>
        </w:rPr>
        <w:t xml:space="preserve"> </w:t>
      </w:r>
    </w:p>
    <w:p w14:paraId="13DD15BF" w14:textId="77777777" w:rsidR="00205001" w:rsidRDefault="00205001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169E8088" w14:textId="77777777" w:rsidR="00205001" w:rsidRDefault="00205001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6DA2E4E7" w14:textId="2397EE52" w:rsidR="00067B7F" w:rsidRDefault="00067B7F" w:rsidP="008A6D32">
      <w:pPr>
        <w:pStyle w:val="NormalWeb"/>
        <w:rPr>
          <w:rFonts w:ascii="Arial" w:hAnsi="Arial" w:cs="Arial"/>
          <w:color w:val="000000"/>
          <w:u w:val="single"/>
        </w:rPr>
      </w:pPr>
      <w:r w:rsidRPr="00067B7F">
        <w:rPr>
          <w:rFonts w:ascii="Arial" w:hAnsi="Arial" w:cs="Arial"/>
          <w:color w:val="000000"/>
          <w:u w:val="single"/>
        </w:rPr>
        <w:lastRenderedPageBreak/>
        <w:t xml:space="preserve">Effectiveness and Limitations </w:t>
      </w:r>
    </w:p>
    <w:p w14:paraId="4BAB2180" w14:textId="1D9D97D6" w:rsidR="00067B7F" w:rsidRPr="00067B7F" w:rsidRDefault="0076238F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Overall, treatment outcomes for panic disorder are positive when psychological therapy and </w:t>
      </w:r>
      <w:r w:rsidR="00440BA6">
        <w:rPr>
          <w:rFonts w:ascii="Arial" w:hAnsi="Arial" w:cs="Arial"/>
          <w:color w:val="000000"/>
        </w:rPr>
        <w:t>medication are combined. However, limitations include unequal access to therapy, medication side effects</w:t>
      </w:r>
      <w:r w:rsidR="0022453A">
        <w:rPr>
          <w:rFonts w:ascii="Arial" w:hAnsi="Arial" w:cs="Arial"/>
          <w:color w:val="000000"/>
        </w:rPr>
        <w:t>, and the lack of reliable biomarkers to guide personalised treatment. Research also shows</w:t>
      </w:r>
      <w:r w:rsidR="00B36EA2">
        <w:rPr>
          <w:rFonts w:ascii="Arial" w:hAnsi="Arial" w:cs="Arial"/>
          <w:color w:val="000000"/>
        </w:rPr>
        <w:t xml:space="preserve"> that panic disorder is heterogeneous, meaning no single approach works for everyone, and long-term relapse remains a challenge</w:t>
      </w:r>
      <w:r w:rsidR="002D4E93">
        <w:rPr>
          <w:rFonts w:ascii="Arial" w:hAnsi="Arial" w:cs="Arial"/>
          <w:color w:val="000000"/>
        </w:rPr>
        <w:t xml:space="preserve">. </w:t>
      </w:r>
      <w:r w:rsidR="00440BA6">
        <w:rPr>
          <w:rFonts w:ascii="Arial" w:hAnsi="Arial" w:cs="Arial"/>
          <w:color w:val="000000"/>
        </w:rPr>
        <w:t xml:space="preserve">  </w:t>
      </w:r>
    </w:p>
    <w:p w14:paraId="69539B53" w14:textId="77777777" w:rsidR="00820CB8" w:rsidRPr="00820CB8" w:rsidRDefault="00820CB8" w:rsidP="008A6D32">
      <w:pPr>
        <w:pStyle w:val="NormalWeb"/>
        <w:rPr>
          <w:rFonts w:ascii="Arial" w:hAnsi="Arial" w:cs="Arial"/>
          <w:color w:val="000000"/>
        </w:rPr>
      </w:pPr>
    </w:p>
    <w:p w14:paraId="7B8E0523" w14:textId="77777777" w:rsidR="009E3FDA" w:rsidRPr="00820CB8" w:rsidRDefault="009E3FDA" w:rsidP="008A6D32">
      <w:pPr>
        <w:pStyle w:val="NormalWeb"/>
        <w:rPr>
          <w:rFonts w:ascii="Arial" w:hAnsi="Arial" w:cs="Arial"/>
          <w:color w:val="000000"/>
        </w:rPr>
      </w:pPr>
    </w:p>
    <w:p w14:paraId="510C20D4" w14:textId="77777777" w:rsidR="009E3FDA" w:rsidRDefault="009E3FDA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70898E8B" w14:textId="77777777" w:rsidR="007366A4" w:rsidRDefault="007366A4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582D61DC" w14:textId="77777777" w:rsidR="007366A4" w:rsidRDefault="007366A4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63947AB1" w14:textId="77777777" w:rsidR="007366A4" w:rsidRDefault="007366A4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1C5DDBE7" w14:textId="77777777" w:rsidR="007366A4" w:rsidRDefault="007366A4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1BFE8BA3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19454DB0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38AB1875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2DF43CB2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7C9A911F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30C4AD19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779E9FE5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289C5FE3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22F781CC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58C0CB94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26060463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526C665C" w14:textId="77777777" w:rsidR="00F26BE2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417F9C14" w14:textId="77777777" w:rsidR="00F26BE2" w:rsidRPr="009E3FDA" w:rsidRDefault="00F26BE2" w:rsidP="008A6D32">
      <w:pPr>
        <w:pStyle w:val="NormalWeb"/>
        <w:rPr>
          <w:rFonts w:ascii="Arial" w:hAnsi="Arial" w:cs="Arial"/>
          <w:color w:val="000000"/>
          <w:u w:val="single"/>
        </w:rPr>
      </w:pPr>
    </w:p>
    <w:p w14:paraId="303116A9" w14:textId="0A239431" w:rsidR="008A6D32" w:rsidRPr="0002646A" w:rsidRDefault="008A6D32" w:rsidP="008A6D32">
      <w:pPr>
        <w:pStyle w:val="NormalWeb"/>
        <w:rPr>
          <w:rFonts w:ascii="Arial" w:hAnsi="Arial" w:cs="Arial"/>
          <w:b/>
          <w:bCs/>
          <w:color w:val="000000"/>
          <w:sz w:val="36"/>
          <w:szCs w:val="36"/>
        </w:rPr>
      </w:pPr>
      <w:r w:rsidRPr="0002646A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>Current Debates and Emerging Issues:</w:t>
      </w:r>
      <w:r w:rsidRPr="0002646A">
        <w:rPr>
          <w:rStyle w:val="apple-converted-space"/>
          <w:rFonts w:ascii="Arial" w:eastAsiaTheme="majorEastAsia" w:hAnsi="Arial" w:cs="Arial"/>
          <w:b/>
          <w:bCs/>
          <w:color w:val="000000"/>
          <w:sz w:val="36"/>
          <w:szCs w:val="36"/>
        </w:rPr>
        <w:t> </w:t>
      </w:r>
    </w:p>
    <w:p w14:paraId="7F5C4BFD" w14:textId="3593186C" w:rsidR="00DC67D6" w:rsidRDefault="00924844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main debates focus on whether panic diso</w:t>
      </w:r>
      <w:r w:rsidR="00C56835">
        <w:rPr>
          <w:rFonts w:ascii="Arial" w:hAnsi="Arial" w:cs="Arial"/>
          <w:color w:val="000000"/>
        </w:rPr>
        <w:t>rder is best understood as a biological condition, a cognitive-beha</w:t>
      </w:r>
      <w:r w:rsidR="00225F86">
        <w:rPr>
          <w:rFonts w:ascii="Arial" w:hAnsi="Arial" w:cs="Arial"/>
          <w:color w:val="000000"/>
        </w:rPr>
        <w:t xml:space="preserve">vioural phenomenon, or part of broader neurodivergent experiences, and these debates </w:t>
      </w:r>
      <w:r w:rsidR="000B72FE">
        <w:rPr>
          <w:rFonts w:ascii="Arial" w:hAnsi="Arial" w:cs="Arial"/>
          <w:color w:val="000000"/>
        </w:rPr>
        <w:t>shape how clinicians diagno</w:t>
      </w:r>
      <w:r w:rsidR="00BB5F94">
        <w:rPr>
          <w:rFonts w:ascii="Arial" w:hAnsi="Arial" w:cs="Arial"/>
          <w:color w:val="000000"/>
        </w:rPr>
        <w:t>se</w:t>
      </w:r>
      <w:r w:rsidR="000B72FE">
        <w:rPr>
          <w:rFonts w:ascii="Arial" w:hAnsi="Arial" w:cs="Arial"/>
          <w:color w:val="000000"/>
        </w:rPr>
        <w:t xml:space="preserve">, treat, and support individuals in practice. </w:t>
      </w:r>
    </w:p>
    <w:p w14:paraId="2DA61030" w14:textId="04BDE43E" w:rsidR="009331BF" w:rsidRDefault="00DC67D6" w:rsidP="008A6D32">
      <w:pPr>
        <w:pStyle w:val="NormalWeb"/>
        <w:rPr>
          <w:rStyle w:val="apple-converted-space"/>
          <w:rFonts w:ascii="Arial" w:eastAsiaTheme="majorEastAsia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There is ongoing debate about </w:t>
      </w:r>
      <w:r w:rsidR="00BB5F94">
        <w:rPr>
          <w:rFonts w:ascii="Arial" w:hAnsi="Arial" w:cs="Arial"/>
          <w:color w:val="000000"/>
        </w:rPr>
        <w:t xml:space="preserve">how panic disorder should </w:t>
      </w:r>
      <w:r w:rsidR="00DB2CEC">
        <w:rPr>
          <w:rFonts w:ascii="Arial" w:hAnsi="Arial" w:cs="Arial"/>
          <w:color w:val="000000"/>
        </w:rPr>
        <w:t xml:space="preserve">be conceptualised, particularly regarding whether it is </w:t>
      </w:r>
      <w:r w:rsidR="00CA2700">
        <w:rPr>
          <w:rFonts w:ascii="Arial" w:hAnsi="Arial" w:cs="Arial"/>
          <w:color w:val="000000"/>
        </w:rPr>
        <w:t>primarily a biological, psychological, or socially shaped condition. Biological theories emphasi</w:t>
      </w:r>
      <w:r w:rsidR="00763E49">
        <w:rPr>
          <w:rFonts w:ascii="Arial" w:hAnsi="Arial" w:cs="Arial"/>
          <w:color w:val="000000"/>
        </w:rPr>
        <w:t xml:space="preserve">se neurochemical and genetic factors, respiratory sensitivity, and </w:t>
      </w:r>
      <w:r w:rsidR="007466D0">
        <w:rPr>
          <w:rFonts w:ascii="Arial" w:hAnsi="Arial" w:cs="Arial"/>
          <w:color w:val="000000"/>
        </w:rPr>
        <w:t xml:space="preserve">metabolic mechanisms, but these explanations are criticised for not fully accounting for why </w:t>
      </w:r>
      <w:r w:rsidR="00E9388C">
        <w:rPr>
          <w:rFonts w:ascii="Arial" w:hAnsi="Arial" w:cs="Arial"/>
          <w:color w:val="000000"/>
        </w:rPr>
        <w:t>psyc</w:t>
      </w:r>
      <w:r w:rsidR="00E9388C">
        <w:rPr>
          <w:rStyle w:val="apple-converted-space"/>
          <w:rFonts w:ascii="Arial" w:eastAsiaTheme="majorEastAsia" w:hAnsi="Arial" w:cs="Arial"/>
          <w:color w:val="000000"/>
        </w:rPr>
        <w:t xml:space="preserve">hological therapies such as CBT are highly </w:t>
      </w:r>
      <w:r w:rsidR="0061339B">
        <w:rPr>
          <w:rStyle w:val="apple-converted-space"/>
          <w:rFonts w:ascii="Arial" w:eastAsiaTheme="majorEastAsia" w:hAnsi="Arial" w:cs="Arial"/>
          <w:color w:val="000000"/>
        </w:rPr>
        <w:t>effective. This tension highlights a broader debate about whether panic disorder should be f</w:t>
      </w:r>
      <w:r w:rsidR="001078AD">
        <w:rPr>
          <w:rStyle w:val="apple-converted-space"/>
          <w:rFonts w:ascii="Arial" w:eastAsiaTheme="majorEastAsia" w:hAnsi="Arial" w:cs="Arial"/>
          <w:color w:val="000000"/>
        </w:rPr>
        <w:t xml:space="preserve">ramed as a disorder of the body or of learned fear responses. </w:t>
      </w:r>
    </w:p>
    <w:p w14:paraId="02C0FB40" w14:textId="16D82E55" w:rsidR="000F716D" w:rsidRDefault="008C2FDA" w:rsidP="008A6D32">
      <w:pPr>
        <w:pStyle w:val="NormalWeb"/>
        <w:rPr>
          <w:rStyle w:val="apple-converted-space"/>
          <w:rFonts w:ascii="Arial" w:eastAsiaTheme="majorEastAsia" w:hAnsi="Arial" w:cs="Arial"/>
          <w:color w:val="000000"/>
        </w:rPr>
      </w:pPr>
      <w:r>
        <w:rPr>
          <w:rStyle w:val="apple-converted-space"/>
          <w:rFonts w:ascii="Arial" w:eastAsiaTheme="majorEastAsia" w:hAnsi="Arial" w:cs="Arial"/>
          <w:color w:val="000000"/>
        </w:rPr>
        <w:t xml:space="preserve">Another emerging issue concerns the relationship between panic disorder and neurodivergence. </w:t>
      </w:r>
      <w:r w:rsidR="00591F06">
        <w:rPr>
          <w:rStyle w:val="apple-converted-space"/>
          <w:rFonts w:ascii="Arial" w:eastAsiaTheme="majorEastAsia" w:hAnsi="Arial" w:cs="Arial"/>
          <w:color w:val="000000"/>
        </w:rPr>
        <w:t>Current evidence shows that anxiety disorders, including panic disorder</w:t>
      </w:r>
      <w:r w:rsidR="00683842">
        <w:rPr>
          <w:rStyle w:val="apple-converted-space"/>
          <w:rFonts w:ascii="Arial" w:eastAsiaTheme="majorEastAsia" w:hAnsi="Arial" w:cs="Arial"/>
          <w:color w:val="000000"/>
        </w:rPr>
        <w:t>, are not classified as neurodivergent conditions in diagnostic systems</w:t>
      </w:r>
      <w:r w:rsidR="002817CF">
        <w:rPr>
          <w:rStyle w:val="apple-converted-space"/>
          <w:rFonts w:ascii="Arial" w:eastAsiaTheme="majorEastAsia" w:hAnsi="Arial" w:cs="Arial"/>
          <w:color w:val="000000"/>
        </w:rPr>
        <w:t>.</w:t>
      </w:r>
      <w:r w:rsidR="009331BF">
        <w:rPr>
          <w:rStyle w:val="apple-converted-space"/>
          <w:rFonts w:ascii="Arial" w:eastAsiaTheme="majorEastAsia" w:hAnsi="Arial" w:cs="Arial"/>
          <w:color w:val="000000"/>
        </w:rPr>
        <w:t xml:space="preserve"> </w:t>
      </w:r>
      <w:r w:rsidR="002817CF">
        <w:rPr>
          <w:rStyle w:val="apple-converted-space"/>
          <w:rFonts w:ascii="Arial" w:eastAsiaTheme="majorEastAsia" w:hAnsi="Arial" w:cs="Arial"/>
          <w:color w:val="000000"/>
        </w:rPr>
        <w:t>Neurodivergence refers to inherent differences</w:t>
      </w:r>
      <w:r w:rsidR="00CB7F3C">
        <w:rPr>
          <w:rStyle w:val="apple-converted-space"/>
          <w:rFonts w:ascii="Arial" w:eastAsiaTheme="majorEastAsia" w:hAnsi="Arial" w:cs="Arial"/>
          <w:b/>
          <w:bCs/>
          <w:color w:val="000000"/>
        </w:rPr>
        <w:t xml:space="preserve"> in brain wiring, such as autism or ADHD, </w:t>
      </w:r>
      <w:r w:rsidR="00C27D99">
        <w:rPr>
          <w:rStyle w:val="apple-converted-space"/>
          <w:rFonts w:ascii="Arial" w:eastAsiaTheme="majorEastAsia" w:hAnsi="Arial" w:cs="Arial"/>
          <w:b/>
          <w:bCs/>
          <w:color w:val="000000"/>
        </w:rPr>
        <w:t>whereas panic disorder is considered a mental health disorder</w:t>
      </w:r>
      <w:r w:rsidR="00BD4071">
        <w:rPr>
          <w:rStyle w:val="apple-converted-space"/>
          <w:rFonts w:ascii="Arial" w:eastAsiaTheme="majorEastAsia" w:hAnsi="Arial" w:cs="Arial"/>
          <w:b/>
          <w:bCs/>
          <w:color w:val="000000"/>
        </w:rPr>
        <w:t xml:space="preserve"> that can develop in anyone. </w:t>
      </w:r>
      <w:r w:rsidR="00BD4071">
        <w:rPr>
          <w:rStyle w:val="apple-converted-space"/>
          <w:rFonts w:ascii="Arial" w:eastAsiaTheme="majorEastAsia" w:hAnsi="Arial" w:cs="Arial"/>
          <w:color w:val="000000"/>
        </w:rPr>
        <w:t xml:space="preserve">However, debates arise because </w:t>
      </w:r>
      <w:r w:rsidR="008848D0">
        <w:rPr>
          <w:rStyle w:val="apple-converted-space"/>
          <w:rFonts w:ascii="Arial" w:eastAsiaTheme="majorEastAsia" w:hAnsi="Arial" w:cs="Arial"/>
          <w:color w:val="000000"/>
        </w:rPr>
        <w:t xml:space="preserve">neurodivergent individuals often experience higher rates of anxiety and panic symptoms. Some </w:t>
      </w:r>
      <w:r w:rsidR="0094778E">
        <w:rPr>
          <w:rStyle w:val="apple-converted-space"/>
          <w:rFonts w:ascii="Arial" w:eastAsiaTheme="majorEastAsia" w:hAnsi="Arial" w:cs="Arial"/>
          <w:color w:val="000000"/>
        </w:rPr>
        <w:t>scholars argue that these symptoms may reflect a mismatch between neuro</w:t>
      </w:r>
      <w:r w:rsidR="009656B8">
        <w:rPr>
          <w:rStyle w:val="apple-converted-space"/>
          <w:rFonts w:ascii="Arial" w:eastAsiaTheme="majorEastAsia" w:hAnsi="Arial" w:cs="Arial"/>
          <w:color w:val="000000"/>
        </w:rPr>
        <w:t>divergent cognitive styles and environments not designed for them, rather</w:t>
      </w:r>
      <w:r w:rsidR="006C2A8C">
        <w:rPr>
          <w:rStyle w:val="apple-converted-space"/>
          <w:rFonts w:ascii="Arial" w:eastAsiaTheme="majorEastAsia" w:hAnsi="Arial" w:cs="Arial"/>
          <w:color w:val="000000"/>
        </w:rPr>
        <w:t xml:space="preserve"> than an internal pathology. This aligns with the neurodiversity movement, which challenges traditional “disease-based</w:t>
      </w:r>
      <w:r w:rsidR="00303A65">
        <w:rPr>
          <w:rStyle w:val="apple-converted-space"/>
          <w:rFonts w:ascii="Arial" w:eastAsiaTheme="majorEastAsia" w:hAnsi="Arial" w:cs="Arial"/>
          <w:color w:val="000000"/>
        </w:rPr>
        <w:t>” psychiatric models.</w:t>
      </w:r>
    </w:p>
    <w:p w14:paraId="10A37FED" w14:textId="3ED86F6B" w:rsidR="00303A65" w:rsidRDefault="00303A65" w:rsidP="008A6D32">
      <w:pPr>
        <w:pStyle w:val="NormalWeb"/>
        <w:rPr>
          <w:rStyle w:val="apple-converted-space"/>
          <w:rFonts w:ascii="Arial" w:eastAsiaTheme="majorEastAsia" w:hAnsi="Arial" w:cs="Arial"/>
          <w:b/>
          <w:bCs/>
          <w:color w:val="000000"/>
        </w:rPr>
      </w:pPr>
      <w:r>
        <w:rPr>
          <w:rStyle w:val="apple-converted-space"/>
          <w:rFonts w:ascii="Arial" w:eastAsiaTheme="majorEastAsia" w:hAnsi="Arial" w:cs="Arial"/>
          <w:color w:val="000000"/>
        </w:rPr>
        <w:t xml:space="preserve">There </w:t>
      </w:r>
      <w:r w:rsidR="00FB7895">
        <w:rPr>
          <w:rStyle w:val="apple-converted-space"/>
          <w:rFonts w:ascii="Arial" w:eastAsiaTheme="majorEastAsia" w:hAnsi="Arial" w:cs="Arial"/>
          <w:color w:val="000000"/>
        </w:rPr>
        <w:t xml:space="preserve">is also debate about whether panic disorder should </w:t>
      </w:r>
      <w:r w:rsidR="00B40DD3">
        <w:rPr>
          <w:rStyle w:val="apple-converted-space"/>
          <w:rFonts w:ascii="Arial" w:eastAsiaTheme="majorEastAsia" w:hAnsi="Arial" w:cs="Arial"/>
          <w:color w:val="000000"/>
        </w:rPr>
        <w:t>be reclassified in ways that better reflect its overlap with other anxiety</w:t>
      </w:r>
      <w:r w:rsidR="00FC0B03">
        <w:rPr>
          <w:rStyle w:val="apple-converted-space"/>
          <w:rFonts w:ascii="Arial" w:eastAsiaTheme="majorEastAsia" w:hAnsi="Arial" w:cs="Arial"/>
          <w:color w:val="000000"/>
        </w:rPr>
        <w:t xml:space="preserve"> conditions. ICD-11</w:t>
      </w:r>
      <w:r w:rsidR="00FC0B03">
        <w:rPr>
          <w:rStyle w:val="apple-converted-space"/>
          <w:rFonts w:ascii="Arial" w:eastAsiaTheme="majorEastAsia" w:hAnsi="Arial" w:cs="Arial"/>
          <w:b/>
          <w:bCs/>
          <w:color w:val="000000"/>
        </w:rPr>
        <w:t xml:space="preserve"> already moved panic disorder into the “anxiety</w:t>
      </w:r>
      <w:r w:rsidR="006F43C6">
        <w:rPr>
          <w:rStyle w:val="apple-converted-space"/>
          <w:rFonts w:ascii="Arial" w:eastAsiaTheme="majorEastAsia" w:hAnsi="Arial" w:cs="Arial"/>
          <w:b/>
          <w:bCs/>
          <w:color w:val="000000"/>
        </w:rPr>
        <w:t>- or fear-related disorders group, but</w:t>
      </w:r>
      <w:r w:rsidR="00905987">
        <w:rPr>
          <w:rStyle w:val="apple-converted-space"/>
          <w:rFonts w:ascii="Arial" w:eastAsiaTheme="majorEastAsia" w:hAnsi="Arial" w:cs="Arial"/>
          <w:color w:val="000000"/>
        </w:rPr>
        <w:t xml:space="preserve"> some researchers argue that panic attacks occur across many</w:t>
      </w:r>
      <w:r w:rsidR="007D3861">
        <w:rPr>
          <w:rStyle w:val="apple-converted-space"/>
          <w:rFonts w:ascii="Arial" w:eastAsiaTheme="majorEastAsia" w:hAnsi="Arial" w:cs="Arial"/>
          <w:color w:val="000000"/>
        </w:rPr>
        <w:t xml:space="preserve"> conditions and should be treated as a </w:t>
      </w:r>
      <w:r w:rsidR="007D3861" w:rsidRPr="006D6199">
        <w:rPr>
          <w:rStyle w:val="apple-converted-space"/>
          <w:rFonts w:ascii="Arial" w:eastAsiaTheme="majorEastAsia" w:hAnsi="Arial" w:cs="Arial"/>
          <w:b/>
          <w:bCs/>
          <w:color w:val="000000"/>
        </w:rPr>
        <w:t>specifier</w:t>
      </w:r>
      <w:r w:rsidR="007D3861">
        <w:rPr>
          <w:rStyle w:val="apple-converted-space"/>
          <w:rFonts w:ascii="Arial" w:eastAsiaTheme="majorEastAsia" w:hAnsi="Arial" w:cs="Arial"/>
          <w:color w:val="000000"/>
        </w:rPr>
        <w:t xml:space="preserve"> rather than a standalone </w:t>
      </w:r>
      <w:r w:rsidR="007D3861">
        <w:rPr>
          <w:rStyle w:val="apple-converted-space"/>
          <w:rFonts w:ascii="Arial" w:eastAsiaTheme="majorEastAsia" w:hAnsi="Arial" w:cs="Arial"/>
          <w:b/>
          <w:bCs/>
          <w:color w:val="000000"/>
        </w:rPr>
        <w:t>disorder</w:t>
      </w:r>
      <w:r w:rsidR="00C818C6">
        <w:rPr>
          <w:rStyle w:val="apple-converted-space"/>
          <w:rFonts w:ascii="Arial" w:eastAsiaTheme="majorEastAsia" w:hAnsi="Arial" w:cs="Arial"/>
          <w:b/>
          <w:bCs/>
          <w:color w:val="000000"/>
        </w:rPr>
        <w:t>. This debate affects how clinicians interpret symptoms and w</w:t>
      </w:r>
      <w:r w:rsidR="00A82180">
        <w:rPr>
          <w:rStyle w:val="apple-converted-space"/>
          <w:rFonts w:ascii="Arial" w:eastAsiaTheme="majorEastAsia" w:hAnsi="Arial" w:cs="Arial"/>
          <w:b/>
          <w:bCs/>
          <w:color w:val="000000"/>
        </w:rPr>
        <w:t>hether treatment should target panic specifically or</w:t>
      </w:r>
      <w:r w:rsidR="00BC260F">
        <w:rPr>
          <w:rStyle w:val="apple-converted-space"/>
          <w:rFonts w:ascii="Arial" w:eastAsiaTheme="majorEastAsia" w:hAnsi="Arial" w:cs="Arial"/>
          <w:b/>
          <w:bCs/>
          <w:color w:val="000000"/>
        </w:rPr>
        <w:t xml:space="preserve"> the</w:t>
      </w:r>
      <w:r w:rsidR="00A82180">
        <w:rPr>
          <w:rStyle w:val="apple-converted-space"/>
          <w:rFonts w:ascii="Arial" w:eastAsiaTheme="majorEastAsia" w:hAnsi="Arial" w:cs="Arial"/>
          <w:b/>
          <w:bCs/>
          <w:color w:val="000000"/>
        </w:rPr>
        <w:t xml:space="preserve"> broader</w:t>
      </w:r>
      <w:r w:rsidR="00BC260F">
        <w:rPr>
          <w:rStyle w:val="apple-converted-space"/>
          <w:rFonts w:ascii="Arial" w:eastAsiaTheme="majorEastAsia" w:hAnsi="Arial" w:cs="Arial"/>
          <w:b/>
          <w:bCs/>
          <w:color w:val="000000"/>
        </w:rPr>
        <w:t xml:space="preserve"> emotional regulation difficulties underlying it. </w:t>
      </w:r>
    </w:p>
    <w:p w14:paraId="68C2F6CF" w14:textId="598B0BB6" w:rsidR="00F51571" w:rsidRPr="00192D2D" w:rsidRDefault="00F51571" w:rsidP="008A6D32">
      <w:pPr>
        <w:pStyle w:val="NormalWeb"/>
        <w:rPr>
          <w:rStyle w:val="apple-converted-space"/>
          <w:rFonts w:ascii="Arial" w:hAnsi="Arial" w:cs="Arial"/>
          <w:color w:val="000000"/>
          <w:u w:val="single"/>
        </w:rPr>
      </w:pPr>
      <w:r w:rsidRPr="00192D2D">
        <w:rPr>
          <w:rStyle w:val="apple-converted-space"/>
          <w:rFonts w:ascii="Arial" w:eastAsiaTheme="majorEastAsia" w:hAnsi="Arial" w:cs="Arial"/>
          <w:color w:val="000000"/>
          <w:u w:val="single"/>
        </w:rPr>
        <w:t xml:space="preserve">Impact </w:t>
      </w:r>
      <w:r w:rsidR="00192D2D" w:rsidRPr="00192D2D">
        <w:rPr>
          <w:rStyle w:val="apple-converted-space"/>
          <w:rFonts w:ascii="Arial" w:eastAsiaTheme="majorEastAsia" w:hAnsi="Arial" w:cs="Arial"/>
          <w:color w:val="000000"/>
          <w:u w:val="single"/>
        </w:rPr>
        <w:t xml:space="preserve">on the practice and policy </w:t>
      </w:r>
    </w:p>
    <w:p w14:paraId="76F6F591" w14:textId="2DEDFC72" w:rsidR="00F60BB4" w:rsidRDefault="000F716D" w:rsidP="008A6D32">
      <w:pPr>
        <w:pStyle w:val="NormalWeb"/>
        <w:rPr>
          <w:rStyle w:val="apple-converted-space"/>
          <w:rFonts w:ascii="Arial" w:eastAsiaTheme="majorEastAsia" w:hAnsi="Arial" w:cs="Arial"/>
          <w:color w:val="000000"/>
        </w:rPr>
      </w:pPr>
      <w:r>
        <w:rPr>
          <w:rStyle w:val="apple-converted-space"/>
          <w:rFonts w:ascii="Arial" w:eastAsiaTheme="majorEastAsia" w:hAnsi="Arial" w:cs="Arial"/>
          <w:color w:val="000000"/>
        </w:rPr>
        <w:t>These debates influence clinical practice</w:t>
      </w:r>
      <w:r w:rsidR="00FC4F60">
        <w:rPr>
          <w:rStyle w:val="apple-converted-space"/>
          <w:rFonts w:ascii="Arial" w:eastAsiaTheme="majorEastAsia" w:hAnsi="Arial" w:cs="Arial"/>
          <w:color w:val="000000"/>
        </w:rPr>
        <w:t xml:space="preserve"> by shaping treatment priorities. For example, if panic disorder is viewed primar</w:t>
      </w:r>
      <w:r w:rsidR="00FD6133">
        <w:rPr>
          <w:rStyle w:val="apple-converted-space"/>
          <w:rFonts w:ascii="Arial" w:eastAsiaTheme="majorEastAsia" w:hAnsi="Arial" w:cs="Arial"/>
          <w:color w:val="000000"/>
        </w:rPr>
        <w:t>ily as biological, medication may be emphasised; if viewed as cogni</w:t>
      </w:r>
      <w:r w:rsidR="00BE0031">
        <w:rPr>
          <w:rStyle w:val="apple-converted-space"/>
          <w:rFonts w:ascii="Arial" w:eastAsiaTheme="majorEastAsia" w:hAnsi="Arial" w:cs="Arial"/>
          <w:color w:val="000000"/>
        </w:rPr>
        <w:t xml:space="preserve">tive-behavioural, therapy becomes central to grow. </w:t>
      </w:r>
      <w:r w:rsidR="00345550">
        <w:rPr>
          <w:rStyle w:val="apple-converted-space"/>
          <w:rFonts w:ascii="Arial" w:eastAsiaTheme="majorEastAsia" w:hAnsi="Arial" w:cs="Arial"/>
          <w:color w:val="000000"/>
        </w:rPr>
        <w:t xml:space="preserve">The growing recognition of neurodivergent experiences encourages services to adopt more </w:t>
      </w:r>
      <w:r w:rsidR="00345550" w:rsidRPr="00587DBC">
        <w:rPr>
          <w:rStyle w:val="apple-converted-space"/>
          <w:rFonts w:ascii="Arial" w:eastAsiaTheme="majorEastAsia" w:hAnsi="Arial" w:cs="Arial"/>
          <w:b/>
          <w:bCs/>
          <w:color w:val="000000"/>
        </w:rPr>
        <w:t>individual</w:t>
      </w:r>
      <w:r w:rsidR="00013282" w:rsidRPr="00587DBC">
        <w:rPr>
          <w:rStyle w:val="apple-converted-space"/>
          <w:rFonts w:ascii="Arial" w:eastAsiaTheme="majorEastAsia" w:hAnsi="Arial" w:cs="Arial"/>
          <w:b/>
          <w:bCs/>
          <w:color w:val="000000"/>
        </w:rPr>
        <w:t>ised, sensory-aware, and trauma-informed</w:t>
      </w:r>
      <w:r w:rsidR="00013282">
        <w:rPr>
          <w:rStyle w:val="apple-converted-space"/>
          <w:rFonts w:ascii="Arial" w:eastAsiaTheme="majorEastAsia" w:hAnsi="Arial" w:cs="Arial"/>
          <w:color w:val="000000"/>
        </w:rPr>
        <w:t xml:space="preserve"> approaches, especially for autistic or ADHD</w:t>
      </w:r>
      <w:r w:rsidR="00703071">
        <w:rPr>
          <w:rStyle w:val="apple-converted-space"/>
          <w:rFonts w:ascii="Arial" w:eastAsiaTheme="majorEastAsia" w:hAnsi="Arial" w:cs="Arial"/>
          <w:color w:val="000000"/>
        </w:rPr>
        <w:t xml:space="preserve"> individuals who may experience panic differently. </w:t>
      </w:r>
    </w:p>
    <w:p w14:paraId="45CF5525" w14:textId="77777777" w:rsidR="00D82C98" w:rsidRDefault="00587DBC" w:rsidP="008A6D32">
      <w:pPr>
        <w:pStyle w:val="NormalWeb"/>
        <w:rPr>
          <w:rFonts w:ascii="Arial" w:eastAsiaTheme="majorEastAsia" w:hAnsi="Arial" w:cs="Arial"/>
          <w:color w:val="000000"/>
        </w:rPr>
      </w:pPr>
      <w:r>
        <w:rPr>
          <w:rStyle w:val="apple-converted-space"/>
          <w:rFonts w:ascii="Arial" w:eastAsiaTheme="majorEastAsia" w:hAnsi="Arial" w:cs="Arial"/>
          <w:color w:val="000000"/>
        </w:rPr>
        <w:t>Policy discussions increasi</w:t>
      </w:r>
      <w:r w:rsidR="00735972">
        <w:rPr>
          <w:rStyle w:val="apple-converted-space"/>
          <w:rFonts w:ascii="Arial" w:eastAsiaTheme="majorEastAsia" w:hAnsi="Arial" w:cs="Arial"/>
          <w:color w:val="000000"/>
        </w:rPr>
        <w:t>ngly highlight the need for inclusive mental health services that recognise neurodiversity, reduce stigma</w:t>
      </w:r>
      <w:r w:rsidR="006F4A0D">
        <w:rPr>
          <w:rStyle w:val="apple-converted-space"/>
          <w:rFonts w:ascii="Arial" w:eastAsiaTheme="majorEastAsia" w:hAnsi="Arial" w:cs="Arial"/>
          <w:color w:val="000000"/>
        </w:rPr>
        <w:t xml:space="preserve">, and avoid over-pathologising distress </w:t>
      </w:r>
      <w:r w:rsidR="00D53E38">
        <w:rPr>
          <w:rStyle w:val="apple-converted-space"/>
          <w:rFonts w:ascii="Arial" w:eastAsiaTheme="majorEastAsia" w:hAnsi="Arial" w:cs="Arial"/>
          <w:color w:val="000000"/>
        </w:rPr>
        <w:t xml:space="preserve">that may arise from environmental mismatch rather than internal dysfunction. This shift could lead to broader access to </w:t>
      </w:r>
      <w:r w:rsidR="00B373F9">
        <w:rPr>
          <w:rStyle w:val="apple-converted-space"/>
          <w:rFonts w:ascii="Arial" w:eastAsiaTheme="majorEastAsia" w:hAnsi="Arial" w:cs="Arial"/>
          <w:color w:val="000000"/>
        </w:rPr>
        <w:t xml:space="preserve">psychological therapies, adjustments in diagnostic criteria, and more flexible treatment pathways. </w:t>
      </w:r>
    </w:p>
    <w:p w14:paraId="31829E12" w14:textId="553DFAE7" w:rsidR="009331BF" w:rsidRPr="0002646A" w:rsidRDefault="008A6D32" w:rsidP="008A6D32">
      <w:pPr>
        <w:pStyle w:val="NormalWeb"/>
        <w:rPr>
          <w:rFonts w:ascii="Arial" w:eastAsiaTheme="majorEastAsia" w:hAnsi="Arial" w:cs="Arial"/>
          <w:color w:val="000000"/>
          <w:sz w:val="36"/>
          <w:szCs w:val="36"/>
        </w:rPr>
      </w:pPr>
      <w:r w:rsidRPr="0002646A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>Recommendations:</w:t>
      </w:r>
    </w:p>
    <w:p w14:paraId="52FA1849" w14:textId="77777777" w:rsidR="004F02F1" w:rsidRPr="004F02F1" w:rsidRDefault="00E10060" w:rsidP="008A6D32">
      <w:pPr>
        <w:pStyle w:val="NormalWeb"/>
        <w:rPr>
          <w:rStyle w:val="apple-converted-space"/>
          <w:rFonts w:ascii="Arial" w:eastAsiaTheme="majorEastAsia" w:hAnsi="Arial" w:cs="Arial"/>
          <w:color w:val="000000"/>
        </w:rPr>
      </w:pPr>
      <w:r w:rsidRPr="00E10060">
        <w:rPr>
          <w:rFonts w:ascii="Arial" w:hAnsi="Arial" w:cs="Arial"/>
          <w:color w:val="000000"/>
        </w:rPr>
        <w:t xml:space="preserve">Improving </w:t>
      </w:r>
      <w:r w:rsidRPr="004F02F1">
        <w:rPr>
          <w:rStyle w:val="apple-converted-space"/>
          <w:rFonts w:ascii="Arial" w:eastAsiaTheme="majorEastAsia" w:hAnsi="Arial" w:cs="Arial"/>
          <w:color w:val="000000"/>
        </w:rPr>
        <w:t>how panic disorder is classified</w:t>
      </w:r>
      <w:r w:rsidR="00CC67B2" w:rsidRPr="004F02F1">
        <w:rPr>
          <w:rStyle w:val="apple-converted-space"/>
          <w:rFonts w:ascii="Arial" w:eastAsiaTheme="majorEastAsia" w:hAnsi="Arial" w:cs="Arial"/>
          <w:color w:val="000000"/>
        </w:rPr>
        <w:t>, diagnosed, treated, and supported in rehabilitation means joining up biological, psychological</w:t>
      </w:r>
      <w:r w:rsidR="004C3FA0" w:rsidRPr="004F02F1">
        <w:rPr>
          <w:rStyle w:val="apple-converted-space"/>
          <w:rFonts w:ascii="Arial" w:eastAsiaTheme="majorEastAsia" w:hAnsi="Arial" w:cs="Arial"/>
          <w:color w:val="000000"/>
        </w:rPr>
        <w:t xml:space="preserve">, and social perspectives rather than privileging one lens. ICD-11’s </w:t>
      </w:r>
      <w:r w:rsidR="003C448F" w:rsidRPr="004F02F1">
        <w:rPr>
          <w:rStyle w:val="apple-converted-space"/>
          <w:rFonts w:ascii="Arial" w:eastAsiaTheme="majorEastAsia" w:hAnsi="Arial" w:cs="Arial"/>
          <w:color w:val="000000"/>
        </w:rPr>
        <w:t xml:space="preserve">move to place panic disorder within “anxiety- or fear-related disorders </w:t>
      </w:r>
      <w:r w:rsidR="00F57831" w:rsidRPr="004F02F1">
        <w:rPr>
          <w:rStyle w:val="apple-converted-space"/>
          <w:rFonts w:ascii="Arial" w:eastAsiaTheme="majorEastAsia" w:hAnsi="Arial" w:cs="Arial"/>
          <w:color w:val="000000"/>
        </w:rPr>
        <w:t>“ is helpful, but future revisions could go fu</w:t>
      </w:r>
      <w:r w:rsidR="001867CD" w:rsidRPr="004F02F1">
        <w:rPr>
          <w:rStyle w:val="apple-converted-space"/>
          <w:rFonts w:ascii="Arial" w:eastAsiaTheme="majorEastAsia" w:hAnsi="Arial" w:cs="Arial"/>
          <w:color w:val="000000"/>
        </w:rPr>
        <w:t>r</w:t>
      </w:r>
      <w:r w:rsidR="00F57831" w:rsidRPr="004F02F1">
        <w:rPr>
          <w:rStyle w:val="apple-converted-space"/>
          <w:rFonts w:ascii="Arial" w:eastAsiaTheme="majorEastAsia" w:hAnsi="Arial" w:cs="Arial"/>
          <w:color w:val="000000"/>
        </w:rPr>
        <w:t>ther</w:t>
      </w:r>
      <w:r w:rsidR="001867CD" w:rsidRPr="004F02F1">
        <w:rPr>
          <w:rStyle w:val="apple-converted-space"/>
          <w:rFonts w:ascii="Arial" w:eastAsiaTheme="majorEastAsia" w:hAnsi="Arial" w:cs="Arial"/>
          <w:color w:val="000000"/>
        </w:rPr>
        <w:t xml:space="preserve"> by explicitly recognising panic attacks as transdiagnostic phenomenon that can appear across many conditions, while still allowing a specific diagnos</w:t>
      </w:r>
      <w:r w:rsidR="000B0D5F" w:rsidRPr="004F02F1">
        <w:rPr>
          <w:rStyle w:val="apple-converted-space"/>
          <w:rFonts w:ascii="Arial" w:eastAsiaTheme="majorEastAsia" w:hAnsi="Arial" w:cs="Arial"/>
          <w:color w:val="000000"/>
        </w:rPr>
        <w:t xml:space="preserve">is when panic is central and persistent. This would reduce over-fragmentation of diagnoses and </w:t>
      </w:r>
      <w:r w:rsidR="00F81B80" w:rsidRPr="004F02F1">
        <w:rPr>
          <w:rStyle w:val="apple-converted-space"/>
          <w:rFonts w:ascii="Arial" w:eastAsiaTheme="majorEastAsia" w:hAnsi="Arial" w:cs="Arial"/>
          <w:color w:val="000000"/>
        </w:rPr>
        <w:t xml:space="preserve">encourage clinicians to look at the person’s wider emotional and social context, not just the </w:t>
      </w:r>
      <w:r w:rsidR="004F02F1" w:rsidRPr="004F02F1">
        <w:rPr>
          <w:rStyle w:val="apple-converted-space"/>
          <w:rFonts w:ascii="Arial" w:eastAsiaTheme="majorEastAsia" w:hAnsi="Arial" w:cs="Arial"/>
          <w:color w:val="000000"/>
        </w:rPr>
        <w:t xml:space="preserve">presence of the attacks. </w:t>
      </w:r>
    </w:p>
    <w:p w14:paraId="1AECE137" w14:textId="53B9A958" w:rsidR="008A6D32" w:rsidRPr="0063720A" w:rsidRDefault="00EE5F86" w:rsidP="008A6D32">
      <w:pPr>
        <w:pStyle w:val="NormalWeb"/>
        <w:rPr>
          <w:rStyle w:val="apple-converted-space"/>
          <w:rFonts w:ascii="Arial" w:eastAsiaTheme="majorEastAsia" w:hAnsi="Arial" w:cs="Arial"/>
          <w:color w:val="000000"/>
        </w:rPr>
      </w:pPr>
      <w:r w:rsidRPr="0063720A">
        <w:rPr>
          <w:rStyle w:val="apple-converted-space"/>
          <w:rFonts w:ascii="Arial" w:eastAsiaTheme="majorEastAsia" w:hAnsi="Arial" w:cs="Arial"/>
          <w:color w:val="000000"/>
        </w:rPr>
        <w:t>For diagnosis, guidance could emphasise functional impact, cultural context, and  neurodiversity</w:t>
      </w:r>
      <w:r w:rsidR="00AE08BC" w:rsidRPr="0063720A">
        <w:rPr>
          <w:rStyle w:val="apple-converted-space"/>
          <w:rFonts w:ascii="Arial" w:eastAsiaTheme="majorEastAsia" w:hAnsi="Arial" w:cs="Arial"/>
          <w:color w:val="000000"/>
        </w:rPr>
        <w:t>-sensitive assessment. Many people – especially those who are autistic, have  A</w:t>
      </w:r>
      <w:r w:rsidR="00C17AD4" w:rsidRPr="0063720A">
        <w:rPr>
          <w:rStyle w:val="apple-converted-space"/>
          <w:rFonts w:ascii="Arial" w:eastAsiaTheme="majorEastAsia" w:hAnsi="Arial" w:cs="Arial"/>
          <w:color w:val="000000"/>
        </w:rPr>
        <w:t xml:space="preserve">DHD, or experience sensory overload – may present with panic-like symptoms that are shaped by </w:t>
      </w:r>
      <w:r w:rsidR="0099324D" w:rsidRPr="0063720A">
        <w:rPr>
          <w:rStyle w:val="apple-converted-space"/>
          <w:rFonts w:ascii="Arial" w:eastAsiaTheme="majorEastAsia" w:hAnsi="Arial" w:cs="Arial"/>
          <w:color w:val="000000"/>
        </w:rPr>
        <w:t xml:space="preserve">environmental mismatch rather than a discrete “disorder”. Training </w:t>
      </w:r>
      <w:r w:rsidR="0060343C" w:rsidRPr="0063720A">
        <w:rPr>
          <w:rStyle w:val="apple-converted-space"/>
          <w:rFonts w:ascii="Arial" w:eastAsiaTheme="majorEastAsia" w:hAnsi="Arial" w:cs="Arial"/>
          <w:color w:val="000000"/>
        </w:rPr>
        <w:t>clinicians to ask about sensory sensitivities, communication preferences, and trauma histories would support more accurate</w:t>
      </w:r>
      <w:r w:rsidR="00944121" w:rsidRPr="0063720A">
        <w:rPr>
          <w:rStyle w:val="apple-converted-space"/>
          <w:rFonts w:ascii="Arial" w:eastAsiaTheme="majorEastAsia" w:hAnsi="Arial" w:cs="Arial"/>
          <w:color w:val="000000"/>
        </w:rPr>
        <w:t xml:space="preserve">, respectful formulations and reduce the risk of pathologising understandable distress. </w:t>
      </w:r>
    </w:p>
    <w:p w14:paraId="37CF3DDF" w14:textId="3C4A36A6" w:rsidR="00944121" w:rsidRDefault="00805839" w:rsidP="008A6D32">
      <w:pPr>
        <w:pStyle w:val="NormalWeb"/>
        <w:rPr>
          <w:rStyle w:val="apple-converted-space"/>
          <w:rFonts w:ascii="Arial" w:eastAsiaTheme="majorEastAsia" w:hAnsi="Arial" w:cs="Arial"/>
          <w:color w:val="000000"/>
        </w:rPr>
      </w:pPr>
      <w:r w:rsidRPr="0063720A">
        <w:rPr>
          <w:rStyle w:val="apple-converted-space"/>
          <w:rFonts w:ascii="Arial" w:eastAsiaTheme="majorEastAsia" w:hAnsi="Arial" w:cs="Arial"/>
          <w:color w:val="000000"/>
        </w:rPr>
        <w:t xml:space="preserve">In treatment the evidence base strongly supports CBT and related </w:t>
      </w:r>
      <w:r w:rsidR="001740C0" w:rsidRPr="0063720A">
        <w:rPr>
          <w:rStyle w:val="apple-converted-space"/>
          <w:rFonts w:ascii="Arial" w:eastAsiaTheme="majorEastAsia" w:hAnsi="Arial" w:cs="Arial"/>
          <w:color w:val="000000"/>
        </w:rPr>
        <w:t>cognitive-behavioural approaches, but access and engagement</w:t>
      </w:r>
      <w:r w:rsidR="00030D5E" w:rsidRPr="0063720A">
        <w:rPr>
          <w:rStyle w:val="apple-converted-space"/>
          <w:rFonts w:ascii="Arial" w:eastAsiaTheme="majorEastAsia" w:hAnsi="Arial" w:cs="Arial"/>
          <w:color w:val="000000"/>
        </w:rPr>
        <w:t xml:space="preserve"> remain major barriers. I would recommend three pr</w:t>
      </w:r>
      <w:r w:rsidR="0063720A">
        <w:rPr>
          <w:rStyle w:val="apple-converted-space"/>
          <w:rFonts w:ascii="Arial" w:eastAsiaTheme="majorEastAsia" w:hAnsi="Arial" w:cs="Arial"/>
          <w:color w:val="000000"/>
        </w:rPr>
        <w:t>i</w:t>
      </w:r>
      <w:r w:rsidR="00030D5E" w:rsidRPr="0063720A">
        <w:rPr>
          <w:rStyle w:val="apple-converted-space"/>
          <w:rFonts w:ascii="Arial" w:eastAsiaTheme="majorEastAsia" w:hAnsi="Arial" w:cs="Arial"/>
          <w:color w:val="000000"/>
        </w:rPr>
        <w:t>orities</w:t>
      </w:r>
      <w:r w:rsidR="0063720A" w:rsidRPr="0063720A">
        <w:rPr>
          <w:rStyle w:val="apple-converted-space"/>
          <w:rFonts w:ascii="Arial" w:eastAsiaTheme="majorEastAsia" w:hAnsi="Arial" w:cs="Arial"/>
          <w:color w:val="000000"/>
        </w:rPr>
        <w:t>:</w:t>
      </w:r>
    </w:p>
    <w:p w14:paraId="7A07064F" w14:textId="6F14A86B" w:rsidR="0063720A" w:rsidRDefault="0063720A" w:rsidP="00A51EBA">
      <w:pPr>
        <w:pStyle w:val="NormalWeb"/>
        <w:numPr>
          <w:ilvl w:val="0"/>
          <w:numId w:val="3"/>
        </w:numPr>
        <w:rPr>
          <w:rFonts w:ascii="Arial" w:hAnsi="Arial" w:cs="Arial"/>
          <w:color w:val="000000"/>
        </w:rPr>
      </w:pPr>
      <w:r w:rsidRPr="00A51EBA">
        <w:rPr>
          <w:rFonts w:ascii="Arial" w:hAnsi="Arial" w:cs="Arial"/>
          <w:b/>
          <w:bCs/>
          <w:color w:val="000000"/>
        </w:rPr>
        <w:t>Scal</w:t>
      </w:r>
      <w:r w:rsidR="00E64BFE" w:rsidRPr="00A51EBA">
        <w:rPr>
          <w:rFonts w:ascii="Arial" w:hAnsi="Arial" w:cs="Arial"/>
          <w:b/>
          <w:bCs/>
          <w:color w:val="000000"/>
        </w:rPr>
        <w:t xml:space="preserve">ing up flexible delivery </w:t>
      </w:r>
      <w:r w:rsidR="00E64BFE">
        <w:rPr>
          <w:rFonts w:ascii="Arial" w:hAnsi="Arial" w:cs="Arial"/>
          <w:color w:val="000000"/>
        </w:rPr>
        <w:t>(online, group, brief formats) within services such as NHS Talking</w:t>
      </w:r>
      <w:r w:rsidR="008C55D0">
        <w:rPr>
          <w:rFonts w:ascii="Arial" w:hAnsi="Arial" w:cs="Arial"/>
          <w:color w:val="000000"/>
        </w:rPr>
        <w:t xml:space="preserve"> Therapies, while maintaining quality and proper supervision. </w:t>
      </w:r>
    </w:p>
    <w:p w14:paraId="64AD0677" w14:textId="7C838FBF" w:rsidR="00A51EBA" w:rsidRDefault="00A51EBA" w:rsidP="00A51EBA">
      <w:pPr>
        <w:pStyle w:val="NormalWeb"/>
        <w:numPr>
          <w:ilvl w:val="0"/>
          <w:numId w:val="3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Embedding shared </w:t>
      </w:r>
      <w:r w:rsidRPr="003A2395">
        <w:rPr>
          <w:rFonts w:ascii="Arial" w:hAnsi="Arial" w:cs="Arial"/>
          <w:b/>
          <w:bCs/>
          <w:color w:val="000000"/>
        </w:rPr>
        <w:t>decision</w:t>
      </w:r>
      <w:r w:rsidR="00CC79E8" w:rsidRPr="003A2395">
        <w:rPr>
          <w:rFonts w:ascii="Arial" w:hAnsi="Arial" w:cs="Arial"/>
          <w:b/>
          <w:bCs/>
          <w:color w:val="000000"/>
        </w:rPr>
        <w:t>-making</w:t>
      </w:r>
      <w:r w:rsidR="00CC79E8">
        <w:rPr>
          <w:rFonts w:ascii="Arial" w:hAnsi="Arial" w:cs="Arial"/>
          <w:color w:val="000000"/>
        </w:rPr>
        <w:t xml:space="preserve">, so people can choose between psychological and </w:t>
      </w:r>
      <w:r w:rsidR="00CC79E8" w:rsidRPr="003A2395">
        <w:rPr>
          <w:rFonts w:ascii="Arial" w:hAnsi="Arial" w:cs="Arial"/>
          <w:color w:val="000000"/>
        </w:rPr>
        <w:t>pharma</w:t>
      </w:r>
      <w:r w:rsidR="00166B92" w:rsidRPr="003A2395">
        <w:rPr>
          <w:rFonts w:ascii="Arial" w:hAnsi="Arial" w:cs="Arial"/>
          <w:color w:val="000000"/>
        </w:rPr>
        <w:t>cological options with clear information about benefits, side effects</w:t>
      </w:r>
      <w:r w:rsidR="003A320F" w:rsidRPr="003A2395">
        <w:rPr>
          <w:rFonts w:ascii="Arial" w:hAnsi="Arial" w:cs="Arial"/>
          <w:color w:val="000000"/>
        </w:rPr>
        <w:t xml:space="preserve">, and withdrawal. </w:t>
      </w:r>
    </w:p>
    <w:p w14:paraId="51645D8F" w14:textId="3DD54436" w:rsidR="003A2395" w:rsidRPr="008D7893" w:rsidRDefault="003A2395" w:rsidP="00A51EBA">
      <w:pPr>
        <w:pStyle w:val="NormalWeb"/>
        <w:numPr>
          <w:ilvl w:val="0"/>
          <w:numId w:val="3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Developing adapt</w:t>
      </w:r>
      <w:r w:rsidR="00AB1E2C">
        <w:rPr>
          <w:rFonts w:ascii="Arial" w:hAnsi="Arial" w:cs="Arial"/>
          <w:b/>
          <w:bCs/>
          <w:color w:val="000000"/>
        </w:rPr>
        <w:t xml:space="preserve">ations for neurodivergent clients, </w:t>
      </w:r>
      <w:r w:rsidR="00AB1E2C" w:rsidRPr="008D7893">
        <w:rPr>
          <w:rFonts w:ascii="Arial" w:hAnsi="Arial" w:cs="Arial"/>
          <w:color w:val="000000"/>
        </w:rPr>
        <w:t>for example slower pacing, visual supports, and explicit work on sensory triggers, rather than assuming</w:t>
      </w:r>
      <w:r w:rsidR="00AF07F3" w:rsidRPr="008D7893">
        <w:rPr>
          <w:rFonts w:ascii="Arial" w:hAnsi="Arial" w:cs="Arial"/>
          <w:color w:val="000000"/>
        </w:rPr>
        <w:t xml:space="preserve"> standard CBT fits everyone. </w:t>
      </w:r>
    </w:p>
    <w:p w14:paraId="4726A232" w14:textId="067316B0" w:rsidR="00AF07F3" w:rsidRPr="008D7893" w:rsidRDefault="00AF07F3" w:rsidP="00AF07F3">
      <w:pPr>
        <w:pStyle w:val="NormalWeb"/>
        <w:rPr>
          <w:rFonts w:ascii="Arial" w:hAnsi="Arial" w:cs="Arial"/>
          <w:color w:val="000000"/>
        </w:rPr>
      </w:pPr>
      <w:r w:rsidRPr="008D7893">
        <w:rPr>
          <w:rFonts w:ascii="Arial" w:hAnsi="Arial" w:cs="Arial"/>
          <w:color w:val="000000"/>
        </w:rPr>
        <w:t xml:space="preserve">Medication guidelines should </w:t>
      </w:r>
      <w:r w:rsidR="00760E2C" w:rsidRPr="008D7893">
        <w:rPr>
          <w:rFonts w:ascii="Arial" w:hAnsi="Arial" w:cs="Arial"/>
          <w:color w:val="000000"/>
        </w:rPr>
        <w:t>be refined to highlight time-limited, review-based pres</w:t>
      </w:r>
      <w:r w:rsidR="00B56ECC" w:rsidRPr="008D7893">
        <w:rPr>
          <w:rFonts w:ascii="Arial" w:hAnsi="Arial" w:cs="Arial"/>
          <w:color w:val="000000"/>
        </w:rPr>
        <w:t>cribing, with clear plans for tapering and relapse-prevention work alongside therapy. Over reliance on benzodiazepines should conti</w:t>
      </w:r>
      <w:r w:rsidR="005D5E32" w:rsidRPr="008D7893">
        <w:rPr>
          <w:rFonts w:ascii="Arial" w:hAnsi="Arial" w:cs="Arial"/>
          <w:color w:val="000000"/>
        </w:rPr>
        <w:t>nue to be discouraged, and research into newer pharmacological targets should</w:t>
      </w:r>
      <w:r w:rsidR="00712DDC" w:rsidRPr="008D7893">
        <w:rPr>
          <w:rFonts w:ascii="Arial" w:hAnsi="Arial" w:cs="Arial"/>
          <w:color w:val="000000"/>
        </w:rPr>
        <w:t xml:space="preserve"> ne tied to real-world outcomes such as functioning and quality of life, not just symptoms scores. </w:t>
      </w:r>
      <w:r w:rsidR="00760E2C" w:rsidRPr="008D7893">
        <w:rPr>
          <w:rFonts w:ascii="Arial" w:hAnsi="Arial" w:cs="Arial"/>
          <w:color w:val="000000"/>
        </w:rPr>
        <w:t xml:space="preserve"> </w:t>
      </w:r>
    </w:p>
    <w:p w14:paraId="776463FE" w14:textId="76BDA52E" w:rsidR="006E1A0F" w:rsidRDefault="008D7893" w:rsidP="008A6D32">
      <w:pPr>
        <w:pStyle w:val="NormalWeb"/>
        <w:rPr>
          <w:rFonts w:ascii="Arial" w:hAnsi="Arial" w:cs="Arial"/>
          <w:color w:val="000000"/>
        </w:rPr>
      </w:pPr>
      <w:r w:rsidRPr="00455D7E">
        <w:rPr>
          <w:rFonts w:ascii="Arial" w:hAnsi="Arial" w:cs="Arial"/>
          <w:color w:val="000000"/>
        </w:rPr>
        <w:t>Rehabilitation needs to be framed as more than “symptom reduction</w:t>
      </w:r>
      <w:r w:rsidR="00606ABB" w:rsidRPr="00455D7E">
        <w:rPr>
          <w:rFonts w:ascii="Arial" w:hAnsi="Arial" w:cs="Arial"/>
          <w:color w:val="000000"/>
        </w:rPr>
        <w:t>.</w:t>
      </w:r>
      <w:r w:rsidRPr="00455D7E">
        <w:rPr>
          <w:rFonts w:ascii="Arial" w:hAnsi="Arial" w:cs="Arial"/>
          <w:color w:val="000000"/>
        </w:rPr>
        <w:t>”</w:t>
      </w:r>
      <w:r w:rsidR="00606ABB" w:rsidRPr="00455D7E">
        <w:rPr>
          <w:rFonts w:ascii="Arial" w:hAnsi="Arial" w:cs="Arial"/>
          <w:color w:val="000000"/>
        </w:rPr>
        <w:t xml:space="preserve"> Services could routinely offer structured return-to-roles programmes (work,</w:t>
      </w:r>
      <w:r w:rsidR="003D22F1" w:rsidRPr="00455D7E">
        <w:rPr>
          <w:rFonts w:ascii="Arial" w:hAnsi="Arial" w:cs="Arial"/>
          <w:color w:val="000000"/>
        </w:rPr>
        <w:t xml:space="preserve"> education, parenting), peer-support groups, and lifestyle </w:t>
      </w:r>
      <w:r w:rsidR="00803B93" w:rsidRPr="00455D7E">
        <w:rPr>
          <w:rFonts w:ascii="Arial" w:hAnsi="Arial" w:cs="Arial"/>
          <w:color w:val="000000"/>
        </w:rPr>
        <w:t>interventions (sleep, physical activity, stress management</w:t>
      </w:r>
      <w:r w:rsidR="00455D7E">
        <w:rPr>
          <w:rFonts w:ascii="Arial" w:hAnsi="Arial" w:cs="Arial"/>
          <w:color w:val="000000"/>
        </w:rPr>
        <w:t xml:space="preserve">), as part of </w:t>
      </w:r>
      <w:r w:rsidR="00CA263B">
        <w:rPr>
          <w:rFonts w:ascii="Arial" w:hAnsi="Arial" w:cs="Arial"/>
          <w:color w:val="000000"/>
        </w:rPr>
        <w:t>stepped-care</w:t>
      </w:r>
      <w:r w:rsidR="00F1457A">
        <w:rPr>
          <w:rFonts w:ascii="Arial" w:hAnsi="Arial" w:cs="Arial"/>
          <w:color w:val="000000"/>
        </w:rPr>
        <w:t xml:space="preserve"> pathways. Data collection </w:t>
      </w:r>
      <w:r w:rsidR="00504BC3">
        <w:rPr>
          <w:rFonts w:ascii="Arial" w:hAnsi="Arial" w:cs="Arial"/>
          <w:color w:val="000000"/>
        </w:rPr>
        <w:t xml:space="preserve">on recovery, relapse, and equity </w:t>
      </w:r>
      <w:r w:rsidR="00705AF8">
        <w:rPr>
          <w:rFonts w:ascii="Arial" w:hAnsi="Arial" w:cs="Arial"/>
          <w:color w:val="000000"/>
        </w:rPr>
        <w:t xml:space="preserve">of access should be standard, feeding </w:t>
      </w:r>
      <w:r w:rsidR="00E3053B">
        <w:rPr>
          <w:rFonts w:ascii="Arial" w:hAnsi="Arial" w:cs="Arial"/>
          <w:color w:val="000000"/>
        </w:rPr>
        <w:t xml:space="preserve">into local commissioning </w:t>
      </w:r>
      <w:r w:rsidR="00EF3FA8">
        <w:rPr>
          <w:rFonts w:ascii="Arial" w:hAnsi="Arial" w:cs="Arial"/>
          <w:color w:val="000000"/>
        </w:rPr>
        <w:t xml:space="preserve">decisions and national policy. </w:t>
      </w:r>
    </w:p>
    <w:p w14:paraId="10F3D86B" w14:textId="77777777" w:rsidR="00045829" w:rsidRDefault="00045829" w:rsidP="008A6D32">
      <w:pPr>
        <w:pStyle w:val="NormalWeb"/>
        <w:rPr>
          <w:rFonts w:ascii="Arial" w:hAnsi="Arial" w:cs="Arial"/>
          <w:color w:val="000000"/>
        </w:rPr>
      </w:pPr>
    </w:p>
    <w:p w14:paraId="3B8F3F7C" w14:textId="75C23ED5" w:rsidR="00EF3FA8" w:rsidRPr="00455D7E" w:rsidRDefault="0090545E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For research, priorities include</w:t>
      </w:r>
      <w:r w:rsidR="00045829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: long-term follow-up of combined treatments, culturally and </w:t>
      </w:r>
      <w:r w:rsidR="007743E3">
        <w:rPr>
          <w:rFonts w:ascii="Arial" w:hAnsi="Arial" w:cs="Arial"/>
          <w:color w:val="000000"/>
        </w:rPr>
        <w:t xml:space="preserve">neurodiversity-informed models of panic, and co-produced studies where people with lived </w:t>
      </w:r>
      <w:r w:rsidR="00E75286">
        <w:rPr>
          <w:rFonts w:ascii="Arial" w:hAnsi="Arial" w:cs="Arial"/>
          <w:color w:val="000000"/>
        </w:rPr>
        <w:t>experience help design interventions. Together, these recommendations point toward a system</w:t>
      </w:r>
      <w:r w:rsidR="00C444FE">
        <w:rPr>
          <w:rFonts w:ascii="Arial" w:hAnsi="Arial" w:cs="Arial"/>
          <w:color w:val="000000"/>
        </w:rPr>
        <w:t xml:space="preserve"> that is more personalised, inclusive, and focused on meaningful recovery rather than narrow symptom checklists. </w:t>
      </w:r>
    </w:p>
    <w:p w14:paraId="14BB5079" w14:textId="77777777" w:rsidR="006E1A0F" w:rsidRPr="008A6D32" w:rsidRDefault="006E1A0F" w:rsidP="008A6D32">
      <w:pPr>
        <w:pStyle w:val="NormalWeb"/>
        <w:rPr>
          <w:rFonts w:ascii="Arial" w:hAnsi="Arial" w:cs="Arial"/>
          <w:color w:val="000000"/>
        </w:rPr>
      </w:pPr>
    </w:p>
    <w:p w14:paraId="57584CE9" w14:textId="77777777" w:rsidR="00193C75" w:rsidRDefault="00193C75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0CCA5229" w14:textId="77777777" w:rsidR="00193C75" w:rsidRDefault="00193C75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D8889E2" w14:textId="77777777" w:rsidR="00E63A9F" w:rsidRDefault="00E63A9F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A968F92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3DFC742B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671DD389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88A98E7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49BECD3F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973BC15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6691D15E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1350BB4D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42D0ECE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47F127C6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6774D322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0707C4CC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63593BFD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02453A3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9B68D4D" w14:textId="77777777" w:rsidR="00D82C98" w:rsidRDefault="00D82C98" w:rsidP="008A6D32">
      <w:pPr>
        <w:pStyle w:val="NormalWeb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5C42BB4" w14:textId="2B1903E1" w:rsidR="008A6D32" w:rsidRPr="0002646A" w:rsidRDefault="008A6D32" w:rsidP="008A6D32">
      <w:pPr>
        <w:pStyle w:val="NormalWeb"/>
        <w:rPr>
          <w:rFonts w:ascii="Arial" w:hAnsi="Arial" w:cs="Arial"/>
          <w:b/>
          <w:bCs/>
          <w:color w:val="000000"/>
          <w:sz w:val="36"/>
          <w:szCs w:val="36"/>
        </w:rPr>
      </w:pPr>
      <w:r w:rsidRPr="0002646A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>Conclusion</w:t>
      </w:r>
    </w:p>
    <w:p w14:paraId="686987D9" w14:textId="4C225220" w:rsidR="00A365BA" w:rsidRDefault="005A130E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This conclusion brings together the key themes across </w:t>
      </w:r>
      <w:r w:rsidR="007054C2">
        <w:rPr>
          <w:rFonts w:ascii="Arial" w:hAnsi="Arial" w:cs="Arial"/>
          <w:color w:val="000000"/>
        </w:rPr>
        <w:t>classification, diagnosis , treatment</w:t>
      </w:r>
      <w:r w:rsidR="00F16A85">
        <w:rPr>
          <w:rFonts w:ascii="Arial" w:hAnsi="Arial" w:cs="Arial"/>
          <w:color w:val="000000"/>
        </w:rPr>
        <w:t xml:space="preserve">, rehabilitation, and emerging debates </w:t>
      </w:r>
      <w:r w:rsidR="00DF57C4">
        <w:rPr>
          <w:rFonts w:ascii="Arial" w:hAnsi="Arial" w:cs="Arial"/>
          <w:color w:val="000000"/>
        </w:rPr>
        <w:t>about panic disorder, highligh</w:t>
      </w:r>
      <w:r w:rsidR="00E23EFA">
        <w:rPr>
          <w:rFonts w:ascii="Arial" w:hAnsi="Arial" w:cs="Arial"/>
          <w:color w:val="000000"/>
        </w:rPr>
        <w:t>ting the need for more inte</w:t>
      </w:r>
      <w:r w:rsidR="00EE58E7">
        <w:rPr>
          <w:rFonts w:ascii="Arial" w:hAnsi="Arial" w:cs="Arial"/>
          <w:color w:val="000000"/>
        </w:rPr>
        <w:t>grate</w:t>
      </w:r>
      <w:r w:rsidR="00574675">
        <w:rPr>
          <w:rFonts w:ascii="Arial" w:hAnsi="Arial" w:cs="Arial"/>
          <w:color w:val="000000"/>
        </w:rPr>
        <w:t>d</w:t>
      </w:r>
      <w:r w:rsidR="009E2F10">
        <w:rPr>
          <w:rFonts w:ascii="Arial" w:hAnsi="Arial" w:cs="Arial"/>
          <w:color w:val="000000"/>
        </w:rPr>
        <w:t xml:space="preserve">, person-centred approaches. </w:t>
      </w:r>
    </w:p>
    <w:p w14:paraId="5D703826" w14:textId="5AF051CE" w:rsidR="009E2F10" w:rsidRDefault="009E2F10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Panic disorder remains a compl</w:t>
      </w:r>
      <w:r w:rsidR="00F8646A">
        <w:rPr>
          <w:rFonts w:ascii="Arial" w:hAnsi="Arial" w:cs="Arial"/>
          <w:color w:val="000000"/>
        </w:rPr>
        <w:t>ex and multifaceted mental health condition, and the discussions across classification</w:t>
      </w:r>
      <w:r w:rsidR="00526072">
        <w:rPr>
          <w:rFonts w:ascii="Arial" w:hAnsi="Arial" w:cs="Arial"/>
          <w:color w:val="000000"/>
        </w:rPr>
        <w:t>, diagnosis, treatment, and rehabilitation show how important it is to approach it from</w:t>
      </w:r>
      <w:r w:rsidR="00BA5A23">
        <w:rPr>
          <w:rFonts w:ascii="Arial" w:hAnsi="Arial" w:cs="Arial"/>
          <w:color w:val="000000"/>
        </w:rPr>
        <w:t xml:space="preserve"> a holistic and flexible perspective. ICD-11 has made progress</w:t>
      </w:r>
      <w:r w:rsidR="00CF557B">
        <w:rPr>
          <w:rFonts w:ascii="Arial" w:hAnsi="Arial" w:cs="Arial"/>
          <w:color w:val="000000"/>
        </w:rPr>
        <w:t xml:space="preserve"> by placing panic disorder within the broader group of anxiety- and fear-related disorders, which better reflects current </w:t>
      </w:r>
      <w:r w:rsidR="00787E36">
        <w:rPr>
          <w:rFonts w:ascii="Arial" w:hAnsi="Arial" w:cs="Arial"/>
          <w:color w:val="000000"/>
        </w:rPr>
        <w:t xml:space="preserve">scientific understanding. However, the debates around </w:t>
      </w:r>
      <w:r w:rsidR="00EF7D43">
        <w:rPr>
          <w:rFonts w:ascii="Arial" w:hAnsi="Arial" w:cs="Arial"/>
          <w:color w:val="000000"/>
        </w:rPr>
        <w:t>whether panic attacks should be treated as a transdiagnostic feature rather than a standa</w:t>
      </w:r>
      <w:r w:rsidR="00766373">
        <w:rPr>
          <w:rFonts w:ascii="Arial" w:hAnsi="Arial" w:cs="Arial"/>
          <w:color w:val="000000"/>
        </w:rPr>
        <w:t>lone disorder highlight that classification systems still need refine</w:t>
      </w:r>
      <w:r w:rsidR="00244148">
        <w:rPr>
          <w:rFonts w:ascii="Arial" w:hAnsi="Arial" w:cs="Arial"/>
          <w:color w:val="000000"/>
        </w:rPr>
        <w:t xml:space="preserve">ment. These debates matter because they influence how clinicians interpret symptoms and how individuals understand their own experiences. </w:t>
      </w:r>
    </w:p>
    <w:p w14:paraId="3B6A51C6" w14:textId="09E9D417" w:rsidR="00244148" w:rsidRDefault="00237188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Diagnosis continues to rely on identifying recurrent, unexpe</w:t>
      </w:r>
      <w:r w:rsidR="000E791B">
        <w:rPr>
          <w:rFonts w:ascii="Arial" w:hAnsi="Arial" w:cs="Arial"/>
          <w:color w:val="000000"/>
        </w:rPr>
        <w:t>cted panic attacks and the persistent worry or behavioural changes that follow</w:t>
      </w:r>
      <w:r w:rsidR="00057591">
        <w:rPr>
          <w:rFonts w:ascii="Arial" w:hAnsi="Arial" w:cs="Arial"/>
          <w:color w:val="000000"/>
        </w:rPr>
        <w:t>. Yet, the process is not always straightforward. Cultural differences, co-occurring conditions, and neurodivergent present</w:t>
      </w:r>
      <w:r w:rsidR="000D6A99">
        <w:rPr>
          <w:rFonts w:ascii="Arial" w:hAnsi="Arial" w:cs="Arial"/>
          <w:color w:val="000000"/>
        </w:rPr>
        <w:t>ations can complicate assessment. This reinforces the need for diag</w:t>
      </w:r>
      <w:r w:rsidR="00653F2F">
        <w:rPr>
          <w:rFonts w:ascii="Arial" w:hAnsi="Arial" w:cs="Arial"/>
          <w:color w:val="000000"/>
        </w:rPr>
        <w:t>nostic approaches that consider the whole person- their environment</w:t>
      </w:r>
      <w:r w:rsidR="007003CC">
        <w:rPr>
          <w:rFonts w:ascii="Arial" w:hAnsi="Arial" w:cs="Arial"/>
          <w:color w:val="000000"/>
        </w:rPr>
        <w:t xml:space="preserve">, sensory profile, trauma history, and coping patterns – rather than </w:t>
      </w:r>
      <w:r w:rsidR="003A414F">
        <w:rPr>
          <w:rFonts w:ascii="Arial" w:hAnsi="Arial" w:cs="Arial"/>
          <w:color w:val="000000"/>
        </w:rPr>
        <w:t xml:space="preserve">relying solely on symptom checklists. </w:t>
      </w:r>
    </w:p>
    <w:p w14:paraId="21533C08" w14:textId="16C26E4B" w:rsidR="00E63A9F" w:rsidRDefault="003A414F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Treatments and rehabil</w:t>
      </w:r>
      <w:r w:rsidR="00505FE1">
        <w:rPr>
          <w:rFonts w:ascii="Arial" w:hAnsi="Arial" w:cs="Arial"/>
          <w:color w:val="000000"/>
        </w:rPr>
        <w:t xml:space="preserve">itation show encouraging evidence but also clear limitations. Psychological </w:t>
      </w:r>
      <w:r w:rsidR="00A93FC0">
        <w:rPr>
          <w:rFonts w:ascii="Arial" w:hAnsi="Arial" w:cs="Arial"/>
          <w:color w:val="000000"/>
        </w:rPr>
        <w:t>therapies, especially CBT, remain highly effective for many people, and medications such as SSRIs</w:t>
      </w:r>
      <w:r w:rsidR="00933054">
        <w:rPr>
          <w:rFonts w:ascii="Arial" w:hAnsi="Arial" w:cs="Arial"/>
          <w:color w:val="000000"/>
        </w:rPr>
        <w:t xml:space="preserve"> and SNRIs provide additional support when needed. Still, access to </w:t>
      </w:r>
      <w:r w:rsidR="00D52BFD">
        <w:rPr>
          <w:rFonts w:ascii="Arial" w:hAnsi="Arial" w:cs="Arial"/>
          <w:color w:val="000000"/>
        </w:rPr>
        <w:t>therapy is uneven, medication side effects can be challenging, and rel</w:t>
      </w:r>
      <w:r w:rsidR="00146EBD">
        <w:rPr>
          <w:rFonts w:ascii="Arial" w:hAnsi="Arial" w:cs="Arial"/>
          <w:color w:val="000000"/>
        </w:rPr>
        <w:t xml:space="preserve">apse is not uncommon. Rehabilitation, which focuses on restoring functioning </w:t>
      </w:r>
      <w:r w:rsidR="00C9334F">
        <w:rPr>
          <w:rFonts w:ascii="Arial" w:hAnsi="Arial" w:cs="Arial"/>
          <w:color w:val="000000"/>
        </w:rPr>
        <w:t xml:space="preserve">and confidence, is often under-emphasised </w:t>
      </w:r>
      <w:r w:rsidR="000D7B3C">
        <w:rPr>
          <w:rFonts w:ascii="Arial" w:hAnsi="Arial" w:cs="Arial"/>
          <w:color w:val="000000"/>
        </w:rPr>
        <w:t xml:space="preserve">being essential for long-term recovery. A stronger focus on lifestyle, peer support, and </w:t>
      </w:r>
      <w:r w:rsidR="00FA719D">
        <w:rPr>
          <w:rFonts w:ascii="Arial" w:hAnsi="Arial" w:cs="Arial"/>
          <w:color w:val="000000"/>
        </w:rPr>
        <w:t>personalised coping strategies would help bridge the gap between</w:t>
      </w:r>
      <w:r w:rsidR="00BC786F">
        <w:rPr>
          <w:rFonts w:ascii="Arial" w:hAnsi="Arial" w:cs="Arial"/>
          <w:color w:val="000000"/>
        </w:rPr>
        <w:t xml:space="preserve">. </w:t>
      </w:r>
    </w:p>
    <w:p w14:paraId="164B2965" w14:textId="00D909A2" w:rsidR="00BC786F" w:rsidRDefault="00BC786F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Emerging debates – particularly around neurodivergence – are reshaping how panic disorder is </w:t>
      </w:r>
      <w:r w:rsidR="006829DF">
        <w:rPr>
          <w:rFonts w:ascii="Arial" w:hAnsi="Arial" w:cs="Arial"/>
          <w:color w:val="000000"/>
        </w:rPr>
        <w:t>understood. While panic disorder itself is not classified as a neurodivergent condition</w:t>
      </w:r>
      <w:r w:rsidR="00355C36">
        <w:rPr>
          <w:rFonts w:ascii="Arial" w:hAnsi="Arial" w:cs="Arial"/>
          <w:color w:val="000000"/>
        </w:rPr>
        <w:t>, many neurodivergent individuals experience panic symptoms</w:t>
      </w:r>
      <w:r w:rsidR="00A153E2">
        <w:rPr>
          <w:rFonts w:ascii="Arial" w:hAnsi="Arial" w:cs="Arial"/>
          <w:color w:val="000000"/>
        </w:rPr>
        <w:t xml:space="preserve"> due to sensory overload, communication barriers, or chronic stress in environments not </w:t>
      </w:r>
      <w:r w:rsidR="00CA1F0A">
        <w:rPr>
          <w:rFonts w:ascii="Arial" w:hAnsi="Arial" w:cs="Arial"/>
          <w:color w:val="000000"/>
        </w:rPr>
        <w:t xml:space="preserve">designed for them. This raises important </w:t>
      </w:r>
      <w:r w:rsidR="006175B9">
        <w:rPr>
          <w:rFonts w:ascii="Arial" w:hAnsi="Arial" w:cs="Arial"/>
          <w:color w:val="000000"/>
        </w:rPr>
        <w:t xml:space="preserve">questions about whether traditional psychiatric models fully </w:t>
      </w:r>
      <w:r w:rsidR="00E9264B">
        <w:rPr>
          <w:rFonts w:ascii="Arial" w:hAnsi="Arial" w:cs="Arial"/>
          <w:color w:val="000000"/>
        </w:rPr>
        <w:t xml:space="preserve">capture the lived experience of panic. It also pushes services to adopt more inclusive, adaptable, and trauma-informed practices. </w:t>
      </w:r>
    </w:p>
    <w:p w14:paraId="616F9B55" w14:textId="004E0E11" w:rsidR="007366A4" w:rsidRPr="008A6D32" w:rsidRDefault="002D71DC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Overall, the evidence suggests that panic disorder cannot be effectively addressed through a single lens. Biological, psychological, and social factors </w:t>
      </w:r>
      <w:r w:rsidR="00E90D39">
        <w:rPr>
          <w:rFonts w:ascii="Arial" w:hAnsi="Arial" w:cs="Arial"/>
          <w:color w:val="000000"/>
        </w:rPr>
        <w:t>interact in ways that vary from person to person. Future progress will depend on integrating these perspectives, improving access to evidence-based care, and ensuring that classification and treatment sy</w:t>
      </w:r>
      <w:r w:rsidR="00DB5E2E">
        <w:rPr>
          <w:rFonts w:ascii="Arial" w:hAnsi="Arial" w:cs="Arial"/>
          <w:color w:val="000000"/>
        </w:rPr>
        <w:t>stems reflect the diversity of human experience. By doing so, practice and policy can move toward more compassionate, equitable, and effective</w:t>
      </w:r>
      <w:r w:rsidR="00106018">
        <w:rPr>
          <w:rFonts w:ascii="Arial" w:hAnsi="Arial" w:cs="Arial"/>
          <w:color w:val="000000"/>
        </w:rPr>
        <w:t xml:space="preserve"> support for individuals living with panic disorder. </w:t>
      </w:r>
    </w:p>
    <w:p w14:paraId="464E4062" w14:textId="02CAC658" w:rsidR="008A6D32" w:rsidRPr="0002646A" w:rsidRDefault="008A6D32" w:rsidP="008A6D32">
      <w:pPr>
        <w:pStyle w:val="NormalWeb"/>
        <w:rPr>
          <w:rFonts w:ascii="Arial" w:hAnsi="Arial" w:cs="Arial"/>
          <w:b/>
          <w:bCs/>
          <w:color w:val="000000"/>
          <w:sz w:val="36"/>
          <w:szCs w:val="36"/>
        </w:rPr>
      </w:pPr>
      <w:r w:rsidRPr="0002646A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 xml:space="preserve">References </w:t>
      </w:r>
    </w:p>
    <w:p w14:paraId="41393BD6" w14:textId="3FED5176" w:rsidR="008A6D32" w:rsidRPr="008A6D32" w:rsidRDefault="00F17208" w:rsidP="008A6D32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American Psychiatric Association</w:t>
      </w:r>
      <w:r w:rsidR="006B7A90">
        <w:rPr>
          <w:rFonts w:ascii="Arial" w:hAnsi="Arial" w:cs="Arial"/>
          <w:color w:val="000000"/>
        </w:rPr>
        <w:t xml:space="preserve"> (2013). Diagnostic and Statistical Manual of Mental Disorders: DSM-5. 5</w:t>
      </w:r>
      <w:r w:rsidR="006B7A90" w:rsidRPr="006B7A90">
        <w:rPr>
          <w:rFonts w:ascii="Arial" w:hAnsi="Arial" w:cs="Arial"/>
          <w:color w:val="000000"/>
          <w:vertAlign w:val="superscript"/>
        </w:rPr>
        <w:t>th</w:t>
      </w:r>
      <w:r w:rsidR="006B7A90">
        <w:rPr>
          <w:rFonts w:ascii="Arial" w:hAnsi="Arial" w:cs="Arial"/>
          <w:color w:val="000000"/>
        </w:rPr>
        <w:t xml:space="preserve"> </w:t>
      </w:r>
      <w:r w:rsidR="00F54A73">
        <w:rPr>
          <w:rFonts w:ascii="Arial" w:hAnsi="Arial" w:cs="Arial"/>
          <w:color w:val="000000"/>
        </w:rPr>
        <w:t xml:space="preserve">edn. Washington, DC: APPA. </w:t>
      </w:r>
    </w:p>
    <w:p w14:paraId="07786E37" w14:textId="7C0F9A4D" w:rsidR="000264A1" w:rsidRDefault="00315F33" w:rsidP="000264A1">
      <w:pPr>
        <w:rPr>
          <w:rFonts w:ascii="Arial" w:hAnsi="Arial" w:cs="Arial"/>
        </w:rPr>
      </w:pPr>
      <w:r>
        <w:rPr>
          <w:rFonts w:ascii="Arial" w:hAnsi="Arial" w:cs="Arial"/>
        </w:rPr>
        <w:t>Barlow, D.H. (2004). ‘Anxiety and its disorders: the nature and treatment of anxi</w:t>
      </w:r>
      <w:r w:rsidR="001006CF">
        <w:rPr>
          <w:rFonts w:ascii="Arial" w:hAnsi="Arial" w:cs="Arial"/>
        </w:rPr>
        <w:t>ety and panic’, Guilford Press, 2</w:t>
      </w:r>
      <w:r w:rsidR="001006CF" w:rsidRPr="001006CF">
        <w:rPr>
          <w:rFonts w:ascii="Arial" w:hAnsi="Arial" w:cs="Arial"/>
          <w:vertAlign w:val="superscript"/>
        </w:rPr>
        <w:t>nd</w:t>
      </w:r>
      <w:r w:rsidR="001006CF">
        <w:rPr>
          <w:rFonts w:ascii="Arial" w:hAnsi="Arial" w:cs="Arial"/>
        </w:rPr>
        <w:t xml:space="preserve"> edn. </w:t>
      </w:r>
    </w:p>
    <w:p w14:paraId="672FC157" w14:textId="1683D8F4" w:rsidR="001006CF" w:rsidRDefault="001006CF" w:rsidP="000264A1">
      <w:pPr>
        <w:rPr>
          <w:rFonts w:ascii="Arial" w:hAnsi="Arial" w:cs="Arial"/>
        </w:rPr>
      </w:pPr>
      <w:r>
        <w:rPr>
          <w:rFonts w:ascii="Arial" w:hAnsi="Arial" w:cs="Arial"/>
        </w:rPr>
        <w:t>Clark, D.M. (1986). ‘A cognitive</w:t>
      </w:r>
      <w:r w:rsidR="00D85538">
        <w:rPr>
          <w:rFonts w:ascii="Arial" w:hAnsi="Arial" w:cs="Arial"/>
        </w:rPr>
        <w:t xml:space="preserve"> approach to panic’, Behavioural Research and Therapy</w:t>
      </w:r>
      <w:r w:rsidR="00FE5B5B">
        <w:rPr>
          <w:rFonts w:ascii="Arial" w:hAnsi="Arial" w:cs="Arial"/>
        </w:rPr>
        <w:t>, 24(4), pp. 461</w:t>
      </w:r>
      <w:r w:rsidR="009E40B9">
        <w:rPr>
          <w:rFonts w:ascii="Arial" w:hAnsi="Arial" w:cs="Arial"/>
        </w:rPr>
        <w:t xml:space="preserve"> – 470</w:t>
      </w:r>
      <w:r w:rsidR="00FE5B5B">
        <w:rPr>
          <w:rFonts w:ascii="Arial" w:hAnsi="Arial" w:cs="Arial"/>
        </w:rPr>
        <w:t>.</w:t>
      </w:r>
    </w:p>
    <w:p w14:paraId="47FF96D3" w14:textId="1E94E91D" w:rsidR="00FE5B5B" w:rsidRDefault="00345816" w:rsidP="000264A1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7E4E7D">
        <w:rPr>
          <w:rFonts w:ascii="Arial" w:hAnsi="Arial" w:cs="Arial"/>
        </w:rPr>
        <w:t>r</w:t>
      </w:r>
      <w:r>
        <w:rPr>
          <w:rFonts w:ascii="Arial" w:hAnsi="Arial" w:cs="Arial"/>
        </w:rPr>
        <w:t>aske, M.G. and Stein, M.B</w:t>
      </w:r>
      <w:r w:rsidR="008B31A6">
        <w:rPr>
          <w:rFonts w:ascii="Arial" w:hAnsi="Arial" w:cs="Arial"/>
        </w:rPr>
        <w:t>. (2016)</w:t>
      </w:r>
      <w:r w:rsidR="00983D80">
        <w:rPr>
          <w:rFonts w:ascii="Arial" w:hAnsi="Arial" w:cs="Arial"/>
        </w:rPr>
        <w:t>.</w:t>
      </w:r>
      <w:r w:rsidR="008B31A6">
        <w:rPr>
          <w:rFonts w:ascii="Arial" w:hAnsi="Arial" w:cs="Arial"/>
        </w:rPr>
        <w:t xml:space="preserve"> ‘Anxiety’, The Lancet, 388(10063</w:t>
      </w:r>
      <w:r w:rsidR="0054766E">
        <w:rPr>
          <w:rFonts w:ascii="Arial" w:hAnsi="Arial" w:cs="Arial"/>
        </w:rPr>
        <w:t>), pp.</w:t>
      </w:r>
      <w:r w:rsidR="00750AF2">
        <w:rPr>
          <w:rFonts w:ascii="Arial" w:hAnsi="Arial" w:cs="Arial"/>
        </w:rPr>
        <w:t xml:space="preserve"> </w:t>
      </w:r>
      <w:r w:rsidR="0054766E">
        <w:rPr>
          <w:rFonts w:ascii="Arial" w:hAnsi="Arial" w:cs="Arial"/>
        </w:rPr>
        <w:t>3048</w:t>
      </w:r>
      <w:r w:rsidR="00750AF2">
        <w:rPr>
          <w:rFonts w:ascii="Arial" w:hAnsi="Arial" w:cs="Arial"/>
        </w:rPr>
        <w:t xml:space="preserve"> </w:t>
      </w:r>
      <w:r w:rsidR="009E40B9">
        <w:rPr>
          <w:rFonts w:ascii="Arial" w:hAnsi="Arial" w:cs="Arial"/>
        </w:rPr>
        <w:t>– 3059</w:t>
      </w:r>
      <w:r w:rsidR="0054766E">
        <w:rPr>
          <w:rFonts w:ascii="Arial" w:hAnsi="Arial" w:cs="Arial"/>
        </w:rPr>
        <w:t xml:space="preserve">. </w:t>
      </w:r>
    </w:p>
    <w:p w14:paraId="6E4BA2DC" w14:textId="45F87DF7" w:rsidR="0054766E" w:rsidRDefault="0054766E" w:rsidP="000264A1">
      <w:pPr>
        <w:rPr>
          <w:rFonts w:ascii="Arial" w:hAnsi="Arial" w:cs="Arial"/>
        </w:rPr>
      </w:pPr>
      <w:r>
        <w:rPr>
          <w:rFonts w:ascii="Arial" w:hAnsi="Arial" w:cs="Arial"/>
        </w:rPr>
        <w:t>International Classification of Diseases (I</w:t>
      </w:r>
      <w:r w:rsidR="00B866C7">
        <w:rPr>
          <w:rFonts w:ascii="Arial" w:hAnsi="Arial" w:cs="Arial"/>
        </w:rPr>
        <w:t>CD-11) (2019)</w:t>
      </w:r>
      <w:r w:rsidR="00983D80">
        <w:rPr>
          <w:rFonts w:ascii="Arial" w:hAnsi="Arial" w:cs="Arial"/>
        </w:rPr>
        <w:t>.</w:t>
      </w:r>
      <w:r w:rsidR="00B866C7">
        <w:rPr>
          <w:rFonts w:ascii="Arial" w:hAnsi="Arial" w:cs="Arial"/>
        </w:rPr>
        <w:t xml:space="preserve"> 6B01 Panic Disorder. World Health</w:t>
      </w:r>
      <w:r w:rsidR="000A2C5B">
        <w:rPr>
          <w:rFonts w:ascii="Arial" w:hAnsi="Arial" w:cs="Arial"/>
        </w:rPr>
        <w:t xml:space="preserve"> Organization. Available at: </w:t>
      </w:r>
      <w:hyperlink r:id="rId12" w:history="1">
        <w:r w:rsidR="00ED7714" w:rsidRPr="005364B4">
          <w:rPr>
            <w:rStyle w:val="Hyperlink"/>
            <w:rFonts w:ascii="Arial" w:hAnsi="Arial" w:cs="Arial"/>
          </w:rPr>
          <w:t>https://icd.who.int</w:t>
        </w:r>
      </w:hyperlink>
      <w:r w:rsidR="00ED7714">
        <w:rPr>
          <w:rFonts w:ascii="Arial" w:hAnsi="Arial" w:cs="Arial"/>
        </w:rPr>
        <w:t xml:space="preserve"> (Accessed: 19 April 2026).</w:t>
      </w:r>
    </w:p>
    <w:p w14:paraId="436E54E1" w14:textId="6EE4340E" w:rsidR="00ED7714" w:rsidRDefault="002324AA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>Liebowitz, M.R. et al. (2020)</w:t>
      </w:r>
      <w:r w:rsidR="00983D8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‘Pharmacotherapy</w:t>
      </w:r>
      <w:r w:rsidR="008108CA">
        <w:rPr>
          <w:rFonts w:ascii="Arial" w:hAnsi="Arial" w:cs="Arial"/>
        </w:rPr>
        <w:t xml:space="preserve"> for panic disorder: Current evidence and future directions’, Journal of Clinical Psychiatry, 81(3)</w:t>
      </w:r>
      <w:r w:rsidR="00C644BA">
        <w:rPr>
          <w:rFonts w:ascii="Arial" w:hAnsi="Arial" w:cs="Arial"/>
        </w:rPr>
        <w:t>, pp. 1</w:t>
      </w:r>
      <w:r w:rsidR="00750AF2">
        <w:rPr>
          <w:rFonts w:ascii="Arial" w:hAnsi="Arial" w:cs="Arial"/>
        </w:rPr>
        <w:t xml:space="preserve"> – 10</w:t>
      </w:r>
      <w:r w:rsidR="00C644BA">
        <w:rPr>
          <w:rFonts w:ascii="Arial" w:hAnsi="Arial" w:cs="Arial"/>
        </w:rPr>
        <w:t xml:space="preserve">. </w:t>
      </w:r>
    </w:p>
    <w:p w14:paraId="141E26D5" w14:textId="257D7E68" w:rsidR="00C644BA" w:rsidRDefault="00C644BA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>National Institute for Health and Care Excellence (2011)</w:t>
      </w:r>
      <w:r w:rsidR="00F97FF7">
        <w:rPr>
          <w:rFonts w:ascii="Arial" w:hAnsi="Arial" w:cs="Arial"/>
        </w:rPr>
        <w:t>. Generalised anxiety disorder and panic disorder in adults: Management (CG</w:t>
      </w:r>
      <w:r w:rsidR="001233C4">
        <w:rPr>
          <w:rFonts w:ascii="Arial" w:hAnsi="Arial" w:cs="Arial"/>
        </w:rPr>
        <w:t xml:space="preserve">113). London: NICE. </w:t>
      </w:r>
    </w:p>
    <w:p w14:paraId="436FD2B8" w14:textId="229C1FBF" w:rsidR="001233C4" w:rsidRDefault="001233C4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National Institute </w:t>
      </w:r>
      <w:r w:rsidR="00942BC3">
        <w:rPr>
          <w:rFonts w:ascii="Arial" w:hAnsi="Arial" w:cs="Arial"/>
        </w:rPr>
        <w:t xml:space="preserve">for Health for Care Excellence (2020). Improving access to psychological therapies (IAPT): Guidance for commissioners. </w:t>
      </w:r>
      <w:r w:rsidR="00222EFC">
        <w:rPr>
          <w:rFonts w:ascii="Arial" w:hAnsi="Arial" w:cs="Arial"/>
        </w:rPr>
        <w:t>London: NICE.</w:t>
      </w:r>
    </w:p>
    <w:p w14:paraId="429085BB" w14:textId="611570E2" w:rsidR="0004464B" w:rsidRDefault="00222EFC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Norton, P.J. and </w:t>
      </w:r>
      <w:r w:rsidR="002F794B">
        <w:rPr>
          <w:rFonts w:ascii="Arial" w:hAnsi="Arial" w:cs="Arial"/>
        </w:rPr>
        <w:t>Barrera, T.L. (2012). ‘</w:t>
      </w:r>
      <w:r w:rsidR="000E673E">
        <w:rPr>
          <w:rFonts w:ascii="Arial" w:hAnsi="Arial" w:cs="Arial"/>
        </w:rPr>
        <w:t>T</w:t>
      </w:r>
      <w:r w:rsidR="002F794B">
        <w:rPr>
          <w:rFonts w:ascii="Arial" w:hAnsi="Arial" w:cs="Arial"/>
        </w:rPr>
        <w:t>ran</w:t>
      </w:r>
      <w:r w:rsidR="000E673E">
        <w:rPr>
          <w:rFonts w:ascii="Arial" w:hAnsi="Arial" w:cs="Arial"/>
        </w:rPr>
        <w:t>s</w:t>
      </w:r>
      <w:r w:rsidR="002F794B">
        <w:rPr>
          <w:rFonts w:ascii="Arial" w:hAnsi="Arial" w:cs="Arial"/>
        </w:rPr>
        <w:t>diagnostic</w:t>
      </w:r>
      <w:r w:rsidR="000E673E">
        <w:rPr>
          <w:rFonts w:ascii="Arial" w:hAnsi="Arial" w:cs="Arial"/>
        </w:rPr>
        <w:t xml:space="preserve"> vs diagnosis-specific CBT for anxiety</w:t>
      </w:r>
      <w:r w:rsidR="00297825">
        <w:rPr>
          <w:rFonts w:ascii="Arial" w:hAnsi="Arial" w:cs="Arial"/>
        </w:rPr>
        <w:t xml:space="preserve"> disorders’, Journal of Anxiety Disorders, 26(</w:t>
      </w:r>
      <w:r w:rsidR="0004464B">
        <w:rPr>
          <w:rFonts w:ascii="Arial" w:hAnsi="Arial" w:cs="Arial"/>
        </w:rPr>
        <w:t>5), pp. 558</w:t>
      </w:r>
      <w:r w:rsidR="001F4C6E">
        <w:rPr>
          <w:rFonts w:ascii="Arial" w:hAnsi="Arial" w:cs="Arial"/>
        </w:rPr>
        <w:t xml:space="preserve"> – 567</w:t>
      </w:r>
      <w:r w:rsidR="0004464B">
        <w:rPr>
          <w:rFonts w:ascii="Arial" w:hAnsi="Arial" w:cs="Arial"/>
        </w:rPr>
        <w:t>.</w:t>
      </w:r>
    </w:p>
    <w:p w14:paraId="53082219" w14:textId="77777777" w:rsidR="00856AF5" w:rsidRDefault="0004464B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>Porges, S.W. (2011). The Polyva</w:t>
      </w:r>
      <w:r w:rsidR="00856AF5">
        <w:rPr>
          <w:rFonts w:ascii="Arial" w:hAnsi="Arial" w:cs="Arial"/>
        </w:rPr>
        <w:t xml:space="preserve">gal Theory: Neurophysiological foundations of emotions, attachment, communication, and self-regulation. New York: Norton. </w:t>
      </w:r>
    </w:p>
    <w:p w14:paraId="2BF0CFAA" w14:textId="4D13270F" w:rsidR="00222EFC" w:rsidRDefault="00856AF5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>Reinecke, A., Thilo, K. and Becker, E. (2022). ‘Neurobiological models of panic disorder: A review</w:t>
      </w:r>
      <w:r w:rsidR="00E41E55">
        <w:rPr>
          <w:rFonts w:ascii="Arial" w:hAnsi="Arial" w:cs="Arial"/>
        </w:rPr>
        <w:t>’, Neuroscience and Biobehavioural Reviews, 132, pp.</w:t>
      </w:r>
      <w:r w:rsidR="00983D80">
        <w:rPr>
          <w:rFonts w:ascii="Arial" w:hAnsi="Arial" w:cs="Arial"/>
        </w:rPr>
        <w:t xml:space="preserve"> 1</w:t>
      </w:r>
      <w:r w:rsidR="002F137A">
        <w:rPr>
          <w:rFonts w:ascii="Arial" w:hAnsi="Arial" w:cs="Arial"/>
        </w:rPr>
        <w:t xml:space="preserve"> – 15</w:t>
      </w:r>
      <w:r w:rsidR="00983D80">
        <w:rPr>
          <w:rFonts w:ascii="Arial" w:hAnsi="Arial" w:cs="Arial"/>
        </w:rPr>
        <w:t xml:space="preserve">. </w:t>
      </w:r>
      <w:r w:rsidR="002F794B">
        <w:rPr>
          <w:rFonts w:ascii="Arial" w:hAnsi="Arial" w:cs="Arial"/>
        </w:rPr>
        <w:t xml:space="preserve"> </w:t>
      </w:r>
    </w:p>
    <w:p w14:paraId="6C71CB99" w14:textId="77777777" w:rsidR="001F4C6E" w:rsidRDefault="00CA3E25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>Salkovskis, P.M. and Clark, D.M. (</w:t>
      </w:r>
      <w:r w:rsidR="00FE6164">
        <w:rPr>
          <w:rFonts w:ascii="Arial" w:hAnsi="Arial" w:cs="Arial"/>
        </w:rPr>
        <w:t>1991</w:t>
      </w:r>
      <w:r>
        <w:rPr>
          <w:rFonts w:ascii="Arial" w:hAnsi="Arial" w:cs="Arial"/>
        </w:rPr>
        <w:t>).</w:t>
      </w:r>
      <w:r w:rsidR="00FE6164">
        <w:rPr>
          <w:rFonts w:ascii="Arial" w:hAnsi="Arial" w:cs="Arial"/>
        </w:rPr>
        <w:t xml:space="preserve"> ‘A cognitive model of panic attacks’, </w:t>
      </w:r>
      <w:r w:rsidR="005230A0">
        <w:rPr>
          <w:rFonts w:ascii="Arial" w:hAnsi="Arial" w:cs="Arial"/>
        </w:rPr>
        <w:t>Advances in Behaviour Research and Therapy, 13(1), pp. 1</w:t>
      </w:r>
      <w:r w:rsidR="002F137A">
        <w:rPr>
          <w:rFonts w:ascii="Arial" w:hAnsi="Arial" w:cs="Arial"/>
        </w:rPr>
        <w:t xml:space="preserve"> – 29.</w:t>
      </w:r>
    </w:p>
    <w:p w14:paraId="03530067" w14:textId="6DCE6D8B" w:rsidR="00CA3E25" w:rsidRDefault="005521F7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>Stein, M.B. and Sareen, J. (2015). ‘Ge</w:t>
      </w:r>
      <w:r w:rsidR="00A452C8">
        <w:rPr>
          <w:rFonts w:ascii="Arial" w:hAnsi="Arial" w:cs="Arial"/>
        </w:rPr>
        <w:t>neralized anxiety disorder’, New England Journal of Medicine</w:t>
      </w:r>
      <w:r w:rsidR="006174F1">
        <w:rPr>
          <w:rFonts w:ascii="Arial" w:hAnsi="Arial" w:cs="Arial"/>
        </w:rPr>
        <w:t xml:space="preserve">, 373(21), pp. 2059 – 2068. </w:t>
      </w:r>
      <w:r w:rsidR="002F137A">
        <w:rPr>
          <w:rFonts w:ascii="Arial" w:hAnsi="Arial" w:cs="Arial"/>
        </w:rPr>
        <w:t xml:space="preserve"> </w:t>
      </w:r>
    </w:p>
    <w:p w14:paraId="4F7028CE" w14:textId="34A42B0F" w:rsidR="00DD045B" w:rsidRDefault="00DD045B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World Health Organization (2022). Guidelines on mental health interventions. Geneva: WHO. </w:t>
      </w:r>
    </w:p>
    <w:p w14:paraId="5594F77C" w14:textId="77777777" w:rsidR="0059065C" w:rsidRPr="00ED7714" w:rsidRDefault="006D613C" w:rsidP="00ED7714">
      <w:pPr>
        <w:tabs>
          <w:tab w:val="left" w:pos="657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Williams, C. and Garland, A. (2002). ‘A CBT approach for anxiety and panic’, Advances in Psychiatric </w:t>
      </w:r>
      <w:r w:rsidR="003A2801">
        <w:rPr>
          <w:rFonts w:ascii="Arial" w:hAnsi="Arial" w:cs="Arial"/>
        </w:rPr>
        <w:t xml:space="preserve">Treatment, 8(3), pp. 172 – 179. </w:t>
      </w:r>
    </w:p>
    <w:sectPr w:rsidR="0059065C" w:rsidRPr="00ED7714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DFD56" w14:textId="77777777" w:rsidR="005E7DA7" w:rsidRDefault="005E7DA7" w:rsidP="000264A1">
      <w:pPr>
        <w:spacing w:after="0" w:line="240" w:lineRule="auto"/>
      </w:pPr>
      <w:r>
        <w:separator/>
      </w:r>
    </w:p>
  </w:endnote>
  <w:endnote w:type="continuationSeparator" w:id="0">
    <w:p w14:paraId="3C8270F1" w14:textId="77777777" w:rsidR="005E7DA7" w:rsidRDefault="005E7DA7" w:rsidP="00026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43280839"/>
      <w:docPartObj>
        <w:docPartGallery w:val="Page Numbers (Bottom of Page)"/>
        <w:docPartUnique/>
      </w:docPartObj>
    </w:sdtPr>
    <w:sdtContent>
      <w:p w14:paraId="4FDE4EC7" w14:textId="59635FAE" w:rsidR="000264A1" w:rsidRDefault="000264A1" w:rsidP="00CF11E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73D25C3" w14:textId="77777777" w:rsidR="000264A1" w:rsidRDefault="000264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70438059"/>
      <w:docPartObj>
        <w:docPartGallery w:val="Page Numbers (Bottom of Page)"/>
        <w:docPartUnique/>
      </w:docPartObj>
    </w:sdtPr>
    <w:sdtContent>
      <w:p w14:paraId="686F83AA" w14:textId="6256BCB1" w:rsidR="000264A1" w:rsidRDefault="000264A1" w:rsidP="00CF11E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20D046D" w14:textId="77777777" w:rsidR="000264A1" w:rsidRDefault="00026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B9E2A" w14:textId="77777777" w:rsidR="005E7DA7" w:rsidRDefault="005E7DA7" w:rsidP="000264A1">
      <w:pPr>
        <w:spacing w:after="0" w:line="240" w:lineRule="auto"/>
      </w:pPr>
      <w:r>
        <w:separator/>
      </w:r>
    </w:p>
  </w:footnote>
  <w:footnote w:type="continuationSeparator" w:id="0">
    <w:p w14:paraId="5C06E555" w14:textId="77777777" w:rsidR="005E7DA7" w:rsidRDefault="005E7DA7" w:rsidP="00026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0A5D"/>
    <w:multiLevelType w:val="hybridMultilevel"/>
    <w:tmpl w:val="70B42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06A2C"/>
    <w:multiLevelType w:val="hybridMultilevel"/>
    <w:tmpl w:val="B428E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1614C"/>
    <w:multiLevelType w:val="hybridMultilevel"/>
    <w:tmpl w:val="EC180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5129085">
    <w:abstractNumId w:val="2"/>
  </w:num>
  <w:num w:numId="2" w16cid:durableId="1508982307">
    <w:abstractNumId w:val="0"/>
  </w:num>
  <w:num w:numId="3" w16cid:durableId="1568690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A1"/>
    <w:rsid w:val="00013282"/>
    <w:rsid w:val="0002646A"/>
    <w:rsid w:val="000264A1"/>
    <w:rsid w:val="00030D5E"/>
    <w:rsid w:val="0004464B"/>
    <w:rsid w:val="00045829"/>
    <w:rsid w:val="000544AE"/>
    <w:rsid w:val="00057591"/>
    <w:rsid w:val="00060FB4"/>
    <w:rsid w:val="00067B7F"/>
    <w:rsid w:val="00090DC1"/>
    <w:rsid w:val="000A2C5B"/>
    <w:rsid w:val="000B0D5F"/>
    <w:rsid w:val="000B4CF2"/>
    <w:rsid w:val="000B72FE"/>
    <w:rsid w:val="000C0D18"/>
    <w:rsid w:val="000D6A99"/>
    <w:rsid w:val="000D7B3C"/>
    <w:rsid w:val="000E673E"/>
    <w:rsid w:val="000E791B"/>
    <w:rsid w:val="000F11C1"/>
    <w:rsid w:val="000F716D"/>
    <w:rsid w:val="001006CF"/>
    <w:rsid w:val="00106018"/>
    <w:rsid w:val="001078AD"/>
    <w:rsid w:val="001129D8"/>
    <w:rsid w:val="001144EF"/>
    <w:rsid w:val="001233C4"/>
    <w:rsid w:val="00146EBD"/>
    <w:rsid w:val="00166B92"/>
    <w:rsid w:val="001710A6"/>
    <w:rsid w:val="001740C0"/>
    <w:rsid w:val="00177A90"/>
    <w:rsid w:val="001867CD"/>
    <w:rsid w:val="00192D2D"/>
    <w:rsid w:val="00193C75"/>
    <w:rsid w:val="001B0259"/>
    <w:rsid w:val="001C1EC2"/>
    <w:rsid w:val="001F4B31"/>
    <w:rsid w:val="001F4C6E"/>
    <w:rsid w:val="001F7F06"/>
    <w:rsid w:val="00205001"/>
    <w:rsid w:val="00222EFC"/>
    <w:rsid w:val="0022453A"/>
    <w:rsid w:val="00225F86"/>
    <w:rsid w:val="002324AA"/>
    <w:rsid w:val="00237188"/>
    <w:rsid w:val="00244148"/>
    <w:rsid w:val="00246B6C"/>
    <w:rsid w:val="00255211"/>
    <w:rsid w:val="00266B30"/>
    <w:rsid w:val="0027561D"/>
    <w:rsid w:val="002814A1"/>
    <w:rsid w:val="002817CF"/>
    <w:rsid w:val="00297825"/>
    <w:rsid w:val="002A05B2"/>
    <w:rsid w:val="002D4E93"/>
    <w:rsid w:val="002D71DC"/>
    <w:rsid w:val="002F137A"/>
    <w:rsid w:val="002F794B"/>
    <w:rsid w:val="00303A65"/>
    <w:rsid w:val="00315F33"/>
    <w:rsid w:val="00330F53"/>
    <w:rsid w:val="00345550"/>
    <w:rsid w:val="00345816"/>
    <w:rsid w:val="00355C36"/>
    <w:rsid w:val="00362950"/>
    <w:rsid w:val="0036672A"/>
    <w:rsid w:val="003949D0"/>
    <w:rsid w:val="003A2395"/>
    <w:rsid w:val="003A2801"/>
    <w:rsid w:val="003A320F"/>
    <w:rsid w:val="003A414F"/>
    <w:rsid w:val="003B4B12"/>
    <w:rsid w:val="003C448F"/>
    <w:rsid w:val="003D22F1"/>
    <w:rsid w:val="00440BA6"/>
    <w:rsid w:val="00451AD9"/>
    <w:rsid w:val="00451D11"/>
    <w:rsid w:val="00455D7E"/>
    <w:rsid w:val="00477496"/>
    <w:rsid w:val="00496395"/>
    <w:rsid w:val="004A6D7D"/>
    <w:rsid w:val="004C3FA0"/>
    <w:rsid w:val="004D0C45"/>
    <w:rsid w:val="004D6640"/>
    <w:rsid w:val="004F02F1"/>
    <w:rsid w:val="00504BC3"/>
    <w:rsid w:val="00505FE1"/>
    <w:rsid w:val="005133B8"/>
    <w:rsid w:val="005230A0"/>
    <w:rsid w:val="00526072"/>
    <w:rsid w:val="005266FE"/>
    <w:rsid w:val="0054766E"/>
    <w:rsid w:val="005518FE"/>
    <w:rsid w:val="005521F7"/>
    <w:rsid w:val="00556503"/>
    <w:rsid w:val="00574675"/>
    <w:rsid w:val="00587DBC"/>
    <w:rsid w:val="0059065C"/>
    <w:rsid w:val="00591BB1"/>
    <w:rsid w:val="00591F06"/>
    <w:rsid w:val="005921FD"/>
    <w:rsid w:val="00595D9C"/>
    <w:rsid w:val="00596856"/>
    <w:rsid w:val="005A130E"/>
    <w:rsid w:val="005D0098"/>
    <w:rsid w:val="005D5E32"/>
    <w:rsid w:val="005E4CFD"/>
    <w:rsid w:val="005E7DA7"/>
    <w:rsid w:val="005F5F23"/>
    <w:rsid w:val="005F7FC0"/>
    <w:rsid w:val="00601A81"/>
    <w:rsid w:val="0060343C"/>
    <w:rsid w:val="00606ABB"/>
    <w:rsid w:val="0061339B"/>
    <w:rsid w:val="00615672"/>
    <w:rsid w:val="006174F1"/>
    <w:rsid w:val="006175B9"/>
    <w:rsid w:val="0062702C"/>
    <w:rsid w:val="00637171"/>
    <w:rsid w:val="0063720A"/>
    <w:rsid w:val="00647287"/>
    <w:rsid w:val="00653F2F"/>
    <w:rsid w:val="006829DF"/>
    <w:rsid w:val="00683842"/>
    <w:rsid w:val="006B1717"/>
    <w:rsid w:val="006B48B3"/>
    <w:rsid w:val="006B7A90"/>
    <w:rsid w:val="006C2A8C"/>
    <w:rsid w:val="006D08AA"/>
    <w:rsid w:val="006D613C"/>
    <w:rsid w:val="006D6199"/>
    <w:rsid w:val="006E0DF7"/>
    <w:rsid w:val="006E1A0F"/>
    <w:rsid w:val="006E3EA2"/>
    <w:rsid w:val="006F43C6"/>
    <w:rsid w:val="006F4A0D"/>
    <w:rsid w:val="007003CC"/>
    <w:rsid w:val="00703071"/>
    <w:rsid w:val="007054C2"/>
    <w:rsid w:val="00705AF8"/>
    <w:rsid w:val="00712DDC"/>
    <w:rsid w:val="00713DC5"/>
    <w:rsid w:val="00722ABC"/>
    <w:rsid w:val="00731F99"/>
    <w:rsid w:val="00735972"/>
    <w:rsid w:val="007366A4"/>
    <w:rsid w:val="00742076"/>
    <w:rsid w:val="007466D0"/>
    <w:rsid w:val="00750AF2"/>
    <w:rsid w:val="00760E2C"/>
    <w:rsid w:val="0076238F"/>
    <w:rsid w:val="00763E49"/>
    <w:rsid w:val="00766373"/>
    <w:rsid w:val="00771506"/>
    <w:rsid w:val="007743E3"/>
    <w:rsid w:val="00787E36"/>
    <w:rsid w:val="007C6E9D"/>
    <w:rsid w:val="007D3861"/>
    <w:rsid w:val="007D5C33"/>
    <w:rsid w:val="007E4E7D"/>
    <w:rsid w:val="007E71F8"/>
    <w:rsid w:val="00803B93"/>
    <w:rsid w:val="00805839"/>
    <w:rsid w:val="008108CA"/>
    <w:rsid w:val="00820CB8"/>
    <w:rsid w:val="008211F7"/>
    <w:rsid w:val="00826726"/>
    <w:rsid w:val="00843325"/>
    <w:rsid w:val="00856AF5"/>
    <w:rsid w:val="00864012"/>
    <w:rsid w:val="00870D1D"/>
    <w:rsid w:val="00871954"/>
    <w:rsid w:val="008734E0"/>
    <w:rsid w:val="008747B2"/>
    <w:rsid w:val="00877D35"/>
    <w:rsid w:val="008848D0"/>
    <w:rsid w:val="008A3CFE"/>
    <w:rsid w:val="008A4C83"/>
    <w:rsid w:val="008A6D32"/>
    <w:rsid w:val="008B1041"/>
    <w:rsid w:val="008B31A6"/>
    <w:rsid w:val="008C2FDA"/>
    <w:rsid w:val="008C55D0"/>
    <w:rsid w:val="008D7893"/>
    <w:rsid w:val="0090545E"/>
    <w:rsid w:val="00905987"/>
    <w:rsid w:val="00924844"/>
    <w:rsid w:val="00933054"/>
    <w:rsid w:val="009331BF"/>
    <w:rsid w:val="009404D3"/>
    <w:rsid w:val="00942BC3"/>
    <w:rsid w:val="00944121"/>
    <w:rsid w:val="0094778E"/>
    <w:rsid w:val="00952883"/>
    <w:rsid w:val="0096180D"/>
    <w:rsid w:val="009656B8"/>
    <w:rsid w:val="00983D80"/>
    <w:rsid w:val="0099324D"/>
    <w:rsid w:val="009E1C94"/>
    <w:rsid w:val="009E2F10"/>
    <w:rsid w:val="009E3FDA"/>
    <w:rsid w:val="009E40B9"/>
    <w:rsid w:val="009E7658"/>
    <w:rsid w:val="00A066CC"/>
    <w:rsid w:val="00A153E2"/>
    <w:rsid w:val="00A365BA"/>
    <w:rsid w:val="00A452C8"/>
    <w:rsid w:val="00A47D12"/>
    <w:rsid w:val="00A502D8"/>
    <w:rsid w:val="00A51EBA"/>
    <w:rsid w:val="00A82180"/>
    <w:rsid w:val="00A84879"/>
    <w:rsid w:val="00A93FC0"/>
    <w:rsid w:val="00AB1E2C"/>
    <w:rsid w:val="00AE08BC"/>
    <w:rsid w:val="00AF07F3"/>
    <w:rsid w:val="00B36EA2"/>
    <w:rsid w:val="00B373F9"/>
    <w:rsid w:val="00B40DD3"/>
    <w:rsid w:val="00B56ECC"/>
    <w:rsid w:val="00B57774"/>
    <w:rsid w:val="00B866C7"/>
    <w:rsid w:val="00BA5A23"/>
    <w:rsid w:val="00BB5F94"/>
    <w:rsid w:val="00BC01A4"/>
    <w:rsid w:val="00BC260F"/>
    <w:rsid w:val="00BC745C"/>
    <w:rsid w:val="00BC786F"/>
    <w:rsid w:val="00BD4071"/>
    <w:rsid w:val="00BE0031"/>
    <w:rsid w:val="00C17AD4"/>
    <w:rsid w:val="00C27D99"/>
    <w:rsid w:val="00C3399C"/>
    <w:rsid w:val="00C444FE"/>
    <w:rsid w:val="00C56835"/>
    <w:rsid w:val="00C644BA"/>
    <w:rsid w:val="00C73A94"/>
    <w:rsid w:val="00C818C6"/>
    <w:rsid w:val="00C9334F"/>
    <w:rsid w:val="00C963BF"/>
    <w:rsid w:val="00CA1F0A"/>
    <w:rsid w:val="00CA263B"/>
    <w:rsid w:val="00CA2700"/>
    <w:rsid w:val="00CA3E25"/>
    <w:rsid w:val="00CB7F3C"/>
    <w:rsid w:val="00CC67B2"/>
    <w:rsid w:val="00CC79E8"/>
    <w:rsid w:val="00CE72C3"/>
    <w:rsid w:val="00CF557B"/>
    <w:rsid w:val="00D25F3E"/>
    <w:rsid w:val="00D458B1"/>
    <w:rsid w:val="00D52BFD"/>
    <w:rsid w:val="00D5351A"/>
    <w:rsid w:val="00D53E38"/>
    <w:rsid w:val="00D70C5B"/>
    <w:rsid w:val="00D82C98"/>
    <w:rsid w:val="00D85538"/>
    <w:rsid w:val="00DB2CEC"/>
    <w:rsid w:val="00DB5E2E"/>
    <w:rsid w:val="00DC67D6"/>
    <w:rsid w:val="00DD045B"/>
    <w:rsid w:val="00DD43E0"/>
    <w:rsid w:val="00DF57C4"/>
    <w:rsid w:val="00E01477"/>
    <w:rsid w:val="00E10060"/>
    <w:rsid w:val="00E21A46"/>
    <w:rsid w:val="00E23EFA"/>
    <w:rsid w:val="00E3053B"/>
    <w:rsid w:val="00E41E55"/>
    <w:rsid w:val="00E57476"/>
    <w:rsid w:val="00E63A9F"/>
    <w:rsid w:val="00E64BFE"/>
    <w:rsid w:val="00E75286"/>
    <w:rsid w:val="00E777BC"/>
    <w:rsid w:val="00E90D39"/>
    <w:rsid w:val="00E9264B"/>
    <w:rsid w:val="00E9388C"/>
    <w:rsid w:val="00EC50C3"/>
    <w:rsid w:val="00ED6514"/>
    <w:rsid w:val="00ED7714"/>
    <w:rsid w:val="00EE109F"/>
    <w:rsid w:val="00EE579A"/>
    <w:rsid w:val="00EE58E7"/>
    <w:rsid w:val="00EE5F86"/>
    <w:rsid w:val="00EF3FA8"/>
    <w:rsid w:val="00EF7D43"/>
    <w:rsid w:val="00F1457A"/>
    <w:rsid w:val="00F16A85"/>
    <w:rsid w:val="00F17208"/>
    <w:rsid w:val="00F26BE2"/>
    <w:rsid w:val="00F51571"/>
    <w:rsid w:val="00F53B3C"/>
    <w:rsid w:val="00F54A73"/>
    <w:rsid w:val="00F57831"/>
    <w:rsid w:val="00F60BB4"/>
    <w:rsid w:val="00F613B4"/>
    <w:rsid w:val="00F81B80"/>
    <w:rsid w:val="00F8646A"/>
    <w:rsid w:val="00F97FF7"/>
    <w:rsid w:val="00FA719D"/>
    <w:rsid w:val="00FB16C7"/>
    <w:rsid w:val="00FB5B44"/>
    <w:rsid w:val="00FB7895"/>
    <w:rsid w:val="00FC0B03"/>
    <w:rsid w:val="00FC4F60"/>
    <w:rsid w:val="00FD6133"/>
    <w:rsid w:val="00FD63D6"/>
    <w:rsid w:val="00FE5B5B"/>
    <w:rsid w:val="00FE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4C6F0"/>
  <w15:chartTrackingRefBased/>
  <w15:docId w15:val="{2B0B94F5-90B5-C240-86BD-13C918C6B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64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64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64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64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64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64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64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64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64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4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64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64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64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64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64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64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64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64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64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64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64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64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64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64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64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64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64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64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64A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0264A1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0264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4A1"/>
  </w:style>
  <w:style w:type="character" w:styleId="PageNumber">
    <w:name w:val="page number"/>
    <w:basedOn w:val="DefaultParagraphFont"/>
    <w:uiPriority w:val="99"/>
    <w:semiHidden/>
    <w:unhideWhenUsed/>
    <w:rsid w:val="000264A1"/>
  </w:style>
  <w:style w:type="paragraph" w:styleId="NormalWeb">
    <w:name w:val="Normal (Web)"/>
    <w:basedOn w:val="Normal"/>
    <w:uiPriority w:val="99"/>
    <w:semiHidden/>
    <w:unhideWhenUsed/>
    <w:rsid w:val="008A6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8A6D32"/>
  </w:style>
  <w:style w:type="character" w:styleId="Hyperlink">
    <w:name w:val="Hyperlink"/>
    <w:basedOn w:val="DefaultParagraphFont"/>
    <w:uiPriority w:val="99"/>
    <w:unhideWhenUsed/>
    <w:rsid w:val="00ED77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714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59065C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9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cd.who.in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0B3F9BBA8ECD4DB871F8B18D95DDB4" ma:contentTypeVersion="9" ma:contentTypeDescription="Create a new document." ma:contentTypeScope="" ma:versionID="42a55b7ef9bd767cc8e05993966d74e2">
  <xsd:schema xmlns:xsd="http://www.w3.org/2001/XMLSchema" xmlns:xs="http://www.w3.org/2001/XMLSchema" xmlns:p="http://schemas.microsoft.com/office/2006/metadata/properties" xmlns:ns3="aab89d04-d0d2-4679-add0-ac2994428598" xmlns:ns4="63a72d97-7a91-4689-a388-73465b207458" targetNamespace="http://schemas.microsoft.com/office/2006/metadata/properties" ma:root="true" ma:fieldsID="8f4af3cb6c0c1b5dff62227a87311ef7" ns3:_="" ns4:_="">
    <xsd:import namespace="aab89d04-d0d2-4679-add0-ac2994428598"/>
    <xsd:import namespace="63a72d97-7a91-4689-a388-73465b207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89d04-d0d2-4679-add0-ac2994428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72d97-7a91-4689-a388-73465b207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b89d04-d0d2-4679-add0-ac299442859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EB218-596B-45A7-9EBF-6E86FB803D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89d04-d0d2-4679-add0-ac2994428598"/>
    <ds:schemaRef ds:uri="63a72d97-7a91-4689-a388-73465b207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1C04C7-047B-440B-8BE7-65E77FB39D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033FDA-E4A1-483C-9F78-80B4A88A225C}">
  <ds:schemaRefs>
    <ds:schemaRef ds:uri="http://schemas.microsoft.com/office/2006/metadata/properties"/>
    <ds:schemaRef ds:uri="http://schemas.microsoft.com/office/infopath/2007/PartnerControls"/>
    <ds:schemaRef ds:uri="aab89d04-d0d2-4679-add0-ac2994428598"/>
  </ds:schemaRefs>
</ds:datastoreItem>
</file>

<file path=customXml/itemProps4.xml><?xml version="1.0" encoding="utf-8"?>
<ds:datastoreItem xmlns:ds="http://schemas.openxmlformats.org/officeDocument/2006/customXml" ds:itemID="{2517CE82-9B02-437B-B356-339FA943F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4526</TotalTime>
  <Pages>10</Pages>
  <Words>2666</Words>
  <Characters>15202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Joice Rumila Dos Reis Gomes Pina (2312503)</cp:lastModifiedBy>
  <cp:revision>302</cp:revision>
  <dcterms:created xsi:type="dcterms:W3CDTF">2026-04-20T22:17:00Z</dcterms:created>
  <dcterms:modified xsi:type="dcterms:W3CDTF">2026-04-24T00:25:00Z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0x010100640B3F9BBA8ECD4DB871F8B18D95DDB4</vt:lpwstr>
  </property>
</Properties>
</file>