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AssignBody"/>
        <w:rPr/>
      </w:pPr>
      <w:bookmarkStart w:id="0" w:name="_GoBack"/>
      <w:bookmarkEnd w:id="0"/>
      <w:r>
        <w:rPr/>
        <w:t>Gallwch ychwanegu’ch targedau o’ch aseiniad diwethaf (Ond yn berthnasol os yr ydych wedi cwblhau aseiniad) / Please add your targets from the previous assignment (Only relevant if you have completed an assignment)</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1721"/>
        <w:gridCol w:w="3647"/>
        <w:gridCol w:w="3648"/>
      </w:tblGrid>
      <w:tr>
        <w:trPr/>
        <w:tc>
          <w:tcPr>
            <w:tcW w:w="1721" w:type="dxa"/>
            <w:tcBorders/>
            <w:shd w:fill="auto" w:val="clear"/>
          </w:tcPr>
          <w:p>
            <w:pPr>
              <w:pStyle w:val="AssignBody"/>
              <w:spacing w:lineRule="auto" w:line="240" w:before="0" w:after="0"/>
              <w:rPr/>
            </w:pPr>
            <w:r>
              <w:rPr/>
            </w:r>
          </w:p>
        </w:tc>
        <w:tc>
          <w:tcPr>
            <w:tcW w:w="3647" w:type="dxa"/>
            <w:tcBorders/>
            <w:shd w:fill="auto" w:val="clear"/>
          </w:tcPr>
          <w:p>
            <w:pPr>
              <w:pStyle w:val="AssignBody"/>
              <w:spacing w:lineRule="auto" w:line="240" w:before="0" w:after="0"/>
              <w:rPr/>
            </w:pPr>
            <w:r>
              <w:rPr/>
              <w:t>Targed/target</w:t>
            </w:r>
          </w:p>
        </w:tc>
        <w:tc>
          <w:tcPr>
            <w:tcW w:w="3648" w:type="dxa"/>
            <w:tcBorders/>
            <w:shd w:fill="auto" w:val="clear"/>
          </w:tcPr>
          <w:p>
            <w:pPr>
              <w:pStyle w:val="NormalWeb"/>
              <w:spacing w:lineRule="auto" w:line="240" w:beforeAutospacing="0" w:before="0" w:afterAutospacing="0" w:after="0"/>
              <w:rPr>
                <w:rFonts w:ascii="Arial" w:hAnsi="Arial" w:cs="Arial"/>
                <w:color w:val="222222"/>
                <w:sz w:val="22"/>
                <w:szCs w:val="22"/>
                <w:lang w:val="en-US"/>
              </w:rPr>
            </w:pPr>
            <w:r>
              <w:rPr>
                <w:rFonts w:cs="Arial" w:ascii="Arial" w:hAnsi="Arial"/>
                <w:color w:val="222222"/>
                <w:sz w:val="22"/>
                <w:szCs w:val="22"/>
                <w:shd w:fill="F8F9FA" w:val="clear"/>
                <w:lang w:val="en-US"/>
              </w:rPr>
              <w:t>Yr hyn yr wyf wedi'i wneud yn yr aseiniad hwn</w:t>
            </w:r>
          </w:p>
          <w:p>
            <w:pPr>
              <w:pStyle w:val="NormalWeb"/>
              <w:spacing w:lineRule="auto" w:line="240" w:beforeAutospacing="0" w:before="0" w:afterAutospacing="0" w:after="0"/>
              <w:rPr>
                <w:rFonts w:ascii="Arial" w:hAnsi="Arial" w:cs="Arial"/>
                <w:sz w:val="22"/>
                <w:szCs w:val="22"/>
                <w:lang w:val="en-US"/>
              </w:rPr>
            </w:pPr>
            <w:r>
              <w:rPr>
                <w:rFonts w:cs="Arial" w:ascii="Arial" w:hAnsi="Arial"/>
                <w:sz w:val="22"/>
                <w:szCs w:val="22"/>
                <w:lang w:val="en-US"/>
              </w:rPr>
              <w:t>What I have done in this assignment...</w:t>
            </w:r>
          </w:p>
          <w:p>
            <w:pPr>
              <w:pStyle w:val="AssignBody"/>
              <w:spacing w:lineRule="auto" w:line="240" w:before="0" w:after="0"/>
              <w:rPr/>
            </w:pPr>
            <w:r>
              <w:rPr/>
            </w:r>
          </w:p>
        </w:tc>
      </w:tr>
      <w:tr>
        <w:trPr/>
        <w:tc>
          <w:tcPr>
            <w:tcW w:w="1721" w:type="dxa"/>
            <w:tcBorders/>
            <w:shd w:fill="auto" w:val="clear"/>
          </w:tcPr>
          <w:p>
            <w:pPr>
              <w:pStyle w:val="AssignBody"/>
              <w:spacing w:lineRule="auto" w:line="240" w:before="0" w:after="0"/>
              <w:rPr/>
            </w:pPr>
            <w:r>
              <w:rPr/>
              <w:t>T</w:t>
            </w:r>
            <w:bookmarkStart w:id="1" w:name="cysill"/>
            <w:bookmarkEnd w:id="1"/>
            <w:r>
              <w:rPr/>
              <w:t>arged/Target 1</w:t>
            </w:r>
          </w:p>
        </w:tc>
        <w:tc>
          <w:tcPr>
            <w:tcW w:w="3647" w:type="dxa"/>
            <w:tcBorders/>
            <w:shd w:fill="auto" w:val="clear"/>
          </w:tcPr>
          <w:p>
            <w:pPr>
              <w:pStyle w:val="AssignBody"/>
              <w:spacing w:lineRule="auto" w:line="240" w:before="0" w:after="0"/>
              <w:rPr>
                <w:rFonts w:ascii="Roboto;Helvetica Neue;Helvetica;Arial;sans-serif" w:hAnsi="Roboto;Helvetica Neue;Helvetica;Arial;sans-serif"/>
                <w:b w:val="false"/>
                <w:i w:val="false"/>
                <w:caps w:val="false"/>
                <w:smallCaps w:val="false"/>
                <w:strike w:val="false"/>
                <w:dstrike w:val="false"/>
                <w:color w:val="283041"/>
                <w:spacing w:val="0"/>
                <w:sz w:val="21"/>
                <w:highlight w:val="white"/>
                <w:u w:val="none"/>
                <w:effect w:val="none"/>
              </w:rPr>
            </w:pPr>
            <w:r>
              <w:rPr>
                <w:rFonts w:ascii="Roboto;Helvetica Neue;Helvetica;Arial;sans-serif" w:hAnsi="Roboto;Helvetica Neue;Helvetica;Arial;sans-serif"/>
                <w:b w:val="false"/>
                <w:i w:val="false"/>
                <w:caps w:val="false"/>
                <w:smallCaps w:val="false"/>
                <w:strike w:val="false"/>
                <w:dstrike w:val="false"/>
                <w:color w:val="283041"/>
                <w:spacing w:val="0"/>
                <w:sz w:val="21"/>
                <w:highlight w:val="white"/>
                <w:u w:val="none"/>
                <w:effect w:val="none"/>
              </w:rPr>
              <w:t>“</w:t>
            </w:r>
            <w:r>
              <w:rPr>
                <w:rFonts w:ascii="Roboto;Helvetica Neue;Helvetica;Arial;sans-serif" w:hAnsi="Roboto;Helvetica Neue;Helvetica;Arial;sans-serif"/>
                <w:b w:val="false"/>
                <w:i w:val="false"/>
                <w:caps w:val="false"/>
                <w:smallCaps w:val="false"/>
                <w:strike w:val="false"/>
                <w:dstrike w:val="false"/>
                <w:color w:val="283041"/>
                <w:spacing w:val="0"/>
                <w:sz w:val="21"/>
                <w:highlight w:val="white"/>
                <w:u w:val="none"/>
                <w:effect w:val="none"/>
              </w:rPr>
              <w:t>Re-look at Havard referencing conventions and apply them consistently throughout your work”</w:t>
            </w:r>
          </w:p>
        </w:tc>
        <w:tc>
          <w:tcPr>
            <w:tcW w:w="3648" w:type="dxa"/>
            <w:tcBorders/>
            <w:shd w:fill="auto" w:val="clear"/>
          </w:tcPr>
          <w:p>
            <w:pPr>
              <w:pStyle w:val="AssignBody"/>
              <w:spacing w:lineRule="auto" w:line="240" w:before="0" w:after="0"/>
              <w:rPr/>
            </w:pPr>
            <w:r>
              <w:rPr/>
              <w:t>Hopefully, i</w:t>
            </w:r>
            <w:r>
              <w:rPr/>
              <w:t xml:space="preserve">mproved my referencing. </w:t>
            </w:r>
          </w:p>
        </w:tc>
      </w:tr>
      <w:tr>
        <w:trPr/>
        <w:tc>
          <w:tcPr>
            <w:tcW w:w="1721" w:type="dxa"/>
            <w:tcBorders/>
            <w:shd w:fill="auto" w:val="clear"/>
          </w:tcPr>
          <w:p>
            <w:pPr>
              <w:pStyle w:val="AssignBody"/>
              <w:spacing w:lineRule="auto" w:line="240" w:before="0" w:after="0"/>
              <w:rPr/>
            </w:pPr>
            <w:r>
              <w:rPr/>
              <w:t>Targed/Target 2</w:t>
            </w:r>
          </w:p>
        </w:tc>
        <w:tc>
          <w:tcPr>
            <w:tcW w:w="3647" w:type="dxa"/>
            <w:tcBorders/>
            <w:shd w:fill="auto" w:val="clear"/>
          </w:tcPr>
          <w:p>
            <w:pPr>
              <w:pStyle w:val="AssignBody"/>
              <w:spacing w:lineRule="auto" w:line="240" w:before="0" w:after="0"/>
              <w:rPr>
                <w:rFonts w:ascii="Roboto;Helvetica Neue;Helvetica;Arial;sans-serif" w:hAnsi="Roboto;Helvetica Neue;Helvetica;Arial;sans-serif"/>
                <w:b w:val="false"/>
                <w:i w:val="false"/>
                <w:caps w:val="false"/>
                <w:smallCaps w:val="false"/>
                <w:strike w:val="false"/>
                <w:dstrike w:val="false"/>
                <w:color w:val="283041"/>
                <w:spacing w:val="0"/>
                <w:sz w:val="21"/>
                <w:highlight w:val="white"/>
                <w:u w:val="none"/>
                <w:effect w:val="none"/>
              </w:rPr>
            </w:pPr>
            <w:r>
              <w:rPr>
                <w:rFonts w:ascii="Roboto;Helvetica Neue;Helvetica;Arial;sans-serif" w:hAnsi="Roboto;Helvetica Neue;Helvetica;Arial;sans-serif"/>
                <w:b w:val="false"/>
                <w:i w:val="false"/>
                <w:caps w:val="false"/>
                <w:smallCaps w:val="false"/>
                <w:strike w:val="false"/>
                <w:dstrike w:val="false"/>
                <w:color w:val="283041"/>
                <w:spacing w:val="0"/>
                <w:sz w:val="21"/>
                <w:highlight w:val="white"/>
                <w:u w:val="none"/>
                <w:effect w:val="none"/>
              </w:rPr>
              <w:t>“</w:t>
            </w:r>
            <w:r>
              <w:rPr>
                <w:rFonts w:ascii="Roboto;Helvetica Neue;Helvetica;Arial;sans-serif" w:hAnsi="Roboto;Helvetica Neue;Helvetica;Arial;sans-serif"/>
                <w:b w:val="false"/>
                <w:i w:val="false"/>
                <w:caps w:val="false"/>
                <w:smallCaps w:val="false"/>
                <w:strike w:val="false"/>
                <w:dstrike w:val="false"/>
                <w:color w:val="283041"/>
                <w:spacing w:val="0"/>
                <w:sz w:val="21"/>
                <w:highlight w:val="white"/>
                <w:u w:val="none"/>
                <w:effect w:val="none"/>
              </w:rPr>
              <w:t>Try to use literature to develop arguments by citing different authors to synthesise ideas or present other viewpoints.”</w:t>
            </w:r>
          </w:p>
        </w:tc>
        <w:tc>
          <w:tcPr>
            <w:tcW w:w="3648" w:type="dxa"/>
            <w:tcBorders/>
            <w:shd w:fill="auto" w:val="clear"/>
          </w:tcPr>
          <w:p>
            <w:pPr>
              <w:pStyle w:val="AssignBody"/>
              <w:spacing w:lineRule="auto" w:line="240" w:before="0" w:after="0"/>
              <w:rPr/>
            </w:pPr>
            <w:r>
              <w:rPr/>
              <w:t xml:space="preserve">Used literature to develop </w:t>
            </w:r>
            <w:r>
              <w:rPr/>
              <w:t xml:space="preserve">arguments between authors to become more critical throughout the assignment. </w:t>
            </w:r>
          </w:p>
        </w:tc>
      </w:tr>
      <w:tr>
        <w:trPr/>
        <w:tc>
          <w:tcPr>
            <w:tcW w:w="1721" w:type="dxa"/>
            <w:tcBorders/>
            <w:shd w:fill="auto" w:val="clear"/>
          </w:tcPr>
          <w:p>
            <w:pPr>
              <w:pStyle w:val="AssignBody"/>
              <w:spacing w:lineRule="auto" w:line="240" w:before="0" w:after="0"/>
              <w:rPr/>
            </w:pPr>
            <w:r>
              <w:rPr/>
              <w:t>Targed/Target 3</w:t>
            </w:r>
          </w:p>
        </w:tc>
        <w:tc>
          <w:tcPr>
            <w:tcW w:w="3647" w:type="dxa"/>
            <w:tcBorders/>
            <w:shd w:fill="auto" w:val="clear"/>
          </w:tcPr>
          <w:p>
            <w:pPr>
              <w:pStyle w:val="AssignBody"/>
              <w:spacing w:lineRule="auto" w:line="240" w:before="0" w:after="0"/>
              <w:rPr/>
            </w:pPr>
            <w:r>
              <w:rPr/>
            </w:r>
          </w:p>
        </w:tc>
        <w:tc>
          <w:tcPr>
            <w:tcW w:w="3648" w:type="dxa"/>
            <w:tcBorders/>
            <w:shd w:fill="auto" w:val="clear"/>
          </w:tcPr>
          <w:p>
            <w:pPr>
              <w:pStyle w:val="AssignBody"/>
              <w:spacing w:lineRule="auto" w:line="240" w:before="0" w:after="0"/>
              <w:rPr/>
            </w:pPr>
            <w:r>
              <w:rPr/>
            </w:r>
          </w:p>
          <w:p>
            <w:pPr>
              <w:pStyle w:val="AssignBody"/>
              <w:spacing w:lineRule="auto" w:line="240" w:before="0" w:after="0"/>
              <w:rPr/>
            </w:pPr>
            <w:r>
              <w:rPr/>
            </w:r>
          </w:p>
          <w:p>
            <w:pPr>
              <w:pStyle w:val="AssignBody"/>
              <w:spacing w:lineRule="auto" w:line="240" w:before="0" w:after="0"/>
              <w:rPr/>
            </w:pPr>
            <w:r>
              <w:rPr/>
            </w:r>
          </w:p>
        </w:tc>
      </w:tr>
    </w:tbl>
    <w:p>
      <w:pPr>
        <w:pStyle w:val="AssignBody"/>
        <w:rPr/>
      </w:pPr>
      <w:r>
        <w:rPr/>
      </w:r>
    </w:p>
    <w:p>
      <w:pPr>
        <w:pStyle w:val="AssignHeader"/>
        <w:rPr>
          <w:sz w:val="22"/>
          <w:szCs w:val="22"/>
        </w:rPr>
      </w:pPr>
      <w:r>
        <w:rPr>
          <w:sz w:val="22"/>
          <w:szCs w:val="22"/>
        </w:rPr>
      </w:r>
    </w:p>
    <w:p>
      <w:pPr>
        <w:pStyle w:val="AssignBody"/>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r>
    </w:p>
    <w:p>
      <w:pPr>
        <w:pStyle w:val="AssignHeader"/>
        <w:rPr>
          <w:sz w:val="36"/>
          <w:szCs w:val="36"/>
        </w:rPr>
      </w:pPr>
      <w:r>
        <w:rPr>
          <w:sz w:val="36"/>
          <w:szCs w:val="36"/>
        </w:rPr>
        <w:t>Assignment title-</w:t>
      </w:r>
    </w:p>
    <w:p>
      <w:pPr>
        <w:pStyle w:val="AssignHeader"/>
        <w:rPr/>
      </w:pPr>
      <w:r>
        <w:rPr>
          <w:sz w:val="36"/>
          <w:szCs w:val="36"/>
        </w:rPr>
        <w:t>How a school develops one aspect of its school development plan: A report that critically reflects on the actions, impact and evidence base.</w:t>
      </w:r>
    </w:p>
    <w:p>
      <w:pPr>
        <w:pStyle w:val="AssignSubHeader"/>
        <w:rPr>
          <w:sz w:val="36"/>
          <w:szCs w:val="36"/>
        </w:rPr>
      </w:pPr>
      <w:r>
        <w:rPr/>
      </w:r>
    </w:p>
    <w:p>
      <w:pPr>
        <w:pStyle w:val="AssignSubHeader"/>
        <w:rPr>
          <w:sz w:val="22"/>
          <w:szCs w:val="22"/>
        </w:rPr>
      </w:pPr>
      <w:r>
        <w:rPr>
          <w:sz w:val="22"/>
          <w:szCs w:val="22"/>
        </w:rPr>
        <w:t>Word count- 2,539 words.</w:t>
      </w:r>
    </w:p>
    <w:p>
      <w:pPr>
        <w:pStyle w:val="AssignBody"/>
        <w:rPr/>
      </w:pPr>
      <w:r>
        <w:rPr/>
      </w:r>
    </w:p>
    <w:p>
      <w:pPr>
        <w:pStyle w:val="AssignSubHeader"/>
        <w:rPr/>
      </w:pPr>
      <w:r>
        <w:rPr/>
        <w:t>Introduction-</w:t>
      </w:r>
    </w:p>
    <w:p>
      <w:pPr>
        <w:pStyle w:val="AssignBody"/>
        <w:rPr/>
      </w:pPr>
      <w:r>
        <w:rPr/>
      </w:r>
    </w:p>
    <w:p>
      <w:pPr>
        <w:pStyle w:val="AssignBody"/>
        <w:rPr/>
      </w:pPr>
      <w:r>
        <w:rPr/>
        <w:t xml:space="preserve">This report will critically reflect, on how a school develops one aspect of its school development plan (SDP). It will discuss the actions, impact and the evidence on how it has been addressed. Moreover, following the </w:t>
      </w:r>
      <w:r>
        <w:rPr>
          <w:b/>
          <w:bCs/>
          <w:u w:val="single"/>
        </w:rPr>
        <w:t>(DOE,2018)</w:t>
      </w:r>
      <w:r>
        <w:rPr/>
        <w:t xml:space="preserve"> Data protection guidelines, the school discussed will be referred to as ‘School X’ throughout this report.   </w:t>
      </w:r>
    </w:p>
    <w:p>
      <w:pPr>
        <w:pStyle w:val="AssignBody"/>
        <w:rPr/>
      </w:pPr>
      <w:r>
        <w:rPr/>
        <w:t>It will focus on how ‘</w:t>
      </w:r>
      <w:r>
        <w:rPr/>
        <w:t>S</w:t>
      </w:r>
      <w:r>
        <w:rPr/>
        <w:t>chool X’ “</w:t>
      </w:r>
      <w:r>
        <w:rPr>
          <w:i/>
          <w:iCs/>
        </w:rPr>
        <w:t xml:space="preserve">Ensures that all pupils across all age ranges make good or better progress in developing the use of incidental welsh” </w:t>
      </w:r>
      <w:r>
        <w:rPr>
          <w:b/>
          <w:bCs/>
          <w:i w:val="false"/>
          <w:iCs w:val="false"/>
          <w:u w:val="single"/>
        </w:rPr>
        <w:t>(School X, 2020)</w:t>
      </w:r>
      <w:r>
        <w:rPr>
          <w:i w:val="false"/>
          <w:iCs w:val="false"/>
        </w:rPr>
        <w:t xml:space="preserve"> </w:t>
      </w:r>
      <w:r>
        <w:rPr/>
        <w:t>It is extremely important to influence individuals within education to use welsh language at a young age, to prepare children for their future lives after education</w:t>
      </w:r>
      <w:r>
        <w:rPr/>
        <w:t>. It is proven that competent welsh speakers are more likely to find employment in Wales. Furthermore, being bilingual opens opportunities not only in Wales, but across the world as it is a key skill that many employers look fo</w:t>
      </w:r>
      <w:r>
        <w:rPr>
          <w:color w:val="000000"/>
        </w:rPr>
        <w:t>r</w:t>
      </w:r>
      <w:r>
        <w:rPr>
          <w:color w:val="000000"/>
        </w:rPr>
        <w:t xml:space="preserve"> </w:t>
      </w:r>
      <w:r>
        <w:rPr>
          <w:b/>
          <w:bCs/>
          <w:color w:val="000000"/>
          <w:u w:val="single"/>
        </w:rPr>
        <w:t>(CCC,2018).</w:t>
      </w:r>
    </w:p>
    <w:p>
      <w:pPr>
        <w:pStyle w:val="AssignBody"/>
        <w:rPr/>
      </w:pPr>
      <w:r>
        <w:rPr/>
        <w:t xml:space="preserve">The school in focus is an English-medium comprehensive school, in a semi- rural area near Carmarthenshire. Although, the majority of lessons are taught through the English-medium, as a school they are proud to promote the welsh language and culture throughout their establishment. The school provides a bilingual education for one form group in KS3, who receive 25% of their lessons through the medium of welsh. There are currently 922 pupils aged between 11-19 years old, 8.2% of which are entitled to FSM. </w:t>
      </w:r>
      <w:r>
        <w:rPr>
          <w:b/>
          <w:bCs/>
          <w:u w:val="single"/>
        </w:rPr>
        <w:t xml:space="preserve">(MLS,2019). </w:t>
      </w:r>
      <w:r>
        <w:rPr/>
        <w:t xml:space="preserve">The school aim to encourage their ethos ‘Gallwn, gofalwn’ which means ‘we can, we care’ </w:t>
      </w:r>
      <w:r>
        <w:rPr>
          <w:b/>
          <w:bCs/>
          <w:u w:val="single"/>
        </w:rPr>
        <w:t>(</w:t>
      </w:r>
      <w:r>
        <w:rPr>
          <w:b/>
          <w:bCs/>
          <w:u w:val="single"/>
        </w:rPr>
        <w:t>School X</w:t>
      </w:r>
      <w:r>
        <w:rPr>
          <w:b/>
          <w:bCs/>
          <w:u w:val="single"/>
        </w:rPr>
        <w:t>,2020)</w:t>
      </w:r>
      <w:r>
        <w:rPr/>
        <w:t xml:space="preserve"> to promote high expectations of all pupils irrespective of their attainment level. Furthermore, it inspires all to respect and support each other around the school and within the community. </w:t>
      </w:r>
    </w:p>
    <w:p>
      <w:pPr>
        <w:pStyle w:val="AssignSubHeader"/>
        <w:rPr/>
      </w:pPr>
      <w:r>
        <w:rPr/>
      </w:r>
    </w:p>
    <w:p>
      <w:pPr>
        <w:pStyle w:val="AssignSubHeader"/>
        <w:rPr/>
      </w:pPr>
      <w:r>
        <w:rPr/>
      </w:r>
    </w:p>
    <w:p>
      <w:pPr>
        <w:pStyle w:val="AssignSubHeader"/>
        <w:rPr/>
      </w:pPr>
      <w:r>
        <w:rPr/>
      </w:r>
    </w:p>
    <w:p>
      <w:pPr>
        <w:pStyle w:val="AssignSubHeader"/>
        <w:rPr/>
      </w:pPr>
      <w:r>
        <w:rPr/>
        <w:t>Literature review-</w:t>
      </w:r>
    </w:p>
    <w:p>
      <w:pPr>
        <w:pStyle w:val="AssignBody"/>
        <w:rPr/>
      </w:pPr>
      <w:r>
        <w:rPr/>
      </w:r>
    </w:p>
    <w:p>
      <w:pPr>
        <w:pStyle w:val="AssignBody"/>
        <w:rPr/>
      </w:pPr>
      <w:r>
        <w:rPr/>
        <w:t xml:space="preserve">All schools need to ensure that they have a purpose in what they offer pupils, parents and the community. A school mission, is a summary of the aims and values the school aspires to, this gives them direction to encourage the whole school reach a unified goal. ‘School X’ aims to provide innovative teaching of the curriculum, to ensure that pupils are able to develop their skills, resilience and flexibility to thrive in a highly competitive environment </w:t>
      </w:r>
      <w:r>
        <w:rPr>
          <w:b/>
          <w:bCs/>
          <w:u w:val="single"/>
        </w:rPr>
        <w:t xml:space="preserve">(School X,2020). </w:t>
      </w:r>
      <w:r>
        <w:rPr/>
        <w:t>This highlights the importance of young people needing basic skills after education, in Wales this includes the welsh language.</w:t>
      </w:r>
    </w:p>
    <w:p>
      <w:pPr>
        <w:pStyle w:val="AssignBody"/>
        <w:rPr/>
      </w:pPr>
      <w:r>
        <w:rPr/>
        <w:t>A school development plan is an asset which gives the school more direction, towards developing strategies which can help meet these aims. An SDP can help establish priorities into short-term and long-term action plans, which are frequently under provision. It encourages a school to reflect, be self-critical and to devise strategies for improving teaching and learning</w:t>
      </w:r>
      <w:r>
        <w:rPr>
          <w:b/>
          <w:bCs/>
        </w:rPr>
        <w:t xml:space="preserve"> </w:t>
      </w:r>
      <w:r>
        <w:rPr>
          <w:b/>
          <w:bCs/>
          <w:u w:val="single"/>
        </w:rPr>
        <w:t>(Booth et al, 1992)</w:t>
      </w:r>
      <w:r>
        <w:rPr>
          <w:b/>
          <w:bCs/>
        </w:rPr>
        <w:t xml:space="preserve">. </w:t>
      </w:r>
      <w:r>
        <w:rPr/>
        <w:t xml:space="preserve">Schools need to ensure they set high standards to provide the best education for young people. SDP’s are set out in three-year provisions, but are monitored frequently throughout those 3 years, to see whether more action needs to be taken. </w:t>
      </w:r>
    </w:p>
    <w:p>
      <w:pPr>
        <w:pStyle w:val="AssignBody"/>
        <w:rPr/>
      </w:pPr>
      <w:r>
        <w:rPr/>
        <w:t>Teachers have a large responsibility to ensure that they are delivering lessons effectively and are implementing strategies to improve the targets of the school development plan. The use of incidental welsh should be used throughout the school, including all lessons, therefore it is fundamental that teachers in Wales have the basic knowledge and understanding of the welsh language</w:t>
      </w:r>
      <w:r>
        <w:rPr>
          <w:b/>
          <w:bCs/>
        </w:rPr>
        <w:t>.</w:t>
      </w:r>
      <w:r>
        <w:rPr>
          <w:b/>
          <w:bCs/>
          <w:u w:val="single"/>
        </w:rPr>
        <w:t xml:space="preserve"> </w:t>
      </w:r>
      <w:r>
        <w:rPr>
          <w:b/>
          <w:bCs/>
          <w:u w:val="single"/>
        </w:rPr>
        <w:t>(</w:t>
      </w:r>
      <w:r>
        <w:rPr>
          <w:b/>
          <w:bCs/>
          <w:u w:val="single"/>
        </w:rPr>
        <w:t xml:space="preserve">Donaldson, 2015 </w:t>
      </w:r>
      <w:r>
        <w:rPr>
          <w:b/>
          <w:bCs/>
          <w:u w:val="single"/>
        </w:rPr>
        <w:t>P.7</w:t>
      </w:r>
      <w:r>
        <w:rPr>
          <w:b/>
          <w:bCs/>
          <w:u w:val="single"/>
        </w:rPr>
        <w:t>)</w:t>
      </w:r>
      <w:r>
        <w:rPr>
          <w:u w:val="single"/>
        </w:rPr>
        <w:t xml:space="preserve"> </w:t>
      </w:r>
      <w:r>
        <w:rPr/>
        <w:t>explains how it is an essential part of the welsh curriculum to have a “</w:t>
      </w:r>
      <w:r>
        <w:rPr>
          <w:i/>
          <w:iCs/>
        </w:rPr>
        <w:t>greater focus on children and young people’s ability to speak welsh confidently, in an everyday setting, with an emphasis on its increasing role in workplace setting</w:t>
      </w:r>
      <w:r>
        <w:rPr/>
        <w:t xml:space="preserve">”, However, the idea of promoting incidental Welsh in schools isn’t just the use of the language. Schools must give pupils the historical context and understanding about their culture and why they are learning and keeping the welsh language alive. </w:t>
      </w:r>
    </w:p>
    <w:p>
      <w:pPr>
        <w:pStyle w:val="AssignBody"/>
        <w:rPr/>
      </w:pPr>
      <w:r>
        <w:rPr>
          <w:rFonts w:ascii="Arial" w:hAnsi="Arial"/>
          <w:sz w:val="22"/>
          <w:szCs w:val="22"/>
        </w:rPr>
        <w:t xml:space="preserve">An online survey describes how there has been a rise in the number of welsh speakers in Wales. However, only “29.3% of the Welsh population are able to speak the Welsh language” </w:t>
      </w:r>
      <w:r>
        <w:rPr>
          <w:rFonts w:ascii="Arial" w:hAnsi="Arial"/>
          <w:b/>
          <w:bCs/>
          <w:sz w:val="22"/>
          <w:szCs w:val="22"/>
          <w:u w:val="single"/>
        </w:rPr>
        <w:t>(BBC, 2018).</w:t>
      </w:r>
      <w:r>
        <w:rPr>
          <w:rFonts w:ascii="Arial" w:hAnsi="Arial"/>
          <w:sz w:val="22"/>
          <w:szCs w:val="22"/>
        </w:rPr>
        <w:t xml:space="preserve"> This shows the lack of the Welsh language being used through education in Wales. Measures have been put in place by the Welsh Government to aim for a million Welsh speakers by the year 2050, targeting families, children and the communities in Wales. The purpose of this is said to “</w:t>
      </w:r>
      <w:r>
        <w:rPr>
          <w:rFonts w:ascii="Arial" w:hAnsi="Arial"/>
          <w:i/>
          <w:iCs/>
          <w:sz w:val="22"/>
          <w:szCs w:val="22"/>
        </w:rPr>
        <w:t>secure the vituality of the language for future generations</w:t>
      </w:r>
      <w:r>
        <w:rPr>
          <w:rFonts w:ascii="Arial" w:hAnsi="Arial"/>
          <w:sz w:val="22"/>
          <w:szCs w:val="22"/>
        </w:rPr>
        <w:t xml:space="preserve">” </w:t>
      </w:r>
      <w:r>
        <w:rPr>
          <w:rFonts w:ascii="Arial" w:hAnsi="Arial"/>
          <w:b/>
          <w:bCs/>
          <w:sz w:val="22"/>
          <w:szCs w:val="22"/>
          <w:u w:val="single"/>
        </w:rPr>
        <w:t>(GOV, 2018).</w:t>
      </w:r>
      <w:r>
        <w:rPr>
          <w:rFonts w:ascii="Arial" w:hAnsi="Arial"/>
          <w:sz w:val="22"/>
          <w:szCs w:val="22"/>
        </w:rPr>
        <w:t xml:space="preserve"> Society-centred constructivism, is the perspective that education is the means to solve a problem, in which this case, the centre of the Welsh Governments vision is to target the younger generation through education, to provide them with this life-long beneficial skill. </w:t>
      </w:r>
      <w:r>
        <w:rPr>
          <w:rFonts w:ascii="Arial" w:hAnsi="Arial"/>
          <w:b/>
          <w:bCs/>
          <w:sz w:val="22"/>
          <w:szCs w:val="22"/>
          <w:u w:val="single"/>
        </w:rPr>
        <w:t>(Dewey, 20</w:t>
      </w:r>
      <w:r>
        <w:rPr>
          <w:rFonts w:ascii="Arial" w:hAnsi="Arial"/>
          <w:b/>
          <w:bCs/>
          <w:sz w:val="22"/>
          <w:szCs w:val="22"/>
          <w:u w:val="single"/>
        </w:rPr>
        <w:t>04</w:t>
      </w:r>
      <w:r>
        <w:rPr>
          <w:rFonts w:ascii="Arial" w:hAnsi="Arial"/>
          <w:b/>
          <w:bCs/>
          <w:sz w:val="22"/>
          <w:szCs w:val="22"/>
          <w:u w:val="single"/>
        </w:rPr>
        <w:t>)</w:t>
      </w:r>
    </w:p>
    <w:p>
      <w:pPr>
        <w:pStyle w:val="AssignBody"/>
        <w:rPr/>
      </w:pPr>
      <w:r>
        <w:rPr>
          <w:b/>
          <w:bCs/>
          <w:i w:val="false"/>
          <w:iCs w:val="false"/>
          <w:u w:val="single"/>
        </w:rPr>
        <w:t>(Jones, 2016)</w:t>
      </w:r>
      <w:r>
        <w:rPr/>
        <w:t xml:space="preserve"> </w:t>
      </w:r>
      <w:r>
        <w:rPr/>
        <w:t xml:space="preserve">gives an overview of Welsh education and states </w:t>
      </w:r>
      <w:r>
        <w:rPr/>
        <w:t>that it is compulsory that all children in Wales learn Welsh until the age of 16 years old,</w:t>
      </w:r>
      <w:r>
        <w:rPr>
          <w:b/>
          <w:bCs/>
          <w:u w:val="single"/>
        </w:rPr>
        <w:t xml:space="preserve"> </w:t>
      </w:r>
      <w:r>
        <w:rPr/>
        <w:t xml:space="preserve">However, there are mixed opinions that learning and developing Welsh language skills through education, can also have a negative impact on how pupils perform in learning the English language. </w:t>
      </w:r>
      <w:r>
        <w:rPr>
          <w:b/>
          <w:bCs/>
        </w:rPr>
        <w:t>(</w:t>
      </w:r>
      <w:r>
        <w:rPr>
          <w:b/>
          <w:bCs/>
          <w:u w:val="single"/>
        </w:rPr>
        <w:t xml:space="preserve">Belfield, 2015) </w:t>
      </w:r>
      <w:r>
        <w:rPr/>
        <w:t xml:space="preserve">argues that the welsh education system is not fit for purpose and that pupils should be able to have the choice whether to learn the language. On the other hand, </w:t>
      </w:r>
      <w:r>
        <w:rPr>
          <w:b/>
          <w:bCs/>
          <w:u w:val="single"/>
        </w:rPr>
        <w:t xml:space="preserve">(Young-Powel,2011) </w:t>
      </w:r>
      <w:r>
        <w:rPr/>
        <w:t>emphasises how important the welsh language was generations ago and why it should be important that we use it as much as possible to influence the Welsh national identity. Within ‘</w:t>
      </w:r>
      <w:r>
        <w:rPr/>
        <w:t>S</w:t>
      </w:r>
      <w:r>
        <w:rPr/>
        <w:t xml:space="preserve">chool X’, currently 0.9% of pupils learn English as an additional language </w:t>
      </w:r>
      <w:r>
        <w:rPr>
          <w:b/>
          <w:bCs/>
          <w:u w:val="single"/>
        </w:rPr>
        <w:t xml:space="preserve">(MLS, 2019), </w:t>
      </w:r>
      <w:r>
        <w:rPr/>
        <w:t xml:space="preserve">therefore, meeting the schools target of using more Welsh may become challenging for this group of pupils, especially if parents at home </w:t>
      </w:r>
      <w:r>
        <w:rPr/>
        <w:t>speak English as their</w:t>
      </w:r>
      <w:r>
        <w:rPr/>
        <w:t xml:space="preserve"> </w:t>
      </w:r>
      <w:bookmarkStart w:id="2" w:name="_Hlk37336511"/>
      <w:bookmarkEnd w:id="2"/>
      <w:r>
        <w:rPr/>
        <w:t>first language.</w:t>
      </w:r>
    </w:p>
    <w:p>
      <w:pPr>
        <w:pStyle w:val="AssignSubHeader"/>
        <w:rPr/>
      </w:pPr>
      <w:r>
        <w:rPr/>
      </w:r>
    </w:p>
    <w:p>
      <w:pPr>
        <w:pStyle w:val="AssignSubHeader"/>
        <w:rPr/>
      </w:pPr>
      <w:r>
        <w:rPr/>
      </w:r>
    </w:p>
    <w:p>
      <w:pPr>
        <w:pStyle w:val="AssignSubHeader"/>
        <w:rPr/>
      </w:pPr>
      <w:r>
        <w:rPr/>
        <w:t>Developing an action point-</w:t>
      </w:r>
    </w:p>
    <w:p>
      <w:pPr>
        <w:pStyle w:val="AssignBody"/>
        <w:rPr/>
      </w:pPr>
      <w:r>
        <w:rPr/>
      </w:r>
    </w:p>
    <w:p>
      <w:pPr>
        <w:pStyle w:val="AssignBody"/>
        <w:rPr/>
      </w:pPr>
      <w:r>
        <w:rPr/>
        <w:t xml:space="preserve">As the literature emphasised why it is important to promote the Welsh language through education. This section, will talk about the processes of the SDP the school has used to ensure that more incidental Welsh is being used across all ages across the curriculum. </w:t>
      </w:r>
    </w:p>
    <w:p>
      <w:pPr>
        <w:pStyle w:val="AssignBody"/>
        <w:rPr/>
      </w:pPr>
      <w:r>
        <w:rPr/>
        <w:t xml:space="preserve">As briefly mentioned, the School development plan includes the planning of the whole school priorities, targets and actions and how a school can work together to improve over a period of time. To ensure that it works constructively, there are many stakeholders who contribute in different ways. A stakeholder is said to be anyone who is involved in the success or the welfare of a school and the pupils. </w:t>
      </w:r>
      <w:r>
        <w:rPr>
          <w:b/>
          <w:bCs/>
          <w:u w:val="single"/>
        </w:rPr>
        <w:t>(GSP,2014).</w:t>
      </w:r>
    </w:p>
    <w:p>
      <w:pPr>
        <w:pStyle w:val="AssignBody"/>
        <w:rPr/>
      </w:pPr>
      <w:r>
        <w:rPr/>
        <w:t xml:space="preserve">The governing body are responsible for ensuring clarity of the vision and ethos. Furthermore, they make sure the strategic direction is maintained within the school. A meeting is held with the full governing body of ‘School X’ every term, to discuss and reflect on areas of improvement, towards the school development plan. The governing body had the responsibility of drawing up this action plan towards a SDP, following an Estyn inspection within the school. The previous Estyn report, stated that Welsh language results were below average for pupils’ whose second language is Welsh and as a result of this standards needed to be improved </w:t>
      </w:r>
      <w:r>
        <w:rPr>
          <w:b/>
          <w:bCs/>
          <w:u w:val="single"/>
        </w:rPr>
        <w:t>(ESTYN,2013) .</w:t>
      </w:r>
      <w:r>
        <w:rPr/>
        <w:t xml:space="preserve">This research suggests that pupils may have a lack of confidence speaking Welsh in an English -medium school, especially if parents of pupils do not speak Welsh at home. Therefore, </w:t>
      </w:r>
      <w:r>
        <w:rPr/>
        <w:t>this</w:t>
      </w:r>
      <w:r>
        <w:rPr/>
        <w:t xml:space="preserve"> may be assumed that it is difficult for them to pick up both languages fluently when English us being used more frequently. As a way forward, school X wants to promote more incidental Welsh throughout the school, this is evidenced through their targets outlined on their SDP. </w:t>
      </w:r>
    </w:p>
    <w:p>
      <w:pPr>
        <w:pStyle w:val="AssignBody"/>
        <w:rPr/>
      </w:pPr>
      <w:r>
        <w:rPr/>
        <w:t xml:space="preserve">The Governing body have close links with the local Authority, who are Carmarthenshire based. Their role is to help maintain the school. They provide the governing body with advice, resources and challenge. Following the </w:t>
      </w:r>
      <w:r>
        <w:rPr>
          <w:b/>
          <w:bCs/>
          <w:u w:val="single"/>
        </w:rPr>
        <w:t xml:space="preserve">(Education act 1996),  </w:t>
      </w:r>
      <w:r>
        <w:rPr/>
        <w:t xml:space="preserve">the governing body, head teacher and local authority all have a shared responsibility in ensuring that sufficient time is allowed to meet the needs of the curriculum and other statutory requirements. </w:t>
      </w:r>
      <w:r>
        <w:rPr>
          <w:b/>
          <w:bCs/>
          <w:u w:val="single"/>
        </w:rPr>
        <w:t>(GOV,2009).</w:t>
      </w:r>
      <w:r>
        <w:rPr/>
        <w:t xml:space="preserve"> The Local authority share information and compare schools within the school family. For example, for this aspect of the SDP, it would be in their interests to look at the Welsh 2</w:t>
      </w:r>
      <w:r>
        <w:rPr>
          <w:vertAlign w:val="superscript"/>
        </w:rPr>
        <w:t>nd</w:t>
      </w:r>
      <w:r>
        <w:rPr/>
        <w:t xml:space="preserve"> language grades from other English- medium schools. </w:t>
      </w:r>
      <w:r>
        <w:rPr>
          <w:b/>
          <w:bCs/>
          <w:u w:val="single"/>
        </w:rPr>
        <w:t xml:space="preserve">(ESTYN, 2013, </w:t>
      </w:r>
      <w:r>
        <w:rPr>
          <w:b/>
          <w:bCs/>
          <w:u w:val="single"/>
        </w:rPr>
        <w:t>p.6</w:t>
      </w:r>
      <w:r>
        <w:rPr>
          <w:b/>
          <w:bCs/>
          <w:u w:val="single"/>
        </w:rPr>
        <w:t xml:space="preserve">) </w:t>
      </w:r>
      <w:r>
        <w:rPr>
          <w:b w:val="false"/>
          <w:bCs w:val="false"/>
          <w:u w:val="none"/>
        </w:rPr>
        <w:t>stated that “</w:t>
      </w:r>
      <w:r>
        <w:rPr>
          <w:b w:val="false"/>
          <w:bCs w:val="false"/>
          <w:i/>
          <w:iCs/>
          <w:u w:val="none"/>
        </w:rPr>
        <w:t xml:space="preserve">In 2013, provisional data shows that performance is slightly below the similar schools’ average”. </w:t>
      </w:r>
      <w:r>
        <w:rPr>
          <w:color w:val="000000"/>
        </w:rPr>
        <w:t>By comparing results, schools can understand what works well in other establishment</w:t>
      </w:r>
      <w:r>
        <w:rPr>
          <w:color w:val="000000"/>
        </w:rPr>
        <w:t>s</w:t>
      </w:r>
      <w:r>
        <w:rPr>
          <w:color w:val="000000"/>
        </w:rPr>
        <w:t xml:space="preserve"> and use this to improve standards in neighbouring schools. However, even though schools are grouped into a ‘school family’, each school is different. Therefore, what may work in one school may not be as successful in another.  </w:t>
      </w:r>
    </w:p>
    <w:p>
      <w:pPr>
        <w:pStyle w:val="AssignBody"/>
        <w:rPr/>
      </w:pPr>
      <w:r>
        <w:rPr/>
        <w:t xml:space="preserve">The head teacher is responsible for the internal organisation and the strategic planning of SDP and works closely with the governing body and the Local authority. The head teacher has the responsibility to make sure that the school involve parents and careers in the planning of the SDP, as parents have the right to be a part of how the school move forward to ensure that they provide the best education for their children. The governing body produce an annual report after term meetings, giving parents and careers guidance on what is being done to raise the overall school standards. The school welcome parents into schools for any further advice regarding these reports. </w:t>
      </w:r>
      <w:r>
        <w:rPr>
          <w:b/>
          <w:bCs/>
          <w:u w:val="single"/>
        </w:rPr>
        <w:t>(</w:t>
      </w:r>
      <w:r>
        <w:rPr>
          <w:b/>
          <w:bCs/>
          <w:u w:val="single"/>
        </w:rPr>
        <w:t>School X</w:t>
      </w:r>
      <w:r>
        <w:rPr>
          <w:b/>
          <w:bCs/>
          <w:u w:val="single"/>
        </w:rPr>
        <w:t xml:space="preserve">,2020). </w:t>
      </w:r>
      <w:r>
        <w:rPr/>
        <w:t xml:space="preserve">The Welsh Government provides evidence that schools whom involve parents and the wider community are both ambitious and successful </w:t>
      </w:r>
      <w:r>
        <w:rPr>
          <w:b/>
          <w:bCs/>
          <w:u w:val="single"/>
        </w:rPr>
        <w:t>(Welsh Government, 2016) .</w:t>
      </w:r>
      <w:r>
        <w:rPr/>
        <w:t xml:space="preserve"> </w:t>
      </w:r>
    </w:p>
    <w:p>
      <w:pPr>
        <w:pStyle w:val="AssignBody"/>
        <w:rPr/>
      </w:pPr>
      <w:r>
        <w:rPr/>
        <w:t xml:space="preserve">Staff in ‘School X' have a major responsibility, making sure that they develop different approaches through their teaching practice. They are responsible for carrying out activities that meet the needs of the curriculum. In particular, the Welsh language is an essential part of teaching and learning. As previously mentioned, the Welsh language plays an important part of the current curriculum for Wales and the aim of the </w:t>
      </w:r>
      <w:r>
        <w:rPr/>
        <w:t xml:space="preserve">new curriculum for 2022 </w:t>
      </w:r>
      <w:r>
        <w:rPr/>
        <w:t xml:space="preserve">is to refine the purpose of learning </w:t>
      </w:r>
      <w:r>
        <w:rPr/>
        <w:t>W</w:t>
      </w:r>
      <w:r>
        <w:rPr/>
        <w:t xml:space="preserve">elsh </w:t>
      </w:r>
      <w:r>
        <w:rPr>
          <w:b/>
          <w:bCs/>
          <w:u w:val="single"/>
        </w:rPr>
        <w:t xml:space="preserve">(Donaldson,2015). </w:t>
      </w:r>
      <w:r>
        <w:rPr/>
        <w:t>However, it isn’t just to meet the needs of the curriculum, but to raise the standards of Welsh results and encourage teachers to promote the importance of learning Welsh. To ensure teachers at ‘school X’ are applying this through their practice, Subject departments work together and identify ways of developing strategies through their scheme of work and how they can apply elements of the SDP in their teaching. They attended fortnightly meeting to discuss and reflect their implementations and often set personal teaching targets to help meet this aspect</w:t>
      </w:r>
      <w:r>
        <w:rPr/>
        <w:t xml:space="preserve"> this is said to be a theoretical approach, rather than an analytical approach.</w:t>
      </w:r>
    </w:p>
    <w:p>
      <w:pPr>
        <w:pStyle w:val="AssignBody"/>
        <w:rPr/>
      </w:pPr>
      <w:r>
        <w:rPr/>
        <w:t xml:space="preserve">To Measure the impact of how well aspects of the SDP are being applied though lessons, ‘School X’ encourages teachers to conduct ‘Learning walks’.  They are able to observe each others lessons, share ideas and reflect on how well they are meeting their targets </w:t>
      </w:r>
      <w:r>
        <w:rPr>
          <w:b/>
          <w:bCs/>
          <w:u w:val="single"/>
        </w:rPr>
        <w:t>(NEU, 2019) .</w:t>
      </w:r>
      <w:r>
        <w:rPr/>
        <w:t xml:space="preserve"> As core teaching and learning happens within a classroom, it is said that further measures of a SDP can not happen without the insights and the collaboration of teachers (</w:t>
      </w:r>
      <w:r>
        <w:rPr>
          <w:b/>
          <w:bCs/>
          <w:u w:val="single"/>
        </w:rPr>
        <w:t xml:space="preserve">MacBeath &amp; McGlynn, 2005). </w:t>
      </w:r>
      <w:r>
        <w:rPr>
          <w:b w:val="false"/>
          <w:bCs w:val="false"/>
          <w:u w:val="none"/>
        </w:rPr>
        <w:t>However, t</w:t>
      </w:r>
      <w:r>
        <w:rPr/>
        <w:t xml:space="preserve">eachers in the same school are likely </w:t>
      </w:r>
      <w:r>
        <w:rPr/>
        <w:t>to have close relationships,</w:t>
      </w:r>
      <w:r>
        <w:rPr/>
        <w:t xml:space="preserve"> they may be bias and less likely to be critical even if it is constructive. </w:t>
      </w:r>
      <w:r>
        <w:rPr/>
        <w:t xml:space="preserve">Following this, </w:t>
      </w:r>
      <w:r>
        <w:rPr>
          <w:b/>
          <w:bCs/>
        </w:rPr>
        <w:t>(</w:t>
      </w:r>
      <w:r>
        <w:rPr>
          <w:b/>
          <w:bCs/>
          <w:u w:val="single"/>
        </w:rPr>
        <w:t>Hattie,2012)</w:t>
      </w:r>
      <w:r>
        <w:rPr/>
        <w:t xml:space="preserve">  research on visible learning, provides evidence that teachers become evaluators of their own teaching, by making decisions that will impact the learners. Moreover, it is important that teachers monitor the progress of each pupil in their classroom and that all pupils use basic level Welsh language through every lesson. </w:t>
      </w:r>
    </w:p>
    <w:p>
      <w:pPr>
        <w:pStyle w:val="AssignSubHeader"/>
        <w:rPr/>
      </w:pPr>
      <w:r>
        <w:rPr/>
      </w:r>
    </w:p>
    <w:p>
      <w:pPr>
        <w:pStyle w:val="AssignSubHeader"/>
        <w:rPr/>
      </w:pPr>
      <w:r>
        <w:rPr/>
        <w:t>Reflection-</w:t>
      </w:r>
    </w:p>
    <w:p>
      <w:pPr>
        <w:pStyle w:val="AssignBody"/>
        <w:rPr/>
      </w:pPr>
      <w:r>
        <w:rPr/>
      </w:r>
    </w:p>
    <w:p>
      <w:pPr>
        <w:pStyle w:val="AssignBody"/>
        <w:rPr/>
      </w:pPr>
      <w:r>
        <w:rPr/>
        <w:t xml:space="preserve">Although the school development plan is a continuous plan for the school, it is vital that the head teacher reports back to the governing body on the progress and evidence of what is being done internally to meet their targets. As evidence of what has been and continues to be done in the school to </w:t>
      </w:r>
      <w:r>
        <w:rPr>
          <w:i/>
          <w:iCs/>
        </w:rPr>
        <w:t>‘Ensure that all pupils across all age ranges make good or better progress in developing the use of incidental welsh’.</w:t>
      </w:r>
      <w:r>
        <w:rPr>
          <w:b/>
          <w:bCs/>
          <w:i w:val="false"/>
          <w:iCs w:val="false"/>
          <w:u w:val="single"/>
        </w:rPr>
        <w:t>(School X,2020)</w:t>
      </w:r>
      <w:r>
        <w:rPr>
          <w:b/>
          <w:bCs/>
          <w:i w:val="false"/>
          <w:iCs w:val="false"/>
          <w:u w:val="single"/>
        </w:rPr>
        <w:t xml:space="preserve"> </w:t>
      </w:r>
      <w:r>
        <w:rPr/>
        <w:t>A</w:t>
      </w:r>
      <w:r>
        <w:rPr>
          <w:i/>
          <w:iCs/>
        </w:rPr>
        <w:t xml:space="preserve"> </w:t>
      </w:r>
      <w:r>
        <w:rPr/>
        <w:t xml:space="preserve">qualitative approach was taken by interviewing the assistant head teacher to seek insights of what the school are doing, rather than a statistical approach. </w:t>
      </w:r>
    </w:p>
    <w:p>
      <w:pPr>
        <w:pStyle w:val="AssignBody"/>
        <w:rPr/>
      </w:pPr>
      <w:r>
        <w:rPr/>
        <w:t>To ensure that the use of incidental welsh is encouraged in lessons, teachers make sure that lessons are planned effectively prior to lessons taking place. They make sure that they look at the differentiation within classes and challenge all pupils to their individual ability levels. Some of the main approaches that have been used throughout the school are-</w:t>
      </w:r>
    </w:p>
    <w:p>
      <w:pPr>
        <w:pStyle w:val="AssignBody"/>
        <w:numPr>
          <w:ilvl w:val="1"/>
          <w:numId w:val="2"/>
        </w:numPr>
        <w:rPr/>
      </w:pPr>
      <w:r>
        <w:rPr/>
        <w:t xml:space="preserve">Encouraging bilingual key words on a white board every lesson to help build their welsh vocabulary and improve their reading skills. </w:t>
      </w:r>
    </w:p>
    <w:p>
      <w:pPr>
        <w:pStyle w:val="AssignBody"/>
        <w:numPr>
          <w:ilvl w:val="1"/>
          <w:numId w:val="2"/>
        </w:numPr>
        <w:rPr/>
      </w:pPr>
      <w:r>
        <w:rPr/>
        <w:t>As an assessment for learning pupils do self and peer-assessment at the end of lessons, which had given them the opportunity to develop their welsh writing skills.</w:t>
      </w:r>
    </w:p>
    <w:p>
      <w:pPr>
        <w:pStyle w:val="AssignBody"/>
        <w:numPr>
          <w:ilvl w:val="1"/>
          <w:numId w:val="2"/>
        </w:numPr>
        <w:rPr/>
      </w:pPr>
      <w:r>
        <w:rPr/>
        <w:t xml:space="preserve">There is opportunities for pupils to attend Welsh club at lunch time if they are struggling or feel as though they need extra support. </w:t>
      </w:r>
    </w:p>
    <w:p>
      <w:pPr>
        <w:pStyle w:val="AssignBody"/>
        <w:numPr>
          <w:ilvl w:val="1"/>
          <w:numId w:val="2"/>
        </w:numPr>
        <w:rPr/>
      </w:pPr>
      <w:r>
        <w:rPr/>
        <w:t xml:space="preserve">Pastoral lessons and morning assemblies are conducted bilingually- with a strong use of online Welsh resources being use, e.g S4C news round (Raise awareness of the Welsh community). </w:t>
      </w:r>
    </w:p>
    <w:p>
      <w:pPr>
        <w:pStyle w:val="AssignBody"/>
        <w:numPr>
          <w:ilvl w:val="1"/>
          <w:numId w:val="2"/>
        </w:numPr>
        <w:rPr/>
      </w:pPr>
      <w:r>
        <w:rPr/>
        <w:t xml:space="preserve">Extra curricular activities include taking part in the school Eisteddfod, where pupils are able to embrace the Welsh culture. </w:t>
      </w:r>
    </w:p>
    <w:p>
      <w:pPr>
        <w:pStyle w:val="AssignBody"/>
        <w:rPr/>
      </w:pPr>
      <w:r>
        <w:rPr>
          <w:b/>
          <w:bCs/>
          <w:u w:val="single"/>
        </w:rPr>
        <w:t xml:space="preserve">(ESTYN,2019) </w:t>
      </w:r>
      <w:r>
        <w:rPr/>
        <w:t>have conducted a more recent inspection in ‘School X’ and</w:t>
      </w:r>
      <w:r>
        <w:rPr>
          <w:b/>
          <w:bCs/>
          <w:u w:val="single"/>
        </w:rPr>
        <w:t xml:space="preserve"> </w:t>
      </w:r>
      <w:r>
        <w:rPr/>
        <w:t xml:space="preserve">have given evidence that pupils can communicate briefly using the Welsh language, however this is using a limited use of vocabulary. As an SDP is a continuous cycle, there is room for improvements and further action needed in response to this aspect. Although the school are implementing this aspect to a degree, it came to my attention, the lack of teachers able to speak basic welsh and as a way forward, teachers should have extra support with developing their welsh skills. The Welsh Government have made large investments in Welsh teaching and learning to draw new Welsh speaking teachers, but this is not offered to English-medium schools. As a suggestion, the Welsh teaching department of ‘School X’ could offer extra support such as lunchtime or after school support to all teachers to develop their professional learning skills. </w:t>
      </w:r>
      <w:r>
        <w:rPr/>
        <w:t xml:space="preserve">With teachers gaining a better experience in learning Welsh, this will have a positive impact on the learning environment for the pupils. </w:t>
      </w:r>
      <w:r>
        <w:rPr>
          <w:b w:val="false"/>
          <w:bCs w:val="false"/>
          <w:i/>
          <w:iCs/>
          <w:u w:val="single"/>
        </w:rPr>
        <w:t>Vygotsk</w:t>
      </w:r>
      <w:r>
        <w:rPr>
          <w:b w:val="false"/>
          <w:bCs w:val="false"/>
          <w:i/>
          <w:iCs/>
          <w:u w:val="single"/>
        </w:rPr>
        <w:t>y’</w:t>
      </w:r>
      <w:r>
        <w:rPr>
          <w:b w:val="false"/>
          <w:bCs w:val="false"/>
          <w:i/>
          <w:iCs/>
          <w:u w:val="single"/>
        </w:rPr>
        <w:t xml:space="preserve">s </w:t>
      </w:r>
      <w:r>
        <w:rPr>
          <w:i/>
          <w:iCs/>
        </w:rPr>
        <w:t xml:space="preserve"> </w:t>
      </w:r>
      <w:r>
        <w:rPr>
          <w:i/>
          <w:iCs/>
        </w:rPr>
        <w:t>zone of proximal development</w:t>
      </w:r>
      <w:r>
        <w:rPr/>
        <w:t xml:space="preserve"> gives evidence that a learner can improve their knowledge with the support of someone with more knowledge.</w:t>
      </w:r>
      <w:r>
        <w:rPr>
          <w:b/>
          <w:bCs/>
          <w:u w:val="single"/>
        </w:rPr>
        <w:t>(McLeod,2019)</w:t>
      </w:r>
    </w:p>
    <w:p>
      <w:pPr>
        <w:pStyle w:val="AssignBody"/>
        <w:rPr/>
      </w:pPr>
      <w:r>
        <w:rPr/>
      </w:r>
    </w:p>
    <w:p>
      <w:pPr>
        <w:pStyle w:val="AssignBody"/>
        <w:rPr/>
      </w:pPr>
      <w:r>
        <w:rPr/>
      </w:r>
    </w:p>
    <w:p>
      <w:pPr>
        <w:pStyle w:val="AssignSubHeader"/>
        <w:rPr/>
      </w:pPr>
      <w:r>
        <w:rPr/>
        <w:t xml:space="preserve">Conclusion- </w:t>
      </w:r>
    </w:p>
    <w:p>
      <w:pPr>
        <w:pStyle w:val="AssignBody"/>
        <w:rPr/>
      </w:pPr>
      <w:r>
        <w:rPr/>
      </w:r>
    </w:p>
    <w:p>
      <w:pPr>
        <w:pStyle w:val="AssignBody"/>
        <w:rPr/>
      </w:pPr>
      <w:r>
        <w:rPr/>
        <w:t>Throughout this report, it has discussed the importance of the Welsh language and how it is an essential part of the Welsh curriculum. Furthermore it has highlighted the benefits of having this life-long skill for working in a Welsh community after education. It has discussed what a school development plan is, how it is implemented and who is involved in the process. The report has shown how one aspect of ‘School X’ development plan has applied different strategies through teaching and learning</w:t>
      </w:r>
      <w:r>
        <w:rPr/>
        <w:t xml:space="preserve"> to promote the use of incidental Welsh.</w:t>
      </w:r>
    </w:p>
    <w:p>
      <w:pPr>
        <w:pStyle w:val="AssignBody"/>
        <w:rPr/>
      </w:pPr>
      <w:r>
        <w:rPr/>
        <w:t xml:space="preserve">I understand what the processes of an SDP and how teachers play an important part by ensuring that all aspects are met, through teaching and learning. It aims to set high standards for the school and to achieve the best outcomes for pupils. </w:t>
      </w:r>
    </w:p>
    <w:p>
      <w:pPr>
        <w:pStyle w:val="AssignBody"/>
        <w:rPr/>
      </w:pPr>
      <w:r>
        <w:rPr/>
        <w:t>The research conducted from this report, has shown me the importance of the We</w:t>
      </w:r>
      <w:r>
        <w:rPr/>
        <w:t xml:space="preserve">lsh language within Welsh education and how it should influence my own teaching practice. As a result, I will continue to improve my own Welsh, through CPD and the consistent inclusion of welsh within my own lessons. </w:t>
      </w:r>
    </w:p>
    <w:p>
      <w:pPr>
        <w:pStyle w:val="AssignSubHeader"/>
        <w:rPr/>
      </w:pPr>
      <w:r>
        <w:rPr/>
        <w:t>References-</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My local school (MLS), (2019) Online Available at: &lt;mylocalschool.gov.wales&gt; [Accessed on: 1</w:t>
      </w:r>
      <w:r>
        <w:rPr>
          <w:rFonts w:ascii="Arial" w:hAnsi="Arial"/>
          <w:sz w:val="22"/>
          <w:szCs w:val="22"/>
          <w:vertAlign w:val="superscript"/>
        </w:rPr>
        <w:t>st</w:t>
      </w:r>
      <w:r>
        <w:rPr>
          <w:rFonts w:ascii="Arial" w:hAnsi="Arial"/>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Department Of Education (2018) Online PDF Available at: &lt;</w:t>
      </w:r>
      <w:hyperlink r:id="rId2">
        <w:r>
          <w:rPr>
            <w:rStyle w:val="InternetLink"/>
            <w:rFonts w:ascii="Arial" w:hAnsi="Arial"/>
            <w:sz w:val="22"/>
            <w:szCs w:val="22"/>
          </w:rPr>
          <w:t>https://assets.publishing.service.gov.uk/government/uploads/system/uploads/attachment_data/file/747620/Data_Protection_Toolkit_for_Schools_OpenBeta.pdf</w:t>
        </w:r>
      </w:hyperlink>
      <w:hyperlink r:id="rId3">
        <w:r>
          <w:rPr>
            <w:rFonts w:ascii="Arial" w:hAnsi="Arial"/>
            <w:sz w:val="22"/>
            <w:szCs w:val="22"/>
          </w:rPr>
          <w:t>&gt; [Accessed on 1</w:t>
        </w:r>
      </w:hyperlink>
      <w:r>
        <w:rPr>
          <w:rFonts w:ascii="Arial" w:hAnsi="Arial"/>
          <w:sz w:val="22"/>
          <w:szCs w:val="22"/>
          <w:vertAlign w:val="superscript"/>
        </w:rPr>
        <w:t>st</w:t>
      </w:r>
      <w:r>
        <w:rPr>
          <w:rFonts w:ascii="Arial" w:hAnsi="Arial"/>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 xml:space="preserve">Camarthenshire county council (2018) Online Available at: </w:t>
      </w:r>
      <w:r>
        <w:rPr>
          <w:rFonts w:ascii="Arial" w:hAnsi="Arial"/>
          <w:color w:val="000000"/>
          <w:sz w:val="22"/>
          <w:szCs w:val="22"/>
        </w:rPr>
        <w:t>&lt;</w:t>
      </w:r>
      <w:r>
        <w:fldChar w:fldCharType="begin"/>
      </w:r>
      <w:r>
        <w:rPr>
          <w:rStyle w:val="InternetLink"/>
          <w:sz w:val="22"/>
          <w:szCs w:val="22"/>
          <w:rFonts w:ascii="Arial" w:hAnsi="Arial"/>
        </w:rPr>
        <w:instrText> HYPERLINK "https://www.carmarthenshire.gov.wales/home/council-services/education-schools/bilingual-education/advantages-of-being-bilingual/" \l ".XpNX4W5FzIV"</w:instrText>
      </w:r>
      <w:r>
        <w:rPr>
          <w:rStyle w:val="InternetLink"/>
          <w:sz w:val="22"/>
          <w:szCs w:val="22"/>
          <w:rFonts w:ascii="Arial" w:hAnsi="Arial"/>
        </w:rPr>
        <w:fldChar w:fldCharType="separate"/>
      </w:r>
      <w:r>
        <w:rPr>
          <w:rStyle w:val="InternetLink"/>
          <w:rFonts w:ascii="Arial" w:hAnsi="Arial"/>
          <w:color w:val="000000"/>
          <w:sz w:val="22"/>
          <w:szCs w:val="22"/>
        </w:rPr>
        <w:t>https://www.carmarthenshire.gov.wales/home/council-services/education-schools/bilingual-education/advantages-of-being-bilingual/#.XpNX4W5FzIV</w:t>
      </w:r>
      <w:r>
        <w:rPr>
          <w:rStyle w:val="InternetLink"/>
          <w:sz w:val="22"/>
          <w:szCs w:val="22"/>
          <w:rFonts w:ascii="Arial" w:hAnsi="Arial"/>
        </w:rPr>
        <w:fldChar w:fldCharType="end"/>
      </w:r>
      <w:r>
        <w:rPr>
          <w:rFonts w:ascii="Arial" w:hAnsi="Arial"/>
          <w:color w:val="000000"/>
          <w:sz w:val="22"/>
          <w:szCs w:val="22"/>
        </w:rPr>
        <w:t>&gt; [Accessed on 1</w:t>
      </w:r>
      <w:r>
        <w:rPr>
          <w:rFonts w:ascii="Arial" w:hAnsi="Arial"/>
          <w:color w:val="000000"/>
          <w:sz w:val="22"/>
          <w:szCs w:val="22"/>
          <w:vertAlign w:val="superscript"/>
        </w:rPr>
        <w:t>st</w:t>
      </w:r>
      <w:r>
        <w:rPr>
          <w:rFonts w:ascii="Arial" w:hAnsi="Arial"/>
          <w:color w:val="000000"/>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Gov.Wales (2018) Online Available at: &lt;</w:t>
      </w:r>
      <w:hyperlink r:id="rId4">
        <w:r>
          <w:rPr>
            <w:rStyle w:val="InternetLink"/>
            <w:rFonts w:ascii="Arial" w:hAnsi="Arial"/>
            <w:sz w:val="22"/>
            <w:szCs w:val="22"/>
          </w:rPr>
          <w:t>https://gov.wales/sites/default/files/publications/2019-03/cymraeg-2050-a-million-welsh-speakers-annual-report-2017-18.pdf</w:t>
        </w:r>
      </w:hyperlink>
      <w:hyperlink r:id="rId5">
        <w:r>
          <w:rPr>
            <w:rFonts w:ascii="Arial" w:hAnsi="Arial"/>
            <w:sz w:val="22"/>
            <w:szCs w:val="22"/>
          </w:rPr>
          <w:t xml:space="preserve"> &gt; [Accessed on: 1</w:t>
        </w:r>
      </w:hyperlink>
      <w:r>
        <w:rPr>
          <w:rFonts w:ascii="Arial" w:hAnsi="Arial"/>
          <w:sz w:val="22"/>
          <w:szCs w:val="22"/>
          <w:vertAlign w:val="superscript"/>
        </w:rPr>
        <w:t>st</w:t>
      </w:r>
      <w:r>
        <w:rPr>
          <w:rFonts w:ascii="Arial" w:hAnsi="Arial"/>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BBC (2018) Online Available at:  &lt;https://www.bbc.co.uk/news/uk-wales-45611374&gt; [Accessed on: 1</w:t>
      </w:r>
      <w:r>
        <w:rPr>
          <w:rFonts w:ascii="Arial" w:hAnsi="Arial"/>
          <w:sz w:val="22"/>
          <w:szCs w:val="22"/>
          <w:vertAlign w:val="superscript"/>
        </w:rPr>
        <w:t>st</w:t>
      </w:r>
      <w:r>
        <w:rPr>
          <w:rFonts w:ascii="Arial" w:hAnsi="Arial"/>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Donaldson, G (201</w:t>
      </w:r>
      <w:r>
        <w:rPr>
          <w:rFonts w:ascii="Arial" w:hAnsi="Arial"/>
          <w:sz w:val="22"/>
          <w:szCs w:val="22"/>
        </w:rPr>
        <w:t>5</w:t>
      </w:r>
      <w:r>
        <w:rPr>
          <w:rFonts w:ascii="Arial" w:hAnsi="Arial"/>
          <w:sz w:val="22"/>
          <w:szCs w:val="22"/>
        </w:rPr>
        <w:t>) Online Available at: &lt;https://gov.wales/sites/default/files/publications/2018-03/succesful-futures-a-summary-of-professor-graham-donaldsons-report.pdf&gt; [Accessed on: 1</w:t>
      </w:r>
      <w:r>
        <w:rPr>
          <w:rFonts w:ascii="Arial" w:hAnsi="Arial"/>
          <w:sz w:val="22"/>
          <w:szCs w:val="22"/>
          <w:vertAlign w:val="superscript"/>
        </w:rPr>
        <w:t>st</w:t>
      </w:r>
      <w:r>
        <w:rPr>
          <w:rFonts w:ascii="Arial" w:hAnsi="Arial"/>
          <w:sz w:val="22"/>
          <w:szCs w:val="22"/>
        </w:rPr>
        <w:t xml:space="preserve"> April 2020]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Belfield, T (2015) Online Available at: &lt;</w:t>
      </w:r>
      <w:hyperlink r:id="rId6">
        <w:r>
          <w:rPr>
            <w:rStyle w:val="InternetLink"/>
            <w:rFonts w:ascii="Arial" w:hAnsi="Arial"/>
            <w:color w:val="000000"/>
            <w:sz w:val="22"/>
            <w:szCs w:val="22"/>
          </w:rPr>
          <w:t>https://www.walesonline.co.uk/news/wales-news/forcing-pupils-learn-welsh-keep-9256782</w:t>
        </w:r>
      </w:hyperlink>
      <w:r>
        <w:rPr>
          <w:rFonts w:ascii="Arial" w:hAnsi="Arial"/>
          <w:color w:val="000000"/>
          <w:sz w:val="22"/>
          <w:szCs w:val="22"/>
        </w:rPr>
        <w:t>&gt; [Accessed on: 4</w:t>
      </w:r>
      <w:r>
        <w:rPr>
          <w:rFonts w:ascii="Arial" w:hAnsi="Arial"/>
          <w:color w:val="000000"/>
          <w:sz w:val="22"/>
          <w:szCs w:val="22"/>
          <w:vertAlign w:val="superscript"/>
        </w:rPr>
        <w:t>th</w:t>
      </w:r>
      <w:r>
        <w:rPr>
          <w:rFonts w:ascii="Arial" w:hAnsi="Arial"/>
          <w:color w:val="000000"/>
          <w:sz w:val="22"/>
          <w:szCs w:val="22"/>
        </w:rPr>
        <w:t xml:space="preserve"> April 2020]</w:t>
      </w:r>
    </w:p>
    <w:p>
      <w:pPr>
        <w:pStyle w:val="Normal"/>
        <w:rPr>
          <w:rFonts w:ascii="Arial" w:hAnsi="Arial"/>
          <w:color w:val="111111"/>
          <w:sz w:val="22"/>
          <w:szCs w:val="22"/>
        </w:rPr>
      </w:pPr>
      <w:r>
        <w:rPr>
          <w:rFonts w:ascii="Arial" w:hAnsi="Arial"/>
          <w:color w:val="111111"/>
          <w:sz w:val="22"/>
          <w:szCs w:val="22"/>
        </w:rPr>
      </w:r>
    </w:p>
    <w:p>
      <w:pPr>
        <w:pStyle w:val="Normal"/>
        <w:rPr>
          <w:rFonts w:ascii="Arial" w:hAnsi="Arial"/>
          <w:color w:val="111111"/>
          <w:sz w:val="22"/>
          <w:szCs w:val="22"/>
        </w:rPr>
      </w:pPr>
      <w:r>
        <w:rPr>
          <w:rFonts w:ascii="Arial" w:hAnsi="Arial"/>
          <w:color w:val="111111"/>
          <w:sz w:val="22"/>
          <w:szCs w:val="22"/>
        </w:rPr>
      </w:r>
    </w:p>
    <w:p>
      <w:pPr>
        <w:pStyle w:val="Normal"/>
        <w:rPr/>
      </w:pPr>
      <w:r>
        <w:rPr>
          <w:rFonts w:ascii="Arial" w:hAnsi="Arial"/>
          <w:color w:val="111111"/>
          <w:sz w:val="22"/>
          <w:szCs w:val="22"/>
        </w:rPr>
        <w:t xml:space="preserve">Young-Powel, A (2011) Online Available at: &lt; </w:t>
      </w:r>
      <w:hyperlink r:id="rId7">
        <w:r>
          <w:rPr>
            <w:rStyle w:val="InternetLink"/>
            <w:rFonts w:ascii="Arial" w:hAnsi="Arial"/>
            <w:color w:val="111111"/>
            <w:sz w:val="22"/>
            <w:szCs w:val="22"/>
          </w:rPr>
          <w:t>https://www.huffingtonpost.co.uk/abby-youngpowell/welsh-wales-teaching-important-to-wales_b_1063233.html</w:t>
        </w:r>
      </w:hyperlink>
      <w:r>
        <w:rPr>
          <w:rFonts w:ascii="Arial" w:hAnsi="Arial"/>
          <w:color w:val="111111"/>
          <w:sz w:val="22"/>
          <w:szCs w:val="22"/>
        </w:rPr>
        <w:t xml:space="preserve"> &gt; [Accessed on: 4</w:t>
      </w:r>
      <w:r>
        <w:rPr>
          <w:rFonts w:ascii="Arial" w:hAnsi="Arial"/>
          <w:color w:val="111111"/>
          <w:sz w:val="22"/>
          <w:szCs w:val="22"/>
          <w:vertAlign w:val="superscript"/>
        </w:rPr>
        <w:t>th</w:t>
      </w:r>
      <w:r>
        <w:rPr>
          <w:rFonts w:ascii="Arial" w:hAnsi="Arial"/>
          <w:color w:val="111111"/>
          <w:sz w:val="22"/>
          <w:szCs w:val="22"/>
        </w:rPr>
        <w:t xml:space="preserve"> April 2020]</w:t>
      </w:r>
    </w:p>
    <w:p>
      <w:pPr>
        <w:pStyle w:val="Normal"/>
        <w:rPr>
          <w:color w:val="111111"/>
        </w:rPr>
      </w:pPr>
      <w:r>
        <w:rPr>
          <w:rFonts w:ascii="Arial" w:hAnsi="Arial"/>
          <w:sz w:val="22"/>
          <w:szCs w:val="22"/>
        </w:rPr>
      </w:r>
    </w:p>
    <w:p>
      <w:pPr>
        <w:pStyle w:val="Normal"/>
        <w:rPr>
          <w:color w:val="111111"/>
        </w:rPr>
      </w:pPr>
      <w:r>
        <w:rPr>
          <w:rFonts w:ascii="Arial" w:hAnsi="Arial"/>
          <w:sz w:val="22"/>
          <w:szCs w:val="22"/>
        </w:rPr>
      </w:r>
    </w:p>
    <w:p>
      <w:pPr>
        <w:pStyle w:val="Normal"/>
        <w:rPr/>
      </w:pPr>
      <w:r>
        <w:rPr>
          <w:rFonts w:ascii="Arial" w:hAnsi="Arial"/>
          <w:color w:val="111111"/>
          <w:sz w:val="22"/>
          <w:szCs w:val="22"/>
        </w:rPr>
        <w:t xml:space="preserve">Jones, M (2016) </w:t>
      </w:r>
      <w:r>
        <w:rPr>
          <w:rFonts w:ascii="Arial" w:hAnsi="Arial"/>
          <w:i/>
          <w:iCs/>
          <w:color w:val="111111"/>
          <w:sz w:val="22"/>
          <w:szCs w:val="22"/>
        </w:rPr>
        <w:t xml:space="preserve">Research briefing welsh-medium education and Welsh as a subject. </w:t>
      </w:r>
      <w:r>
        <w:rPr>
          <w:rFonts w:ascii="Arial" w:hAnsi="Arial"/>
          <w:i w:val="false"/>
          <w:iCs w:val="false"/>
          <w:color w:val="111111"/>
          <w:sz w:val="22"/>
          <w:szCs w:val="22"/>
        </w:rPr>
        <w:t>Online</w:t>
      </w:r>
      <w:r>
        <w:rPr>
          <w:rFonts w:ascii="Arial" w:hAnsi="Arial"/>
          <w:i/>
          <w:iCs/>
          <w:color w:val="111111"/>
          <w:sz w:val="22"/>
          <w:szCs w:val="22"/>
        </w:rPr>
        <w:t xml:space="preserve"> </w:t>
      </w:r>
      <w:r>
        <w:rPr>
          <w:rFonts w:ascii="Arial" w:hAnsi="Arial"/>
          <w:i w:val="false"/>
          <w:iCs w:val="false"/>
          <w:color w:val="111111"/>
          <w:sz w:val="22"/>
          <w:szCs w:val="22"/>
        </w:rPr>
        <w:t>PDF</w:t>
      </w:r>
      <w:r>
        <w:rPr>
          <w:rFonts w:ascii="Arial" w:hAnsi="Arial"/>
          <w:i/>
          <w:iCs/>
          <w:color w:val="111111"/>
          <w:sz w:val="22"/>
          <w:szCs w:val="22"/>
        </w:rPr>
        <w:t xml:space="preserve"> </w:t>
      </w:r>
      <w:r>
        <w:rPr>
          <w:rFonts w:ascii="Arial" w:hAnsi="Arial"/>
          <w:i w:val="false"/>
          <w:iCs w:val="false"/>
          <w:color w:val="111111"/>
          <w:sz w:val="22"/>
          <w:szCs w:val="22"/>
        </w:rPr>
        <w:t>Available at: &lt;</w:t>
      </w:r>
      <w:hyperlink r:id="rId8">
        <w:r>
          <w:rPr>
            <w:rStyle w:val="InternetLink"/>
            <w:rFonts w:ascii="Arial" w:hAnsi="Arial"/>
            <w:i w:val="false"/>
            <w:iCs w:val="false"/>
            <w:color w:val="111111"/>
            <w:sz w:val="22"/>
            <w:szCs w:val="22"/>
          </w:rPr>
          <w:t>https://www.assembly.wales/research%20documents/rs16-048/16-048-english-web.pdf</w:t>
        </w:r>
      </w:hyperlink>
      <w:r>
        <w:rPr>
          <w:rFonts w:ascii="Arial" w:hAnsi="Arial"/>
          <w:i w:val="false"/>
          <w:iCs w:val="false"/>
          <w:color w:val="111111"/>
          <w:sz w:val="22"/>
          <w:szCs w:val="22"/>
        </w:rPr>
        <w:t>&gt; [Accessed on 4</w:t>
      </w:r>
      <w:r>
        <w:rPr>
          <w:rFonts w:ascii="Arial" w:hAnsi="Arial"/>
          <w:i w:val="false"/>
          <w:iCs w:val="false"/>
          <w:color w:val="111111"/>
          <w:sz w:val="22"/>
          <w:szCs w:val="22"/>
          <w:vertAlign w:val="superscript"/>
        </w:rPr>
        <w:t>th</w:t>
      </w:r>
      <w:r>
        <w:rPr>
          <w:rFonts w:ascii="Arial" w:hAnsi="Arial"/>
          <w:i w:val="false"/>
          <w:iCs w:val="false"/>
          <w:color w:val="111111"/>
          <w:sz w:val="22"/>
          <w:szCs w:val="22"/>
        </w:rPr>
        <w:t xml:space="preserve"> April 2020]</w:t>
      </w:r>
    </w:p>
    <w:p>
      <w:pPr>
        <w:pStyle w:val="Normal"/>
        <w:rPr>
          <w:color w:val="111111"/>
        </w:rPr>
      </w:pPr>
      <w:r>
        <w:rPr>
          <w:rFonts w:ascii="Arial" w:hAnsi="Arial"/>
          <w:sz w:val="22"/>
          <w:szCs w:val="22"/>
        </w:rPr>
      </w:r>
    </w:p>
    <w:p>
      <w:pPr>
        <w:pStyle w:val="Normal"/>
        <w:rPr>
          <w:color w:val="111111"/>
        </w:rPr>
      </w:pPr>
      <w:r>
        <w:rPr>
          <w:rFonts w:ascii="Arial" w:hAnsi="Arial"/>
          <w:sz w:val="22"/>
          <w:szCs w:val="22"/>
        </w:rPr>
      </w:r>
    </w:p>
    <w:p>
      <w:pPr>
        <w:pStyle w:val="Normal"/>
        <w:rPr/>
      </w:pPr>
      <w:r>
        <w:rPr>
          <w:rFonts w:ascii="Arial" w:hAnsi="Arial"/>
          <w:color w:val="111111"/>
          <w:sz w:val="22"/>
          <w:szCs w:val="22"/>
        </w:rPr>
        <w:t xml:space="preserve">Welsh Government (2017-21) </w:t>
      </w:r>
      <w:r>
        <w:rPr>
          <w:rFonts w:ascii="Arial" w:hAnsi="Arial"/>
          <w:i/>
          <w:iCs/>
          <w:color w:val="111111"/>
          <w:sz w:val="22"/>
          <w:szCs w:val="22"/>
        </w:rPr>
        <w:t>Welsh in Education action plan.</w:t>
      </w:r>
      <w:r>
        <w:rPr>
          <w:rFonts w:ascii="Arial" w:hAnsi="Arial"/>
          <w:i w:val="false"/>
          <w:iCs w:val="false"/>
          <w:color w:val="111111"/>
          <w:sz w:val="22"/>
          <w:szCs w:val="22"/>
        </w:rPr>
        <w:t xml:space="preserve"> </w:t>
      </w:r>
      <w:r>
        <w:rPr>
          <w:rFonts w:ascii="Arial" w:hAnsi="Arial"/>
          <w:i w:val="false"/>
          <w:iCs w:val="false"/>
          <w:color w:val="111111"/>
          <w:sz w:val="22"/>
          <w:szCs w:val="22"/>
        </w:rPr>
        <w:t xml:space="preserve">Online PDF </w:t>
      </w:r>
      <w:r>
        <w:rPr>
          <w:rFonts w:ascii="Arial" w:hAnsi="Arial"/>
          <w:i w:val="false"/>
          <w:iCs w:val="false"/>
          <w:color w:val="111111"/>
          <w:sz w:val="22"/>
          <w:szCs w:val="22"/>
        </w:rPr>
        <w:t xml:space="preserve">Available at: </w:t>
      </w:r>
      <w:r>
        <w:rPr>
          <w:rFonts w:ascii="Arial" w:hAnsi="Arial"/>
          <w:color w:val="111111"/>
          <w:sz w:val="22"/>
          <w:szCs w:val="22"/>
        </w:rPr>
        <w:t>&lt;</w:t>
      </w:r>
      <w:hyperlink r:id="rId9">
        <w:r>
          <w:rPr>
            <w:rStyle w:val="InternetLink"/>
            <w:rFonts w:ascii="Arial" w:hAnsi="Arial"/>
            <w:color w:val="111111"/>
            <w:sz w:val="22"/>
            <w:szCs w:val="22"/>
          </w:rPr>
          <w:t>https://gov.wales/sites/default/files/publications/2018-02/welsh-in-education-action-plan-2017</w:t>
        </w:r>
      </w:hyperlink>
      <w:r>
        <w:rPr>
          <w:rFonts w:ascii="Arial" w:hAnsi="Arial"/>
          <w:color w:val="111111"/>
          <w:sz w:val="22"/>
          <w:szCs w:val="22"/>
        </w:rPr>
        <w:t>–21.pdf</w:t>
      </w:r>
      <w:r>
        <w:rPr>
          <w:rFonts w:ascii="Arial" w:hAnsi="Arial"/>
          <w:color w:val="111111"/>
          <w:sz w:val="22"/>
          <w:szCs w:val="22"/>
        </w:rPr>
        <w:t>&gt; [Accessed on: 4</w:t>
      </w:r>
      <w:r>
        <w:rPr>
          <w:rFonts w:ascii="Arial" w:hAnsi="Arial"/>
          <w:color w:val="111111"/>
          <w:sz w:val="22"/>
          <w:szCs w:val="22"/>
          <w:vertAlign w:val="superscript"/>
        </w:rPr>
        <w:t>th</w:t>
      </w:r>
      <w:r>
        <w:rPr>
          <w:rFonts w:ascii="Arial" w:hAnsi="Arial"/>
          <w:color w:val="111111"/>
          <w:sz w:val="22"/>
          <w:szCs w:val="22"/>
        </w:rPr>
        <w:t xml:space="preserve"> April 2020]</w:t>
      </w:r>
    </w:p>
    <w:p>
      <w:pPr>
        <w:pStyle w:val="Normal"/>
        <w:rPr>
          <w:rFonts w:ascii="Arial" w:hAnsi="Arial"/>
          <w:color w:val="111111"/>
          <w:sz w:val="22"/>
          <w:szCs w:val="22"/>
        </w:rPr>
      </w:pPr>
      <w:r>
        <w:rPr>
          <w:rFonts w:ascii="Arial" w:hAnsi="Arial"/>
          <w:color w:val="111111"/>
          <w:sz w:val="22"/>
          <w:szCs w:val="22"/>
        </w:rPr>
      </w:r>
    </w:p>
    <w:p>
      <w:pPr>
        <w:pStyle w:val="Normal"/>
        <w:rPr>
          <w:rFonts w:ascii="Arial" w:hAnsi="Arial"/>
          <w:color w:val="111111"/>
          <w:sz w:val="22"/>
          <w:szCs w:val="22"/>
        </w:rPr>
      </w:pPr>
      <w:r>
        <w:rPr>
          <w:rFonts w:ascii="Arial" w:hAnsi="Arial"/>
          <w:color w:val="111111"/>
          <w:sz w:val="22"/>
          <w:szCs w:val="22"/>
        </w:rPr>
      </w:r>
    </w:p>
    <w:p>
      <w:pPr>
        <w:pStyle w:val="Normal"/>
        <w:rPr/>
      </w:pPr>
      <w:r>
        <w:rPr>
          <w:rFonts w:ascii="Arial" w:hAnsi="Arial"/>
          <w:color w:val="111111"/>
          <w:sz w:val="22"/>
          <w:szCs w:val="22"/>
        </w:rPr>
        <w:t xml:space="preserve">Welsh Government, (2016) Online </w:t>
      </w:r>
      <w:r>
        <w:rPr>
          <w:rFonts w:ascii="Arial" w:hAnsi="Arial"/>
          <w:color w:val="111111"/>
          <w:sz w:val="22"/>
          <w:szCs w:val="22"/>
        </w:rPr>
        <w:t>PDF</w:t>
      </w:r>
      <w:r>
        <w:rPr>
          <w:rFonts w:ascii="Arial" w:hAnsi="Arial"/>
          <w:color w:val="111111"/>
          <w:sz w:val="22"/>
          <w:szCs w:val="22"/>
        </w:rPr>
        <w:t xml:space="preserve"> Available at &lt;</w:t>
      </w:r>
      <w:hyperlink r:id="rId10">
        <w:r>
          <w:rPr>
            <w:rStyle w:val="InternetLink"/>
            <w:rFonts w:ascii="Arial" w:hAnsi="Arial"/>
            <w:color w:val="111111"/>
            <w:sz w:val="22"/>
            <w:szCs w:val="22"/>
          </w:rPr>
          <w:t>https://gov.wales/sites/default/files/publications/2018-12/face-the-challenge-together-family-and-community-engagement-toolkit-for-schools-in-wales-main-guidance.pdf</w:t>
        </w:r>
      </w:hyperlink>
      <w:r>
        <w:rPr>
          <w:rFonts w:ascii="Arial" w:hAnsi="Arial"/>
          <w:color w:val="111111"/>
          <w:sz w:val="22"/>
          <w:szCs w:val="22"/>
        </w:rPr>
        <w:t>&gt; [Accessed on: 5</w:t>
      </w:r>
      <w:r>
        <w:rPr>
          <w:rFonts w:ascii="Arial" w:hAnsi="Arial"/>
          <w:color w:val="111111"/>
          <w:sz w:val="22"/>
          <w:szCs w:val="22"/>
          <w:vertAlign w:val="superscript"/>
        </w:rPr>
        <w:t>th</w:t>
      </w:r>
      <w:r>
        <w:rPr>
          <w:rFonts w:ascii="Arial" w:hAnsi="Arial"/>
          <w:color w:val="111111"/>
          <w:sz w:val="22"/>
          <w:szCs w:val="22"/>
        </w:rPr>
        <w:t xml:space="preserve"> April 2020]</w:t>
      </w:r>
    </w:p>
    <w:p>
      <w:pPr>
        <w:pStyle w:val="Normal"/>
        <w:rPr>
          <w:rFonts w:ascii="Arial" w:hAnsi="Arial"/>
          <w:color w:val="111111"/>
          <w:sz w:val="22"/>
          <w:szCs w:val="22"/>
        </w:rPr>
      </w:pPr>
      <w:r>
        <w:rPr>
          <w:rFonts w:ascii="Arial" w:hAnsi="Arial"/>
          <w:color w:val="111111"/>
          <w:sz w:val="22"/>
          <w:szCs w:val="22"/>
        </w:rPr>
      </w:r>
    </w:p>
    <w:p>
      <w:pPr>
        <w:pStyle w:val="Normal"/>
        <w:rPr>
          <w:rFonts w:ascii="Arial" w:hAnsi="Arial"/>
          <w:color w:val="111111"/>
          <w:sz w:val="22"/>
          <w:szCs w:val="22"/>
        </w:rPr>
      </w:pPr>
      <w:r>
        <w:rPr>
          <w:rFonts w:ascii="Arial" w:hAnsi="Arial"/>
          <w:color w:val="111111"/>
          <w:sz w:val="22"/>
          <w:szCs w:val="22"/>
        </w:rPr>
      </w:r>
    </w:p>
    <w:p>
      <w:pPr>
        <w:pStyle w:val="Normal"/>
        <w:rPr/>
      </w:pPr>
      <w:r>
        <w:rPr>
          <w:rFonts w:ascii="Arial" w:hAnsi="Arial"/>
          <w:color w:val="111111"/>
          <w:sz w:val="22"/>
          <w:szCs w:val="22"/>
        </w:rPr>
        <w:t>ESTYN (2013) &lt;</w:t>
      </w:r>
      <w:hyperlink r:id="rId11">
        <w:r>
          <w:rPr>
            <w:rStyle w:val="InternetLink"/>
            <w:rFonts w:ascii="Arial" w:hAnsi="Arial"/>
            <w:color w:val="111111"/>
            <w:sz w:val="22"/>
            <w:szCs w:val="22"/>
          </w:rPr>
          <w:t>https://drive.google.com/file/d/1RTJggxsbWj3uh73wjyq5hsL47oK8-9BZ/view</w:t>
        </w:r>
      </w:hyperlink>
      <w:r>
        <w:rPr>
          <w:rFonts w:ascii="Arial" w:hAnsi="Arial"/>
          <w:color w:val="111111"/>
          <w:sz w:val="22"/>
          <w:szCs w:val="22"/>
        </w:rPr>
        <w:t>&gt; [Accessed on: 5</w:t>
      </w:r>
      <w:r>
        <w:rPr>
          <w:rFonts w:ascii="Arial" w:hAnsi="Arial"/>
          <w:color w:val="111111"/>
          <w:sz w:val="22"/>
          <w:szCs w:val="22"/>
          <w:vertAlign w:val="superscript"/>
        </w:rPr>
        <w:t>th</w:t>
      </w:r>
      <w:r>
        <w:rPr>
          <w:rFonts w:ascii="Arial" w:hAnsi="Arial"/>
          <w:color w:val="111111"/>
          <w:sz w:val="22"/>
          <w:szCs w:val="22"/>
        </w:rPr>
        <w:t xml:space="preserve"> April 2020]</w:t>
      </w:r>
    </w:p>
    <w:p>
      <w:pPr>
        <w:pStyle w:val="Normal"/>
        <w:rPr>
          <w:rFonts w:ascii="Arial" w:hAnsi="Arial"/>
          <w:color w:val="111111"/>
          <w:sz w:val="22"/>
          <w:szCs w:val="22"/>
        </w:rPr>
      </w:pPr>
      <w:r>
        <w:rPr>
          <w:rFonts w:ascii="Arial" w:hAnsi="Arial"/>
          <w:color w:val="111111"/>
          <w:sz w:val="22"/>
          <w:szCs w:val="22"/>
        </w:rPr>
      </w:r>
    </w:p>
    <w:p>
      <w:pPr>
        <w:pStyle w:val="Normal"/>
        <w:rPr>
          <w:rFonts w:ascii="Arial" w:hAnsi="Arial"/>
          <w:color w:val="111111"/>
          <w:sz w:val="22"/>
          <w:szCs w:val="22"/>
        </w:rPr>
      </w:pPr>
      <w:r>
        <w:rPr>
          <w:rFonts w:ascii="Arial" w:hAnsi="Arial"/>
          <w:color w:val="111111"/>
          <w:sz w:val="22"/>
          <w:szCs w:val="22"/>
        </w:rPr>
      </w:r>
    </w:p>
    <w:p>
      <w:pPr>
        <w:pStyle w:val="Normal"/>
        <w:rPr/>
      </w:pPr>
      <w:r>
        <w:rPr>
          <w:rFonts w:ascii="Arial" w:hAnsi="Arial"/>
          <w:color w:val="111111"/>
          <w:sz w:val="22"/>
          <w:szCs w:val="22"/>
        </w:rPr>
        <w:t>Department Of Education. Online available at &lt;</w:t>
      </w:r>
      <w:hyperlink r:id="rId12">
        <w:r>
          <w:rPr>
            <w:rStyle w:val="InternetLink"/>
            <w:rFonts w:ascii="Arial" w:hAnsi="Arial"/>
            <w:color w:val="111111"/>
            <w:sz w:val="22"/>
            <w:szCs w:val="22"/>
          </w:rPr>
          <w:t>https://www.education-ni.gov.uk/articles/school-development-planning</w:t>
        </w:r>
      </w:hyperlink>
      <w:r>
        <w:rPr>
          <w:rFonts w:ascii="Arial" w:hAnsi="Arial"/>
          <w:color w:val="111111"/>
          <w:sz w:val="22"/>
          <w:szCs w:val="22"/>
        </w:rPr>
        <w:t>&gt; [Accessed on 7</w:t>
      </w:r>
      <w:r>
        <w:rPr>
          <w:rFonts w:ascii="Arial" w:hAnsi="Arial"/>
          <w:color w:val="111111"/>
          <w:sz w:val="22"/>
          <w:szCs w:val="22"/>
          <w:vertAlign w:val="superscript"/>
        </w:rPr>
        <w:t>th</w:t>
      </w:r>
      <w:r>
        <w:rPr>
          <w:rFonts w:ascii="Arial" w:hAnsi="Arial"/>
          <w:color w:val="111111"/>
          <w:sz w:val="22"/>
          <w:szCs w:val="22"/>
        </w:rPr>
        <w:t xml:space="preserve"> April 2020]</w:t>
      </w:r>
    </w:p>
    <w:p>
      <w:pPr>
        <w:pStyle w:val="Normal"/>
        <w:rPr>
          <w:rFonts w:ascii="Arial" w:hAnsi="Arial"/>
          <w:color w:val="111111"/>
          <w:sz w:val="22"/>
          <w:szCs w:val="22"/>
        </w:rPr>
      </w:pPr>
      <w:r>
        <w:rPr>
          <w:rFonts w:ascii="Arial" w:hAnsi="Arial"/>
          <w:color w:val="111111"/>
          <w:sz w:val="22"/>
          <w:szCs w:val="22"/>
        </w:rPr>
      </w:r>
    </w:p>
    <w:p>
      <w:pPr>
        <w:pStyle w:val="Normal"/>
        <w:rPr>
          <w:rFonts w:ascii="Arial" w:hAnsi="Arial"/>
          <w:color w:val="111111"/>
          <w:sz w:val="22"/>
          <w:szCs w:val="22"/>
        </w:rPr>
      </w:pPr>
      <w:r>
        <w:rPr>
          <w:rFonts w:ascii="Arial" w:hAnsi="Arial"/>
          <w:color w:val="111111"/>
          <w:sz w:val="22"/>
          <w:szCs w:val="22"/>
        </w:rPr>
      </w:r>
    </w:p>
    <w:p>
      <w:pPr>
        <w:pStyle w:val="Normal"/>
        <w:rPr/>
      </w:pPr>
      <w:r>
        <w:rPr>
          <w:rFonts w:ascii="Arial" w:hAnsi="Arial"/>
          <w:color w:val="111111"/>
          <w:sz w:val="22"/>
          <w:szCs w:val="22"/>
        </w:rPr>
        <w:t>ESTYN (2013) Online available at: &lt;</w:t>
      </w:r>
      <w:hyperlink r:id="rId13">
        <w:r>
          <w:rPr>
            <w:rStyle w:val="InternetLink"/>
            <w:rFonts w:ascii="Arial" w:hAnsi="Arial"/>
            <w:color w:val="111111"/>
            <w:sz w:val="22"/>
            <w:szCs w:val="22"/>
          </w:rPr>
          <w:t>https://drive.google.com/file/d/1RTJggxsbWj3uh73wjyq5hsL47oK8-9BZ/view</w:t>
        </w:r>
      </w:hyperlink>
      <w:r>
        <w:rPr>
          <w:rFonts w:ascii="Arial" w:hAnsi="Arial"/>
          <w:color w:val="111111"/>
          <w:sz w:val="22"/>
          <w:szCs w:val="22"/>
        </w:rPr>
        <w:t>&gt; [Accessed on: 7th April 2020]</w:t>
      </w:r>
    </w:p>
    <w:p>
      <w:pPr>
        <w:pStyle w:val="Normal"/>
        <w:rPr>
          <w:rFonts w:ascii="Arial" w:hAnsi="Arial"/>
          <w:color w:val="111111"/>
          <w:sz w:val="22"/>
          <w:szCs w:val="22"/>
        </w:rPr>
      </w:pPr>
      <w:r>
        <w:rPr>
          <w:rFonts w:ascii="Arial" w:hAnsi="Arial"/>
          <w:color w:val="111111"/>
          <w:sz w:val="22"/>
          <w:szCs w:val="22"/>
        </w:rPr>
      </w:r>
    </w:p>
    <w:p>
      <w:pPr>
        <w:pStyle w:val="Normal"/>
        <w:rPr>
          <w:rFonts w:ascii="Arial" w:hAnsi="Arial"/>
          <w:color w:val="111111"/>
          <w:sz w:val="22"/>
          <w:szCs w:val="22"/>
        </w:rPr>
      </w:pPr>
      <w:r>
        <w:rPr>
          <w:rFonts w:ascii="Arial" w:hAnsi="Arial"/>
          <w:color w:val="111111"/>
          <w:sz w:val="22"/>
          <w:szCs w:val="22"/>
        </w:rPr>
      </w:r>
    </w:p>
    <w:p>
      <w:pPr>
        <w:pStyle w:val="Normal"/>
        <w:rPr/>
      </w:pPr>
      <w:r>
        <w:rPr>
          <w:rFonts w:ascii="Arial" w:hAnsi="Arial"/>
          <w:color w:val="111111"/>
          <w:sz w:val="22"/>
          <w:szCs w:val="22"/>
        </w:rPr>
        <w:t xml:space="preserve">National </w:t>
      </w:r>
      <w:r>
        <w:rPr>
          <w:rFonts w:ascii="Arial" w:hAnsi="Arial"/>
          <w:color w:val="111111"/>
          <w:sz w:val="22"/>
          <w:szCs w:val="22"/>
        </w:rPr>
        <w:t>E</w:t>
      </w:r>
      <w:r>
        <w:rPr>
          <w:rFonts w:ascii="Arial" w:hAnsi="Arial"/>
          <w:color w:val="111111"/>
          <w:sz w:val="22"/>
          <w:szCs w:val="22"/>
        </w:rPr>
        <w:t xml:space="preserve">ducational </w:t>
      </w:r>
      <w:r>
        <w:rPr>
          <w:rFonts w:ascii="Arial" w:hAnsi="Arial"/>
          <w:color w:val="111111"/>
          <w:sz w:val="22"/>
          <w:szCs w:val="22"/>
        </w:rPr>
        <w:t>U</w:t>
      </w:r>
      <w:r>
        <w:rPr>
          <w:rFonts w:ascii="Arial" w:hAnsi="Arial"/>
          <w:color w:val="111111"/>
          <w:sz w:val="22"/>
          <w:szCs w:val="22"/>
        </w:rPr>
        <w:t>nion  (2019) Online available at: &lt;</w:t>
      </w:r>
      <w:hyperlink r:id="rId14">
        <w:r>
          <w:rPr>
            <w:rStyle w:val="InternetLink"/>
            <w:rFonts w:ascii="Arial" w:hAnsi="Arial"/>
            <w:color w:val="111111"/>
            <w:sz w:val="22"/>
            <w:szCs w:val="22"/>
          </w:rPr>
          <w:t>https://neu.org.uk/advice/learning-walks-model-policy</w:t>
        </w:r>
      </w:hyperlink>
      <w:r>
        <w:rPr>
          <w:rFonts w:ascii="Arial" w:hAnsi="Arial"/>
          <w:color w:val="111111"/>
          <w:sz w:val="22"/>
          <w:szCs w:val="22"/>
        </w:rPr>
        <w:t>&gt; [Accessed on: 7</w:t>
      </w:r>
      <w:r>
        <w:rPr>
          <w:rFonts w:ascii="Arial" w:hAnsi="Arial"/>
          <w:color w:val="111111"/>
          <w:sz w:val="22"/>
          <w:szCs w:val="22"/>
          <w:vertAlign w:val="superscript"/>
        </w:rPr>
        <w:t>th</w:t>
      </w:r>
      <w:r>
        <w:rPr>
          <w:rFonts w:ascii="Arial" w:hAnsi="Arial"/>
          <w:color w:val="111111"/>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 xml:space="preserve">.Gov (2009) A guide to Law: Online </w:t>
      </w:r>
      <w:r>
        <w:rPr>
          <w:rFonts w:ascii="Arial" w:hAnsi="Arial"/>
          <w:sz w:val="22"/>
          <w:szCs w:val="22"/>
        </w:rPr>
        <w:t>PDF</w:t>
      </w:r>
      <w:r>
        <w:rPr>
          <w:rFonts w:ascii="Arial" w:hAnsi="Arial"/>
          <w:sz w:val="22"/>
          <w:szCs w:val="22"/>
        </w:rPr>
        <w:t xml:space="preserve"> available at: &lt;</w:t>
      </w:r>
      <w:hyperlink r:id="rId15">
        <w:r>
          <w:rPr>
            <w:rStyle w:val="InternetLink"/>
            <w:rFonts w:ascii="Arial" w:hAnsi="Arial"/>
            <w:sz w:val="22"/>
            <w:szCs w:val="22"/>
          </w:rPr>
          <w:t>https://gov.wales/sites/default/files/publications/2018-03/2-governing-bodies-their-powers-duties-and-relationships.pdf</w:t>
        </w:r>
      </w:hyperlink>
      <w:r>
        <w:rPr>
          <w:rFonts w:ascii="Arial" w:hAnsi="Arial"/>
          <w:sz w:val="22"/>
          <w:szCs w:val="22"/>
        </w:rPr>
        <w:t>&gt; [Accessed on: 8</w:t>
      </w:r>
      <w:r>
        <w:rPr>
          <w:rFonts w:ascii="Arial" w:hAnsi="Arial"/>
          <w:sz w:val="22"/>
          <w:szCs w:val="22"/>
          <w:vertAlign w:val="superscript"/>
        </w:rPr>
        <w:t>th</w:t>
      </w:r>
      <w:r>
        <w:rPr>
          <w:rFonts w:ascii="Arial" w:hAnsi="Arial"/>
          <w:sz w:val="22"/>
          <w:szCs w:val="22"/>
        </w:rPr>
        <w:t xml:space="preserve"> April 2020]</w:t>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Great School Partnership (2014) Online available at: &lt;</w:t>
      </w:r>
      <w:hyperlink r:id="rId16">
        <w:r>
          <w:rPr>
            <w:rStyle w:val="InternetLink"/>
            <w:rFonts w:ascii="Arial" w:hAnsi="Arial"/>
            <w:sz w:val="22"/>
            <w:szCs w:val="22"/>
          </w:rPr>
          <w:t>https://www.edglossary.org/stakeholder/</w:t>
        </w:r>
      </w:hyperlink>
      <w:r>
        <w:rPr>
          <w:rFonts w:ascii="Arial" w:hAnsi="Arial"/>
          <w:sz w:val="22"/>
          <w:szCs w:val="22"/>
        </w:rPr>
        <w:t>&gt; [Accessed on 8</w:t>
      </w:r>
      <w:r>
        <w:rPr>
          <w:rFonts w:ascii="Arial" w:hAnsi="Arial"/>
          <w:sz w:val="22"/>
          <w:szCs w:val="22"/>
          <w:vertAlign w:val="superscript"/>
        </w:rPr>
        <w:t>th</w:t>
      </w:r>
      <w:r>
        <w:rPr>
          <w:rFonts w:ascii="Arial" w:hAnsi="Arial"/>
          <w:sz w:val="22"/>
          <w:szCs w:val="22"/>
        </w:rPr>
        <w:t xml:space="preserve"> of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ESTYN (2019) Online available at: &lt;</w:t>
      </w:r>
      <w:hyperlink r:id="rId17">
        <w:r>
          <w:rPr>
            <w:rStyle w:val="InternetLink"/>
            <w:rFonts w:ascii="Arial" w:hAnsi="Arial"/>
            <w:sz w:val="22"/>
            <w:szCs w:val="22"/>
          </w:rPr>
          <w:t>https://drive.google.com/file/d/1srgZpIhXeXt_GSqH5aBARQbWnarMmSmj/view</w:t>
        </w:r>
      </w:hyperlink>
      <w:r>
        <w:rPr>
          <w:rFonts w:ascii="Arial" w:hAnsi="Arial"/>
          <w:sz w:val="22"/>
          <w:szCs w:val="22"/>
        </w:rPr>
        <w:t>&gt; [Accessed on 8</w:t>
      </w:r>
      <w:r>
        <w:rPr>
          <w:rFonts w:ascii="Arial" w:hAnsi="Arial"/>
          <w:sz w:val="22"/>
          <w:szCs w:val="22"/>
          <w:vertAlign w:val="superscript"/>
        </w:rPr>
        <w:t>th</w:t>
      </w:r>
      <w:r>
        <w:rPr>
          <w:rFonts w:ascii="Arial" w:hAnsi="Arial"/>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McLeod, S (2019) Online available at: &lt;</w:t>
      </w:r>
      <w:hyperlink r:id="rId18">
        <w:r>
          <w:rPr>
            <w:rStyle w:val="InternetLink"/>
            <w:rFonts w:ascii="Arial" w:hAnsi="Arial"/>
            <w:sz w:val="22"/>
            <w:szCs w:val="22"/>
          </w:rPr>
          <w:t>https://www.simplypsychology.org/Zone-of-Proximal-Development.html</w:t>
        </w:r>
      </w:hyperlink>
      <w:hyperlink r:id="rId19">
        <w:r>
          <w:rPr>
            <w:rFonts w:ascii="Arial" w:hAnsi="Arial"/>
            <w:sz w:val="22"/>
            <w:szCs w:val="22"/>
          </w:rPr>
          <w:t>&gt; [Accessed on 8</w:t>
        </w:r>
      </w:hyperlink>
      <w:r>
        <w:rPr>
          <w:rFonts w:ascii="Arial" w:hAnsi="Arial"/>
          <w:sz w:val="22"/>
          <w:szCs w:val="22"/>
          <w:vertAlign w:val="superscript"/>
        </w:rPr>
        <w:t>th</w:t>
      </w:r>
      <w:r>
        <w:rPr>
          <w:rFonts w:ascii="Arial" w:hAnsi="Arial"/>
          <w:sz w:val="22"/>
          <w:szCs w:val="22"/>
        </w:rPr>
        <w:t xml:space="preserve"> April 2020]</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Booth, T et al. (1992) </w:t>
      </w:r>
      <w:r>
        <w:rPr>
          <w:rFonts w:ascii="Arial" w:hAnsi="Arial"/>
          <w:i/>
          <w:iCs/>
          <w:sz w:val="22"/>
          <w:szCs w:val="22"/>
        </w:rPr>
        <w:t>Learning for all 2 policies for diversity in education</w:t>
      </w:r>
      <w:r>
        <w:rPr>
          <w:rFonts w:ascii="Arial" w:hAnsi="Arial"/>
          <w:sz w:val="22"/>
          <w:szCs w:val="22"/>
        </w:rPr>
        <w:t>: Routledge: London.</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Hattie, J (2012) </w:t>
      </w:r>
      <w:r>
        <w:rPr>
          <w:rFonts w:ascii="Arial" w:hAnsi="Arial"/>
          <w:i/>
          <w:iCs/>
          <w:sz w:val="22"/>
          <w:szCs w:val="22"/>
        </w:rPr>
        <w:t xml:space="preserve">Visible learning for teachers: Maximising impact on learning: </w:t>
      </w:r>
      <w:r>
        <w:rPr>
          <w:rFonts w:ascii="Arial" w:hAnsi="Arial"/>
          <w:sz w:val="22"/>
          <w:szCs w:val="22"/>
        </w:rPr>
        <w:t>Routledge: Oxon.</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MacBeath,J. McGlynn, A (2005)  </w:t>
      </w:r>
      <w:r>
        <w:rPr>
          <w:rFonts w:ascii="Arial" w:hAnsi="Arial"/>
          <w:i/>
          <w:iCs/>
          <w:sz w:val="22"/>
          <w:szCs w:val="22"/>
        </w:rPr>
        <w:t>Self evaluation: What is in it for schools? :</w:t>
      </w:r>
      <w:r>
        <w:rPr>
          <w:rFonts w:ascii="Arial" w:hAnsi="Arial"/>
          <w:sz w:val="22"/>
          <w:szCs w:val="22"/>
        </w:rPr>
        <w:t xml:space="preserve">Taylor &amp; Francis: London.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Dewley,J (2004) </w:t>
      </w:r>
      <w:r>
        <w:rPr>
          <w:rFonts w:ascii="Arial" w:hAnsi="Arial"/>
          <w:i/>
          <w:iCs/>
          <w:sz w:val="22"/>
          <w:szCs w:val="22"/>
        </w:rPr>
        <w:t xml:space="preserve">Democracy and Education: </w:t>
      </w:r>
      <w:r>
        <w:rPr>
          <w:rFonts w:ascii="Arial" w:hAnsi="Arial"/>
          <w:i w:val="false"/>
          <w:iCs w:val="false"/>
          <w:sz w:val="22"/>
          <w:szCs w:val="22"/>
        </w:rPr>
        <w:t>Dover publications, inc: NY</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spacing w:before="0" w:after="160"/>
        <w:rPr>
          <w:rFonts w:ascii="Arial" w:hAnsi="Arial"/>
          <w:sz w:val="22"/>
          <w:szCs w:val="22"/>
        </w:rPr>
      </w:pPr>
      <w:r>
        <w:rPr>
          <w:rFonts w:ascii="Arial" w:hAnsi="Arial"/>
          <w:sz w:val="22"/>
          <w:szCs w:val="22"/>
        </w:rPr>
        <w:t>‘</w:t>
      </w:r>
      <w:r>
        <w:rPr>
          <w:rFonts w:ascii="Arial" w:hAnsi="Arial"/>
          <w:sz w:val="22"/>
          <w:szCs w:val="22"/>
        </w:rPr>
        <w:t>School X’ school development plan (20</w:t>
      </w:r>
      <w:r>
        <w:rPr>
          <w:rFonts w:ascii="Arial" w:hAnsi="Arial"/>
          <w:sz w:val="22"/>
          <w:szCs w:val="22"/>
        </w:rPr>
        <w:t>20</w:t>
      </w:r>
      <w:r>
        <w:rPr>
          <w:rFonts w:ascii="Arial" w:hAnsi="Arial"/>
          <w:sz w:val="22"/>
          <w:szCs w:val="22"/>
        </w:rPr>
        <w:t xml:space="preserve">) </w:t>
      </w:r>
    </w:p>
    <w:sectPr>
      <w:headerReference w:type="default" r:id="rId20"/>
      <w:footerReference w:type="default" r:id="rId21"/>
      <w:type w:val="nextPage"/>
      <w:pgSz w:w="11906" w:h="16838"/>
      <w:pgMar w:left="1440" w:right="1440" w:header="708" w:top="1440" w:footer="708"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Liberation Sans">
    <w:altName w:val="Arial"/>
    <w:charset w:val="00"/>
    <w:family w:val="swiss"/>
    <w:pitch w:val="variable"/>
  </w:font>
  <w:font w:name="Roboto">
    <w:altName w:val="Helvetica Neue"/>
    <w:charset w:val="00"/>
    <w:family w:val="auto"/>
    <w:pitch w:val="default"/>
  </w:font>
  <w:font w:name="Arial">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260943008"/>
    </w:sdtPr>
    <w:sdtContent>
      <w:p>
        <w:pPr>
          <w:pStyle w:val="Footer"/>
          <w:jc w:val="center"/>
          <w:rPr/>
        </w:pPr>
        <w:r>
          <w:rPr/>
          <w:t xml:space="preserve">Page </w:t>
        </w:r>
        <w:r>
          <w:rPr/>
          <w:fldChar w:fldCharType="begin"/>
        </w:r>
        <w:r>
          <w:rPr/>
          <w:instrText> PAGE </w:instrText>
        </w:r>
        <w:r>
          <w:rPr/>
          <w:fldChar w:fldCharType="separate"/>
        </w:r>
        <w:r>
          <w:rPr/>
          <w:t>11</w:t>
        </w:r>
        <w:r>
          <w:rPr/>
          <w:fldChar w:fldCharType="end"/>
        </w:r>
      </w:p>
      <w:p>
        <w:pPr>
          <w:pStyle w:val="Footer"/>
          <w:rPr/>
        </w:pPr>
        <w:r>
          <w:rPr/>
        </w:r>
      </w:p>
    </w:sdtContent>
  </w:sdt>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4508"/>
      <w:gridCol w:w="4507"/>
    </w:tblGrid>
    <w:tr>
      <w:trPr/>
      <w:tc>
        <w:tcPr>
          <w:tcW w:w="4508" w:type="dxa"/>
          <w:tcBorders>
            <w:top w:val="nil"/>
            <w:left w:val="nil"/>
            <w:bottom w:val="nil"/>
            <w:right w:val="nil"/>
          </w:tcBorders>
          <w:shd w:fill="auto" w:val="clear"/>
        </w:tcPr>
        <w:p>
          <w:pPr>
            <w:pStyle w:val="Header"/>
            <w:spacing w:lineRule="auto" w:line="240" w:before="0" w:after="0"/>
            <w:rPr/>
          </w:pPr>
          <w:r>
            <w:rPr>
              <w:rFonts w:cs="Arial" w:ascii="Arial" w:hAnsi="Arial"/>
            </w:rPr>
            <w:t>ECAD</w:t>
          </w:r>
          <w:r>
            <w:rPr>
              <w:rFonts w:cs="Arial" w:ascii="Arial" w:hAnsi="Arial"/>
            </w:rPr>
            <w:t xml:space="preserve">6009- </w:t>
          </w:r>
          <w:r>
            <w:rPr>
              <w:rFonts w:cs="Arial" w:ascii="Arial" w:hAnsi="Arial"/>
            </w:rPr>
            <w:t>Learner, schools and communites.</w:t>
          </w:r>
        </w:p>
      </w:tc>
      <w:tc>
        <w:tcPr>
          <w:tcW w:w="4507" w:type="dxa"/>
          <w:tcBorders>
            <w:top w:val="nil"/>
            <w:left w:val="nil"/>
            <w:bottom w:val="nil"/>
            <w:right w:val="nil"/>
          </w:tcBorders>
          <w:shd w:fill="auto" w:val="clear"/>
        </w:tcPr>
        <w:p>
          <w:pPr>
            <w:pStyle w:val="Header"/>
            <w:spacing w:lineRule="auto" w:line="240" w:before="0" w:after="0"/>
            <w:jc w:val="right"/>
            <w:rPr/>
          </w:pPr>
          <w:r>
            <w:rPr>
              <w:rFonts w:cs="Arial" w:ascii="Arial" w:hAnsi="Arial"/>
            </w:rPr>
            <w:t xml:space="preserve"> </w:t>
          </w:r>
          <w:r>
            <w:rPr>
              <w:rFonts w:cs="Arial" w:ascii="Arial" w:hAnsi="Arial"/>
            </w:rPr>
            <w:t>Rhif Myfyriwr / Student Number:</w:t>
          </w:r>
          <w:r>
            <w:rPr>
              <w:rFonts w:cs="Arial" w:ascii="Arial" w:hAnsi="Arial"/>
            </w:rPr>
            <w:t>P140599</w:t>
          </w:r>
          <w:r>
            <w:rPr>
              <w:rFonts w:cs="Arial" w:ascii="Arial" w:hAnsi="Arial"/>
            </w:rPr>
            <w:t xml:space="preserve"> </w:t>
          </w:r>
        </w:p>
      </w:tc>
    </w:tr>
  </w:tbl>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sz w:val="24"/>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character" w:styleId="DefaultParagraphFont" w:default="1">
    <w:name w:val="Default Paragraph Font"/>
    <w:uiPriority w:val="1"/>
    <w:semiHidden/>
    <w:unhideWhenUsed/>
    <w:qFormat/>
    <w:rPr/>
  </w:style>
  <w:style w:type="character" w:styleId="AssignQuoteChar" w:customStyle="1">
    <w:name w:val="AssignQuote Char"/>
    <w:basedOn w:val="DefaultParagraphFont"/>
    <w:link w:val="AssignQuote"/>
    <w:qFormat/>
    <w:rsid w:val="00cd1240"/>
    <w:rPr>
      <w:rFonts w:ascii="Arial" w:hAnsi="Arial"/>
      <w:i/>
    </w:rPr>
  </w:style>
  <w:style w:type="character" w:styleId="AssignBodyChar" w:customStyle="1">
    <w:name w:val="AssignBody Char"/>
    <w:basedOn w:val="AssignQuoteChar"/>
    <w:link w:val="AssignBody"/>
    <w:qFormat/>
    <w:rsid w:val="00cd1240"/>
    <w:rPr>
      <w:rFonts w:ascii="Arial" w:hAnsi="Arial"/>
      <w:i w:val="false"/>
    </w:rPr>
  </w:style>
  <w:style w:type="character" w:styleId="AssignSubHeaderChar" w:customStyle="1">
    <w:name w:val="AssignSubHeader Char"/>
    <w:basedOn w:val="AssignBodyChar"/>
    <w:link w:val="AssignSubHeader"/>
    <w:qFormat/>
    <w:rsid w:val="00691a46"/>
    <w:rPr>
      <w:rFonts w:ascii="Arial" w:hAnsi="Arial"/>
      <w:b/>
      <w:i w:val="false"/>
      <w:sz w:val="28"/>
    </w:rPr>
  </w:style>
  <w:style w:type="character" w:styleId="AssignHeaderChar" w:customStyle="1">
    <w:name w:val="AssignHeader Char"/>
    <w:basedOn w:val="AssignSubHeaderChar"/>
    <w:link w:val="AssignHeader"/>
    <w:qFormat/>
    <w:rsid w:val="00bc651e"/>
    <w:rPr>
      <w:rFonts w:ascii="Arial" w:hAnsi="Arial"/>
      <w:b/>
      <w:i w:val="false"/>
      <w:sz w:val="36"/>
      <w:u w:val="single"/>
    </w:rPr>
  </w:style>
  <w:style w:type="character" w:styleId="HeaderChar" w:customStyle="1">
    <w:name w:val="Header Char"/>
    <w:basedOn w:val="DefaultParagraphFont"/>
    <w:link w:val="Header"/>
    <w:uiPriority w:val="99"/>
    <w:qFormat/>
    <w:rsid w:val="00e611d9"/>
    <w:rPr/>
  </w:style>
  <w:style w:type="character" w:styleId="FooterChar" w:customStyle="1">
    <w:name w:val="Footer Char"/>
    <w:basedOn w:val="DefaultParagraphFont"/>
    <w:link w:val="Footer"/>
    <w:uiPriority w:val="99"/>
    <w:qFormat/>
    <w:rsid w:val="00e611d9"/>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AssignQuote" w:customStyle="1">
    <w:name w:val="AssignQuote"/>
    <w:basedOn w:val="Normal"/>
    <w:next w:val="AssignBody"/>
    <w:link w:val="AssignQuoteChar"/>
    <w:qFormat/>
    <w:rsid w:val="00cd1240"/>
    <w:pPr>
      <w:spacing w:lineRule="auto" w:line="360" w:before="0" w:after="0"/>
      <w:ind w:left="1134" w:right="1134" w:hanging="0"/>
    </w:pPr>
    <w:rPr>
      <w:rFonts w:ascii="Arial" w:hAnsi="Arial"/>
      <w:i/>
    </w:rPr>
  </w:style>
  <w:style w:type="paragraph" w:styleId="AssignBody" w:customStyle="1">
    <w:name w:val="AssignBody"/>
    <w:basedOn w:val="AssignQuote"/>
    <w:link w:val="AssignBodyChar"/>
    <w:qFormat/>
    <w:rsid w:val="00cd1240"/>
    <w:pPr>
      <w:ind w:left="0" w:right="0" w:hanging="0"/>
    </w:pPr>
    <w:rPr>
      <w:i w:val="false"/>
    </w:rPr>
  </w:style>
  <w:style w:type="paragraph" w:styleId="AssignSubHeader" w:customStyle="1">
    <w:name w:val="AssignSubHeader"/>
    <w:basedOn w:val="AssignBody"/>
    <w:next w:val="AssignBody"/>
    <w:link w:val="AssignSubHeaderChar"/>
    <w:qFormat/>
    <w:rsid w:val="00691a46"/>
    <w:pPr/>
    <w:rPr>
      <w:b/>
      <w:sz w:val="28"/>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paragraph" w:styleId="HeaderandFooter">
    <w:name w:val="Header and Footer"/>
    <w:basedOn w:val="Normal"/>
    <w:qFormat/>
    <w:pPr/>
    <w:rPr/>
  </w:style>
  <w:style w:type="paragraph" w:styleId="Header">
    <w:name w:val="Header"/>
    <w:basedOn w:val="Normal"/>
    <w:link w:val="HeaderChar"/>
    <w:uiPriority w:val="99"/>
    <w:unhideWhenUsed/>
    <w:rsid w:val="00e611d9"/>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e611d9"/>
    <w:pPr>
      <w:tabs>
        <w:tab w:val="clear" w:pos="720"/>
        <w:tab w:val="center" w:pos="4513" w:leader="none"/>
        <w:tab w:val="right" w:pos="9026" w:leader="none"/>
      </w:tabs>
      <w:spacing w:lineRule="auto" w:line="240" w:before="0" w:after="0"/>
    </w:pPr>
    <w:rPr/>
  </w:style>
  <w:style w:type="paragraph" w:styleId="NormalWeb">
    <w:name w:val="Normal (Web)"/>
    <w:basedOn w:val="Normal"/>
    <w:uiPriority w:val="99"/>
    <w:semiHidden/>
    <w:unhideWhenUsed/>
    <w:qFormat/>
    <w:rsid w:val="00ad4ebd"/>
    <w:pPr>
      <w:spacing w:lineRule="auto" w:line="240" w:beforeAutospacing="1" w:afterAutospacing="1"/>
    </w:pPr>
    <w:rPr>
      <w:rFonts w:ascii="Times New Roman" w:hAnsi="Times New Roman" w:eastAsia="Times New Roman" w:cs="Times New Roman"/>
      <w:sz w:val="24"/>
      <w:szCs w:val="24"/>
      <w:lang w:eastAsia="en-GB"/>
    </w:rPr>
  </w:style>
  <w:style w:type="paragraph" w:styleId="ListParagraph">
    <w:name w:val="List Paragraph"/>
    <w:basedOn w:val="Normal"/>
    <w:qFormat/>
    <w:pPr>
      <w:spacing w:before="0" w:after="160"/>
      <w:ind w:left="720" w:hanging="0"/>
      <w:contextualSpacing/>
    </w:pPr>
    <w:rPr/>
  </w:style>
  <w:style w:type="paragraph" w:styleId="Title">
    <w:name w:val="Title"/>
    <w:basedOn w:val="Heading"/>
    <w:next w:val="TextBody"/>
    <w:qFormat/>
    <w:pPr>
      <w:jc w:val="center"/>
    </w:pPr>
    <w:rPr>
      <w:b/>
      <w:bCs/>
      <w:sz w:val="56"/>
      <w:szCs w:val="5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assets.publishing.service.gov.uk/government/uploads/system/uploads/attachment_data/file/747620/Data_Protection_Toolkit_for_Schools_OpenBeta.pdf" TargetMode="External"/><Relationship Id="rId3" Type="http://schemas.openxmlformats.org/officeDocument/2006/relationships/hyperlink" Target="" TargetMode="External"/><Relationship Id="rId4" Type="http://schemas.openxmlformats.org/officeDocument/2006/relationships/hyperlink" Target="https://gov.wales/sites/default/files/publications/2019-03/cymraeg-2050-a-million-welsh-speakers-annual-report-2017-18.pdf" TargetMode="External"/><Relationship Id="rId5" Type="http://schemas.openxmlformats.org/officeDocument/2006/relationships/hyperlink" Target="" TargetMode="External"/><Relationship Id="rId6" Type="http://schemas.openxmlformats.org/officeDocument/2006/relationships/hyperlink" Target="https://www.walesonline.co.uk/news/wales-news/forcing-pupils-learn-welsh-keep-9256782" TargetMode="External"/><Relationship Id="rId7" Type="http://schemas.openxmlformats.org/officeDocument/2006/relationships/hyperlink" Target="https://www.huffingtonpost.co.uk/abby-youngpowell/welsh-wales-teaching-important-to-wales_b_1063233.html" TargetMode="External"/><Relationship Id="rId8" Type="http://schemas.openxmlformats.org/officeDocument/2006/relationships/hyperlink" Target="https://www.assembly.wales/research documents/rs16-048/16-048-english-web.pdf" TargetMode="External"/><Relationship Id="rId9" Type="http://schemas.openxmlformats.org/officeDocument/2006/relationships/hyperlink" Target="https://gov.wales/sites/default/files/publications/2018-02/welsh-in-education-action-plan-2017" TargetMode="External"/><Relationship Id="rId10" Type="http://schemas.openxmlformats.org/officeDocument/2006/relationships/hyperlink" Target="https://gov.wales/sites/default/files/publications/2018-12/face-the-challenge-together-family-and-community-engagement-toolkit-for-schools-in-wales-main-guidance.pdf" TargetMode="External"/><Relationship Id="rId11" Type="http://schemas.openxmlformats.org/officeDocument/2006/relationships/hyperlink" Target="https://drive.google.com/file/d/1RTJggxsbWj3uh73wjyq5hsL47oK8-9BZ/view" TargetMode="External"/><Relationship Id="rId12" Type="http://schemas.openxmlformats.org/officeDocument/2006/relationships/hyperlink" Target="https://www.education-ni.gov.uk/articles/school-development-planning" TargetMode="External"/><Relationship Id="rId13" Type="http://schemas.openxmlformats.org/officeDocument/2006/relationships/hyperlink" Target="https://drive.google.com/file/d/1RTJggxsbWj3uh73wjyq5hsL47oK8-9BZ/view" TargetMode="External"/><Relationship Id="rId14" Type="http://schemas.openxmlformats.org/officeDocument/2006/relationships/hyperlink" Target="https://neu.org.uk/advice/learning-walks-model-policy" TargetMode="External"/><Relationship Id="rId15" Type="http://schemas.openxmlformats.org/officeDocument/2006/relationships/hyperlink" Target="https://gov.wales/sites/default/files/publications/2018-03/2-governing-bodies-their-powers-duties-and-relationships.pdf" TargetMode="External"/><Relationship Id="rId16" Type="http://schemas.openxmlformats.org/officeDocument/2006/relationships/hyperlink" Target="https://www.edglossary.org/stakeholder/" TargetMode="External"/><Relationship Id="rId17" Type="http://schemas.openxmlformats.org/officeDocument/2006/relationships/hyperlink" Target="https://drive.google.com/file/d/1srgZpIhXeXt_GSqH5aBARQbWnarMmSmj/view" TargetMode="External"/><Relationship Id="rId18" Type="http://schemas.openxmlformats.org/officeDocument/2006/relationships/hyperlink" Target="https://www.simplypsychology.org/Zone-of-Proximal-Development.html" TargetMode="External"/><Relationship Id="rId19" Type="http://schemas.openxmlformats.org/officeDocument/2006/relationships/hyperlink" Target=""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numbering" Target="numbering.xml"/><Relationship Id="rId23" Type="http://schemas.openxmlformats.org/officeDocument/2006/relationships/fontTable" Target="fontTable.xml"/><Relationship Id="rId24" Type="http://schemas.openxmlformats.org/officeDocument/2006/relationships/settings" Target="settings.xml"/><Relationship Id="rId25" Type="http://schemas.openxmlformats.org/officeDocument/2006/relationships/theme" Target="theme/theme1.xml"/><Relationship Id="rId26" Type="http://schemas.openxmlformats.org/officeDocument/2006/relationships/customXml" Target="../customXml/item1.xml"/><Relationship Id="rId27" Type="http://schemas.openxmlformats.org/officeDocument/2006/relationships/customXml" Target="../customXml/item2.xml"/><Relationship Id="rId28" Type="http://schemas.openxmlformats.org/officeDocument/2006/relationships/customXml" Target="../customXml/item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Application>LibreOffice/6.3.1.2$Windows_X86_64 LibreOffice_project/b79626edf0065ac373bd1df5c28bd630b4424273</Application>
  <Pages>11</Pages>
  <Words>2993</Words>
  <Characters>17300</Characters>
  <CharactersWithSpaces>20249</CharactersWithSpaces>
  <Paragraphs>73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2020-03-27T17:05:00Z</dcterms:created>
  <dc:creator>Alun Thomas</dc:creator>
  <dc:description/>
  <dc:language>en-GB</dc:language>
  <cp:lastModifiedBy/>
  <dcterms:modified xsi:type="dcterms:W3CDTF">2020-04-12T22:31:26Z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0x010100AC06615145061D4EACEAB05172B34509</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