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A082DD" w14:textId="77777777" w:rsidR="00F64192" w:rsidRPr="00F64192" w:rsidRDefault="00F64192" w:rsidP="00F64192">
      <w:pPr>
        <w:jc w:val="center"/>
        <w:rPr>
          <w:sz w:val="36"/>
          <w:szCs w:val="36"/>
        </w:rPr>
      </w:pPr>
    </w:p>
    <w:p w14:paraId="3CC9277C" w14:textId="77777777" w:rsidR="00F64192" w:rsidRPr="00F64192" w:rsidRDefault="00F64192" w:rsidP="00F64192">
      <w:pPr>
        <w:jc w:val="center"/>
        <w:rPr>
          <w:sz w:val="36"/>
          <w:szCs w:val="36"/>
        </w:rPr>
      </w:pPr>
    </w:p>
    <w:p w14:paraId="0BFC99AA" w14:textId="77777777" w:rsidR="00F64192" w:rsidRPr="00F64192" w:rsidRDefault="00F64192" w:rsidP="00F64192">
      <w:pPr>
        <w:jc w:val="center"/>
        <w:rPr>
          <w:sz w:val="36"/>
          <w:szCs w:val="36"/>
        </w:rPr>
      </w:pPr>
    </w:p>
    <w:p w14:paraId="749FCB86" w14:textId="77777777" w:rsidR="00F64192" w:rsidRPr="00F64192" w:rsidRDefault="00F64192" w:rsidP="00F64192">
      <w:pPr>
        <w:jc w:val="center"/>
        <w:rPr>
          <w:sz w:val="36"/>
          <w:szCs w:val="36"/>
        </w:rPr>
      </w:pPr>
      <w:r w:rsidRPr="00F64192">
        <w:rPr>
          <w:sz w:val="36"/>
          <w:szCs w:val="36"/>
        </w:rPr>
        <w:t>University of Wales Trinity Saint David</w:t>
      </w:r>
    </w:p>
    <w:p w14:paraId="314FB96F" w14:textId="77777777" w:rsidR="00F64192" w:rsidRPr="00F64192" w:rsidRDefault="00F64192" w:rsidP="00F64192">
      <w:pPr>
        <w:jc w:val="center"/>
        <w:rPr>
          <w:sz w:val="36"/>
          <w:szCs w:val="36"/>
        </w:rPr>
      </w:pPr>
    </w:p>
    <w:p w14:paraId="5A89A493" w14:textId="77777777" w:rsidR="00F64192" w:rsidRPr="00F64192" w:rsidRDefault="00F64192" w:rsidP="00F64192">
      <w:pPr>
        <w:jc w:val="center"/>
        <w:rPr>
          <w:sz w:val="36"/>
          <w:szCs w:val="36"/>
        </w:rPr>
      </w:pPr>
    </w:p>
    <w:p w14:paraId="147B08A9" w14:textId="77777777" w:rsidR="00F64192" w:rsidRPr="00F64192" w:rsidRDefault="00F64192" w:rsidP="00F64192">
      <w:pPr>
        <w:jc w:val="center"/>
        <w:rPr>
          <w:sz w:val="36"/>
          <w:szCs w:val="36"/>
        </w:rPr>
      </w:pPr>
      <w:r w:rsidRPr="00F64192">
        <w:rPr>
          <w:sz w:val="36"/>
          <w:szCs w:val="36"/>
        </w:rPr>
        <w:t xml:space="preserve">Analytical assessment of </w:t>
      </w:r>
    </w:p>
    <w:p w14:paraId="35DD2B38" w14:textId="4A4C2B16" w:rsidR="00F64192" w:rsidRDefault="00D42A26" w:rsidP="00F64192">
      <w:pPr>
        <w:jc w:val="center"/>
        <w:rPr>
          <w:sz w:val="36"/>
          <w:szCs w:val="36"/>
        </w:rPr>
      </w:pPr>
      <w:r w:rsidRPr="00F64192">
        <w:rPr>
          <w:sz w:val="36"/>
          <w:szCs w:val="36"/>
        </w:rPr>
        <w:t>Engine</w:t>
      </w:r>
      <w:r w:rsidR="00F64192" w:rsidRPr="00F64192">
        <w:rPr>
          <w:sz w:val="36"/>
          <w:szCs w:val="36"/>
        </w:rPr>
        <w:t xml:space="preserve"> internal components</w:t>
      </w:r>
    </w:p>
    <w:p w14:paraId="53D0BE22" w14:textId="77777777" w:rsidR="00F64192" w:rsidRPr="00F64192" w:rsidRDefault="00F64192" w:rsidP="00F64192">
      <w:pPr>
        <w:jc w:val="center"/>
        <w:rPr>
          <w:sz w:val="36"/>
          <w:szCs w:val="36"/>
        </w:rPr>
      </w:pPr>
    </w:p>
    <w:p w14:paraId="00CFDF6F" w14:textId="77777777" w:rsidR="00F64192" w:rsidRPr="00F64192" w:rsidRDefault="00F64192" w:rsidP="00F64192">
      <w:pPr>
        <w:jc w:val="center"/>
        <w:rPr>
          <w:sz w:val="36"/>
          <w:szCs w:val="36"/>
        </w:rPr>
      </w:pPr>
      <w:r w:rsidRPr="00F64192">
        <w:rPr>
          <w:sz w:val="36"/>
          <w:szCs w:val="36"/>
        </w:rPr>
        <w:t>Alex Jones 2200239</w:t>
      </w:r>
    </w:p>
    <w:p w14:paraId="41BB61DE" w14:textId="77777777" w:rsidR="00F64192" w:rsidRPr="00F64192" w:rsidRDefault="00F64192" w:rsidP="00F64192">
      <w:pPr>
        <w:jc w:val="center"/>
        <w:rPr>
          <w:sz w:val="36"/>
          <w:szCs w:val="36"/>
        </w:rPr>
      </w:pPr>
      <w:r w:rsidRPr="00F64192">
        <w:rPr>
          <w:sz w:val="36"/>
          <w:szCs w:val="36"/>
        </w:rPr>
        <w:t>BEng Motorcycle Engineering</w:t>
      </w:r>
    </w:p>
    <w:p w14:paraId="4CA6527F" w14:textId="77777777" w:rsidR="00F64192" w:rsidRPr="00F64192" w:rsidRDefault="00F64192" w:rsidP="00F64192">
      <w:pPr>
        <w:jc w:val="center"/>
        <w:rPr>
          <w:sz w:val="36"/>
          <w:szCs w:val="36"/>
        </w:rPr>
      </w:pPr>
    </w:p>
    <w:p w14:paraId="23B7B711" w14:textId="77777777" w:rsidR="00F64192" w:rsidRPr="00F64192" w:rsidRDefault="00F64192" w:rsidP="00F64192">
      <w:pPr>
        <w:jc w:val="center"/>
        <w:rPr>
          <w:sz w:val="36"/>
          <w:szCs w:val="36"/>
        </w:rPr>
      </w:pPr>
    </w:p>
    <w:p w14:paraId="59F6D45A" w14:textId="3DF42C90" w:rsidR="00F64192" w:rsidRPr="00F64192" w:rsidRDefault="00F64192" w:rsidP="00F64192">
      <w:pPr>
        <w:jc w:val="center"/>
        <w:rPr>
          <w:sz w:val="36"/>
          <w:szCs w:val="36"/>
        </w:rPr>
      </w:pPr>
      <w:r w:rsidRPr="00F64192">
        <w:rPr>
          <w:sz w:val="36"/>
          <w:szCs w:val="36"/>
        </w:rPr>
        <w:t>ACHA60</w:t>
      </w:r>
      <w:r>
        <w:rPr>
          <w:sz w:val="36"/>
          <w:szCs w:val="36"/>
        </w:rPr>
        <w:t>06</w:t>
      </w:r>
      <w:r w:rsidRPr="00F64192">
        <w:rPr>
          <w:sz w:val="36"/>
          <w:szCs w:val="36"/>
        </w:rPr>
        <w:t xml:space="preserve"> </w:t>
      </w:r>
      <w:r>
        <w:rPr>
          <w:sz w:val="36"/>
          <w:szCs w:val="36"/>
        </w:rPr>
        <w:t>Contemporary powertrain design</w:t>
      </w:r>
    </w:p>
    <w:p w14:paraId="6D3D5DFB" w14:textId="77777777" w:rsidR="00F64192" w:rsidRDefault="00F64192" w:rsidP="00F64192">
      <w:pPr>
        <w:jc w:val="center"/>
        <w:rPr>
          <w:sz w:val="36"/>
          <w:szCs w:val="36"/>
        </w:rPr>
      </w:pPr>
      <w:r w:rsidRPr="00F64192">
        <w:rPr>
          <w:sz w:val="36"/>
          <w:szCs w:val="36"/>
        </w:rPr>
        <w:t>2025/2026</w:t>
      </w:r>
    </w:p>
    <w:p w14:paraId="3C1E15D3" w14:textId="77777777" w:rsidR="00F64192" w:rsidRDefault="00F64192" w:rsidP="00F64192">
      <w:pPr>
        <w:jc w:val="center"/>
        <w:rPr>
          <w:sz w:val="36"/>
          <w:szCs w:val="36"/>
        </w:rPr>
      </w:pPr>
      <w:bookmarkStart w:id="0" w:name="_GoBack"/>
      <w:bookmarkEnd w:id="0"/>
    </w:p>
    <w:p w14:paraId="31642819" w14:textId="0DECB29D" w:rsidR="00D446D6" w:rsidRPr="00F64192" w:rsidRDefault="00DA24E8" w:rsidP="00F64192">
      <w:pPr>
        <w:jc w:val="center"/>
        <w:rPr>
          <w:sz w:val="36"/>
          <w:szCs w:val="36"/>
        </w:rPr>
      </w:pPr>
      <w:r>
        <w:rPr>
          <w:sz w:val="36"/>
          <w:szCs w:val="36"/>
        </w:rPr>
        <w:t>2702</w:t>
      </w:r>
      <w:r w:rsidR="00D446D6">
        <w:rPr>
          <w:sz w:val="36"/>
          <w:szCs w:val="36"/>
        </w:rPr>
        <w:t xml:space="preserve"> words</w:t>
      </w:r>
    </w:p>
    <w:p w14:paraId="28D46EA4" w14:textId="0C777662" w:rsidR="00F64192" w:rsidRPr="00F64192" w:rsidRDefault="00F64192">
      <w:pPr>
        <w:rPr>
          <w:sz w:val="36"/>
          <w:szCs w:val="36"/>
        </w:rPr>
      </w:pPr>
      <w:r>
        <w:br w:type="page"/>
      </w:r>
    </w:p>
    <w:p w14:paraId="77FB7E8C" w14:textId="4D6190FE" w:rsidR="00F64192" w:rsidRPr="00CD2D01" w:rsidRDefault="00ED1125">
      <w:pPr>
        <w:rPr>
          <w:sz w:val="28"/>
          <w:szCs w:val="28"/>
          <w:u w:val="single"/>
        </w:rPr>
      </w:pPr>
      <w:r w:rsidRPr="00CD2D01">
        <w:rPr>
          <w:sz w:val="28"/>
          <w:szCs w:val="28"/>
          <w:u w:val="single"/>
        </w:rPr>
        <w:lastRenderedPageBreak/>
        <w:t>Introduction:</w:t>
      </w:r>
    </w:p>
    <w:p w14:paraId="418FC9BB" w14:textId="51560F1D" w:rsidR="00FA045A" w:rsidRDefault="009072D0">
      <w:r>
        <w:t xml:space="preserve">This </w:t>
      </w:r>
      <w:r w:rsidR="00BE20BF">
        <w:t xml:space="preserve">paper presents an analytical assessment of the internal engine components within a ford sigma 1.6l </w:t>
      </w:r>
      <w:r w:rsidR="002E6996">
        <w:t xml:space="preserve">turbocharged </w:t>
      </w:r>
      <w:r w:rsidR="00BE20BF">
        <w:t>engine,</w:t>
      </w:r>
      <w:r w:rsidR="009070F8">
        <w:t xml:space="preserve"> looking specifically at the connecting rod, connecting rod bolts and gudgeon pin. </w:t>
      </w:r>
    </w:p>
    <w:p w14:paraId="39B01639" w14:textId="77777777" w:rsidR="00277D33" w:rsidRDefault="00277D33"/>
    <w:p w14:paraId="6D226208" w14:textId="68C19FDD" w:rsidR="004C0484" w:rsidRDefault="004C0484" w:rsidP="004C0484">
      <w:r>
        <w:t>Th</w:t>
      </w:r>
      <w:r w:rsidR="00B0416F">
        <w:t>e</w:t>
      </w:r>
      <w:r>
        <w:t xml:space="preserve"> internal forces within an engine are relevant to the performance, fatigue </w:t>
      </w:r>
      <w:r w:rsidR="00707D60">
        <w:t xml:space="preserve">resistance and durability and reliability of an engine. If one of these components were to fail whilst in operation, it would result in a catastrophic failure of the engine requiring. </w:t>
      </w:r>
      <w:r w:rsidR="00B331D9">
        <w:t>These components are built from the factory to come with a fatigue safety factor</w:t>
      </w:r>
      <w:r w:rsidR="00172EE6">
        <w:t xml:space="preserve">, as they are subjected to repeated cyclic stresses, fatigue is often the main factor of failure for these components as opposed to a </w:t>
      </w:r>
      <w:r w:rsidR="00713A51">
        <w:t xml:space="preserve">static structural type failure. </w:t>
      </w:r>
    </w:p>
    <w:p w14:paraId="75B6E998" w14:textId="77777777" w:rsidR="009F24FA" w:rsidRDefault="009F24FA" w:rsidP="004C0484"/>
    <w:p w14:paraId="1408FFD4" w14:textId="463502CC" w:rsidR="009F24FA" w:rsidRDefault="009F24FA" w:rsidP="004C0484">
      <w:r>
        <w:t xml:space="preserve">The forces within these components are generated by the kinematics, gas pressure and friction in the engine. </w:t>
      </w:r>
      <w:r w:rsidR="00D848C6">
        <w:t xml:space="preserve">The largest forces within the connecting rod </w:t>
      </w:r>
      <w:r w:rsidR="005A7A71">
        <w:t xml:space="preserve">are tensile </w:t>
      </w:r>
      <w:r w:rsidR="00424DC9">
        <w:t>force</w:t>
      </w:r>
      <w:r w:rsidR="000B615A">
        <w:t xml:space="preserve">, arising from the inertia of the reciprocating components, </w:t>
      </w:r>
      <w:r w:rsidR="005A7A71">
        <w:t xml:space="preserve">and compressive force, arising from </w:t>
      </w:r>
      <w:r w:rsidR="000B615A">
        <w:t xml:space="preserve">gas pressure generated during combustion. </w:t>
      </w:r>
    </w:p>
    <w:p w14:paraId="52641BDF" w14:textId="4FAC13D6" w:rsidR="00277D33" w:rsidRDefault="008D1C31">
      <w:r>
        <w:t xml:space="preserve">The objectives are to </w:t>
      </w:r>
      <w:r w:rsidR="00EE07CB">
        <w:t>evaluate the stresses and fatigue safety factors to determine the amount which they are over</w:t>
      </w:r>
      <w:r w:rsidR="0028086E">
        <w:t>-</w:t>
      </w:r>
      <w:r w:rsidR="00EE07CB">
        <w:t>engineer</w:t>
      </w:r>
      <w:r w:rsidR="001354BC">
        <w:t>ed</w:t>
      </w:r>
      <w:r w:rsidR="00EE07CB">
        <w:t xml:space="preserve"> such that they will not fail even</w:t>
      </w:r>
      <w:r w:rsidR="001354BC">
        <w:t xml:space="preserve"> once the engine has completed many cycles of combustion. </w:t>
      </w:r>
      <w:r w:rsidR="003942B4">
        <w:t xml:space="preserve">From this, evaluate whether they are sufficiently over-engineered to the point where they can survive even at </w:t>
      </w:r>
      <w:r w:rsidR="00DD19ED">
        <w:t xml:space="preserve">9000rpm, 3000rpm higher </w:t>
      </w:r>
      <w:r w:rsidR="003942B4">
        <w:t>than the engine is designed for</w:t>
      </w:r>
      <w:r w:rsidR="00895327">
        <w:t>, and which part may be the weakest link in this system</w:t>
      </w:r>
      <w:r w:rsidR="00DD19ED">
        <w:t xml:space="preserve"> at this increased engine speed. </w:t>
      </w:r>
    </w:p>
    <w:p w14:paraId="7AFDF713" w14:textId="20A72310" w:rsidR="00CD2D01" w:rsidRDefault="00DD19ED">
      <w:r>
        <w:t xml:space="preserve">The bolts will then be optimised to reduce the internal </w:t>
      </w:r>
      <w:r w:rsidR="008D2AAB">
        <w:t>stress and increase the fatigue safety factor to determine if it can be increased to the same as it was at the</w:t>
      </w:r>
      <w:r w:rsidR="00347DB3">
        <w:t xml:space="preserve"> standard rpm limit of 6000rpm.</w:t>
      </w:r>
    </w:p>
    <w:p w14:paraId="46F8D576" w14:textId="5EC8C202" w:rsidR="00347DB3" w:rsidRDefault="00347DB3">
      <w:r>
        <w:t xml:space="preserve">Crankshaft instantaneous torque and inertia torque between a cross-plane and the standard flat-plane crankshaft are also compared. </w:t>
      </w:r>
    </w:p>
    <w:p w14:paraId="2C85EA03" w14:textId="77777777" w:rsidR="00CD2D01" w:rsidRDefault="00CD2D01">
      <w:r>
        <w:br w:type="page"/>
      </w:r>
    </w:p>
    <w:p w14:paraId="25BF7972" w14:textId="4D8531EE" w:rsidR="00DD19ED" w:rsidRPr="00CD2D01" w:rsidRDefault="00CD2D01">
      <w:pPr>
        <w:rPr>
          <w:sz w:val="28"/>
          <w:szCs w:val="28"/>
          <w:u w:val="single"/>
        </w:rPr>
      </w:pPr>
      <w:r w:rsidRPr="00CD2D01">
        <w:rPr>
          <w:sz w:val="28"/>
          <w:szCs w:val="28"/>
          <w:u w:val="single"/>
        </w:rPr>
        <w:lastRenderedPageBreak/>
        <w:t>Methodology:</w:t>
      </w:r>
    </w:p>
    <w:p w14:paraId="6FCBF741" w14:textId="28754EEB" w:rsidR="00CD2D01" w:rsidRPr="008D5CEF" w:rsidRDefault="002D0039">
      <w:pPr>
        <w:rPr>
          <w:u w:val="single"/>
        </w:rPr>
      </w:pPr>
      <w:r>
        <w:rPr>
          <w:u w:val="single"/>
        </w:rPr>
        <w:t xml:space="preserve">2. </w:t>
      </w:r>
      <w:r w:rsidR="00203FEB" w:rsidRPr="008D5CEF">
        <w:rPr>
          <w:u w:val="single"/>
        </w:rPr>
        <w:t>Engine kinematics model</w:t>
      </w:r>
    </w:p>
    <w:p w14:paraId="11E29961" w14:textId="25C5027D" w:rsidR="009F19F3" w:rsidRDefault="0041607D">
      <w:r>
        <w:t xml:space="preserve">The motion of the </w:t>
      </w:r>
      <w:r w:rsidR="00302A60">
        <w:t xml:space="preserve">reciprocating components is </w:t>
      </w:r>
      <w:r w:rsidR="00743246">
        <w:t>determined</w:t>
      </w:r>
      <w:r w:rsidR="00302A60">
        <w:t xml:space="preserve"> by the crank-slider </w:t>
      </w:r>
      <w:r w:rsidR="00743246">
        <w:t>system</w:t>
      </w:r>
      <w:r w:rsidR="00302A60">
        <w:t xml:space="preserve"> of the piston</w:t>
      </w:r>
      <w:r w:rsidR="008D5CEF">
        <w:t xml:space="preserve"> -</w:t>
      </w:r>
      <w:r w:rsidR="00743246">
        <w:t xml:space="preserve"> </w:t>
      </w:r>
      <w:r w:rsidR="008D5CEF">
        <w:t>crankshaft assembly</w:t>
      </w:r>
      <w:r w:rsidR="00175D4D">
        <w:t>, defined by crank radius R, connecting rod length</w:t>
      </w:r>
      <w:r w:rsidR="00743246">
        <w:t xml:space="preserve"> L, bore B and</w:t>
      </w:r>
      <w:r w:rsidR="000838E7">
        <w:t xml:space="preserve"> piston area</w:t>
      </w:r>
      <w:r w:rsidR="002D0039">
        <w:t xml:space="preserve"> A</w:t>
      </w:r>
      <w:r w:rsidR="00BE6DD7">
        <w:t>,</w:t>
      </w:r>
      <w:r w:rsidR="000838E7">
        <w:t xml:space="preserve"> calculated from the bore.</w:t>
      </w:r>
    </w:p>
    <w:p w14:paraId="233302AB" w14:textId="46D5FAD2" w:rsidR="00FE249C" w:rsidRDefault="00FE249C">
      <w:r>
        <w:t>2.1. Crank-slider system</w:t>
      </w:r>
    </w:p>
    <w:p w14:paraId="7C8FF893" w14:textId="0251635F" w:rsidR="009F19F3" w:rsidRDefault="009F19F3">
      <w:r>
        <w:t xml:space="preserve">Crank shaft angle: </w:t>
      </w:r>
      <m:oMath>
        <m:r>
          <w:rPr>
            <w:rFonts w:ascii="Cambria Math" w:hAnsi="Cambria Math"/>
          </w:rPr>
          <m:t>θ</m:t>
        </m:r>
      </m:oMath>
      <w:r w:rsidR="00FE249C">
        <w:t xml:space="preserve"> - </w:t>
      </w:r>
      <w:r>
        <w:t>Taken from the excel spreadsheet</w:t>
      </w:r>
      <w:r w:rsidR="00614C5A">
        <w:t xml:space="preserve"> and converted from degrees to radians,</w:t>
      </w:r>
      <w:r>
        <w:t xml:space="preserve"> rela</w:t>
      </w:r>
      <w:r w:rsidR="00A34B52">
        <w:t xml:space="preserve">ting each angle to a cylinder pressure, from -360 to 359 degrees. </w:t>
      </w:r>
    </w:p>
    <w:p w14:paraId="73645B55" w14:textId="075DD888" w:rsidR="008D5CEF" w:rsidRDefault="005F4D81">
      <w:r>
        <w:t>Connecting rod angle:</w:t>
      </w:r>
      <w:r w:rsidR="00FE249C">
        <w:t xml:space="preserve"> </w:t>
      </w:r>
      <w:r w:rsidR="007D5B98">
        <w:t xml:space="preserve">Due to the defined length of the con-rod, it forms an angle </w:t>
      </w:r>
      <w:r w:rsidR="007D5B98" w:rsidRPr="007D5B98">
        <w:t>ϕ</w:t>
      </w:r>
      <w:r w:rsidR="007D5B98">
        <w:t xml:space="preserve"> (phi) with the reciprocating axis.</w:t>
      </w:r>
    </w:p>
    <w:p w14:paraId="55358ED0" w14:textId="0E05912A" w:rsidR="008D5CEF" w:rsidRPr="001D1861" w:rsidRDefault="00CA7B49">
      <m:oMathPara>
        <m:oMath>
          <m:r>
            <w:rPr>
              <w:rFonts w:ascii="Cambria Math" w:hAnsi="Cambria Math"/>
            </w:rPr>
            <m:t>ϕ=</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sin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r>
                        <w:rPr>
                          <w:rFonts w:ascii="Cambria Math" w:hAnsi="Cambria Math"/>
                        </w:rPr>
                        <m:t>R</m:t>
                      </m:r>
                    </m:num>
                    <m:den>
                      <m:r>
                        <w:rPr>
                          <w:rFonts w:ascii="Cambria Math" w:hAnsi="Cambria Math"/>
                        </w:rPr>
                        <m:t>L</m:t>
                      </m:r>
                    </m:den>
                  </m:f>
                  <m:func>
                    <m:funcPr>
                      <m:ctrlPr>
                        <w:rPr>
                          <w:rFonts w:ascii="Cambria Math" w:hAnsi="Cambria Math"/>
                          <w:i/>
                        </w:rPr>
                      </m:ctrlPr>
                    </m:funcPr>
                    <m:fName>
                      <m:r>
                        <m:rPr>
                          <m:sty m:val="p"/>
                        </m:rPr>
                        <w:rPr>
                          <w:rFonts w:ascii="Cambria Math" w:hAnsi="Cambria Math"/>
                        </w:rPr>
                        <m:t>sin</m:t>
                      </m:r>
                    </m:fName>
                    <m:e>
                      <m:r>
                        <w:rPr>
                          <w:rFonts w:ascii="Cambria Math" w:hAnsi="Cambria Math"/>
                        </w:rPr>
                        <m:t>θ</m:t>
                      </m:r>
                    </m:e>
                  </m:func>
                </m:e>
              </m:d>
            </m:e>
          </m:func>
        </m:oMath>
      </m:oMathPara>
    </w:p>
    <w:p w14:paraId="52462532" w14:textId="10F2DDCD" w:rsidR="001D1861" w:rsidRDefault="008E1E56">
      <w:r>
        <w:rPr>
          <w:noProof/>
          <w:lang w:eastAsia="en-GB"/>
        </w:rPr>
        <w:drawing>
          <wp:inline distT="0" distB="0" distL="0" distR="0" wp14:anchorId="5033C3DC" wp14:editId="337FA687">
            <wp:extent cx="3962400" cy="2497901"/>
            <wp:effectExtent l="0" t="0" r="0" b="0"/>
            <wp:docPr id="14798868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86810" name="Picture 1479886810"/>
                    <pic:cNvPicPr/>
                  </pic:nvPicPr>
                  <pic:blipFill>
                    <a:blip r:embed="rId5">
                      <a:extLst>
                        <a:ext uri="{28A0092B-C50C-407E-A947-70E740481C1C}">
                          <a14:useLocalDpi xmlns:a14="http://schemas.microsoft.com/office/drawing/2010/main" val="0"/>
                        </a:ext>
                      </a:extLst>
                    </a:blip>
                    <a:stretch>
                      <a:fillRect/>
                    </a:stretch>
                  </pic:blipFill>
                  <pic:spPr>
                    <a:xfrm>
                      <a:off x="0" y="0"/>
                      <a:ext cx="3973650" cy="2504993"/>
                    </a:xfrm>
                    <a:prstGeom prst="rect">
                      <a:avLst/>
                    </a:prstGeom>
                  </pic:spPr>
                </pic:pic>
              </a:graphicData>
            </a:graphic>
          </wp:inline>
        </w:drawing>
      </w:r>
    </w:p>
    <w:p w14:paraId="0789DC72" w14:textId="76E8A0E8" w:rsidR="00D60E46" w:rsidRDefault="00D60E46">
      <w:r>
        <w:t xml:space="preserve">Piston </w:t>
      </w:r>
      <w:r w:rsidR="004405BD">
        <w:t>displacement</w:t>
      </w:r>
      <w:r>
        <w:t>:</w:t>
      </w:r>
      <w:r w:rsidR="00B32D43">
        <w:t xml:space="preserve"> </w:t>
      </w:r>
      <w:r>
        <w:t>The piston position relative to TDC (top-dead centre) is given by:</w:t>
      </w:r>
    </w:p>
    <w:p w14:paraId="503FE56D" w14:textId="3376AFEF" w:rsidR="00D60E46" w:rsidRPr="008E1E56" w:rsidRDefault="004405BD">
      <w:pPr>
        <w:rPr>
          <w:iCs/>
        </w:rPr>
      </w:pPr>
      <m:oMathPara>
        <m:oMath>
          <m:r>
            <w:rPr>
              <w:rFonts w:ascii="Cambria Math" w:hAnsi="Cambria Math"/>
            </w:rPr>
            <m:t>x=R(1-cosθ)+L-</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L</m:t>
                  </m:r>
                </m:e>
                <m:sup>
                  <m:r>
                    <w:rPr>
                      <w:rFonts w:ascii="Cambria Math" w:hAnsi="Cambria Math"/>
                    </w:rPr>
                    <m:t>2</m:t>
                  </m:r>
                </m:sup>
              </m:sSup>
              <m:r>
                <w:rPr>
                  <w:rFonts w:ascii="Cambria Math" w:hAnsi="Cambria Math"/>
                </w:rPr>
                <m:t>-</m:t>
              </m:r>
              <m:sSup>
                <m:sSupPr>
                  <m:ctrlPr>
                    <w:rPr>
                      <w:rFonts w:ascii="Cambria Math" w:hAnsi="Cambria Math"/>
                      <w:i/>
                      <w:iCs/>
                    </w:rPr>
                  </m:ctrlPr>
                </m:sSupPr>
                <m:e>
                  <m:d>
                    <m:dPr>
                      <m:ctrlPr>
                        <w:rPr>
                          <w:rFonts w:ascii="Cambria Math" w:hAnsi="Cambria Math"/>
                          <w:i/>
                          <w:iCs/>
                        </w:rPr>
                      </m:ctrlPr>
                    </m:dPr>
                    <m:e>
                      <m:r>
                        <w:rPr>
                          <w:rFonts w:ascii="Cambria Math" w:hAnsi="Cambria Math"/>
                        </w:rPr>
                        <m:t xml:space="preserve">R* </m:t>
                      </m:r>
                      <m:func>
                        <m:funcPr>
                          <m:ctrlPr>
                            <w:rPr>
                              <w:rFonts w:ascii="Cambria Math" w:hAnsi="Cambria Math"/>
                              <w:i/>
                              <w:iCs/>
                            </w:rPr>
                          </m:ctrlPr>
                        </m:funcPr>
                        <m:fName>
                          <m:r>
                            <m:rPr>
                              <m:sty m:val="p"/>
                            </m:rPr>
                            <w:rPr>
                              <w:rFonts w:ascii="Cambria Math" w:hAnsi="Cambria Math"/>
                            </w:rPr>
                            <m:t>sin</m:t>
                          </m:r>
                        </m:fName>
                        <m:e>
                          <m:r>
                            <w:rPr>
                              <w:rFonts w:ascii="Cambria Math" w:hAnsi="Cambria Math"/>
                            </w:rPr>
                            <m:t>θ</m:t>
                          </m:r>
                        </m:e>
                      </m:func>
                    </m:e>
                  </m:d>
                </m:e>
                <m:sup>
                  <m:r>
                    <w:rPr>
                      <w:rFonts w:ascii="Cambria Math" w:hAnsi="Cambria Math"/>
                    </w:rPr>
                    <m:t>2</m:t>
                  </m:r>
                </m:sup>
              </m:sSup>
            </m:e>
          </m:rad>
        </m:oMath>
      </m:oMathPara>
    </w:p>
    <w:p w14:paraId="1D1428B2" w14:textId="663FFA38" w:rsidR="008E1E56" w:rsidRDefault="00AD2338">
      <w:r>
        <w:rPr>
          <w:noProof/>
          <w:lang w:eastAsia="en-GB"/>
        </w:rPr>
        <w:drawing>
          <wp:inline distT="0" distB="0" distL="0" distR="0" wp14:anchorId="3F6F1BB9" wp14:editId="1B7C11EC">
            <wp:extent cx="3870960" cy="2558195"/>
            <wp:effectExtent l="0" t="0" r="0" b="0"/>
            <wp:docPr id="30246239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462390" name="Picture 302462390"/>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25246" cy="2594071"/>
                    </a:xfrm>
                    <a:prstGeom prst="rect">
                      <a:avLst/>
                    </a:prstGeom>
                  </pic:spPr>
                </pic:pic>
              </a:graphicData>
            </a:graphic>
          </wp:inline>
        </w:drawing>
      </w:r>
    </w:p>
    <w:p w14:paraId="7DB86B87" w14:textId="098306F9" w:rsidR="00D74531" w:rsidRDefault="00182D9F">
      <w:r>
        <w:lastRenderedPageBreak/>
        <w:t>2.</w:t>
      </w:r>
      <w:r w:rsidR="00B32D43">
        <w:t>2</w:t>
      </w:r>
      <w:r>
        <w:t xml:space="preserve">. </w:t>
      </w:r>
      <w:r w:rsidR="00B6247A">
        <w:t>Piston velocity and acceleration:</w:t>
      </w:r>
    </w:p>
    <w:p w14:paraId="09429087" w14:textId="27C7A31B" w:rsidR="00EE44CB" w:rsidRPr="00486060" w:rsidRDefault="00C05052">
      <w:pPr>
        <w:rPr>
          <w:rFonts w:ascii="Cambria Math" w:hAnsi="Cambria Math" w:hint="eastAsia"/>
          <w:i/>
        </w:rPr>
      </w:pPr>
      <m:oMathPara>
        <m:oMath>
          <m:r>
            <w:rPr>
              <w:rFonts w:ascii="Cambria Math" w:hAnsi="Cambria Math"/>
            </w:rPr>
            <m:t>velocity=Rωsinθ+</m:t>
          </m:r>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ω</m:t>
                  </m:r>
                </m:num>
                <m:den>
                  <m:r>
                    <w:rPr>
                      <w:rFonts w:ascii="Cambria Math" w:hAnsi="Cambria Math"/>
                    </w:rPr>
                    <m:t>2L</m:t>
                  </m:r>
                </m:den>
              </m:f>
              <m:r>
                <w:rPr>
                  <w:rFonts w:ascii="Cambria Math" w:hAnsi="Cambria Math"/>
                </w:rPr>
                <m:t>sin2θ</m:t>
              </m:r>
            </m:e>
          </m:d>
        </m:oMath>
      </m:oMathPara>
    </w:p>
    <w:p w14:paraId="3B7FAC18" w14:textId="1B3446B4" w:rsidR="006644BA" w:rsidRPr="00AD2338" w:rsidRDefault="006644BA" w:rsidP="006644BA">
      <w:pPr>
        <w:rPr>
          <w:rFonts w:ascii="Cambria Math" w:hAnsi="Cambria Math" w:hint="eastAsia"/>
          <w:i/>
        </w:rPr>
      </w:pPr>
      <m:oMathPara>
        <m:oMathParaPr>
          <m:jc m:val="centerGroup"/>
        </m:oMathParaPr>
        <m:oMath>
          <m:r>
            <w:rPr>
              <w:rFonts w:ascii="Cambria Math" w:hAnsi="Cambria Math"/>
            </w:rPr>
            <m:t>acceleration=R</m:t>
          </m:r>
          <m:sSup>
            <m:sSupPr>
              <m:ctrlPr>
                <w:rPr>
                  <w:rFonts w:ascii="Cambria Math" w:hAnsi="Cambria Math"/>
                  <w:i/>
                  <w:iCs/>
                </w:rPr>
              </m:ctrlPr>
            </m:sSupPr>
            <m:e>
              <m:r>
                <w:rPr>
                  <w:rFonts w:ascii="Cambria Math" w:hAnsi="Cambria Math"/>
                </w:rPr>
                <m:t>ω</m:t>
              </m:r>
            </m:e>
            <m:sup>
              <m:r>
                <w:rPr>
                  <w:rFonts w:ascii="Cambria Math" w:hAnsi="Cambria Math"/>
                </w:rPr>
                <m:t>2</m:t>
              </m:r>
            </m:sup>
          </m:sSup>
          <m:r>
            <w:rPr>
              <w:rFonts w:ascii="Cambria Math" w:hAnsi="Cambria Math"/>
            </w:rPr>
            <m:t>cosθ+ </m:t>
          </m:r>
          <m:f>
            <m:fPr>
              <m:ctrlPr>
                <w:rPr>
                  <w:rFonts w:ascii="Cambria Math" w:hAnsi="Cambria Math"/>
                  <w:i/>
                  <w:iCs/>
                </w:rPr>
              </m:ctrlPr>
            </m:fPr>
            <m:num>
              <m:sSup>
                <m:sSupPr>
                  <m:ctrlPr>
                    <w:rPr>
                      <w:rFonts w:ascii="Cambria Math" w:hAnsi="Cambria Math"/>
                      <w:i/>
                      <w:iCs/>
                    </w:rPr>
                  </m:ctrlPr>
                </m:sSupPr>
                <m:e>
                  <m:r>
                    <w:rPr>
                      <w:rFonts w:ascii="Cambria Math" w:hAnsi="Cambria Math"/>
                    </w:rPr>
                    <m:t>R</m:t>
                  </m:r>
                </m:e>
                <m:sup>
                  <m:r>
                    <w:rPr>
                      <w:rFonts w:ascii="Cambria Math" w:hAnsi="Cambria Math"/>
                    </w:rPr>
                    <m:t>2</m:t>
                  </m:r>
                </m:sup>
              </m:sSup>
            </m:num>
            <m:den>
              <m:r>
                <w:rPr>
                  <w:rFonts w:ascii="Cambria Math" w:hAnsi="Cambria Math"/>
                </w:rPr>
                <m:t>L</m:t>
              </m:r>
            </m:den>
          </m:f>
          <m:sSup>
            <m:sSupPr>
              <m:ctrlPr>
                <w:rPr>
                  <w:rFonts w:ascii="Cambria Math" w:hAnsi="Cambria Math"/>
                  <w:i/>
                  <w:iCs/>
                </w:rPr>
              </m:ctrlPr>
            </m:sSupPr>
            <m:e>
              <m:r>
                <w:rPr>
                  <w:rFonts w:ascii="Cambria Math" w:hAnsi="Cambria Math"/>
                </w:rPr>
                <m:t>ω</m:t>
              </m:r>
            </m:e>
            <m:sup>
              <m:r>
                <w:rPr>
                  <w:rFonts w:ascii="Cambria Math" w:hAnsi="Cambria Math"/>
                </w:rPr>
                <m:t>2</m:t>
              </m:r>
            </m:sup>
          </m:sSup>
          <m:r>
            <w:rPr>
              <w:rFonts w:ascii="Cambria Math" w:hAnsi="Cambria Math"/>
            </w:rPr>
            <m:t>cos2θ</m:t>
          </m:r>
        </m:oMath>
      </m:oMathPara>
    </w:p>
    <w:p w14:paraId="16505231" w14:textId="0F5EB1E0" w:rsidR="00AD2338" w:rsidRPr="00AD2338" w:rsidRDefault="00AD2338" w:rsidP="006644BA">
      <w:r>
        <w:rPr>
          <w:noProof/>
          <w:lang w:eastAsia="en-GB"/>
        </w:rPr>
        <w:drawing>
          <wp:inline distT="0" distB="0" distL="0" distR="0" wp14:anchorId="0B20769C" wp14:editId="74376C81">
            <wp:extent cx="3017520" cy="1900242"/>
            <wp:effectExtent l="0" t="0" r="0" b="5080"/>
            <wp:docPr id="1733782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78200" name="Picture 173378200"/>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45475" cy="1917846"/>
                    </a:xfrm>
                    <a:prstGeom prst="rect">
                      <a:avLst/>
                    </a:prstGeom>
                  </pic:spPr>
                </pic:pic>
              </a:graphicData>
            </a:graphic>
          </wp:inline>
        </w:drawing>
      </w:r>
      <w:r>
        <w:rPr>
          <w:noProof/>
          <w:lang w:eastAsia="en-GB"/>
        </w:rPr>
        <w:drawing>
          <wp:inline distT="0" distB="0" distL="0" distR="0" wp14:anchorId="3EDAAA6D" wp14:editId="632E5AE6">
            <wp:extent cx="3093720" cy="1982162"/>
            <wp:effectExtent l="0" t="0" r="0" b="0"/>
            <wp:docPr id="16625045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504589" name="Picture 1662504589"/>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34407" cy="2008230"/>
                    </a:xfrm>
                    <a:prstGeom prst="rect">
                      <a:avLst/>
                    </a:prstGeom>
                  </pic:spPr>
                </pic:pic>
              </a:graphicData>
            </a:graphic>
          </wp:inline>
        </w:drawing>
      </w:r>
    </w:p>
    <w:p w14:paraId="698DA29F" w14:textId="77777777" w:rsidR="00AD2338" w:rsidRPr="00AD2338" w:rsidRDefault="00AD2338" w:rsidP="006644BA"/>
    <w:p w14:paraId="2F91A0C5" w14:textId="01B8B061" w:rsidR="002C0568" w:rsidRDefault="00182D9F">
      <w:r>
        <w:t>2.</w:t>
      </w:r>
      <w:r w:rsidR="000838E7">
        <w:t>3</w:t>
      </w:r>
      <w:r>
        <w:t xml:space="preserve"> </w:t>
      </w:r>
      <w:r w:rsidR="00B50D1E">
        <w:t>Inertia force:</w:t>
      </w:r>
    </w:p>
    <w:p w14:paraId="52C6D9D9" w14:textId="7FA3B175" w:rsidR="00EB626E" w:rsidRDefault="00EB626E">
      <w:r>
        <w:t>Inertia force due to reciprocating mass</w:t>
      </w:r>
    </w:p>
    <w:p w14:paraId="3BB70E9B" w14:textId="47AB2360" w:rsidR="00B6247A" w:rsidRDefault="00DA24E8">
      <m:oMathPara>
        <m:oMath>
          <m:sSub>
            <m:sSubPr>
              <m:ctrlPr>
                <w:rPr>
                  <w:rFonts w:ascii="Cambria Math" w:hAnsi="Cambria Math"/>
                  <w:i/>
                </w:rPr>
              </m:ctrlPr>
            </m:sSubPr>
            <m:e>
              <m:r>
                <w:rPr>
                  <w:rFonts w:ascii="Cambria Math" w:hAnsi="Cambria Math"/>
                </w:rPr>
                <m:t xml:space="preserve">                 M</m:t>
              </m:r>
            </m:e>
            <m:sub>
              <m:r>
                <w:rPr>
                  <w:rFonts w:ascii="Cambria Math" w:hAnsi="Cambria Math"/>
                </w:rPr>
                <m:t>rec</m:t>
              </m:r>
            </m:sub>
          </m:sSub>
          <m:r>
            <w:rPr>
              <w:rFonts w:ascii="Cambria Math" w:hAnsi="Cambria Math"/>
            </w:rPr>
            <m:t>= mass of reciprocating components= piston + pin + rings +</m:t>
          </m:r>
          <m:f>
            <m:fPr>
              <m:ctrlPr>
                <w:rPr>
                  <w:rFonts w:ascii="Cambria Math" w:hAnsi="Cambria Math"/>
                  <w:i/>
                </w:rPr>
              </m:ctrlPr>
            </m:fPr>
            <m:num>
              <m:r>
                <w:rPr>
                  <w:rFonts w:ascii="Cambria Math" w:hAnsi="Cambria Math"/>
                </w:rPr>
                <m:t>1</m:t>
              </m:r>
            </m:num>
            <m:den>
              <m:r>
                <w:rPr>
                  <w:rFonts w:ascii="Cambria Math" w:hAnsi="Cambria Math"/>
                </w:rPr>
                <m:t>3</m:t>
              </m:r>
            </m:den>
          </m:f>
          <m:r>
            <w:rPr>
              <w:rFonts w:ascii="Cambria Math" w:hAnsi="Cambria Math"/>
            </w:rPr>
            <m:t>connecting rod</m:t>
          </m:r>
        </m:oMath>
      </m:oMathPara>
    </w:p>
    <w:p w14:paraId="286511F6" w14:textId="058E4E46" w:rsidR="00A6693C" w:rsidRPr="00A6693C" w:rsidRDefault="00DA24E8" w:rsidP="00A6693C">
      <w:pPr>
        <w:rPr>
          <w:iCs/>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m:t>
          </m:r>
          <m:sSub>
            <m:sSubPr>
              <m:ctrlPr>
                <w:rPr>
                  <w:rFonts w:ascii="Cambria Math" w:hAnsi="Cambria Math"/>
                  <w:i/>
                  <w:iCs/>
                </w:rPr>
              </m:ctrlPr>
            </m:sSubPr>
            <m:e>
              <m:r>
                <w:rPr>
                  <w:rFonts w:ascii="Cambria Math" w:hAnsi="Cambria Math"/>
                </w:rPr>
                <m:t>M</m:t>
              </m:r>
            </m:e>
            <m:sub>
              <m:r>
                <w:rPr>
                  <w:rFonts w:ascii="Cambria Math" w:hAnsi="Cambria Math"/>
                </w:rPr>
                <m:t>rec</m:t>
              </m:r>
            </m:sub>
          </m:sSub>
          <m:r>
            <w:rPr>
              <w:rFonts w:ascii="Cambria Math" w:hAnsi="Cambria Math"/>
            </w:rPr>
            <m:t>*acceleration</m:t>
          </m:r>
        </m:oMath>
      </m:oMathPara>
    </w:p>
    <w:p w14:paraId="2036AD08" w14:textId="4E31D337" w:rsidR="002D0039" w:rsidRDefault="00AD2338">
      <w:r>
        <w:rPr>
          <w:noProof/>
          <w:lang w:eastAsia="en-GB"/>
        </w:rPr>
        <w:drawing>
          <wp:inline distT="0" distB="0" distL="0" distR="0" wp14:anchorId="12691BC8" wp14:editId="36338C7C">
            <wp:extent cx="3534942" cy="2286000"/>
            <wp:effectExtent l="0" t="0" r="8890" b="0"/>
            <wp:docPr id="172575219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752199" name="Picture 1725752199"/>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13667" cy="2336910"/>
                    </a:xfrm>
                    <a:prstGeom prst="rect">
                      <a:avLst/>
                    </a:prstGeom>
                  </pic:spPr>
                </pic:pic>
              </a:graphicData>
            </a:graphic>
          </wp:inline>
        </w:drawing>
      </w:r>
    </w:p>
    <w:p w14:paraId="72A13202" w14:textId="77777777" w:rsidR="007C3A98" w:rsidRDefault="007C3A98"/>
    <w:p w14:paraId="2D086313" w14:textId="77777777" w:rsidR="007C3A98" w:rsidRDefault="007C3A98"/>
    <w:p w14:paraId="35CD9C8E" w14:textId="77777777" w:rsidR="007C3A98" w:rsidRDefault="007C3A98"/>
    <w:p w14:paraId="2BFBC675" w14:textId="77777777" w:rsidR="007C3A98" w:rsidRDefault="007C3A98"/>
    <w:p w14:paraId="74F94C4B" w14:textId="77777777" w:rsidR="007C3A98" w:rsidRDefault="007C3A98"/>
    <w:p w14:paraId="4E3E47D4" w14:textId="6583F320" w:rsidR="00203FEB" w:rsidRPr="002D0039" w:rsidRDefault="002D0039">
      <w:pPr>
        <w:rPr>
          <w:u w:val="single"/>
        </w:rPr>
      </w:pPr>
      <w:r w:rsidRPr="002D0039">
        <w:rPr>
          <w:u w:val="single"/>
        </w:rPr>
        <w:lastRenderedPageBreak/>
        <w:t xml:space="preserve">3. </w:t>
      </w:r>
      <w:r w:rsidR="00203FEB" w:rsidRPr="002D0039">
        <w:rPr>
          <w:u w:val="single"/>
        </w:rPr>
        <w:t xml:space="preserve">Cylinder pressure and </w:t>
      </w:r>
      <w:r w:rsidRPr="002D0039">
        <w:rPr>
          <w:u w:val="single"/>
        </w:rPr>
        <w:t xml:space="preserve">gas </w:t>
      </w:r>
      <w:r w:rsidR="00203FEB" w:rsidRPr="002D0039">
        <w:rPr>
          <w:u w:val="single"/>
        </w:rPr>
        <w:t>force</w:t>
      </w:r>
      <w:r w:rsidR="00FD1898" w:rsidRPr="002D0039">
        <w:rPr>
          <w:u w:val="single"/>
        </w:rPr>
        <w:t>:</w:t>
      </w:r>
    </w:p>
    <w:p w14:paraId="465C62AA" w14:textId="3EE807B5" w:rsidR="00FD1898" w:rsidRDefault="00FD1898">
      <w:r>
        <w:t>Pressure is converted from bar to Pa</w:t>
      </w:r>
      <w:r w:rsidR="00D80516">
        <w:t xml:space="preserve">: </w:t>
      </w:r>
      <m:oMath>
        <m:sSub>
          <m:sSubPr>
            <m:ctrlPr>
              <w:rPr>
                <w:rFonts w:ascii="Cambria Math" w:hAnsi="Cambria Math"/>
                <w:i/>
              </w:rPr>
            </m:ctrlPr>
          </m:sSubPr>
          <m:e>
            <m:r>
              <w:rPr>
                <w:rFonts w:ascii="Cambria Math" w:hAnsi="Cambria Math"/>
              </w:rPr>
              <m:t>P</m:t>
            </m:r>
          </m:e>
          <m:sub>
            <m:r>
              <w:rPr>
                <w:rFonts w:ascii="Cambria Math" w:hAnsi="Cambria Math"/>
              </w:rPr>
              <m:t>Pa</m:t>
            </m:r>
          </m:sub>
        </m:sSub>
        <m:r>
          <w:rPr>
            <w:rFonts w:ascii="Cambria Math" w:hAnsi="Cambria Math"/>
          </w:rPr>
          <m:t xml:space="preserve">= </m:t>
        </m:r>
        <m:sSub>
          <m:sSubPr>
            <m:ctrlPr>
              <w:rPr>
                <w:rFonts w:ascii="Cambria Math" w:hAnsi="Cambria Math"/>
                <w:i/>
              </w:rPr>
            </m:ctrlPr>
          </m:sSubPr>
          <m:e>
            <m:r>
              <w:rPr>
                <w:rFonts w:ascii="Cambria Math" w:hAnsi="Cambria Math"/>
              </w:rPr>
              <m:t>P</m:t>
            </m:r>
          </m:e>
          <m:sub>
            <m:r>
              <w:rPr>
                <w:rFonts w:ascii="Cambria Math" w:hAnsi="Cambria Math"/>
              </w:rPr>
              <m:t>bar</m:t>
            </m:r>
          </m:sub>
        </m:sSub>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5</m:t>
            </m:r>
          </m:sup>
        </m:sSup>
      </m:oMath>
    </w:p>
    <w:p w14:paraId="20017AF1" w14:textId="0A7577DD" w:rsidR="00376864" w:rsidRPr="0091331F" w:rsidRDefault="00376864" w:rsidP="00376864">
      <w:r>
        <w:t xml:space="preserve">3.1. </w:t>
      </w:r>
      <w:r w:rsidR="00EE2E96">
        <w:t>Gas force (piston):</w:t>
      </w:r>
      <w:r w:rsidRPr="00376864">
        <w:t xml:space="preserve"> </w:t>
      </w:r>
      <w:r>
        <w:t>This represents the combustion force during the power stroke.</w:t>
      </w:r>
    </w:p>
    <w:p w14:paraId="7A863040" w14:textId="31BEEB29" w:rsidR="009937E9" w:rsidRPr="00F205CE" w:rsidRDefault="00DA24E8">
      <m:oMathPara>
        <m:oMath>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 xml:space="preserve">= </m:t>
          </m:r>
          <m:sSub>
            <m:sSubPr>
              <m:ctrlPr>
                <w:rPr>
                  <w:rFonts w:ascii="Cambria Math" w:hAnsi="Cambria Math"/>
                  <w:i/>
                </w:rPr>
              </m:ctrlPr>
            </m:sSubPr>
            <m:e>
              <m:r>
                <w:rPr>
                  <w:rFonts w:ascii="Cambria Math" w:hAnsi="Cambria Math"/>
                </w:rPr>
                <m:t>P</m:t>
              </m:r>
            </m:e>
            <m:sub>
              <m:r>
                <w:rPr>
                  <w:rFonts w:ascii="Cambria Math" w:hAnsi="Cambria Math"/>
                </w:rPr>
                <m:t>Pa</m:t>
              </m:r>
            </m:sub>
          </m:sSub>
          <m:r>
            <w:rPr>
              <w:rFonts w:ascii="Cambria Math" w:hAnsi="Cambria Math"/>
            </w:rPr>
            <m:t>*A</m:t>
          </m:r>
        </m:oMath>
      </m:oMathPara>
    </w:p>
    <w:p w14:paraId="44E83D5B" w14:textId="755D914D" w:rsidR="00F205CE" w:rsidRDefault="00F205CE">
      <w:r>
        <w:rPr>
          <w:noProof/>
          <w:lang w:eastAsia="en-GB"/>
        </w:rPr>
        <w:drawing>
          <wp:inline distT="0" distB="0" distL="0" distR="0" wp14:anchorId="219C26EB" wp14:editId="4F84EAF4">
            <wp:extent cx="3785613" cy="2354580"/>
            <wp:effectExtent l="0" t="0" r="5715" b="7620"/>
            <wp:docPr id="1349897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89750" name="Picture 13498975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94884" cy="2360346"/>
                    </a:xfrm>
                    <a:prstGeom prst="rect">
                      <a:avLst/>
                    </a:prstGeom>
                  </pic:spPr>
                </pic:pic>
              </a:graphicData>
            </a:graphic>
          </wp:inline>
        </w:drawing>
      </w:r>
    </w:p>
    <w:p w14:paraId="7FA8497C" w14:textId="2657A995" w:rsidR="00376864" w:rsidRDefault="00F97CF4">
      <w:r>
        <w:t xml:space="preserve">3.2. </w:t>
      </w:r>
      <w:r w:rsidR="009937E9">
        <w:t>Piston net force:</w:t>
      </w:r>
      <w:r w:rsidR="00376864">
        <w:t xml:space="preserve"> Axial forces on piston excluding friction. </w:t>
      </w:r>
    </w:p>
    <w:p w14:paraId="1D22AB3D" w14:textId="7618057E" w:rsidR="009937E9" w:rsidRPr="00F205CE" w:rsidRDefault="00DA24E8">
      <m:oMathPara>
        <m:oMath>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 xml:space="preserve">gas </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inertia</m:t>
              </m:r>
            </m:sub>
          </m:sSub>
        </m:oMath>
      </m:oMathPara>
    </w:p>
    <w:p w14:paraId="5653AC27" w14:textId="1BA6953C" w:rsidR="00F205CE" w:rsidRDefault="00F205CE">
      <w:r>
        <w:rPr>
          <w:noProof/>
          <w:lang w:eastAsia="en-GB"/>
        </w:rPr>
        <w:drawing>
          <wp:inline distT="0" distB="0" distL="0" distR="0" wp14:anchorId="60B7D618" wp14:editId="7D460C39">
            <wp:extent cx="3939540" cy="2519282"/>
            <wp:effectExtent l="0" t="0" r="3810" b="0"/>
            <wp:docPr id="8821938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193803" name="Picture 88219380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47442" cy="2524335"/>
                    </a:xfrm>
                    <a:prstGeom prst="rect">
                      <a:avLst/>
                    </a:prstGeom>
                  </pic:spPr>
                </pic:pic>
              </a:graphicData>
            </a:graphic>
          </wp:inline>
        </w:drawing>
      </w:r>
    </w:p>
    <w:p w14:paraId="034FF048" w14:textId="77777777" w:rsidR="00446D68" w:rsidRDefault="00446D68"/>
    <w:p w14:paraId="2CC19A27" w14:textId="77777777" w:rsidR="00446D68" w:rsidRDefault="00446D68"/>
    <w:p w14:paraId="1A439327" w14:textId="77777777" w:rsidR="00446D68" w:rsidRDefault="00446D68"/>
    <w:p w14:paraId="2D710680" w14:textId="77777777" w:rsidR="00446D68" w:rsidRDefault="00446D68"/>
    <w:p w14:paraId="64133357" w14:textId="77777777" w:rsidR="00446D68" w:rsidRDefault="00446D68"/>
    <w:p w14:paraId="4FA57E73" w14:textId="77777777" w:rsidR="00446D68" w:rsidRDefault="00446D68"/>
    <w:p w14:paraId="1AF0E68F" w14:textId="77777777" w:rsidR="00446D68" w:rsidRDefault="00446D68"/>
    <w:p w14:paraId="156BE534" w14:textId="7F287025" w:rsidR="00376864" w:rsidRDefault="00F97CF4">
      <w:r>
        <w:lastRenderedPageBreak/>
        <w:t xml:space="preserve">3.3. </w:t>
      </w:r>
      <w:r w:rsidR="007C16AF">
        <w:t>Piston side force:</w:t>
      </w:r>
      <w:r w:rsidR="00376864">
        <w:t xml:space="preserve"> Force of the piston being pushed sideways into the bore.</w:t>
      </w:r>
    </w:p>
    <w:p w14:paraId="3A66DA06" w14:textId="6744AB51" w:rsidR="007C16AF" w:rsidRPr="00F205CE" w:rsidRDefault="00DA24E8">
      <m:oMathPara>
        <m:oMath>
          <m:sSub>
            <m:sSubPr>
              <m:ctrlPr>
                <w:rPr>
                  <w:rFonts w:ascii="Cambria Math" w:hAnsi="Cambria Math"/>
                  <w:i/>
                </w:rPr>
              </m:ctrlPr>
            </m:sSubPr>
            <m:e>
              <m:r>
                <w:rPr>
                  <w:rFonts w:ascii="Cambria Math" w:hAnsi="Cambria Math"/>
                </w:rPr>
                <m:t>F</m:t>
              </m:r>
            </m:e>
            <m:sub>
              <m:r>
                <w:rPr>
                  <w:rFonts w:ascii="Cambria Math" w:hAnsi="Cambria Math"/>
                </w:rPr>
                <m:t>side</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 xml:space="preserve">* </m:t>
          </m:r>
          <m:func>
            <m:funcPr>
              <m:ctrlPr>
                <w:rPr>
                  <w:rFonts w:ascii="Cambria Math" w:hAnsi="Cambria Math"/>
                  <w:i/>
                </w:rPr>
              </m:ctrlPr>
            </m:funcPr>
            <m:fName>
              <m:r>
                <m:rPr>
                  <m:sty m:val="p"/>
                </m:rPr>
                <w:rPr>
                  <w:rFonts w:ascii="Cambria Math" w:hAnsi="Cambria Math"/>
                </w:rPr>
                <m:t>tan</m:t>
              </m:r>
            </m:fName>
            <m:e>
              <m:r>
                <w:rPr>
                  <w:rFonts w:ascii="Cambria Math" w:hAnsi="Cambria Math"/>
                </w:rPr>
                <m:t>ϕ</m:t>
              </m:r>
            </m:e>
          </m:func>
        </m:oMath>
      </m:oMathPara>
    </w:p>
    <w:p w14:paraId="7E6F069F" w14:textId="24FA85EC" w:rsidR="00F205CE" w:rsidRDefault="00F205CE">
      <w:r>
        <w:rPr>
          <w:noProof/>
          <w:lang w:eastAsia="en-GB"/>
        </w:rPr>
        <w:drawing>
          <wp:inline distT="0" distB="0" distL="0" distR="0" wp14:anchorId="39F083A1" wp14:editId="562E8770">
            <wp:extent cx="3863340" cy="2325879"/>
            <wp:effectExtent l="0" t="0" r="3810" b="0"/>
            <wp:docPr id="9934092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409243" name="Picture 99340924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69037" cy="2329309"/>
                    </a:xfrm>
                    <a:prstGeom prst="rect">
                      <a:avLst/>
                    </a:prstGeom>
                  </pic:spPr>
                </pic:pic>
              </a:graphicData>
            </a:graphic>
          </wp:inline>
        </w:drawing>
      </w:r>
    </w:p>
    <w:p w14:paraId="7AEF2953" w14:textId="05685ECF" w:rsidR="00376864" w:rsidRDefault="00F97CF4">
      <w:r>
        <w:t xml:space="preserve">3.4. </w:t>
      </w:r>
      <w:r w:rsidR="007C16AF">
        <w:t>Piston friction force:</w:t>
      </w:r>
      <w:r w:rsidR="00376864">
        <w:t xml:space="preserve"> Piston friction </w:t>
      </w:r>
      <w:r>
        <w:t xml:space="preserve">force using 0.1 as a typical value for </w:t>
      </w:r>
      <m:oMath>
        <m:r>
          <w:rPr>
            <w:rFonts w:ascii="Cambria Math" w:hAnsi="Cambria Math"/>
          </w:rPr>
          <m:t>μ</m:t>
        </m:r>
      </m:oMath>
      <w:r>
        <w:t xml:space="preserve"> for lubricating oil in shear</w:t>
      </w:r>
    </w:p>
    <w:p w14:paraId="486420C1" w14:textId="20FB3549" w:rsidR="008A6F34" w:rsidRPr="007915AC" w:rsidRDefault="00DA24E8">
      <w:pPr>
        <w:rPr>
          <w:iCs/>
        </w:rPr>
      </w:pPr>
      <m:oMathPara>
        <m:oMath>
          <m:sSub>
            <m:sSubPr>
              <m:ctrlPr>
                <w:rPr>
                  <w:rFonts w:ascii="Cambria Math" w:hAnsi="Cambria Math"/>
                  <w:i/>
                </w:rPr>
              </m:ctrlPr>
            </m:sSubPr>
            <m:e>
              <m:r>
                <w:rPr>
                  <w:rFonts w:ascii="Cambria Math" w:hAnsi="Cambria Math"/>
                </w:rPr>
                <m:t>F</m:t>
              </m:r>
            </m:e>
            <m:sub>
              <m:r>
                <w:rPr>
                  <w:rFonts w:ascii="Cambria Math" w:hAnsi="Cambria Math"/>
                </w:rPr>
                <m:t xml:space="preserve">friction </m:t>
              </m:r>
            </m:sub>
          </m:sSub>
          <m:r>
            <m:rPr>
              <m:sty m:val="bi"/>
            </m:rPr>
            <w:rPr>
              <w:rFonts w:ascii="Cambria Math" w:hAnsi="Cambria Math"/>
            </w:rPr>
            <m:t xml:space="preserve">= </m:t>
          </m:r>
          <m:r>
            <w:rPr>
              <w:rFonts w:ascii="Cambria Math" w:hAnsi="Cambria Math"/>
            </w:rPr>
            <m:t xml:space="preserve">μ* </m:t>
          </m:r>
          <m:sSub>
            <m:sSubPr>
              <m:ctrlPr>
                <w:rPr>
                  <w:rFonts w:ascii="Cambria Math" w:hAnsi="Cambria Math"/>
                  <w:i/>
                  <w:iCs/>
                </w:rPr>
              </m:ctrlPr>
            </m:sSubPr>
            <m:e>
              <m:r>
                <w:rPr>
                  <w:rFonts w:ascii="Cambria Math" w:hAnsi="Cambria Math"/>
                </w:rPr>
                <m:t>F</m:t>
              </m:r>
            </m:e>
            <m:sub>
              <m:r>
                <w:rPr>
                  <w:rFonts w:ascii="Cambria Math" w:hAnsi="Cambria Math"/>
                </w:rPr>
                <m:t>side</m:t>
              </m:r>
            </m:sub>
          </m:sSub>
        </m:oMath>
      </m:oMathPara>
    </w:p>
    <w:p w14:paraId="11D32EF4" w14:textId="47C34921" w:rsidR="007915AC" w:rsidRDefault="007915AC">
      <w:r>
        <w:rPr>
          <w:noProof/>
          <w:lang w:eastAsia="en-GB"/>
        </w:rPr>
        <w:drawing>
          <wp:inline distT="0" distB="0" distL="0" distR="0" wp14:anchorId="29D943DE" wp14:editId="1807F8A6">
            <wp:extent cx="4067725" cy="2491740"/>
            <wp:effectExtent l="0" t="0" r="9525" b="3810"/>
            <wp:docPr id="4865570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557010" name="Picture 48655701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99738" cy="2511350"/>
                    </a:xfrm>
                    <a:prstGeom prst="rect">
                      <a:avLst/>
                    </a:prstGeom>
                  </pic:spPr>
                </pic:pic>
              </a:graphicData>
            </a:graphic>
          </wp:inline>
        </w:drawing>
      </w:r>
    </w:p>
    <w:p w14:paraId="04DAB59A" w14:textId="77777777" w:rsidR="00446D68" w:rsidRDefault="00446D68"/>
    <w:p w14:paraId="55757863" w14:textId="77777777" w:rsidR="00446D68" w:rsidRDefault="00446D68"/>
    <w:p w14:paraId="16984496" w14:textId="77777777" w:rsidR="00446D68" w:rsidRDefault="00446D68"/>
    <w:p w14:paraId="6A8BE111" w14:textId="77777777" w:rsidR="00446D68" w:rsidRDefault="00446D68"/>
    <w:p w14:paraId="13463A52" w14:textId="77777777" w:rsidR="00446D68" w:rsidRDefault="00446D68"/>
    <w:p w14:paraId="083819E9" w14:textId="77777777" w:rsidR="00446D68" w:rsidRDefault="00446D68"/>
    <w:p w14:paraId="6B46A302" w14:textId="77777777" w:rsidR="00446D68" w:rsidRDefault="00446D68"/>
    <w:p w14:paraId="0FE879BE" w14:textId="77777777" w:rsidR="00446D68" w:rsidRDefault="00446D68"/>
    <w:p w14:paraId="649324CB" w14:textId="77777777" w:rsidR="00446D68" w:rsidRDefault="00446D68"/>
    <w:p w14:paraId="664E7D68" w14:textId="51781D1A" w:rsidR="00F97CF4" w:rsidRDefault="00F97CF4">
      <w:r>
        <w:lastRenderedPageBreak/>
        <w:t xml:space="preserve">3.5. </w:t>
      </w:r>
      <w:r w:rsidR="009A32C7">
        <w:t>Connecting rod force:</w:t>
      </w:r>
      <w:r>
        <w:t xml:space="preserve"> Axial force going through the connecting rod from the piston, resolved for the angle of the rod</w:t>
      </w:r>
    </w:p>
    <w:p w14:paraId="73070440" w14:textId="4C2E3CBA" w:rsidR="00AE52E3" w:rsidRPr="00455DBF" w:rsidRDefault="00DA24E8">
      <m:oMathPara>
        <m:oMath>
          <m:sSub>
            <m:sSubPr>
              <m:ctrlPr>
                <w:rPr>
                  <w:rFonts w:ascii="Cambria Math" w:hAnsi="Cambria Math"/>
                  <w:i/>
                </w:rPr>
              </m:ctrlPr>
            </m:sSubPr>
            <m:e>
              <m:r>
                <w:rPr>
                  <w:rFonts w:ascii="Cambria Math" w:hAnsi="Cambria Math"/>
                </w:rPr>
                <m:t>F</m:t>
              </m:r>
            </m:e>
            <m:sub>
              <m:r>
                <w:rPr>
                  <w:rFonts w:ascii="Cambria Math" w:hAnsi="Cambria Math"/>
                </w:rPr>
                <m:t>rod</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m:t>
                  </m:r>
                </m:sub>
              </m:sSub>
            </m:num>
            <m:den>
              <m:func>
                <m:funcPr>
                  <m:ctrlPr>
                    <w:rPr>
                      <w:rFonts w:ascii="Cambria Math" w:hAnsi="Cambria Math"/>
                      <w:i/>
                    </w:rPr>
                  </m:ctrlPr>
                </m:funcPr>
                <m:fName>
                  <m:r>
                    <m:rPr>
                      <m:sty m:val="p"/>
                    </m:rPr>
                    <w:rPr>
                      <w:rFonts w:ascii="Cambria Math" w:hAnsi="Cambria Math"/>
                    </w:rPr>
                    <m:t>cos</m:t>
                  </m:r>
                </m:fName>
                <m:e>
                  <m:r>
                    <w:rPr>
                      <w:rFonts w:ascii="Cambria Math" w:hAnsi="Cambria Math"/>
                    </w:rPr>
                    <m:t>ϕ</m:t>
                  </m:r>
                </m:e>
              </m:func>
            </m:den>
          </m:f>
        </m:oMath>
      </m:oMathPara>
    </w:p>
    <w:p w14:paraId="4D600784" w14:textId="5D390B56" w:rsidR="00455DBF" w:rsidRDefault="00455DBF">
      <w:r>
        <w:rPr>
          <w:noProof/>
          <w:lang w:eastAsia="en-GB"/>
        </w:rPr>
        <w:drawing>
          <wp:inline distT="0" distB="0" distL="0" distR="0" wp14:anchorId="7074BEA0" wp14:editId="5B663B58">
            <wp:extent cx="3689761" cy="2308860"/>
            <wp:effectExtent l="0" t="0" r="6350" b="0"/>
            <wp:docPr id="4422339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233959" name="Picture 44223395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07100" cy="2319710"/>
                    </a:xfrm>
                    <a:prstGeom prst="rect">
                      <a:avLst/>
                    </a:prstGeom>
                  </pic:spPr>
                </pic:pic>
              </a:graphicData>
            </a:graphic>
          </wp:inline>
        </w:drawing>
      </w:r>
    </w:p>
    <w:p w14:paraId="72329C48" w14:textId="1F28BB63" w:rsidR="00F97CF4" w:rsidRDefault="00F97CF4" w:rsidP="00AE52E3">
      <w:r>
        <w:t xml:space="preserve">3.6. </w:t>
      </w:r>
      <w:r w:rsidR="00AE52E3">
        <w:t xml:space="preserve">Connecting rod force </w:t>
      </w:r>
      <w:r w:rsidR="00D17A0B">
        <w:t>with friction</w:t>
      </w:r>
      <w:r w:rsidR="00AE52E3">
        <w:t>:</w:t>
      </w:r>
      <w:r>
        <w:t xml:space="preserve"> Final axial force through the connecting rod including friction force</w:t>
      </w:r>
    </w:p>
    <w:p w14:paraId="6F3AF891" w14:textId="1AA25970" w:rsidR="00AE52E3" w:rsidRPr="00455DBF" w:rsidRDefault="00DA24E8" w:rsidP="00AE52E3">
      <m:oMathPara>
        <m:oMath>
          <m:sSub>
            <m:sSubPr>
              <m:ctrlPr>
                <w:rPr>
                  <w:rFonts w:ascii="Cambria Math" w:hAnsi="Cambria Math"/>
                  <w:i/>
                </w:rPr>
              </m:ctrlPr>
            </m:sSubPr>
            <m:e>
              <m:r>
                <w:rPr>
                  <w:rFonts w:ascii="Cambria Math" w:hAnsi="Cambria Math"/>
                </w:rPr>
                <m:t>F</m:t>
              </m:r>
            </m:e>
            <m:sub>
              <m:r>
                <w:rPr>
                  <w:rFonts w:ascii="Cambria Math" w:hAnsi="Cambria Math"/>
                </w:rPr>
                <m:t>rodFric</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rod</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friction</m:t>
              </m:r>
            </m:sub>
          </m:sSub>
        </m:oMath>
      </m:oMathPara>
    </w:p>
    <w:p w14:paraId="368FFE11" w14:textId="29A3AB8B" w:rsidR="00455DBF" w:rsidRDefault="00455DBF" w:rsidP="00AE52E3"/>
    <w:p w14:paraId="7706D69A" w14:textId="5C366A62" w:rsidR="00054F5F" w:rsidRDefault="00CE1012" w:rsidP="00AE52E3">
      <w:r>
        <w:t xml:space="preserve">3.7. Implementation: These calculations were performed in a </w:t>
      </w:r>
      <w:r w:rsidR="007C712C">
        <w:t>MATLAB</w:t>
      </w:r>
      <w:r>
        <w:t xml:space="preserve"> script to </w:t>
      </w:r>
      <w:r w:rsidR="003F2806">
        <w:t xml:space="preserve">calculate values for every value of crank angle for the given dataset. </w:t>
      </w:r>
      <w:r w:rsidR="00E05C50">
        <w:t xml:space="preserve">This data was generated to provide the information for later stress, factor of safety and fatigue analysis on these components. </w:t>
      </w:r>
    </w:p>
    <w:p w14:paraId="62A65C0F" w14:textId="77777777" w:rsidR="00466277" w:rsidRDefault="00466277" w:rsidP="00AE52E3"/>
    <w:p w14:paraId="08DC2338" w14:textId="77777777" w:rsidR="007C600F" w:rsidRDefault="007C600F" w:rsidP="00AE52E3"/>
    <w:p w14:paraId="2B279D60" w14:textId="77777777" w:rsidR="007C600F" w:rsidRDefault="007C600F" w:rsidP="00AE52E3"/>
    <w:p w14:paraId="420CA825" w14:textId="77777777" w:rsidR="007C600F" w:rsidRDefault="007C600F" w:rsidP="00AE52E3"/>
    <w:p w14:paraId="35D94A8E" w14:textId="77777777" w:rsidR="007C600F" w:rsidRDefault="007C600F" w:rsidP="00AE52E3"/>
    <w:p w14:paraId="70DFBBAE" w14:textId="77777777" w:rsidR="007C600F" w:rsidRDefault="007C600F" w:rsidP="00AE52E3"/>
    <w:p w14:paraId="15F3789B" w14:textId="77777777" w:rsidR="007C600F" w:rsidRDefault="007C600F" w:rsidP="00AE52E3"/>
    <w:p w14:paraId="4ECB7157" w14:textId="77777777" w:rsidR="007C600F" w:rsidRDefault="007C600F" w:rsidP="00AE52E3"/>
    <w:p w14:paraId="7BFF761B" w14:textId="77777777" w:rsidR="00446D68" w:rsidRDefault="00446D68" w:rsidP="00AE52E3"/>
    <w:p w14:paraId="1262F388" w14:textId="77777777" w:rsidR="00446D68" w:rsidRDefault="00446D68" w:rsidP="00AE52E3"/>
    <w:p w14:paraId="7925567C" w14:textId="77777777" w:rsidR="00446D68" w:rsidRDefault="00446D68" w:rsidP="00AE52E3"/>
    <w:p w14:paraId="2873C816" w14:textId="77777777" w:rsidR="00446D68" w:rsidRDefault="00446D68" w:rsidP="00AE52E3"/>
    <w:p w14:paraId="1B972E3C" w14:textId="2072C56A" w:rsidR="00466277" w:rsidRPr="001E31A5" w:rsidRDefault="00D85CF8" w:rsidP="00AE52E3">
      <w:pPr>
        <w:rPr>
          <w:u w:val="single"/>
        </w:rPr>
      </w:pPr>
      <w:r w:rsidRPr="001E31A5">
        <w:rPr>
          <w:u w:val="single"/>
        </w:rPr>
        <w:lastRenderedPageBreak/>
        <w:t xml:space="preserve">4: Stresses and </w:t>
      </w:r>
      <w:r w:rsidR="001E31A5" w:rsidRPr="001E31A5">
        <w:rPr>
          <w:u w:val="single"/>
        </w:rPr>
        <w:t xml:space="preserve">fatigue </w:t>
      </w:r>
      <w:r w:rsidRPr="001E31A5">
        <w:rPr>
          <w:u w:val="single"/>
        </w:rPr>
        <w:t>factors of safety</w:t>
      </w:r>
    </w:p>
    <w:p w14:paraId="13402FB4" w14:textId="2AC75878" w:rsidR="001E31A5" w:rsidRDefault="00BA7FCC" w:rsidP="00AE52E3">
      <w:r>
        <w:t>4.1</w:t>
      </w:r>
      <w:r w:rsidR="00FF40A0">
        <w:t xml:space="preserve">. Connecting rod stress: Axial stress in the connecting rod </w:t>
      </w:r>
      <w:r w:rsidR="00404730">
        <w:t>calculated from force</w:t>
      </w:r>
      <w:r w:rsidR="006C7620">
        <w:t xml:space="preserve">. </w:t>
      </w:r>
    </w:p>
    <w:p w14:paraId="0499DC5C" w14:textId="4A134E06" w:rsidR="00A2396D" w:rsidRPr="009E0585" w:rsidRDefault="009E0585" w:rsidP="00AE52E3">
      <m:oMathPara>
        <m:oMath>
          <m:r>
            <w:rPr>
              <w:rFonts w:ascii="Cambria Math" w:hAnsi="Cambria Math"/>
            </w:rPr>
            <m:t xml:space="preserve">σ=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rod</m:t>
                  </m:r>
                </m:sub>
              </m:sSub>
            </m:num>
            <m:den>
              <m:sSub>
                <m:sSubPr>
                  <m:ctrlPr>
                    <w:rPr>
                      <w:rFonts w:ascii="Cambria Math" w:hAnsi="Cambria Math"/>
                      <w:i/>
                    </w:rPr>
                  </m:ctrlPr>
                </m:sSubPr>
                <m:e>
                  <m:r>
                    <w:rPr>
                      <w:rFonts w:ascii="Cambria Math" w:hAnsi="Cambria Math"/>
                    </w:rPr>
                    <m:t>A</m:t>
                  </m:r>
                </m:e>
                <m:sub>
                  <m:r>
                    <w:rPr>
                      <w:rFonts w:ascii="Cambria Math" w:hAnsi="Cambria Math"/>
                    </w:rPr>
                    <m:t>rod</m:t>
                  </m:r>
                </m:sub>
              </m:sSub>
            </m:den>
          </m:f>
        </m:oMath>
      </m:oMathPara>
    </w:p>
    <w:p w14:paraId="26081AC1" w14:textId="5D2B0DB1" w:rsidR="009E0585" w:rsidRDefault="00B66395" w:rsidP="00AE52E3">
      <w:r>
        <w:rPr>
          <w:noProof/>
          <w:lang w:eastAsia="en-GB"/>
        </w:rPr>
        <w:drawing>
          <wp:inline distT="0" distB="0" distL="0" distR="0" wp14:anchorId="57B9340A" wp14:editId="17537A63">
            <wp:extent cx="3680460" cy="2409466"/>
            <wp:effectExtent l="0" t="0" r="0" b="0"/>
            <wp:docPr id="20746711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671118" name="Picture 207467111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92409" cy="2417288"/>
                    </a:xfrm>
                    <a:prstGeom prst="rect">
                      <a:avLst/>
                    </a:prstGeom>
                  </pic:spPr>
                </pic:pic>
              </a:graphicData>
            </a:graphic>
          </wp:inline>
        </w:drawing>
      </w:r>
    </w:p>
    <w:p w14:paraId="47193FC8" w14:textId="1EEBAC24" w:rsidR="0014180A" w:rsidRDefault="0014180A" w:rsidP="00AE52E3">
      <w:r>
        <w:rPr>
          <w:noProof/>
          <w:lang w:eastAsia="en-GB"/>
        </w:rPr>
        <mc:AlternateContent>
          <mc:Choice Requires="wps">
            <w:drawing>
              <wp:anchor distT="45720" distB="45720" distL="114300" distR="114300" simplePos="0" relativeHeight="251659264" behindDoc="0" locked="0" layoutInCell="1" allowOverlap="1" wp14:anchorId="3A1AAF24" wp14:editId="6F5F7981">
                <wp:simplePos x="0" y="0"/>
                <wp:positionH relativeFrom="column">
                  <wp:posOffset>285064</wp:posOffset>
                </wp:positionH>
                <wp:positionV relativeFrom="paragraph">
                  <wp:posOffset>6706</wp:posOffset>
                </wp:positionV>
                <wp:extent cx="2567305" cy="541020"/>
                <wp:effectExtent l="0" t="0" r="2349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7305" cy="541020"/>
                        </a:xfrm>
                        <a:prstGeom prst="rect">
                          <a:avLst/>
                        </a:prstGeom>
                        <a:solidFill>
                          <a:srgbClr val="FFFFFF"/>
                        </a:solidFill>
                        <a:ln w="9525">
                          <a:solidFill>
                            <a:srgbClr val="000000"/>
                          </a:solidFill>
                          <a:miter lim="800000"/>
                          <a:headEnd/>
                          <a:tailEnd/>
                        </a:ln>
                      </wps:spPr>
                      <wps:txbx>
                        <w:txbxContent>
                          <w:p w14:paraId="7FEE10D8" w14:textId="0CF8F58F" w:rsidR="0014180A" w:rsidRDefault="0014180A">
                            <w:r>
                              <w:t>Figure - Peak axial stress occurs at maximum rpm of 6000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1AAF24" id="_x0000_t202" coordsize="21600,21600" o:spt="202" path="m,l,21600r21600,l21600,xe">
                <v:stroke joinstyle="miter"/>
                <v:path gradientshapeok="t" o:connecttype="rect"/>
              </v:shapetype>
              <v:shape id="Text Box 2" o:spid="_x0000_s1026" type="#_x0000_t202" style="position:absolute;margin-left:22.45pt;margin-top:.55pt;width:202.15pt;height:42.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">
                <v:textbox>
                  <w:txbxContent>
                    <w:p w14:paraId="7FEE10D8" w14:textId="0CF8F58F" w:rsidR="0014180A" w:rsidRDefault="0014180A">
                      <w:r>
                        <w:t>Figure - Peak axial stress occurs at maximum rpm of 6000</w:t>
                      </w:r>
                    </w:p>
                  </w:txbxContent>
                </v:textbox>
                <w10:wrap type="square"/>
              </v:shape>
            </w:pict>
          </mc:Fallback>
        </mc:AlternateContent>
      </w:r>
    </w:p>
    <w:p w14:paraId="4B15E77B" w14:textId="3D9D6617" w:rsidR="0014180A" w:rsidRDefault="0014180A" w:rsidP="00AE52E3"/>
    <w:p w14:paraId="13C680F3" w14:textId="4B8D6018" w:rsidR="00A2396D" w:rsidRDefault="00A2396D" w:rsidP="00AE52E3">
      <w:r>
        <w:t xml:space="preserve">The connecting rod experiences compressive, tensile bending and buckling stresses, however the major ones are compressive </w:t>
      </w:r>
      <w:r w:rsidR="00EC749E">
        <w:t xml:space="preserve">due to combustion pressure </w:t>
      </w:r>
      <w:r>
        <w:t>and tensile</w:t>
      </w:r>
      <w:r w:rsidR="00EC749E">
        <w:t xml:space="preserve"> during the exhaust stroke due to reciprocating inertia.</w:t>
      </w:r>
      <w:r w:rsidR="00CE4471">
        <w:t xml:space="preserve"> Peak compressive occurs just after 0 degrees </w:t>
      </w:r>
      <w:r w:rsidR="00236A04">
        <w:t>with peak tensile stress at 360 degrees when the piston changes direction at TDC</w:t>
      </w:r>
      <w:r w:rsidR="000431E3">
        <w:t xml:space="preserve">. This alternating compressive-tensile stress is what makes the rod susceptible to fatigue failure. </w:t>
      </w:r>
    </w:p>
    <w:p w14:paraId="69356641" w14:textId="77777777" w:rsidR="009D5038" w:rsidRDefault="00A2396D" w:rsidP="00AE52E3">
      <w:r>
        <w:t xml:space="preserve">4.2. </w:t>
      </w:r>
      <w:r w:rsidR="00F44627">
        <w:t>Connecting rod fatigue analysis</w:t>
      </w:r>
      <w:r w:rsidR="008F17D2">
        <w:t>:</w:t>
      </w:r>
    </w:p>
    <w:p w14:paraId="56924E9D" w14:textId="1AB447DB" w:rsidR="007962D1" w:rsidRDefault="008F17D2" w:rsidP="00AE52E3">
      <w:r>
        <w:t xml:space="preserve">The fatigue analysis of the connecting rod involved calculating mean and alternating stresses in the con-rod to then calculate a fatigue safety factor and generate a Goodmans diagram. </w:t>
      </w:r>
      <w:r w:rsidR="00885398">
        <w:t>The fatigue safety factor was cal</w:t>
      </w:r>
      <w:r w:rsidR="00B355E0">
        <w:t xml:space="preserve">culated at 6000rpm as that is where the highest stress occurs therefore where the lowest fatigue safety factor will occur at. </w:t>
      </w:r>
      <w:r w:rsidR="007E4D8D">
        <w:t>As the engine is rated up to 6000rpm</w:t>
      </w:r>
      <w:r w:rsidR="001625EA">
        <w:t>,</w:t>
      </w:r>
      <w:r w:rsidR="007E4D8D">
        <w:t xml:space="preserve"> it </w:t>
      </w:r>
      <w:r w:rsidR="007D7811">
        <w:t>still</w:t>
      </w:r>
      <w:r w:rsidR="007E4D8D">
        <w:t xml:space="preserve"> needs to maintain an appropriate fatigue safety factor at this engine speed. </w:t>
      </w:r>
    </w:p>
    <w:p w14:paraId="42E4E158" w14:textId="349C8977" w:rsidR="001625EA" w:rsidRDefault="00216E5B" w:rsidP="00AE52E3">
      <w:r>
        <w:t>This was done</w:t>
      </w:r>
      <w:r w:rsidR="00E25186">
        <w:t xml:space="preserve"> </w:t>
      </w:r>
      <w:r>
        <w:t xml:space="preserve">for an untreated connecting rod and one that has had a </w:t>
      </w:r>
      <w:r w:rsidR="00FA3BAA">
        <w:t xml:space="preserve">surface finish treatment. Surface treatments </w:t>
      </w:r>
      <w:r w:rsidR="00551F16">
        <w:t xml:space="preserve">are achieved by generally good manufacturing or polishing the surface to remove surface defects which can propagate cracks though fatigue. The surface can also be placed in a compressive state by shot peening, blasting or nitriding. By putting the surface in compression, it </w:t>
      </w:r>
      <w:r w:rsidR="00A74AFC">
        <w:t xml:space="preserve">will make the component less susceptible to fatigue. </w:t>
      </w:r>
      <w:r w:rsidR="00B42F35">
        <w:t xml:space="preserve">For this comparison it was assumed that the surface finish reduces the max and min stress by 100MPa. </w:t>
      </w:r>
    </w:p>
    <w:p w14:paraId="2E33771B" w14:textId="7523A9D9" w:rsidR="001625EA" w:rsidRDefault="00252D8D" w:rsidP="00AE52E3">
      <w:r>
        <w:rPr>
          <w:noProof/>
          <w:lang w:eastAsia="en-GB"/>
        </w:rPr>
        <w:lastRenderedPageBreak/>
        <w:drawing>
          <wp:inline distT="0" distB="0" distL="0" distR="0" wp14:anchorId="6DA4DEE9" wp14:editId="3ABAEE18">
            <wp:extent cx="2314898" cy="2791215"/>
            <wp:effectExtent l="0" t="0" r="9525" b="9525"/>
            <wp:docPr id="158304801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048013" name="Picture 1583048013"/>
                    <pic:cNvPicPr/>
                  </pic:nvPicPr>
                  <pic:blipFill>
                    <a:blip r:embed="rId16">
                      <a:extLst>
                        <a:ext uri="{28A0092B-C50C-407E-A947-70E740481C1C}">
                          <a14:useLocalDpi xmlns:a14="http://schemas.microsoft.com/office/drawing/2010/main" val="0"/>
                        </a:ext>
                      </a:extLst>
                    </a:blip>
                    <a:stretch>
                      <a:fillRect/>
                    </a:stretch>
                  </pic:blipFill>
                  <pic:spPr>
                    <a:xfrm>
                      <a:off x="0" y="0"/>
                      <a:ext cx="2314898" cy="2791215"/>
                    </a:xfrm>
                    <a:prstGeom prst="rect">
                      <a:avLst/>
                    </a:prstGeom>
                  </pic:spPr>
                </pic:pic>
              </a:graphicData>
            </a:graphic>
          </wp:inline>
        </w:drawing>
      </w:r>
    </w:p>
    <w:p w14:paraId="09F9EABC" w14:textId="195EACD0" w:rsidR="003979A7" w:rsidRDefault="00252D8D" w:rsidP="00AE52E3">
      <w:r>
        <w:t>By</w:t>
      </w:r>
      <w:r w:rsidR="003979A7">
        <w:t xml:space="preserve"> applying this surface </w:t>
      </w:r>
      <w:r>
        <w:t xml:space="preserve">treatment correction, it reduces the mean stress of the connecting rod ad by doing so, increases the fatigue safety factor from 3.51 to 3.9. This is especially useful in high performance parts that are using fatigue safety factors closer to 1. </w:t>
      </w:r>
      <w:r w:rsidR="008A5663">
        <w:t>In this example where it already has a large safety factor margin above 1, it wouldn’t make a realistic difference to fatigue longevity of the part.</w:t>
      </w:r>
    </w:p>
    <w:p w14:paraId="53BB5E08" w14:textId="7C69155A" w:rsidR="009D5038" w:rsidRDefault="00200110" w:rsidP="00AE52E3">
      <w:r>
        <w:rPr>
          <w:noProof/>
          <w:lang w:eastAsia="en-GB"/>
        </w:rPr>
        <w:drawing>
          <wp:inline distT="0" distB="0" distL="0" distR="0" wp14:anchorId="66650F83" wp14:editId="097F53A5">
            <wp:extent cx="4673416" cy="2933700"/>
            <wp:effectExtent l="0" t="0" r="0" b="0"/>
            <wp:docPr id="27648832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488326" name="Picture 276488326"/>
                    <pic:cNvPicPr/>
                  </pic:nvPicPr>
                  <pic:blipFill>
                    <a:blip r:embed="rId17">
                      <a:extLst>
                        <a:ext uri="{28A0092B-C50C-407E-A947-70E740481C1C}">
                          <a14:useLocalDpi xmlns:a14="http://schemas.microsoft.com/office/drawing/2010/main" val="0"/>
                        </a:ext>
                      </a:extLst>
                    </a:blip>
                    <a:stretch>
                      <a:fillRect/>
                    </a:stretch>
                  </pic:blipFill>
                  <pic:spPr>
                    <a:xfrm>
                      <a:off x="0" y="0"/>
                      <a:ext cx="4690369" cy="2944342"/>
                    </a:xfrm>
                    <a:prstGeom prst="rect">
                      <a:avLst/>
                    </a:prstGeom>
                  </pic:spPr>
                </pic:pic>
              </a:graphicData>
            </a:graphic>
          </wp:inline>
        </w:drawing>
      </w:r>
    </w:p>
    <w:p w14:paraId="3D882D47" w14:textId="344A24CB" w:rsidR="009D5038" w:rsidRDefault="00390326" w:rsidP="00AE52E3">
      <w:r>
        <w:t>Goodman’s</w:t>
      </w:r>
      <w:r w:rsidR="007B0B0D">
        <w:t xml:space="preserve"> diagram showing relation including surface treatment correction.</w:t>
      </w:r>
    </w:p>
    <w:p w14:paraId="1BD43CB2" w14:textId="1A547BBA" w:rsidR="007D7811" w:rsidRDefault="007D7811" w:rsidP="00AE52E3">
      <w:r>
        <w:t xml:space="preserve">The </w:t>
      </w:r>
      <w:r w:rsidR="00390326">
        <w:t>Goodman’s</w:t>
      </w:r>
      <w:r>
        <w:t xml:space="preserve"> diagram is a fatigue failure graph used to display the combined effect of mean stress and alternating stress on a component subjected to cyclic loads. </w:t>
      </w:r>
      <w:r w:rsidR="00D0422D">
        <w:t xml:space="preserve">It assumes a linear relationship between mean stress and allowable stress, bounded by the materials ultimate tensile strength and upper and lower endurance limits. </w:t>
      </w:r>
    </w:p>
    <w:p w14:paraId="2632D764" w14:textId="77777777" w:rsidR="00C16BEE" w:rsidRPr="00C16BEE" w:rsidRDefault="00C16BEE" w:rsidP="00C16BEE">
      <w:r w:rsidRPr="00C16BEE">
        <w:t>The alternating stress is defined as:</w:t>
      </w:r>
    </w:p>
    <w:p w14:paraId="1AF6A1AA" w14:textId="1B677D2B" w:rsidR="00C16BEE" w:rsidRPr="00C16BEE" w:rsidRDefault="00DA24E8" w:rsidP="00C16BEE">
      <m:oMathPara>
        <m:oMath>
          <m:sSub>
            <m:sSubPr>
              <m:ctrlPr>
                <w:rPr>
                  <w:rStyle w:val="vlist-s"/>
                  <w:rFonts w:ascii="Cambria Math" w:hAnsi="Cambria Math"/>
                </w:rPr>
              </m:ctrlPr>
            </m:sSubPr>
            <m:e>
              <m:r>
                <w:rPr>
                  <w:rStyle w:val="vlist-s"/>
                  <w:rFonts w:ascii="Cambria Math" w:hAnsi="Cambria Math"/>
                </w:rPr>
                <m:t>σ</m:t>
              </m:r>
            </m:e>
            <m:sub>
              <m:r>
                <w:rPr>
                  <w:rStyle w:val="vlist-s"/>
                  <w:rFonts w:ascii="Cambria Math" w:hAnsi="Cambria Math"/>
                </w:rPr>
                <m:t>a</m:t>
              </m:r>
            </m:sub>
          </m:sSub>
          <m:r>
            <m:rPr>
              <m:sty m:val="p"/>
            </m:rPr>
            <w:rPr>
              <w:rStyle w:val="vlist-s"/>
              <w:rFonts w:ascii="Cambria Math" w:hAnsi="Cambria Math"/>
            </w:rPr>
            <m:t>=</m:t>
          </m:r>
          <m:f>
            <m:fPr>
              <m:ctrlPr>
                <w:rPr>
                  <w:rStyle w:val="vlist-s"/>
                  <w:rFonts w:ascii="Cambria Math" w:hAnsi="Cambria Math"/>
                </w:rPr>
              </m:ctrlPr>
            </m:fPr>
            <m:num>
              <m:sSub>
                <m:sSubPr>
                  <m:ctrlPr>
                    <w:rPr>
                      <w:rStyle w:val="vlist-s"/>
                      <w:rFonts w:ascii="Cambria Math" w:hAnsi="Cambria Math"/>
                      <w:i/>
                    </w:rPr>
                  </m:ctrlPr>
                </m:sSubPr>
                <m:e>
                  <m:r>
                    <w:rPr>
                      <w:rStyle w:val="vlist-s"/>
                      <w:rFonts w:ascii="Cambria Math" w:hAnsi="Cambria Math"/>
                    </w:rPr>
                    <m:t>σ</m:t>
                  </m:r>
                </m:e>
                <m:sub>
                  <m:r>
                    <w:rPr>
                      <w:rStyle w:val="vlist-s"/>
                      <w:rFonts w:ascii="Cambria Math" w:hAnsi="Cambria Math"/>
                    </w:rPr>
                    <m:t>max</m:t>
                  </m:r>
                </m:sub>
              </m:sSub>
              <m:r>
                <w:rPr>
                  <w:rStyle w:val="vlist-s"/>
                  <w:rFonts w:ascii="Cambria Math" w:hAnsi="Cambria Math"/>
                </w:rPr>
                <m:t>-</m:t>
              </m:r>
              <m:sSub>
                <m:sSubPr>
                  <m:ctrlPr>
                    <w:rPr>
                      <w:rStyle w:val="vlist-s"/>
                      <w:rFonts w:ascii="Cambria Math" w:hAnsi="Cambria Math"/>
                      <w:i/>
                    </w:rPr>
                  </m:ctrlPr>
                </m:sSubPr>
                <m:e>
                  <m:r>
                    <w:rPr>
                      <w:rStyle w:val="vlist-s"/>
                      <w:rFonts w:ascii="Cambria Math" w:hAnsi="Cambria Math"/>
                    </w:rPr>
                    <m:t>σ</m:t>
                  </m:r>
                </m:e>
                <m:sub>
                  <m:r>
                    <w:rPr>
                      <w:rStyle w:val="vlist-s"/>
                      <w:rFonts w:ascii="Cambria Math" w:hAnsi="Cambria Math"/>
                    </w:rPr>
                    <m:t>min</m:t>
                  </m:r>
                </m:sub>
              </m:sSub>
            </m:num>
            <m:den>
              <m:r>
                <w:rPr>
                  <w:rStyle w:val="vlist-s"/>
                  <w:rFonts w:ascii="Cambria Math" w:hAnsi="Cambria Math"/>
                </w:rPr>
                <m:t>2</m:t>
              </m:r>
            </m:den>
          </m:f>
          <m:r>
            <m:rPr>
              <m:sty m:val="p"/>
            </m:rPr>
            <w:rPr>
              <w:rStyle w:val="vlist-s"/>
              <w:rFonts w:ascii="Cambria Math" w:hAnsi="Cambria Math"/>
            </w:rPr>
            <m:t>​​</m:t>
          </m:r>
        </m:oMath>
      </m:oMathPara>
    </w:p>
    <w:p w14:paraId="6C399F2E" w14:textId="77777777" w:rsidR="00C16BEE" w:rsidRDefault="00C16BEE" w:rsidP="00C16BEE"/>
    <w:p w14:paraId="01A03E14" w14:textId="77777777" w:rsidR="00C16BEE" w:rsidRPr="00C16BEE" w:rsidRDefault="00C16BEE" w:rsidP="00C16BEE">
      <w:r w:rsidRPr="00C16BEE">
        <w:lastRenderedPageBreak/>
        <w:t>The mean stress is defined as:</w:t>
      </w:r>
    </w:p>
    <w:p w14:paraId="769AD12B" w14:textId="4C68D9F7" w:rsidR="00D0422D" w:rsidRPr="00C62AF7" w:rsidRDefault="00DA24E8" w:rsidP="00AE52E3">
      <m:oMathPara>
        <m:oMath>
          <m:sSub>
            <m:sSubPr>
              <m:ctrlPr>
                <w:rPr>
                  <w:rFonts w:ascii="Cambria Math" w:hAnsi="Cambria Math"/>
                  <w:i/>
                </w:rPr>
              </m:ctrlPr>
            </m:sSubPr>
            <m:e>
              <m:r>
                <w:rPr>
                  <w:rFonts w:ascii="Cambria Math" w:hAnsi="Cambria Math"/>
                </w:rPr>
                <m:t>σ</m:t>
              </m:r>
            </m:e>
            <m:sub>
              <m:r>
                <w:rPr>
                  <w:rFonts w:ascii="Cambria Math" w:hAnsi="Cambria Math"/>
                </w:rPr>
                <m:t>m</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max</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min</m:t>
                  </m:r>
                </m:sub>
              </m:sSub>
            </m:num>
            <m:den>
              <m:r>
                <w:rPr>
                  <w:rFonts w:ascii="Cambria Math" w:hAnsi="Cambria Math"/>
                </w:rPr>
                <m:t>2</m:t>
              </m:r>
            </m:den>
          </m:f>
        </m:oMath>
      </m:oMathPara>
    </w:p>
    <w:p w14:paraId="3AF6D14B" w14:textId="785DA4B5" w:rsidR="00C62AF7" w:rsidRDefault="00C62AF7" w:rsidP="00AE52E3">
      <w:r>
        <w:t xml:space="preserve">The </w:t>
      </w:r>
      <w:r w:rsidR="009D5413">
        <w:t>Goodman</w:t>
      </w:r>
      <w:r>
        <w:t xml:space="preserve"> line is represented as:</w:t>
      </w:r>
    </w:p>
    <w:p w14:paraId="132A24F5" w14:textId="0D9A566A" w:rsidR="00C62AF7" w:rsidRDefault="00DA24E8" w:rsidP="00AE52E3">
      <m:oMathPara>
        <m:oMath>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a</m:t>
                  </m:r>
                </m:sub>
              </m:sSub>
            </m:num>
            <m:den>
              <m:sSub>
                <m:sSubPr>
                  <m:ctrlPr>
                    <w:rPr>
                      <w:rFonts w:ascii="Cambria Math" w:hAnsi="Cambria Math"/>
                      <w:i/>
                    </w:rPr>
                  </m:ctrlPr>
                </m:sSubPr>
                <m:e>
                  <m:r>
                    <w:rPr>
                      <w:rFonts w:ascii="Cambria Math" w:hAnsi="Cambria Math"/>
                    </w:rPr>
                    <m:t>σ</m:t>
                  </m:r>
                </m:e>
                <m:sub>
                  <m:r>
                    <w:rPr>
                      <w:rFonts w:ascii="Cambria Math" w:hAnsi="Cambria Math"/>
                    </w:rPr>
                    <m:t>e</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m:t>
                  </m:r>
                </m:sub>
              </m:sSub>
            </m:num>
            <m:den>
              <m:sSub>
                <m:sSubPr>
                  <m:ctrlPr>
                    <w:rPr>
                      <w:rFonts w:ascii="Cambria Math" w:hAnsi="Cambria Math"/>
                      <w:i/>
                    </w:rPr>
                  </m:ctrlPr>
                </m:sSubPr>
                <m:e>
                  <m:r>
                    <w:rPr>
                      <w:rFonts w:ascii="Cambria Math" w:hAnsi="Cambria Math"/>
                    </w:rPr>
                    <m:t>σ</m:t>
                  </m:r>
                </m:e>
                <m:sub>
                  <m:r>
                    <w:rPr>
                      <w:rFonts w:ascii="Cambria Math" w:hAnsi="Cambria Math"/>
                    </w:rPr>
                    <m:t>u</m:t>
                  </m:r>
                </m:sub>
              </m:sSub>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n</m:t>
              </m:r>
            </m:den>
          </m:f>
        </m:oMath>
      </m:oMathPara>
    </w:p>
    <w:p w14:paraId="0526BAC2" w14:textId="77777777" w:rsidR="000F76C0" w:rsidRDefault="00CD1D8A" w:rsidP="00AE52E3">
      <w:r>
        <w:t>This relationship allows the fatigue safety factor to be determined by looking at how closely the operating stress state lies t</w:t>
      </w:r>
      <w:r w:rsidR="000F76C0">
        <w:t>o the failure boundaries.</w:t>
      </w:r>
    </w:p>
    <w:p w14:paraId="2C576126" w14:textId="51611D39" w:rsidR="00D0422D" w:rsidRDefault="000F76C0" w:rsidP="00AE52E3">
      <w:r>
        <w:t>As such, by increasing the mean stress, it can be observed that the maximum allowable alternating stress reduces, as the upper and lower endurance lines converge towards the material UTS</w:t>
      </w:r>
      <w:r w:rsidR="00EB1E82">
        <w:t xml:space="preserve"> value</w:t>
      </w:r>
      <w:r>
        <w:t>.</w:t>
      </w:r>
    </w:p>
    <w:p w14:paraId="47117117" w14:textId="690AAFAD" w:rsidR="00B17A23" w:rsidRDefault="00B17A23" w:rsidP="00AE52E3">
      <w:r>
        <w:t>5. Gudgeon pin analysis:</w:t>
      </w:r>
    </w:p>
    <w:p w14:paraId="21EBF5DF" w14:textId="634252C9" w:rsidR="00B17A23" w:rsidRDefault="0033671D" w:rsidP="00AE52E3">
      <w:r>
        <w:t xml:space="preserve">This engine uses a free fitting gudgeon pin, meaning there is a tolerance gap between the </w:t>
      </w:r>
      <w:r w:rsidR="00F176FB">
        <w:t xml:space="preserve">pin boss in the piston and the pin itself. It is lubricated to prevent seizing of the pin </w:t>
      </w:r>
      <w:r w:rsidR="00753036">
        <w:t xml:space="preserve">as the pin must be able to rotate </w:t>
      </w:r>
      <w:r w:rsidR="00F176FB">
        <w:t xml:space="preserve">and </w:t>
      </w:r>
      <w:r w:rsidR="00753036">
        <w:t xml:space="preserve">to keep temperatures down. </w:t>
      </w:r>
      <w:r w:rsidR="00F03519">
        <w:t xml:space="preserve">The gudgeon pin is subjected </w:t>
      </w:r>
      <w:r w:rsidR="00056F52">
        <w:t xml:space="preserve">to bending forces as combustion forces bend pin downwards and inertia forces bend pin upwards. </w:t>
      </w:r>
    </w:p>
    <w:p w14:paraId="5C8077F2" w14:textId="08E9E691" w:rsidR="00AC4690" w:rsidRDefault="00AC4690" w:rsidP="00AE52E3">
      <w:r>
        <w:t>5.1 Stress distribution</w:t>
      </w:r>
    </w:p>
    <w:p w14:paraId="5C75E92A" w14:textId="56AA972C" w:rsidR="00AC4690" w:rsidRDefault="00A13F66" w:rsidP="00AE52E3">
      <w:r>
        <w:rPr>
          <w:noProof/>
          <w:lang w:eastAsia="en-GB"/>
        </w:rPr>
        <w:drawing>
          <wp:inline distT="0" distB="0" distL="0" distR="0" wp14:anchorId="69766253" wp14:editId="044AB0F9">
            <wp:extent cx="3505200" cy="2283467"/>
            <wp:effectExtent l="0" t="0" r="0" b="2540"/>
            <wp:docPr id="24344966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449664" name="Picture 24344966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14283" cy="2289384"/>
                    </a:xfrm>
                    <a:prstGeom prst="rect">
                      <a:avLst/>
                    </a:prstGeom>
                  </pic:spPr>
                </pic:pic>
              </a:graphicData>
            </a:graphic>
          </wp:inline>
        </w:drawing>
      </w:r>
    </w:p>
    <w:p w14:paraId="7903C66B" w14:textId="4C697CE5" w:rsidR="00753423" w:rsidRDefault="00E74285" w:rsidP="00AE52E3">
      <w:r>
        <w:t>Peak stress happen</w:t>
      </w:r>
      <w:r w:rsidR="008E2DB5">
        <w:t>s</w:t>
      </w:r>
      <w:r>
        <w:t xml:space="preserve"> </w:t>
      </w:r>
      <w:r w:rsidR="00C5281E">
        <w:t xml:space="preserve">as a result of peak combustion when the fuel ignites just after 0° crank angle. </w:t>
      </w:r>
    </w:p>
    <w:p w14:paraId="2A7DD2DE" w14:textId="77777777" w:rsidR="0083069B" w:rsidRDefault="0083069B" w:rsidP="00AE52E3"/>
    <w:p w14:paraId="41595E65" w14:textId="77777777" w:rsidR="0083069B" w:rsidRDefault="0083069B" w:rsidP="00AE52E3"/>
    <w:p w14:paraId="43EA0EBD" w14:textId="77777777" w:rsidR="00C5281E" w:rsidRDefault="00C5281E" w:rsidP="00AE52E3"/>
    <w:p w14:paraId="05443BFC" w14:textId="77777777" w:rsidR="00C5281E" w:rsidRDefault="00C5281E" w:rsidP="00AE52E3"/>
    <w:p w14:paraId="25BDE56D" w14:textId="77777777" w:rsidR="00C5281E" w:rsidRDefault="00C5281E" w:rsidP="00AE52E3"/>
    <w:p w14:paraId="75074675" w14:textId="77777777" w:rsidR="00C5281E" w:rsidRDefault="00C5281E" w:rsidP="00AE52E3"/>
    <w:p w14:paraId="05AC5F72" w14:textId="0DFC7F5C" w:rsidR="0083069B" w:rsidRDefault="0083069B" w:rsidP="00AE52E3">
      <w:r>
        <w:lastRenderedPageBreak/>
        <w:t>5.2. Fatigue analysis.</w:t>
      </w:r>
    </w:p>
    <w:p w14:paraId="47DD6AB1" w14:textId="70EF1B9A" w:rsidR="00753423" w:rsidRDefault="006378C7" w:rsidP="00AE52E3">
      <w:r>
        <w:rPr>
          <w:noProof/>
          <w:lang w:eastAsia="en-GB"/>
        </w:rPr>
        <w:drawing>
          <wp:inline distT="0" distB="0" distL="0" distR="0" wp14:anchorId="40ADA2BE" wp14:editId="2D5998AD">
            <wp:extent cx="4070824" cy="2476500"/>
            <wp:effectExtent l="0" t="0" r="6350" b="0"/>
            <wp:docPr id="27948170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481704" name="Picture 279481704"/>
                    <pic:cNvPicPr/>
                  </pic:nvPicPr>
                  <pic:blipFill>
                    <a:blip r:embed="rId19">
                      <a:extLst>
                        <a:ext uri="{28A0092B-C50C-407E-A947-70E740481C1C}">
                          <a14:useLocalDpi xmlns:a14="http://schemas.microsoft.com/office/drawing/2010/main" val="0"/>
                        </a:ext>
                      </a:extLst>
                    </a:blip>
                    <a:stretch>
                      <a:fillRect/>
                    </a:stretch>
                  </pic:blipFill>
                  <pic:spPr>
                    <a:xfrm>
                      <a:off x="0" y="0"/>
                      <a:ext cx="4087791" cy="2486822"/>
                    </a:xfrm>
                    <a:prstGeom prst="rect">
                      <a:avLst/>
                    </a:prstGeom>
                  </pic:spPr>
                </pic:pic>
              </a:graphicData>
            </a:graphic>
          </wp:inline>
        </w:drawing>
      </w:r>
      <w:r>
        <w:rPr>
          <w:noProof/>
          <w:lang w:eastAsia="en-GB"/>
        </w:rPr>
        <w:drawing>
          <wp:inline distT="0" distB="0" distL="0" distR="0" wp14:anchorId="2002E2A0" wp14:editId="400FB860">
            <wp:extent cx="2828139" cy="1813560"/>
            <wp:effectExtent l="0" t="0" r="0" b="0"/>
            <wp:docPr id="111096712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967122" name="Picture 1110967122"/>
                    <pic:cNvPicPr/>
                  </pic:nvPicPr>
                  <pic:blipFill>
                    <a:blip r:embed="rId20">
                      <a:extLst>
                        <a:ext uri="{28A0092B-C50C-407E-A947-70E740481C1C}">
                          <a14:useLocalDpi xmlns:a14="http://schemas.microsoft.com/office/drawing/2010/main" val="0"/>
                        </a:ext>
                      </a:extLst>
                    </a:blip>
                    <a:stretch>
                      <a:fillRect/>
                    </a:stretch>
                  </pic:blipFill>
                  <pic:spPr>
                    <a:xfrm>
                      <a:off x="0" y="0"/>
                      <a:ext cx="2842831" cy="1822981"/>
                    </a:xfrm>
                    <a:prstGeom prst="rect">
                      <a:avLst/>
                    </a:prstGeom>
                  </pic:spPr>
                </pic:pic>
              </a:graphicData>
            </a:graphic>
          </wp:inline>
        </w:drawing>
      </w:r>
    </w:p>
    <w:p w14:paraId="33689B6F" w14:textId="60BFD57F" w:rsidR="00C20710" w:rsidRDefault="00C20710" w:rsidP="00AE52E3">
      <w:r>
        <w:t>Fatigue safety factor represents the ratio of the applied stress in a component and the allowed fatigue limit. A value higher than 1 indicated that for the current operating stresses, the component will have an infinite fatigue life. In high cycle components such as engine reciprocating components, to compensate for any potential defects in materials, manufacturing or loading conditions, fatigue safety factors of production parts should have a margin of safety above a f</w:t>
      </w:r>
      <w:r w:rsidR="001A3EF6">
        <w:t xml:space="preserve">atigue safety factor of 1, generally with fatigue factors of around or above 3. </w:t>
      </w:r>
    </w:p>
    <w:p w14:paraId="49AEFCC7" w14:textId="5C2BDE3F" w:rsidR="00753423" w:rsidRDefault="00CB131B" w:rsidP="00AE52E3">
      <w:r>
        <w:t>This</w:t>
      </w:r>
      <w:r w:rsidR="00953D54">
        <w:t xml:space="preserve"> safety factor of the gudgeon </w:t>
      </w:r>
      <w:r w:rsidR="00AF024F">
        <w:t xml:space="preserve">of 3.34 shows that it is over-engineered which is typical as </w:t>
      </w:r>
      <w:r w:rsidR="00885EF2">
        <w:t xml:space="preserve">you </w:t>
      </w:r>
      <w:r w:rsidR="00AF024F">
        <w:t xml:space="preserve">wouldn’t expect to need to replace it </w:t>
      </w:r>
      <w:r w:rsidR="00885EF2">
        <w:t xml:space="preserve">for the entire life of an engine. </w:t>
      </w:r>
    </w:p>
    <w:p w14:paraId="4465492B" w14:textId="77777777" w:rsidR="007D2B37" w:rsidRDefault="007D2B37" w:rsidP="00AE52E3"/>
    <w:p w14:paraId="415D3D24" w14:textId="6E555EE8" w:rsidR="007D2B37" w:rsidRPr="004D488A" w:rsidRDefault="004D488A" w:rsidP="00AE52E3">
      <w:pPr>
        <w:rPr>
          <w:u w:val="single"/>
        </w:rPr>
      </w:pPr>
      <w:r w:rsidRPr="004D488A">
        <w:rPr>
          <w:u w:val="single"/>
        </w:rPr>
        <w:t xml:space="preserve">6 Connecting rod bolt analysis (6000rpm) </w:t>
      </w:r>
    </w:p>
    <w:p w14:paraId="5C0CC812" w14:textId="6F35D498" w:rsidR="004D488A" w:rsidRDefault="00263D22" w:rsidP="00AE52E3">
      <w:r>
        <w:t xml:space="preserve">6.1 Bolt loading </w:t>
      </w:r>
    </w:p>
    <w:p w14:paraId="7E9F204F" w14:textId="5E0174F8" w:rsidR="00263D22" w:rsidRDefault="00263D22" w:rsidP="00AE52E3">
      <w:r>
        <w:t xml:space="preserve">Unlike the connecting rod which experiences compressive and tensile loads, the bolts only </w:t>
      </w:r>
      <w:r w:rsidR="005E2872">
        <w:t>experience</w:t>
      </w:r>
      <w:r w:rsidR="00640373">
        <w:t xml:space="preserve"> tensile loading as they resist separation of the rod and the cap. </w:t>
      </w:r>
    </w:p>
    <w:p w14:paraId="55E74BD0" w14:textId="01EA00FE" w:rsidR="00640373" w:rsidRDefault="00640373" w:rsidP="00AE52E3">
      <w:r>
        <w:t xml:space="preserve">The bolt preload from tightening the bolt </w:t>
      </w:r>
      <w:r w:rsidR="007F01F7">
        <w:t xml:space="preserve">ensures that the thread </w:t>
      </w:r>
      <w:r w:rsidR="00287299">
        <w:t>always remains under tension</w:t>
      </w:r>
      <w:r w:rsidR="007F01F7">
        <w:t xml:space="preserve"> even when the rod is in compression. </w:t>
      </w:r>
    </w:p>
    <w:p w14:paraId="2ED2410A" w14:textId="5DF9E3FE" w:rsidR="004D488A" w:rsidRDefault="00287299" w:rsidP="00AE52E3">
      <w:r>
        <w:rPr>
          <w:noProof/>
          <w:lang w:eastAsia="en-GB"/>
        </w:rPr>
        <w:lastRenderedPageBreak/>
        <w:drawing>
          <wp:inline distT="0" distB="0" distL="0" distR="0" wp14:anchorId="0678A46D" wp14:editId="17D13630">
            <wp:extent cx="4213860" cy="2655956"/>
            <wp:effectExtent l="0" t="0" r="0" b="0"/>
            <wp:docPr id="57538202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382024" name="Picture 57538202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252603" cy="2680375"/>
                    </a:xfrm>
                    <a:prstGeom prst="rect">
                      <a:avLst/>
                    </a:prstGeom>
                  </pic:spPr>
                </pic:pic>
              </a:graphicData>
            </a:graphic>
          </wp:inline>
        </w:drawing>
      </w:r>
      <w:r>
        <w:rPr>
          <w:noProof/>
          <w:lang w:eastAsia="en-GB"/>
        </w:rPr>
        <w:drawing>
          <wp:inline distT="0" distB="0" distL="0" distR="0" wp14:anchorId="56AC633F" wp14:editId="13767AA0">
            <wp:extent cx="3985260" cy="2593556"/>
            <wp:effectExtent l="0" t="0" r="0" b="0"/>
            <wp:docPr id="207087242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872429" name="Picture 207087242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074667" cy="2651741"/>
                    </a:xfrm>
                    <a:prstGeom prst="rect">
                      <a:avLst/>
                    </a:prstGeom>
                  </pic:spPr>
                </pic:pic>
              </a:graphicData>
            </a:graphic>
          </wp:inline>
        </w:drawing>
      </w:r>
    </w:p>
    <w:p w14:paraId="20024940" w14:textId="1548193F" w:rsidR="00287299" w:rsidRDefault="00287299" w:rsidP="00AE52E3">
      <w:r>
        <w:t xml:space="preserve">The flat </w:t>
      </w:r>
      <w:r w:rsidR="00F54FAD">
        <w:t xml:space="preserve">section of the rod bolt stress graph above shows this, </w:t>
      </w:r>
      <w:r w:rsidR="00297D94">
        <w:t>the minimum stress section</w:t>
      </w:r>
      <w:r w:rsidR="00F54FAD">
        <w:t xml:space="preserve"> from</w:t>
      </w:r>
      <w:r w:rsidR="00297D94">
        <w:t xml:space="preserve"> just</w:t>
      </w:r>
      <w:r w:rsidR="00F54FAD">
        <w:t xml:space="preserve"> after </w:t>
      </w:r>
      <w:r w:rsidR="00A62A92">
        <w:t>~</w:t>
      </w:r>
      <w:r w:rsidR="00F54FAD">
        <w:t>300</w:t>
      </w:r>
      <w:r w:rsidR="002D6924">
        <w:t>°</w:t>
      </w:r>
      <w:r w:rsidR="00F54FAD">
        <w:t xml:space="preserve"> to </w:t>
      </w:r>
      <w:r w:rsidR="00A62A92">
        <w:t>~</w:t>
      </w:r>
      <w:r w:rsidR="00F54FAD">
        <w:t>300</w:t>
      </w:r>
      <w:r w:rsidR="002D6924">
        <w:t>°</w:t>
      </w:r>
      <w:r w:rsidR="00F54FAD">
        <w:t xml:space="preserve"> the bolt is still under tension when this is the period where the rod will be </w:t>
      </w:r>
      <w:r w:rsidR="00982F45">
        <w:t>going towards compressive stress. Loads only partially transfer to the bolt while the rod is in tension which is shown by the alternating stress and spike in total stress at 360</w:t>
      </w:r>
      <w:r w:rsidR="002D6924">
        <w:t>°</w:t>
      </w:r>
      <w:r w:rsidR="00982F45">
        <w:t>.</w:t>
      </w:r>
    </w:p>
    <w:p w14:paraId="0B6CECC3" w14:textId="77777777" w:rsidR="00A52732" w:rsidRDefault="00A52732" w:rsidP="00AE52E3"/>
    <w:p w14:paraId="434B0106" w14:textId="77777777" w:rsidR="00446D68" w:rsidRDefault="00446D68" w:rsidP="00AE52E3"/>
    <w:p w14:paraId="2F732629" w14:textId="77777777" w:rsidR="00446D68" w:rsidRDefault="00446D68" w:rsidP="00AE52E3"/>
    <w:p w14:paraId="6F8BCAB5" w14:textId="77777777" w:rsidR="00446D68" w:rsidRDefault="00446D68" w:rsidP="00AE52E3"/>
    <w:p w14:paraId="29A7E3F8" w14:textId="77777777" w:rsidR="009D5413" w:rsidRDefault="009D5413" w:rsidP="00AE52E3"/>
    <w:p w14:paraId="28E17CCF" w14:textId="77777777" w:rsidR="009D5413" w:rsidRDefault="009D5413" w:rsidP="00AE52E3"/>
    <w:p w14:paraId="6D7DD143" w14:textId="77777777" w:rsidR="009D5413" w:rsidRDefault="009D5413" w:rsidP="00AE52E3"/>
    <w:p w14:paraId="0ED1DCCC" w14:textId="77777777" w:rsidR="009D5413" w:rsidRDefault="009D5413" w:rsidP="00AE52E3"/>
    <w:p w14:paraId="24102F7D" w14:textId="77777777" w:rsidR="009D5413" w:rsidRDefault="009D5413" w:rsidP="00AE52E3"/>
    <w:p w14:paraId="28F4BEE9" w14:textId="4A33E320" w:rsidR="00A52732" w:rsidRDefault="00A52732" w:rsidP="00AE52E3">
      <w:r>
        <w:lastRenderedPageBreak/>
        <w:t>6.2. Stress concentration factor</w:t>
      </w:r>
    </w:p>
    <w:p w14:paraId="7F483CA8" w14:textId="1A64C967" w:rsidR="00A52732" w:rsidRDefault="00662487" w:rsidP="00AE52E3">
      <w:r>
        <w:t>The s</w:t>
      </w:r>
      <w:r w:rsidR="00325410">
        <w:t>tress concentration</w:t>
      </w:r>
      <w:r>
        <w:t xml:space="preserve"> factor, Kt</w:t>
      </w:r>
      <w:r w:rsidR="00325410">
        <w:t xml:space="preserve"> within the bolt threads affects the fatigue performance </w:t>
      </w:r>
      <w:r>
        <w:t xml:space="preserve">as it significantly increases local stress which makes the bolt the most fatigue critical component of this assembly. </w:t>
      </w:r>
      <w:r>
        <w:rPr>
          <w:noProof/>
          <w:lang w:eastAsia="en-GB"/>
        </w:rPr>
        <w:drawing>
          <wp:inline distT="0" distB="0" distL="0" distR="0" wp14:anchorId="278F2160" wp14:editId="25023712">
            <wp:extent cx="6300104" cy="2019300"/>
            <wp:effectExtent l="0" t="0" r="5715" b="0"/>
            <wp:docPr id="175759000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590008" name="Picture 175759000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313745" cy="2023672"/>
                    </a:xfrm>
                    <a:prstGeom prst="rect">
                      <a:avLst/>
                    </a:prstGeom>
                  </pic:spPr>
                </pic:pic>
              </a:graphicData>
            </a:graphic>
          </wp:inline>
        </w:drawing>
      </w:r>
    </w:p>
    <w:p w14:paraId="3B23B02C" w14:textId="23D8F8F6" w:rsidR="00662487" w:rsidRDefault="00662487" w:rsidP="00AE52E3">
      <w:r>
        <w:t xml:space="preserve">The above </w:t>
      </w:r>
      <w:r w:rsidR="00110DCF">
        <w:t xml:space="preserve">shows how the stress concentration was calculated, using values for h, r, D and then calculating the C values to get a final Kt value. </w:t>
      </w:r>
    </w:p>
    <w:p w14:paraId="66F3CBA2" w14:textId="77777777" w:rsidR="0072548A" w:rsidRDefault="0072548A" w:rsidP="00AE52E3"/>
    <w:p w14:paraId="45FD2950" w14:textId="391DFF04" w:rsidR="0072548A" w:rsidRDefault="0072548A" w:rsidP="00AE52E3">
      <w:r>
        <w:t>6.3. Fatigue analysis</w:t>
      </w:r>
    </w:p>
    <w:p w14:paraId="71AA6A17" w14:textId="13C8DEA1" w:rsidR="0072548A" w:rsidRDefault="00933135" w:rsidP="00AE52E3">
      <w:r>
        <w:t xml:space="preserve">The fatigue safety factor of the bolt at 6000rpm was found to be </w:t>
      </w:r>
      <w:r w:rsidR="006339F6">
        <w:t xml:space="preserve">2.37 which is the lowest of these components </w:t>
      </w:r>
      <w:r w:rsidR="00E46927">
        <w:t>proving they are the limiting factor in the system design</w:t>
      </w:r>
      <w:r w:rsidR="004A343D">
        <w:t>.</w:t>
      </w:r>
    </w:p>
    <w:p w14:paraId="4BA744C7" w14:textId="0D5E9ED4" w:rsidR="00351124" w:rsidRDefault="00351124" w:rsidP="00AE52E3">
      <w:r>
        <w:rPr>
          <w:noProof/>
          <w:lang w:eastAsia="en-GB"/>
        </w:rPr>
        <w:drawing>
          <wp:inline distT="0" distB="0" distL="0" distR="0" wp14:anchorId="7A3654B6" wp14:editId="38B22990">
            <wp:extent cx="4724400" cy="2923307"/>
            <wp:effectExtent l="0" t="0" r="0" b="0"/>
            <wp:docPr id="116671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71807" name="Picture 11667180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746877" cy="2937215"/>
                    </a:xfrm>
                    <a:prstGeom prst="rect">
                      <a:avLst/>
                    </a:prstGeom>
                  </pic:spPr>
                </pic:pic>
              </a:graphicData>
            </a:graphic>
          </wp:inline>
        </w:drawing>
      </w:r>
      <w:r w:rsidR="004A343D">
        <w:rPr>
          <w:noProof/>
          <w:lang w:eastAsia="en-GB"/>
        </w:rPr>
        <w:drawing>
          <wp:inline distT="0" distB="0" distL="0" distR="0" wp14:anchorId="5FE7205A" wp14:editId="31726A23">
            <wp:extent cx="2918460" cy="1494821"/>
            <wp:effectExtent l="0" t="0" r="0" b="0"/>
            <wp:docPr id="10228497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849754" name="Picture 1022849754"/>
                    <pic:cNvPicPr/>
                  </pic:nvPicPr>
                  <pic:blipFill>
                    <a:blip r:embed="rId25">
                      <a:extLst>
                        <a:ext uri="{28A0092B-C50C-407E-A947-70E740481C1C}">
                          <a14:useLocalDpi xmlns:a14="http://schemas.microsoft.com/office/drawing/2010/main" val="0"/>
                        </a:ext>
                      </a:extLst>
                    </a:blip>
                    <a:stretch>
                      <a:fillRect/>
                    </a:stretch>
                  </pic:blipFill>
                  <pic:spPr>
                    <a:xfrm>
                      <a:off x="0" y="0"/>
                      <a:ext cx="2938015" cy="1504837"/>
                    </a:xfrm>
                    <a:prstGeom prst="rect">
                      <a:avLst/>
                    </a:prstGeom>
                  </pic:spPr>
                </pic:pic>
              </a:graphicData>
            </a:graphic>
          </wp:inline>
        </w:drawing>
      </w:r>
    </w:p>
    <w:p w14:paraId="28C68EA4" w14:textId="437BE694" w:rsidR="00D774E8" w:rsidRDefault="00D774E8" w:rsidP="00AE52E3">
      <w:pPr>
        <w:rPr>
          <w:u w:val="single"/>
        </w:rPr>
      </w:pPr>
      <w:r w:rsidRPr="00D774E8">
        <w:rPr>
          <w:u w:val="single"/>
        </w:rPr>
        <w:lastRenderedPageBreak/>
        <w:t xml:space="preserve">7. Extended analysis of the </w:t>
      </w:r>
      <w:r>
        <w:rPr>
          <w:u w:val="single"/>
        </w:rPr>
        <w:t xml:space="preserve">connecting rod </w:t>
      </w:r>
      <w:r w:rsidRPr="00D774E8">
        <w:rPr>
          <w:u w:val="single"/>
        </w:rPr>
        <w:t>bolts to 9000rpm</w:t>
      </w:r>
    </w:p>
    <w:p w14:paraId="6A32D4BF" w14:textId="18A4AB55" w:rsidR="00E42EE7" w:rsidRDefault="00995F52" w:rsidP="00AE52E3">
      <w:r>
        <w:t xml:space="preserve">As the provided data for this engine only ranges to 6000rpm where the rev-limit is, the data had to be extrapolated </w:t>
      </w:r>
      <w:r w:rsidR="00F81C9F">
        <w:t xml:space="preserve">to 9000rpm. </w:t>
      </w:r>
      <w:r w:rsidR="00F1096E">
        <w:t>Data extrapolation is</w:t>
      </w:r>
      <w:r w:rsidR="00F81C9F">
        <w:t xml:space="preserve"> done by taking the </w:t>
      </w:r>
      <w:r w:rsidR="00F1096E">
        <w:t>pattern</w:t>
      </w:r>
      <w:r w:rsidR="00EF0203">
        <w:t>s established</w:t>
      </w:r>
      <w:r w:rsidR="00F81C9F">
        <w:t xml:space="preserve"> in the data from 1000-6000rpm and applying it through the range to 9000rpm. This was done for the inertia force and the gas force to then calculate new </w:t>
      </w:r>
      <w:r w:rsidR="00CD4F67">
        <w:t xml:space="preserve">total forces and therefore stresses in the connecting rod bolts. </w:t>
      </w:r>
      <w:r w:rsidR="007B355D">
        <w:t>Because</w:t>
      </w:r>
      <w:r w:rsidR="00863DDD">
        <w:t xml:space="preserve"> this data is an extrapolation, as gas pressure and combustion efficiency do not scale linearly with engine speed, it can be taken that these results may provide a useful estimation, they will likely underestimate peak stresses and fatigue at the increased engine speed.</w:t>
      </w:r>
    </w:p>
    <w:p w14:paraId="2A15311B" w14:textId="6529AE52" w:rsidR="00CF12E0" w:rsidRPr="00995F52" w:rsidRDefault="00CF12E0" w:rsidP="00AE52E3">
      <w:r>
        <w:t>7.1. Effects of increased engine speed</w:t>
      </w:r>
    </w:p>
    <w:p w14:paraId="3A3795D0" w14:textId="15B5833D" w:rsidR="00E42EE7" w:rsidRPr="00995F52" w:rsidRDefault="00CF12E0" w:rsidP="008F006D">
      <w:pPr>
        <w:tabs>
          <w:tab w:val="left" w:pos="922"/>
        </w:tabs>
      </w:pPr>
      <w:r>
        <w:rPr>
          <w:noProof/>
          <w:lang w:eastAsia="en-GB"/>
        </w:rPr>
        <w:drawing>
          <wp:inline distT="0" distB="0" distL="0" distR="0" wp14:anchorId="6F786EA2" wp14:editId="40DF9F89">
            <wp:extent cx="4175760" cy="2674501"/>
            <wp:effectExtent l="0" t="0" r="0" b="0"/>
            <wp:docPr id="17532325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232516" name="Picture 175323251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281546" cy="2742255"/>
                    </a:xfrm>
                    <a:prstGeom prst="rect">
                      <a:avLst/>
                    </a:prstGeom>
                  </pic:spPr>
                </pic:pic>
              </a:graphicData>
            </a:graphic>
          </wp:inline>
        </w:drawing>
      </w:r>
      <w:r>
        <w:rPr>
          <w:noProof/>
          <w:lang w:eastAsia="en-GB"/>
        </w:rPr>
        <w:drawing>
          <wp:inline distT="0" distB="0" distL="0" distR="0" wp14:anchorId="2AE419FE" wp14:editId="48EC776F">
            <wp:extent cx="4087130" cy="2613660"/>
            <wp:effectExtent l="0" t="0" r="8890" b="0"/>
            <wp:docPr id="5165032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503227" name="Picture 51650322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34162" cy="2643736"/>
                    </a:xfrm>
                    <a:prstGeom prst="rect">
                      <a:avLst/>
                    </a:prstGeom>
                  </pic:spPr>
                </pic:pic>
              </a:graphicData>
            </a:graphic>
          </wp:inline>
        </w:drawing>
      </w:r>
    </w:p>
    <w:p w14:paraId="34B0A70D" w14:textId="7ED8B9D4" w:rsidR="007811F4" w:rsidRDefault="00CF12E0">
      <w:r>
        <w:t xml:space="preserve">As seen in the above graphs of </w:t>
      </w:r>
      <w:r w:rsidR="005E2872">
        <w:t>tensile</w:t>
      </w:r>
      <w:r>
        <w:t xml:space="preserve"> </w:t>
      </w:r>
      <w:r w:rsidR="009A1C4C">
        <w:t xml:space="preserve">stress, </w:t>
      </w:r>
      <w:r w:rsidR="00965FB1">
        <w:t>the flat sections</w:t>
      </w:r>
      <w:r w:rsidR="00297D94">
        <w:t xml:space="preserve"> (min stress)</w:t>
      </w:r>
      <w:r w:rsidR="00965FB1">
        <w:t xml:space="preserve"> from </w:t>
      </w:r>
      <w:r w:rsidR="003603C5">
        <w:t xml:space="preserve">just after </w:t>
      </w:r>
      <w:r w:rsidR="00A62A92">
        <w:t>~</w:t>
      </w:r>
      <w:r w:rsidR="003603C5">
        <w:t>300</w:t>
      </w:r>
      <w:r w:rsidR="002D6924">
        <w:t xml:space="preserve">° </w:t>
      </w:r>
      <w:r w:rsidR="003603C5">
        <w:t xml:space="preserve">to </w:t>
      </w:r>
      <w:r w:rsidR="000463C3">
        <w:t xml:space="preserve">~ </w:t>
      </w:r>
      <w:r w:rsidR="00AB1420">
        <w:t>-</w:t>
      </w:r>
      <w:r w:rsidR="002D6924">
        <w:t>50°</w:t>
      </w:r>
      <w:r w:rsidR="000463C3">
        <w:t xml:space="preserve"> and ~</w:t>
      </w:r>
      <w:r w:rsidR="00AB1420">
        <w:t>-25</w:t>
      </w:r>
      <w:r w:rsidR="002D6924">
        <w:t>°</w:t>
      </w:r>
      <w:r w:rsidR="00AB1420">
        <w:t xml:space="preserve"> to </w:t>
      </w:r>
      <w:r w:rsidR="00A62A92">
        <w:t>~</w:t>
      </w:r>
      <w:r w:rsidR="00AB1420">
        <w:t>300</w:t>
      </w:r>
      <w:r w:rsidR="002D6924">
        <w:t>°</w:t>
      </w:r>
      <w:r w:rsidR="00AB1420">
        <w:t xml:space="preserve"> remains at the same value as it was at 6000, a this is when the rod is in compression and therefore the additional forces from inertia are not transferred to the bolts, resulting in the same result. T</w:t>
      </w:r>
      <w:r w:rsidR="009A1C4C">
        <w:t xml:space="preserve">he large peak at </w:t>
      </w:r>
      <w:r w:rsidR="000151C8">
        <w:t>360</w:t>
      </w:r>
      <w:r w:rsidR="002D6924">
        <w:t>°</w:t>
      </w:r>
      <w:r w:rsidR="000151C8">
        <w:t xml:space="preserve"> has increased to a higher value than was seen at 6000rpm as the bolts are now under a greater </w:t>
      </w:r>
      <w:r w:rsidR="00AB1420">
        <w:t xml:space="preserve">transfer of </w:t>
      </w:r>
      <w:r w:rsidR="000151C8">
        <w:t>tensile load</w:t>
      </w:r>
      <w:r w:rsidR="007811F4">
        <w:t xml:space="preserve">, the alternating stress, due to the increased inertia from engine speed. </w:t>
      </w:r>
    </w:p>
    <w:p w14:paraId="2023387C" w14:textId="1C4CA02A" w:rsidR="00583D37" w:rsidRDefault="007811F4">
      <w:r>
        <w:lastRenderedPageBreak/>
        <w:t xml:space="preserve">There is a spike in </w:t>
      </w:r>
      <w:r w:rsidR="0076331F">
        <w:t xml:space="preserve">alternating </w:t>
      </w:r>
      <w:r>
        <w:t>stress just before 0</w:t>
      </w:r>
      <w:r w:rsidR="0076331F">
        <w:t>°</w:t>
      </w:r>
      <w:r>
        <w:t xml:space="preserve"> that was not seen at 6000rpm. This is during the compression stroke where at 6000rpm, the compression was the dominating force</w:t>
      </w:r>
      <w:r w:rsidR="0036208F">
        <w:t>,</w:t>
      </w:r>
      <w:r>
        <w:t xml:space="preserve"> </w:t>
      </w:r>
      <w:r w:rsidR="009154FF">
        <w:t xml:space="preserve">causing no extra transfer of tensile load during this period. </w:t>
      </w:r>
      <w:r w:rsidR="0036208F">
        <w:t>However,</w:t>
      </w:r>
      <w:r w:rsidR="009154FF">
        <w:t xml:space="preserve"> at 9000rpm due to the increased reciprocating inertia, even during </w:t>
      </w:r>
      <w:r w:rsidR="0036208F">
        <w:t xml:space="preserve">the </w:t>
      </w:r>
      <w:r w:rsidR="009154FF">
        <w:t xml:space="preserve">compression </w:t>
      </w:r>
      <w:r w:rsidR="0036208F">
        <w:t xml:space="preserve">stroke, </w:t>
      </w:r>
      <w:r w:rsidR="009154FF">
        <w:t xml:space="preserve">the </w:t>
      </w:r>
      <w:r w:rsidR="002A7A98">
        <w:t xml:space="preserve">tensile forces were beginning to become the dominant force </w:t>
      </w:r>
      <w:r w:rsidR="0036208F">
        <w:t xml:space="preserve">as the load climbs but then is quickly overtaken by compression again, reducing the stress back to the baseline. </w:t>
      </w:r>
      <w:r w:rsidR="008026A2">
        <w:t>The tensile forces do not fully transfer to the bolts during this period as the spike doesn’t reach the same magnitude as when they are fully in tensile during the exhaust stroke at 360</w:t>
      </w:r>
      <w:r w:rsidR="002D6924">
        <w:t>°</w:t>
      </w:r>
      <w:r w:rsidR="008026A2">
        <w:t>.</w:t>
      </w:r>
    </w:p>
    <w:p w14:paraId="62E5E92A" w14:textId="5A6C066B" w:rsidR="00583D37" w:rsidRDefault="00583D37">
      <w:r>
        <w:t>7.2. Fatigue results at 9000rpm</w:t>
      </w:r>
    </w:p>
    <w:p w14:paraId="78B8990B" w14:textId="45FF07FD" w:rsidR="00583D37" w:rsidRDefault="00583D37">
      <w:r>
        <w:t xml:space="preserve">Using the same stress concentration factor as used at 6000rpm, the </w:t>
      </w:r>
      <w:r w:rsidR="003A716A">
        <w:t>fatigue safety factor has decreased at 9000rpm due to the increase in alternating stress, putting the bolts through a larger cyclic load change with every rotation.</w:t>
      </w:r>
    </w:p>
    <w:p w14:paraId="7C754799" w14:textId="76B25208" w:rsidR="004A343D" w:rsidRDefault="00297D94">
      <w:r>
        <w:rPr>
          <w:noProof/>
          <w:lang w:eastAsia="en-GB"/>
        </w:rPr>
        <w:drawing>
          <wp:inline distT="0" distB="0" distL="0" distR="0" wp14:anchorId="2DB0FB16" wp14:editId="45597EFD">
            <wp:extent cx="4448091" cy="2735580"/>
            <wp:effectExtent l="0" t="0" r="0" b="7620"/>
            <wp:docPr id="13715209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520958" name="Picture 1371520958"/>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487967" cy="2760104"/>
                    </a:xfrm>
                    <a:prstGeom prst="rect">
                      <a:avLst/>
                    </a:prstGeom>
                  </pic:spPr>
                </pic:pic>
              </a:graphicData>
            </a:graphic>
          </wp:inline>
        </w:drawing>
      </w:r>
      <w:r>
        <w:rPr>
          <w:noProof/>
          <w:lang w:eastAsia="en-GB"/>
        </w:rPr>
        <w:drawing>
          <wp:inline distT="0" distB="0" distL="0" distR="0" wp14:anchorId="3201E608" wp14:editId="1C3BE63B">
            <wp:extent cx="3182744" cy="1493520"/>
            <wp:effectExtent l="0" t="0" r="0" b="0"/>
            <wp:docPr id="8086482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648297" name="Picture 808648297"/>
                    <pic:cNvPicPr/>
                  </pic:nvPicPr>
                  <pic:blipFill>
                    <a:blip r:embed="rId29">
                      <a:extLst>
                        <a:ext uri="{28A0092B-C50C-407E-A947-70E740481C1C}">
                          <a14:useLocalDpi xmlns:a14="http://schemas.microsoft.com/office/drawing/2010/main" val="0"/>
                        </a:ext>
                      </a:extLst>
                    </a:blip>
                    <a:stretch>
                      <a:fillRect/>
                    </a:stretch>
                  </pic:blipFill>
                  <pic:spPr>
                    <a:xfrm>
                      <a:off x="0" y="0"/>
                      <a:ext cx="3204828" cy="1503883"/>
                    </a:xfrm>
                    <a:prstGeom prst="rect">
                      <a:avLst/>
                    </a:prstGeom>
                  </pic:spPr>
                </pic:pic>
              </a:graphicData>
            </a:graphic>
          </wp:inline>
        </w:drawing>
      </w:r>
    </w:p>
    <w:p w14:paraId="09D3E6E9" w14:textId="4C9F5A21" w:rsidR="00CF12E0" w:rsidRDefault="005F1BAC">
      <w:r>
        <w:t xml:space="preserve">The min stress has remained the same as it was at 6000rpm but due to the increase of alternating stress, and therefore max stress during the exhaust stroke the mean stress has also increased. </w:t>
      </w:r>
      <w:r w:rsidR="006A2F80">
        <w:t xml:space="preserve">As a result of this increase in alternating stress, the fatigue safety factor has decreased dramatically, from 2.37 at 6000rpm to 1.06 at 9000rpm. </w:t>
      </w:r>
    </w:p>
    <w:p w14:paraId="51DC71F4" w14:textId="3E8F3988" w:rsidR="00CF12E0" w:rsidRDefault="009D617E">
      <w:r>
        <w:t>It would be expected for factory bolts only rated to 6000rpm that at 9000rpm, the fatigue safety factor should reduce to below 1</w:t>
      </w:r>
      <w:r w:rsidR="00C2110B">
        <w:t xml:space="preserve"> meaning the bolts will </w:t>
      </w:r>
      <w:r w:rsidR="00FD1531">
        <w:t>fail before reaching its intended design life</w:t>
      </w:r>
      <w:r>
        <w:t xml:space="preserve">, however in this example they do not. </w:t>
      </w:r>
      <w:r w:rsidR="009821B2">
        <w:t>This can be explained by the extrapolated data not being 100% accurate and that in a</w:t>
      </w:r>
      <w:r w:rsidR="005A6050">
        <w:t xml:space="preserve"> real example</w:t>
      </w:r>
      <w:r w:rsidR="00D8407E">
        <w:t xml:space="preserve"> with realistic material qualities that have defects and manufacturing inconsistencies</w:t>
      </w:r>
      <w:r w:rsidR="005A6050">
        <w:t>, they would likely</w:t>
      </w:r>
      <w:r w:rsidR="00D8407E">
        <w:t xml:space="preserve"> fail.</w:t>
      </w:r>
    </w:p>
    <w:p w14:paraId="6DF21C10" w14:textId="723BDF99" w:rsidR="00A27FC9" w:rsidRPr="004D3763" w:rsidRDefault="004D3763">
      <w:pPr>
        <w:rPr>
          <w:u w:val="single"/>
        </w:rPr>
      </w:pPr>
      <w:r w:rsidRPr="004D3763">
        <w:rPr>
          <w:u w:val="single"/>
        </w:rPr>
        <w:lastRenderedPageBreak/>
        <w:t>8. Bolt geometry optimisation</w:t>
      </w:r>
    </w:p>
    <w:p w14:paraId="109E111E" w14:textId="5A26AC8E" w:rsidR="004D3763" w:rsidRDefault="004D3763">
      <w:r>
        <w:t>8.1. Design objective</w:t>
      </w:r>
    </w:p>
    <w:p w14:paraId="310A0D0A" w14:textId="4B1F2FFC" w:rsidR="004D3763" w:rsidRDefault="004B3A69">
      <w:r>
        <w:t xml:space="preserve">The objective of the bolt optimisation is the redesign the bolt </w:t>
      </w:r>
      <w:r w:rsidR="000F185A">
        <w:t xml:space="preserve">to bring the safety factor back to as close to it was at 6000rpm (2.37) without increasing the mass of the system. This must be done by reducing the stress concentration factor. </w:t>
      </w:r>
    </w:p>
    <w:p w14:paraId="2C34B04E" w14:textId="77777777" w:rsidR="00A27FC9" w:rsidRDefault="00A27FC9"/>
    <w:p w14:paraId="60C324BF" w14:textId="23CA49E1" w:rsidR="00A81F40" w:rsidRDefault="00A81F40">
      <w:r>
        <w:t xml:space="preserve">8.2. </w:t>
      </w:r>
      <w:r w:rsidR="00AD51B3">
        <w:t>Optimisation strategy</w:t>
      </w:r>
    </w:p>
    <w:p w14:paraId="4BB98F8B" w14:textId="4A2AAEF1" w:rsidR="00AD51B3" w:rsidRDefault="00E85895">
      <w:r>
        <w:t>The stress concentration factor, Kt, is primarily affected by</w:t>
      </w:r>
      <w:r w:rsidR="00365FD0">
        <w:t>:</w:t>
      </w:r>
    </w:p>
    <w:p w14:paraId="53316859" w14:textId="6EEB34BB" w:rsidR="00365FD0" w:rsidRDefault="00365FD0" w:rsidP="00365FD0">
      <w:pPr>
        <w:pStyle w:val="ListParagraph"/>
        <w:numPr>
          <w:ilvl w:val="0"/>
          <w:numId w:val="1"/>
        </w:numPr>
      </w:pPr>
      <w:r>
        <w:t>Thread root radius (r)</w:t>
      </w:r>
    </w:p>
    <w:p w14:paraId="35A41ED2" w14:textId="18439DD0" w:rsidR="00365FD0" w:rsidRDefault="00365FD0" w:rsidP="00365FD0">
      <w:pPr>
        <w:pStyle w:val="ListParagraph"/>
        <w:numPr>
          <w:ilvl w:val="0"/>
          <w:numId w:val="1"/>
        </w:numPr>
      </w:pPr>
      <w:r>
        <w:t>Thread depth (h)</w:t>
      </w:r>
    </w:p>
    <w:p w14:paraId="73F6B700" w14:textId="1EFB3422" w:rsidR="00365FD0" w:rsidRDefault="00365FD0" w:rsidP="00365FD0">
      <w:pPr>
        <w:pStyle w:val="ListParagraph"/>
        <w:numPr>
          <w:ilvl w:val="0"/>
          <w:numId w:val="1"/>
        </w:numPr>
      </w:pPr>
      <w:r>
        <w:t>Bolt diameter (D)</w:t>
      </w:r>
    </w:p>
    <w:p w14:paraId="1A96701B" w14:textId="4E36C3E5" w:rsidR="00AD51B3" w:rsidRDefault="00365FD0">
      <w:r>
        <w:t>Since we want to</w:t>
      </w:r>
      <w:r w:rsidR="007677B0">
        <w:t xml:space="preserve"> maintain the same mass of the bolt, it must remain an M8 bolt therefore the diameter cannot be changed. </w:t>
      </w:r>
      <w:r w:rsidR="00EB3E96">
        <w:t xml:space="preserve">By </w:t>
      </w:r>
      <w:r w:rsidR="005364A7">
        <w:t xml:space="preserve">making </w:t>
      </w:r>
      <w:r w:rsidR="00EB3E96">
        <w:t>the thread depth, h</w:t>
      </w:r>
      <w:r w:rsidR="005364A7">
        <w:t>, shallow</w:t>
      </w:r>
      <w:r w:rsidR="005D082C">
        <w:t>er</w:t>
      </w:r>
      <w:r w:rsidR="005364A7">
        <w:t xml:space="preserve"> we can bring the Kt value down</w:t>
      </w:r>
      <w:r w:rsidR="005D082C">
        <w:t>,</w:t>
      </w:r>
      <w:r w:rsidR="005364A7">
        <w:t xml:space="preserve"> however</w:t>
      </w:r>
      <w:r w:rsidR="005D082C">
        <w:t>,</w:t>
      </w:r>
      <w:r w:rsidR="005364A7">
        <w:t xml:space="preserve"> changes to the </w:t>
      </w:r>
      <w:r w:rsidR="00835392">
        <w:t xml:space="preserve">root radius, r, have the largest effect on the Kt value. </w:t>
      </w:r>
    </w:p>
    <w:p w14:paraId="4DB4ADE2" w14:textId="375FC2B9" w:rsidR="007E5BB1" w:rsidRDefault="007E5BB1">
      <w:r>
        <w:t>8.3 Result of optimisation</w:t>
      </w:r>
      <w:r>
        <w:rPr>
          <w:noProof/>
          <w:lang w:eastAsia="en-GB"/>
        </w:rPr>
        <w:drawing>
          <wp:inline distT="0" distB="0" distL="0" distR="0" wp14:anchorId="6FBDF6CA" wp14:editId="65B19D70">
            <wp:extent cx="4418381" cy="2809828"/>
            <wp:effectExtent l="0" t="0" r="1270" b="0"/>
            <wp:docPr id="13863970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397090" name="Picture 1386397090"/>
                    <pic:cNvPicPr/>
                  </pic:nvPicPr>
                  <pic:blipFill>
                    <a:blip r:embed="rId30">
                      <a:extLst>
                        <a:ext uri="{28A0092B-C50C-407E-A947-70E740481C1C}">
                          <a14:useLocalDpi xmlns:a14="http://schemas.microsoft.com/office/drawing/2010/main" val="0"/>
                        </a:ext>
                      </a:extLst>
                    </a:blip>
                    <a:stretch>
                      <a:fillRect/>
                    </a:stretch>
                  </pic:blipFill>
                  <pic:spPr>
                    <a:xfrm>
                      <a:off x="0" y="0"/>
                      <a:ext cx="4421467" cy="2811790"/>
                    </a:xfrm>
                    <a:prstGeom prst="rect">
                      <a:avLst/>
                    </a:prstGeom>
                  </pic:spPr>
                </pic:pic>
              </a:graphicData>
            </a:graphic>
          </wp:inline>
        </w:drawing>
      </w:r>
    </w:p>
    <w:p w14:paraId="0D66EBC8" w14:textId="18A0038B" w:rsidR="004D4858" w:rsidRDefault="004D4858">
      <w:r>
        <w:t>This graph shows how the Kt value drops quickly as the root radius</w:t>
      </w:r>
      <w:r w:rsidR="008442D3">
        <w:t xml:space="preserve"> is increased, and after 0.5mm r, it continues to drop however not as quickly. </w:t>
      </w:r>
    </w:p>
    <w:p w14:paraId="1EB461C6" w14:textId="77A258E5" w:rsidR="00F777DE" w:rsidRDefault="00F777DE">
      <w:r>
        <w:t>The required Kt value to bring the fatigue safety factor back up to 2.76, is a value of 1.9Kt. This cannot be achieved solely by changing the root radius. By using the optimal root radius of 0.5mm, we can achieve a new Kt value of 2.76</w:t>
      </w:r>
      <w:r w:rsidR="008420BF">
        <w:t>.</w:t>
      </w:r>
    </w:p>
    <w:p w14:paraId="76FF3F75" w14:textId="77777777" w:rsidR="007F141F" w:rsidRDefault="007F141F"/>
    <w:p w14:paraId="0B5B556C" w14:textId="77777777" w:rsidR="00C65D3F" w:rsidRDefault="00C65D3F"/>
    <w:p w14:paraId="522FFB7D" w14:textId="512AEE27" w:rsidR="008420BF" w:rsidRDefault="007F141F">
      <w:r>
        <w:t>8.4. Improved fatigue performance</w:t>
      </w:r>
    </w:p>
    <w:p w14:paraId="644E5439" w14:textId="2B773293" w:rsidR="00361F33" w:rsidRDefault="00F749E0">
      <w:r>
        <w:rPr>
          <w:noProof/>
          <w:lang w:eastAsia="en-GB"/>
        </w:rPr>
        <w:lastRenderedPageBreak/>
        <w:drawing>
          <wp:inline distT="0" distB="0" distL="0" distR="0" wp14:anchorId="224F4FF7" wp14:editId="3FA6BFC8">
            <wp:extent cx="3870960" cy="2558196"/>
            <wp:effectExtent l="0" t="0" r="0" b="0"/>
            <wp:docPr id="12909350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935010" name="Picture 129093501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888314" cy="2569665"/>
                    </a:xfrm>
                    <a:prstGeom prst="rect">
                      <a:avLst/>
                    </a:prstGeom>
                  </pic:spPr>
                </pic:pic>
              </a:graphicData>
            </a:graphic>
          </wp:inline>
        </w:drawing>
      </w:r>
      <w:r>
        <w:rPr>
          <w:noProof/>
          <w:lang w:eastAsia="en-GB"/>
        </w:rPr>
        <w:drawing>
          <wp:inline distT="0" distB="0" distL="0" distR="0" wp14:anchorId="3E4FAE91" wp14:editId="24074950">
            <wp:extent cx="3040530" cy="1577340"/>
            <wp:effectExtent l="0" t="0" r="7620" b="3810"/>
            <wp:docPr id="5562139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213928" name="Picture 556213928"/>
                    <pic:cNvPicPr/>
                  </pic:nvPicPr>
                  <pic:blipFill>
                    <a:blip r:embed="rId32">
                      <a:extLst>
                        <a:ext uri="{28A0092B-C50C-407E-A947-70E740481C1C}">
                          <a14:useLocalDpi xmlns:a14="http://schemas.microsoft.com/office/drawing/2010/main" val="0"/>
                        </a:ext>
                      </a:extLst>
                    </a:blip>
                    <a:stretch>
                      <a:fillRect/>
                    </a:stretch>
                  </pic:blipFill>
                  <pic:spPr>
                    <a:xfrm>
                      <a:off x="0" y="0"/>
                      <a:ext cx="3042357" cy="1578288"/>
                    </a:xfrm>
                    <a:prstGeom prst="rect">
                      <a:avLst/>
                    </a:prstGeom>
                  </pic:spPr>
                </pic:pic>
              </a:graphicData>
            </a:graphic>
          </wp:inline>
        </w:drawing>
      </w:r>
      <w:r>
        <w:rPr>
          <w:noProof/>
          <w:lang w:eastAsia="en-GB"/>
        </w:rPr>
        <w:drawing>
          <wp:inline distT="0" distB="0" distL="0" distR="0" wp14:anchorId="16DBF6DD" wp14:editId="1CDD60B7">
            <wp:extent cx="5731510" cy="3629660"/>
            <wp:effectExtent l="0" t="0" r="2540" b="8890"/>
            <wp:docPr id="136621117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211175" name="Picture 1366211175"/>
                    <pic:cNvPicPr/>
                  </pic:nvPicPr>
                  <pic:blipFill>
                    <a:blip r:embed="rId33">
                      <a:extLst>
                        <a:ext uri="{28A0092B-C50C-407E-A947-70E740481C1C}">
                          <a14:useLocalDpi xmlns:a14="http://schemas.microsoft.com/office/drawing/2010/main" val="0"/>
                        </a:ext>
                      </a:extLst>
                    </a:blip>
                    <a:stretch>
                      <a:fillRect/>
                    </a:stretch>
                  </pic:blipFill>
                  <pic:spPr>
                    <a:xfrm>
                      <a:off x="0" y="0"/>
                      <a:ext cx="5731510" cy="3629660"/>
                    </a:xfrm>
                    <a:prstGeom prst="rect">
                      <a:avLst/>
                    </a:prstGeom>
                  </pic:spPr>
                </pic:pic>
              </a:graphicData>
            </a:graphic>
          </wp:inline>
        </w:drawing>
      </w:r>
    </w:p>
    <w:p w14:paraId="357C20D1" w14:textId="43296F04" w:rsidR="00754273" w:rsidRDefault="00D76C24">
      <w:r>
        <w:t xml:space="preserve">With the new Kt value being used, at 9000rpm we have brought the fatigue safety factor back up to 1.63. </w:t>
      </w:r>
      <w:r w:rsidR="004B65DE">
        <w:t xml:space="preserve">As a result of this improved Kt value, the alternating stress has reduced from 137.69MPa to 89.61MPa. </w:t>
      </w:r>
      <w:r w:rsidR="002828F4">
        <w:t>This</w:t>
      </w:r>
      <w:r w:rsidR="00E6291F">
        <w:t xml:space="preserve"> </w:t>
      </w:r>
      <w:r w:rsidR="0096271C">
        <w:t xml:space="preserve">demonstrates that fatigue </w:t>
      </w:r>
      <w:r w:rsidR="00240010">
        <w:t xml:space="preserve">performance can be improved without increase the diameter of the bolt. </w:t>
      </w:r>
    </w:p>
    <w:p w14:paraId="02BBEEFA" w14:textId="32B8590E" w:rsidR="00240010" w:rsidRDefault="00240010">
      <w:r>
        <w:t>8.5 Justification</w:t>
      </w:r>
    </w:p>
    <w:p w14:paraId="6556950D" w14:textId="77777777" w:rsidR="00754273" w:rsidRDefault="00307AB2">
      <w:r>
        <w:lastRenderedPageBreak/>
        <w:t>The redesign</w:t>
      </w:r>
      <w:r w:rsidR="009144EB">
        <w:t xml:space="preserve"> improved the fatigue life by reducing the stress concentrations at the thread root</w:t>
      </w:r>
      <w:r w:rsidR="002C7E77">
        <w:t xml:space="preserve">. Sites at the thread root where cracks can form have been reduced as they are more likely to occur on sharp edges or smaller radii. </w:t>
      </w:r>
    </w:p>
    <w:p w14:paraId="5C49E84C" w14:textId="7E142183" w:rsidR="007F141F" w:rsidRDefault="004B65DE">
      <w:r>
        <w:t xml:space="preserve">The new fatigue safety factor is a good improvement and with a value of 1.63, it can still be defined as over-engineered and expected to last </w:t>
      </w:r>
      <w:r w:rsidR="005E53EA">
        <w:t xml:space="preserve">for the intended lifespan of the part, however it just does not have as large a safety margin as the bolt at 6000rpm. The safety margin is important for </w:t>
      </w:r>
      <w:r w:rsidR="007058D4">
        <w:t xml:space="preserve">any </w:t>
      </w:r>
      <w:r w:rsidR="00307AB2">
        <w:t xml:space="preserve">abnormal errors in material quality, so assuming material is of good quality the bolt should perform adequately. </w:t>
      </w:r>
    </w:p>
    <w:p w14:paraId="29EA82B8" w14:textId="77777777" w:rsidR="007F141F" w:rsidRDefault="007F141F"/>
    <w:p w14:paraId="2AAA655E" w14:textId="77777777" w:rsidR="004C04F4" w:rsidRDefault="004C04F4"/>
    <w:p w14:paraId="1657CF0E" w14:textId="7DEDC236" w:rsidR="004C04F4" w:rsidRPr="004C04F4" w:rsidRDefault="004C04F4">
      <w:pPr>
        <w:rPr>
          <w:u w:val="single"/>
        </w:rPr>
      </w:pPr>
      <w:r w:rsidRPr="004C04F4">
        <w:rPr>
          <w:u w:val="single"/>
        </w:rPr>
        <w:t>9. Torque calculation and comparison</w:t>
      </w:r>
    </w:p>
    <w:p w14:paraId="24EA0C31" w14:textId="128A97AD" w:rsidR="004C04F4" w:rsidRDefault="00660F2B">
      <w:r>
        <w:t>9.1 Instantaneous torque analysis</w:t>
      </w:r>
    </w:p>
    <w:p w14:paraId="3C4F9AC8" w14:textId="5CFDE7B6" w:rsidR="00660F2B" w:rsidRDefault="00FF25D8">
      <w:r>
        <w:t xml:space="preserve">Instantaneous crankshaft torque is calculated by resolving </w:t>
      </w:r>
      <w:r w:rsidR="007E5714">
        <w:t xml:space="preserve">the following forces back </w:t>
      </w:r>
      <w:r w:rsidR="000B5D5C">
        <w:t>in line</w:t>
      </w:r>
      <w:r w:rsidR="007E5714">
        <w:t xml:space="preserve"> with the crankshaft centre line:</w:t>
      </w:r>
    </w:p>
    <w:p w14:paraId="58096083" w14:textId="7CE8056C" w:rsidR="007E5714" w:rsidRDefault="007E5714" w:rsidP="007E5714">
      <w:pPr>
        <w:pStyle w:val="ListParagraph"/>
        <w:numPr>
          <w:ilvl w:val="0"/>
          <w:numId w:val="2"/>
        </w:numPr>
      </w:pPr>
      <w:r>
        <w:t>Side force</w:t>
      </w:r>
    </w:p>
    <w:p w14:paraId="600AC5CA" w14:textId="20A7F5A6" w:rsidR="007E5714" w:rsidRDefault="007E5714" w:rsidP="007E5714">
      <w:pPr>
        <w:pStyle w:val="ListParagraph"/>
        <w:numPr>
          <w:ilvl w:val="0"/>
          <w:numId w:val="2"/>
        </w:numPr>
      </w:pPr>
      <w:r>
        <w:t>Inertia force</w:t>
      </w:r>
    </w:p>
    <w:p w14:paraId="24B09B52" w14:textId="1D745F1E" w:rsidR="00F619A6" w:rsidRDefault="007E5714" w:rsidP="00F619A6">
      <w:pPr>
        <w:pStyle w:val="ListParagraph"/>
        <w:numPr>
          <w:ilvl w:val="0"/>
          <w:numId w:val="2"/>
        </w:numPr>
      </w:pPr>
      <w:r>
        <w:t>Gas force</w:t>
      </w:r>
    </w:p>
    <w:p w14:paraId="1471B3CE" w14:textId="659800AC" w:rsidR="00F619A6" w:rsidRDefault="00F619A6" w:rsidP="00F619A6">
      <w:r>
        <w:t xml:space="preserve">This creates a combined force moment about the crankshaft. </w:t>
      </w:r>
      <w:r w:rsidR="00451996">
        <w:t xml:space="preserve">This torque varies throughout the cycle as the resolutions for the above forces alternate as the crankshaft rotates, leading to cyclic fluctuations which affect engine smoothness and vibrations. </w:t>
      </w:r>
    </w:p>
    <w:p w14:paraId="5D2E611F" w14:textId="4801164B" w:rsidR="007E5714" w:rsidRDefault="00FD6AD8" w:rsidP="007E5714">
      <w:r>
        <w:lastRenderedPageBreak/>
        <w:t>9.2. Standard (Flat-plane) crankshaft behaviour</w:t>
      </w:r>
      <w:r w:rsidR="00C3055C">
        <w:rPr>
          <w:noProof/>
          <w:lang w:eastAsia="en-GB"/>
        </w:rPr>
        <w:drawing>
          <wp:inline distT="0" distB="0" distL="0" distR="0" wp14:anchorId="4B9779CC" wp14:editId="3949BF48">
            <wp:extent cx="4429211" cy="2827020"/>
            <wp:effectExtent l="0" t="0" r="9525" b="0"/>
            <wp:docPr id="207242151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421510" name="Picture 2072421510"/>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461284" cy="2847491"/>
                    </a:xfrm>
                    <a:prstGeom prst="rect">
                      <a:avLst/>
                    </a:prstGeom>
                  </pic:spPr>
                </pic:pic>
              </a:graphicData>
            </a:graphic>
          </wp:inline>
        </w:drawing>
      </w:r>
      <w:r w:rsidR="00C3055C">
        <w:rPr>
          <w:noProof/>
          <w:lang w:eastAsia="en-GB"/>
        </w:rPr>
        <w:drawing>
          <wp:inline distT="0" distB="0" distL="0" distR="0" wp14:anchorId="6CC1203F" wp14:editId="47FF0B65">
            <wp:extent cx="4345255" cy="2796540"/>
            <wp:effectExtent l="0" t="0" r="0" b="3810"/>
            <wp:docPr id="160713019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130196" name="Picture 1607130196"/>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398628" cy="2830890"/>
                    </a:xfrm>
                    <a:prstGeom prst="rect">
                      <a:avLst/>
                    </a:prstGeom>
                  </pic:spPr>
                </pic:pic>
              </a:graphicData>
            </a:graphic>
          </wp:inline>
        </w:drawing>
      </w:r>
    </w:p>
    <w:p w14:paraId="36A0CB02" w14:textId="778BF0A7" w:rsidR="00E15819" w:rsidRDefault="00E15819" w:rsidP="007E5714">
      <w:r>
        <w:t xml:space="preserve">Cylinders operate in pairs with one piston travelling upwards as another travels downwards, </w:t>
      </w:r>
      <w:r w:rsidR="00D92A6A">
        <w:t>with cylinders 1 and 4</w:t>
      </w:r>
      <w:r w:rsidR="00880282">
        <w:t xml:space="preserve"> aligned and cylinders 2 and 3 aligned. </w:t>
      </w:r>
      <w:r w:rsidR="00246CE1">
        <w:t xml:space="preserve">The standard crankshaft has larger inertia torque peaks </w:t>
      </w:r>
      <w:r w:rsidR="00B51BD3">
        <w:t>leading to increased vibration, requiring a flywheel of greater mass to balance</w:t>
      </w:r>
      <w:r w:rsidR="0074178B">
        <w:t>.</w:t>
      </w:r>
    </w:p>
    <w:p w14:paraId="0D2D6A5A" w14:textId="79AD2B81" w:rsidR="0074178B" w:rsidRDefault="0074178B" w:rsidP="007E5714"/>
    <w:p w14:paraId="2255C5F4" w14:textId="19A0A60A" w:rsidR="0074178B" w:rsidRDefault="0074178B" w:rsidP="007E5714"/>
    <w:p w14:paraId="4F97F183" w14:textId="77777777" w:rsidR="0074178B" w:rsidRDefault="0074178B" w:rsidP="007E5714"/>
    <w:p w14:paraId="6DE0290F" w14:textId="43BC552C" w:rsidR="00E15819" w:rsidRDefault="00E15819" w:rsidP="007E5714"/>
    <w:p w14:paraId="0ADF48AD" w14:textId="4D6CB90B" w:rsidR="00A8223E" w:rsidRDefault="00A8223E" w:rsidP="007E5714"/>
    <w:p w14:paraId="4FF6ABB1" w14:textId="77777777" w:rsidR="00A8223E" w:rsidRDefault="00A8223E" w:rsidP="007E5714"/>
    <w:p w14:paraId="2A7D31FF" w14:textId="20D5164D" w:rsidR="00FD6AD8" w:rsidRDefault="00FD6AD8" w:rsidP="007E5714">
      <w:r>
        <w:lastRenderedPageBreak/>
        <w:t xml:space="preserve">9.3. Cross-plane crankshaft behaviour </w:t>
      </w:r>
      <w:r w:rsidR="00C3055C">
        <w:rPr>
          <w:noProof/>
          <w:lang w:eastAsia="en-GB"/>
        </w:rPr>
        <w:drawing>
          <wp:inline distT="0" distB="0" distL="0" distR="0" wp14:anchorId="5DB1F303" wp14:editId="0EC4A025">
            <wp:extent cx="4399279" cy="2872740"/>
            <wp:effectExtent l="0" t="0" r="1905" b="3810"/>
            <wp:docPr id="52306441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064413" name="Picture 523064413"/>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419363" cy="2885855"/>
                    </a:xfrm>
                    <a:prstGeom prst="rect">
                      <a:avLst/>
                    </a:prstGeom>
                  </pic:spPr>
                </pic:pic>
              </a:graphicData>
            </a:graphic>
          </wp:inline>
        </w:drawing>
      </w:r>
      <w:r w:rsidR="00C3055C">
        <w:rPr>
          <w:noProof/>
          <w:lang w:eastAsia="en-GB"/>
        </w:rPr>
        <w:drawing>
          <wp:inline distT="0" distB="0" distL="0" distR="0" wp14:anchorId="29C55407" wp14:editId="12355209">
            <wp:extent cx="4374490" cy="2927797"/>
            <wp:effectExtent l="0" t="0" r="7620" b="6350"/>
            <wp:docPr id="75386031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860319" name="Picture 753860319"/>
                    <pic:cNvPicPr/>
                  </pic:nvPicPr>
                  <pic:blipFill>
                    <a:blip r:embed="rId37">
                      <a:extLst>
                        <a:ext uri="{28A0092B-C50C-407E-A947-70E740481C1C}">
                          <a14:useLocalDpi xmlns:a14="http://schemas.microsoft.com/office/drawing/2010/main" val="0"/>
                        </a:ext>
                      </a:extLst>
                    </a:blip>
                    <a:stretch>
                      <a:fillRect/>
                    </a:stretch>
                  </pic:blipFill>
                  <pic:spPr>
                    <a:xfrm>
                      <a:off x="0" y="0"/>
                      <a:ext cx="4379226" cy="2930966"/>
                    </a:xfrm>
                    <a:prstGeom prst="rect">
                      <a:avLst/>
                    </a:prstGeom>
                  </pic:spPr>
                </pic:pic>
              </a:graphicData>
            </a:graphic>
          </wp:inline>
        </w:drawing>
      </w:r>
    </w:p>
    <w:p w14:paraId="275B8C8D" w14:textId="3CBEC423" w:rsidR="004C04F4" w:rsidRDefault="00A43F0C">
      <w:r>
        <w:t>In a cross</w:t>
      </w:r>
      <w:r w:rsidR="00FE56AF">
        <w:t>-</w:t>
      </w:r>
      <w:r>
        <w:t>plane crankshaft setup, the crankpins are spaced 90</w:t>
      </w:r>
      <w:r w:rsidR="0043271C">
        <w:t>°</w:t>
      </w:r>
      <w:r>
        <w:t xml:space="preserve"> apart from each other such that the</w:t>
      </w:r>
      <w:r w:rsidR="00FE56AF">
        <w:t xml:space="preserve"> pistons all reach TDC and BDC at different times. This creates a much smoother </w:t>
      </w:r>
      <w:r w:rsidR="00C90BEA">
        <w:t xml:space="preserve">inertia torque as they cancel each other out. In the inertia torque graph, </w:t>
      </w:r>
      <w:r w:rsidR="00C3055C">
        <w:t xml:space="preserve">the cross plane crankshaft is seen to significantly reduce torque fluctuations as it has improved crossover distribution of reciprocating masses, however the torque does not reduce to near zero. The near zero numbers and noise in this graph is likely due to resolution limitations or modelling assumptions. </w:t>
      </w:r>
    </w:p>
    <w:p w14:paraId="6FB5F736" w14:textId="50701EF2" w:rsidR="004C04F4" w:rsidRDefault="004C04F4"/>
    <w:p w14:paraId="1F57D296" w14:textId="798EF1BC" w:rsidR="00760C5A" w:rsidRPr="00760C5A" w:rsidRDefault="00760C5A"/>
    <w:p w14:paraId="50434FA7" w14:textId="4DF58B46" w:rsidR="00760C5A" w:rsidRPr="00760C5A" w:rsidRDefault="00760C5A">
      <w:r>
        <w:lastRenderedPageBreak/>
        <w:t xml:space="preserve">9.4. Crankshaft </w:t>
      </w:r>
      <w:r w:rsidRPr="00760C5A">
        <w:t>Comparison</w:t>
      </w:r>
      <w:r w:rsidR="00C3055C">
        <w:rPr>
          <w:noProof/>
          <w:lang w:eastAsia="en-GB"/>
        </w:rPr>
        <w:drawing>
          <wp:inline distT="0" distB="0" distL="0" distR="0" wp14:anchorId="1406925E" wp14:editId="5B29CD67">
            <wp:extent cx="4442460" cy="2832523"/>
            <wp:effectExtent l="0" t="0" r="0" b="6350"/>
            <wp:docPr id="110658937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589370" name="Picture 1106589370"/>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505258" cy="2872563"/>
                    </a:xfrm>
                    <a:prstGeom prst="rect">
                      <a:avLst/>
                    </a:prstGeom>
                  </pic:spPr>
                </pic:pic>
              </a:graphicData>
            </a:graphic>
          </wp:inline>
        </w:drawing>
      </w:r>
      <w:r w:rsidR="00C3055C">
        <w:rPr>
          <w:noProof/>
          <w:lang w:eastAsia="en-GB"/>
        </w:rPr>
        <w:drawing>
          <wp:inline distT="0" distB="0" distL="0" distR="0" wp14:anchorId="5FECDCF0" wp14:editId="285E8661">
            <wp:extent cx="4526280" cy="2918563"/>
            <wp:effectExtent l="0" t="0" r="7620" b="0"/>
            <wp:docPr id="17078829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882966" name="Picture 1707882966"/>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564915" cy="2943475"/>
                    </a:xfrm>
                    <a:prstGeom prst="rect">
                      <a:avLst/>
                    </a:prstGeom>
                  </pic:spPr>
                </pic:pic>
              </a:graphicData>
            </a:graphic>
          </wp:inline>
        </w:drawing>
      </w:r>
    </w:p>
    <w:p w14:paraId="3EC48E99" w14:textId="51A047AF" w:rsidR="00760C5A" w:rsidRDefault="00FA1A97">
      <w:r>
        <w:t xml:space="preserve">The cross-plane crankshaft produces more consistent torque over the duration of </w:t>
      </w:r>
      <w:r w:rsidR="00ED216D">
        <w:t xml:space="preserve">a 720° cycle with much lower peaks than a standard crankshaft. </w:t>
      </w:r>
      <w:r w:rsidR="00F66FAA">
        <w:t>This gives the cross-plane lower vibration levels allowing it to be balanced w</w:t>
      </w:r>
      <w:r w:rsidR="00AD1E23">
        <w:t>ith a lighter flywheel as well.</w:t>
      </w:r>
    </w:p>
    <w:p w14:paraId="43A551A0" w14:textId="65F9D512" w:rsidR="008371D3" w:rsidRPr="00760C5A" w:rsidRDefault="008371D3">
      <w:r>
        <w:t xml:space="preserve">The cross-plane crankshaft </w:t>
      </w:r>
      <w:r w:rsidR="007A7BCB">
        <w:t xml:space="preserve">reduces inertia torque greatly which is especially noticeable at higher engine speeds. </w:t>
      </w:r>
      <w:r w:rsidR="00A04619">
        <w:t>The inertia torque for the cross-plane appears to be 0 however in reality there are small fluctuations, it just has not been picked up in this model.</w:t>
      </w:r>
    </w:p>
    <w:p w14:paraId="1B6B8575" w14:textId="5EA3607C" w:rsidR="00760C5A" w:rsidRPr="00760C5A" w:rsidRDefault="00760C5A"/>
    <w:p w14:paraId="07799793" w14:textId="2C01FE6D" w:rsidR="007962D1" w:rsidRDefault="007962D1">
      <w:r>
        <w:br w:type="page"/>
      </w:r>
    </w:p>
    <w:p w14:paraId="12C6CBD3" w14:textId="799F4AF0" w:rsidR="007C600F" w:rsidRPr="007D024F" w:rsidRDefault="007962D1" w:rsidP="00AE52E3">
      <w:pPr>
        <w:rPr>
          <w:sz w:val="26"/>
        </w:rPr>
      </w:pPr>
      <w:r w:rsidRPr="007D024F">
        <w:rPr>
          <w:sz w:val="26"/>
          <w:u w:val="single"/>
        </w:rPr>
        <w:lastRenderedPageBreak/>
        <w:t>References:</w:t>
      </w:r>
    </w:p>
    <w:p w14:paraId="32D12FB3" w14:textId="6C524190" w:rsidR="00D446D6" w:rsidRPr="00D446D6" w:rsidRDefault="00AF3F76" w:rsidP="00D446D6">
      <w:pPr>
        <w:spacing w:before="100" w:beforeAutospacing="1" w:after="100" w:afterAutospacing="1" w:line="240" w:lineRule="auto"/>
        <w:ind w:left="567" w:hanging="567"/>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Noble, A. (2026</w:t>
      </w:r>
      <w:r w:rsidR="00D446D6" w:rsidRPr="00D446D6">
        <w:rPr>
          <w:rFonts w:ascii="Times New Roman" w:eastAsia="Times New Roman" w:hAnsi="Times New Roman" w:cs="Times New Roman"/>
          <w:kern w:val="0"/>
          <w:lang w:eastAsia="en-GB"/>
          <w14:ligatures w14:val="none"/>
        </w:rPr>
        <w:t xml:space="preserve">) ‘Powerpoint lecture notes’. Swansea. </w:t>
      </w:r>
    </w:p>
    <w:p w14:paraId="342FBB12" w14:textId="5E6864A1" w:rsidR="00D446D6" w:rsidRDefault="00AF3F76" w:rsidP="00D446D6">
      <w:pPr>
        <w:spacing w:before="100" w:beforeAutospacing="1" w:after="100" w:afterAutospacing="1" w:line="240" w:lineRule="auto"/>
        <w:ind w:left="567" w:hanging="567"/>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Noble, A. (2026</w:t>
      </w:r>
      <w:r w:rsidR="00D446D6" w:rsidRPr="00D446D6">
        <w:rPr>
          <w:rFonts w:ascii="Times New Roman" w:eastAsia="Times New Roman" w:hAnsi="Times New Roman" w:cs="Times New Roman"/>
          <w:kern w:val="0"/>
          <w:lang w:eastAsia="en-GB"/>
          <w14:ligatures w14:val="none"/>
        </w:rPr>
        <w:t>) ‘S</w:t>
      </w:r>
      <w:r w:rsidR="00D446D6">
        <w:rPr>
          <w:rFonts w:ascii="Times New Roman" w:eastAsia="Times New Roman" w:hAnsi="Times New Roman" w:cs="Times New Roman"/>
          <w:kern w:val="0"/>
          <w:lang w:eastAsia="en-GB"/>
          <w14:ligatures w14:val="none"/>
        </w:rPr>
        <w:t>igma 1.6 Engine data’. Swansea.</w:t>
      </w:r>
    </w:p>
    <w:p w14:paraId="3EFB4A6C" w14:textId="6C3DC5A8" w:rsidR="00D446D6" w:rsidRDefault="00D446D6" w:rsidP="00D446D6">
      <w:pPr>
        <w:spacing w:before="100" w:beforeAutospacing="1" w:after="100" w:afterAutospacing="1" w:line="240" w:lineRule="auto"/>
        <w:ind w:left="567" w:hanging="567"/>
        <w:rPr>
          <w:rFonts w:ascii="Times New Roman" w:eastAsia="Times New Roman" w:hAnsi="Times New Roman" w:cs="Times New Roman"/>
          <w:kern w:val="0"/>
          <w:lang w:eastAsia="en-GB"/>
          <w14:ligatures w14:val="none"/>
        </w:rPr>
      </w:pPr>
      <w:r w:rsidRPr="00D446D6">
        <w:rPr>
          <w:rFonts w:ascii="Times New Roman" w:eastAsia="Times New Roman" w:hAnsi="Times New Roman" w:cs="Times New Roman"/>
          <w:kern w:val="0"/>
          <w:lang w:eastAsia="en-GB"/>
          <w14:ligatures w14:val="none"/>
        </w:rPr>
        <w:t xml:space="preserve">Axsom, T. (2022) </w:t>
      </w:r>
      <w:r w:rsidRPr="00D446D6">
        <w:rPr>
          <w:rFonts w:ascii="Times New Roman" w:eastAsia="Times New Roman" w:hAnsi="Times New Roman" w:cs="Times New Roman"/>
          <w:i/>
          <w:iCs/>
          <w:kern w:val="0"/>
          <w:lang w:eastAsia="en-GB"/>
          <w14:ligatures w14:val="none"/>
        </w:rPr>
        <w:t>Stress concentrations: How to identify and reduce them in your designs</w:t>
      </w:r>
      <w:r w:rsidRPr="00D446D6">
        <w:rPr>
          <w:rFonts w:ascii="Times New Roman" w:eastAsia="Times New Roman" w:hAnsi="Times New Roman" w:cs="Times New Roman"/>
          <w:kern w:val="0"/>
          <w:lang w:eastAsia="en-GB"/>
          <w14:ligatures w14:val="none"/>
        </w:rPr>
        <w:t xml:space="preserve">, </w:t>
      </w:r>
      <w:r w:rsidRPr="00D446D6">
        <w:rPr>
          <w:rFonts w:ascii="Times New Roman" w:eastAsia="Times New Roman" w:hAnsi="Times New Roman" w:cs="Times New Roman"/>
          <w:i/>
          <w:iCs/>
          <w:kern w:val="0"/>
          <w:lang w:eastAsia="en-GB"/>
          <w14:ligatures w14:val="none"/>
        </w:rPr>
        <w:t>Fictiv</w:t>
      </w:r>
      <w:r w:rsidRPr="00D446D6">
        <w:rPr>
          <w:rFonts w:ascii="Times New Roman" w:eastAsia="Times New Roman" w:hAnsi="Times New Roman" w:cs="Times New Roman"/>
          <w:kern w:val="0"/>
          <w:lang w:eastAsia="en-GB"/>
          <w14:ligatures w14:val="none"/>
        </w:rPr>
        <w:t xml:space="preserve">. Available at: https://www.fictiv.com/articles/stress-concentrations-how-to-identify-and-reduce-them-in-your-designs (Accessed: 22 March 2026). </w:t>
      </w:r>
    </w:p>
    <w:p w14:paraId="1307395B" w14:textId="77777777" w:rsidR="00D446D6" w:rsidRPr="00D446D6" w:rsidRDefault="00D446D6" w:rsidP="00D446D6">
      <w:pPr>
        <w:spacing w:before="100" w:beforeAutospacing="1" w:after="100" w:afterAutospacing="1" w:line="240" w:lineRule="auto"/>
        <w:ind w:left="567" w:hanging="567"/>
        <w:rPr>
          <w:rFonts w:ascii="Times New Roman" w:eastAsia="Times New Roman" w:hAnsi="Times New Roman" w:cs="Times New Roman"/>
          <w:kern w:val="0"/>
          <w:lang w:eastAsia="en-GB"/>
          <w14:ligatures w14:val="none"/>
        </w:rPr>
      </w:pPr>
      <w:r w:rsidRPr="00D446D6">
        <w:rPr>
          <w:rFonts w:ascii="Times New Roman" w:eastAsia="Times New Roman" w:hAnsi="Times New Roman" w:cs="Times New Roman"/>
          <w:kern w:val="0"/>
          <w:lang w:eastAsia="en-GB"/>
          <w14:ligatures w14:val="none"/>
        </w:rPr>
        <w:t xml:space="preserve">O’Hara, P. (no date) </w:t>
      </w:r>
      <w:r w:rsidRPr="00D446D6">
        <w:rPr>
          <w:rFonts w:ascii="Times New Roman" w:eastAsia="Times New Roman" w:hAnsi="Times New Roman" w:cs="Times New Roman"/>
          <w:i/>
          <w:iCs/>
          <w:kern w:val="0"/>
          <w:lang w:eastAsia="en-GB"/>
          <w14:ligatures w14:val="none"/>
        </w:rPr>
        <w:t>Stress concentrations in screw threads G. Peter O’Hara</w:t>
      </w:r>
      <w:r w:rsidRPr="00D446D6">
        <w:rPr>
          <w:rFonts w:ascii="Times New Roman" w:eastAsia="Times New Roman" w:hAnsi="Times New Roman" w:cs="Times New Roman"/>
          <w:kern w:val="0"/>
          <w:lang w:eastAsia="en-GB"/>
          <w14:ligatures w14:val="none"/>
        </w:rPr>
        <w:t xml:space="preserve">, </w:t>
      </w:r>
      <w:r w:rsidRPr="00D446D6">
        <w:rPr>
          <w:rFonts w:ascii="Times New Roman" w:eastAsia="Times New Roman" w:hAnsi="Times New Roman" w:cs="Times New Roman"/>
          <w:i/>
          <w:iCs/>
          <w:kern w:val="0"/>
          <w:lang w:eastAsia="en-GB"/>
          <w14:ligatures w14:val="none"/>
        </w:rPr>
        <w:t>Nasa</w:t>
      </w:r>
      <w:r w:rsidRPr="00D446D6">
        <w:rPr>
          <w:rFonts w:ascii="Times New Roman" w:eastAsia="Times New Roman" w:hAnsi="Times New Roman" w:cs="Times New Roman"/>
          <w:kern w:val="0"/>
          <w:lang w:eastAsia="en-GB"/>
          <w14:ligatures w14:val="none"/>
        </w:rPr>
        <w:t xml:space="preserve">. Available at: https://ntrs.nasa.gov/api/citations/19800016160/downloads/19800016160.pdf (Accessed: 22 March 2026). </w:t>
      </w:r>
    </w:p>
    <w:p w14:paraId="278364F8" w14:textId="2C6D74A5" w:rsidR="00D446D6" w:rsidRDefault="007D7DC6" w:rsidP="00D446D6">
      <w:pPr>
        <w:spacing w:before="100" w:beforeAutospacing="1" w:after="100" w:afterAutospacing="1" w:line="240" w:lineRule="auto"/>
        <w:ind w:left="567" w:hanging="567"/>
        <w:rPr>
          <w:rFonts w:ascii="Times New Roman" w:eastAsia="Times New Roman" w:hAnsi="Times New Roman" w:cs="Times New Roman"/>
          <w:kern w:val="0"/>
          <w:lang w:eastAsia="en-GB"/>
          <w14:ligatures w14:val="none"/>
        </w:rPr>
      </w:pPr>
      <w:r w:rsidRPr="007D7DC6">
        <w:rPr>
          <w:rFonts w:ascii="Times New Roman" w:eastAsia="Times New Roman" w:hAnsi="Times New Roman" w:cs="Times New Roman"/>
          <w:kern w:val="0"/>
          <w:lang w:eastAsia="en-GB"/>
          <w14:ligatures w14:val="none"/>
        </w:rPr>
        <w:t xml:space="preserve">Noda, N.-A. and Xiao, Y. (2011) </w:t>
      </w:r>
      <w:r w:rsidRPr="007D7DC6">
        <w:rPr>
          <w:rFonts w:ascii="Times New Roman" w:eastAsia="Times New Roman" w:hAnsi="Times New Roman" w:cs="Times New Roman"/>
          <w:i/>
          <w:iCs/>
          <w:kern w:val="0"/>
          <w:lang w:eastAsia="en-GB"/>
          <w14:ligatures w14:val="none"/>
        </w:rPr>
        <w:t>(PDF) the reduction of stress concentration by tapering threads</w:t>
      </w:r>
      <w:r w:rsidRPr="007D7DC6">
        <w:rPr>
          <w:rFonts w:ascii="Times New Roman" w:eastAsia="Times New Roman" w:hAnsi="Times New Roman" w:cs="Times New Roman"/>
          <w:kern w:val="0"/>
          <w:lang w:eastAsia="en-GB"/>
          <w14:ligatures w14:val="none"/>
        </w:rPr>
        <w:t xml:space="preserve">, </w:t>
      </w:r>
      <w:r w:rsidRPr="007D7DC6">
        <w:rPr>
          <w:rFonts w:ascii="Times New Roman" w:eastAsia="Times New Roman" w:hAnsi="Times New Roman" w:cs="Times New Roman"/>
          <w:i/>
          <w:iCs/>
          <w:kern w:val="0"/>
          <w:lang w:eastAsia="en-GB"/>
          <w14:ligatures w14:val="none"/>
        </w:rPr>
        <w:t>ResearchGate</w:t>
      </w:r>
      <w:r w:rsidRPr="007D7DC6">
        <w:rPr>
          <w:rFonts w:ascii="Times New Roman" w:eastAsia="Times New Roman" w:hAnsi="Times New Roman" w:cs="Times New Roman"/>
          <w:kern w:val="0"/>
          <w:lang w:eastAsia="en-GB"/>
          <w14:ligatures w14:val="none"/>
        </w:rPr>
        <w:t xml:space="preserve">. Available at: https://www.researchgate.net/publication/253707398_The_Reduction_of_Stress_Concentration_by_Tapering_Threads (Accessed: 22 March 2026). </w:t>
      </w:r>
    </w:p>
    <w:p w14:paraId="07DF95D3" w14:textId="77777777" w:rsidR="00D446D6" w:rsidRDefault="00D446D6" w:rsidP="00D446D6">
      <w:pPr>
        <w:spacing w:before="100" w:beforeAutospacing="1" w:after="100" w:afterAutospacing="1" w:line="240" w:lineRule="auto"/>
        <w:ind w:left="567" w:hanging="567"/>
        <w:rPr>
          <w:rFonts w:ascii="Times New Roman" w:eastAsia="Times New Roman" w:hAnsi="Times New Roman" w:cs="Times New Roman"/>
          <w:kern w:val="0"/>
          <w:lang w:eastAsia="en-GB"/>
          <w14:ligatures w14:val="none"/>
        </w:rPr>
      </w:pPr>
      <w:r w:rsidRPr="00D446D6">
        <w:rPr>
          <w:rFonts w:ascii="Times New Roman" w:eastAsia="Times New Roman" w:hAnsi="Times New Roman" w:cs="Times New Roman"/>
          <w:kern w:val="0"/>
          <w:lang w:eastAsia="en-GB"/>
          <w14:ligatures w14:val="none"/>
        </w:rPr>
        <w:t xml:space="preserve">Govindasamy, R. (2020) </w:t>
      </w:r>
      <w:r w:rsidRPr="00D446D6">
        <w:rPr>
          <w:rFonts w:ascii="Times New Roman" w:eastAsia="Times New Roman" w:hAnsi="Times New Roman" w:cs="Times New Roman"/>
          <w:i/>
          <w:iCs/>
          <w:kern w:val="0"/>
          <w:lang w:eastAsia="en-GB"/>
          <w14:ligatures w14:val="none"/>
        </w:rPr>
        <w:t>Fatigue of Engineering Components</w:t>
      </w:r>
      <w:r w:rsidRPr="00D446D6">
        <w:rPr>
          <w:rFonts w:ascii="Times New Roman" w:eastAsia="Times New Roman" w:hAnsi="Times New Roman" w:cs="Times New Roman"/>
          <w:kern w:val="0"/>
          <w:lang w:eastAsia="en-GB"/>
          <w14:ligatures w14:val="none"/>
        </w:rPr>
        <w:t xml:space="preserve">, </w:t>
      </w:r>
      <w:r w:rsidRPr="00D446D6">
        <w:rPr>
          <w:rFonts w:ascii="Times New Roman" w:eastAsia="Times New Roman" w:hAnsi="Times New Roman" w:cs="Times New Roman"/>
          <w:i/>
          <w:iCs/>
          <w:kern w:val="0"/>
          <w:lang w:eastAsia="en-GB"/>
          <w14:ligatures w14:val="none"/>
        </w:rPr>
        <w:t>DieselShip UK</w:t>
      </w:r>
      <w:r w:rsidRPr="00D446D6">
        <w:rPr>
          <w:rFonts w:ascii="Times New Roman" w:eastAsia="Times New Roman" w:hAnsi="Times New Roman" w:cs="Times New Roman"/>
          <w:kern w:val="0"/>
          <w:lang w:eastAsia="en-GB"/>
          <w14:ligatures w14:val="none"/>
        </w:rPr>
        <w:t xml:space="preserve">. Available at: https://dieselship.co.uk/mek-general/material-science/fatigue-engineering-components (Accessed: 22 March 2026). </w:t>
      </w:r>
    </w:p>
    <w:p w14:paraId="3E89CAC5" w14:textId="77777777" w:rsidR="00E93716" w:rsidRPr="00D446D6" w:rsidRDefault="00E93716" w:rsidP="00D446D6">
      <w:pPr>
        <w:spacing w:before="100" w:beforeAutospacing="1" w:after="100" w:afterAutospacing="1" w:line="240" w:lineRule="auto"/>
        <w:ind w:left="567" w:hanging="567"/>
        <w:rPr>
          <w:rFonts w:ascii="Times New Roman" w:eastAsia="Times New Roman" w:hAnsi="Times New Roman" w:cs="Times New Roman"/>
          <w:kern w:val="0"/>
          <w:lang w:eastAsia="en-GB"/>
          <w14:ligatures w14:val="none"/>
        </w:rPr>
      </w:pPr>
    </w:p>
    <w:p w14:paraId="18D4B9BE" w14:textId="4734D017" w:rsidR="00D446D6" w:rsidRPr="00D446D6" w:rsidRDefault="00E93716" w:rsidP="00D446D6">
      <w:pPr>
        <w:spacing w:before="100" w:beforeAutospacing="1" w:after="100" w:afterAutospacing="1" w:line="240" w:lineRule="auto"/>
        <w:ind w:left="567" w:hanging="567"/>
        <w:rPr>
          <w:rFonts w:ascii="Times New Roman" w:eastAsia="Times New Roman" w:hAnsi="Times New Roman" w:cs="Times New Roman"/>
          <w:kern w:val="0"/>
          <w:lang w:eastAsia="en-GB"/>
          <w14:ligatures w14:val="none"/>
        </w:rPr>
      </w:pPr>
      <w:r w:rsidRPr="00E93716">
        <w:rPr>
          <w:rFonts w:ascii="Times New Roman" w:eastAsia="Times New Roman" w:hAnsi="Times New Roman" w:cs="Times New Roman"/>
          <w:kern w:val="0"/>
          <w:lang w:eastAsia="en-GB"/>
          <w14:ligatures w14:val="none"/>
        </w:rPr>
        <w:t xml:space="preserve">Roylance, D. (2025) </w:t>
      </w:r>
      <w:r w:rsidRPr="00E93716">
        <w:rPr>
          <w:rFonts w:ascii="Times New Roman" w:eastAsia="Times New Roman" w:hAnsi="Times New Roman" w:cs="Times New Roman"/>
          <w:i/>
          <w:iCs/>
          <w:kern w:val="0"/>
          <w:lang w:eastAsia="en-GB"/>
          <w14:ligatures w14:val="none"/>
        </w:rPr>
        <w:t>6.5: Fatigue</w:t>
      </w:r>
      <w:r w:rsidRPr="00E93716">
        <w:rPr>
          <w:rFonts w:ascii="Times New Roman" w:eastAsia="Times New Roman" w:hAnsi="Times New Roman" w:cs="Times New Roman"/>
          <w:kern w:val="0"/>
          <w:lang w:eastAsia="en-GB"/>
          <w14:ligatures w14:val="none"/>
        </w:rPr>
        <w:t xml:space="preserve">, </w:t>
      </w:r>
      <w:r w:rsidRPr="00E93716">
        <w:rPr>
          <w:rFonts w:ascii="Times New Roman" w:eastAsia="Times New Roman" w:hAnsi="Times New Roman" w:cs="Times New Roman"/>
          <w:i/>
          <w:iCs/>
          <w:kern w:val="0"/>
          <w:lang w:eastAsia="en-GB"/>
          <w14:ligatures w14:val="none"/>
        </w:rPr>
        <w:t>Engineering LibreTexts</w:t>
      </w:r>
      <w:r w:rsidRPr="00E93716">
        <w:rPr>
          <w:rFonts w:ascii="Times New Roman" w:eastAsia="Times New Roman" w:hAnsi="Times New Roman" w:cs="Times New Roman"/>
          <w:kern w:val="0"/>
          <w:lang w:eastAsia="en-GB"/>
          <w14:ligatures w14:val="none"/>
        </w:rPr>
        <w:t xml:space="preserve">. Available at: https://eng.libretexts.org/Bookshelves/Mechanical_Engineering/Mechanics_of_Materials_%28Roylance%29/06%3A_Yield_and_Fracture/6.05%3A_Fatigue (Accessed: 22 March 2026). </w:t>
      </w:r>
    </w:p>
    <w:p w14:paraId="2C74F1F6" w14:textId="16D0A400" w:rsidR="00D446D6" w:rsidRDefault="00D446D6" w:rsidP="00D446D6">
      <w:pPr>
        <w:spacing w:before="100" w:beforeAutospacing="1" w:after="100" w:afterAutospacing="1" w:line="240" w:lineRule="auto"/>
        <w:ind w:left="567" w:hanging="567"/>
        <w:rPr>
          <w:rFonts w:ascii="Times New Roman" w:eastAsia="Times New Roman" w:hAnsi="Times New Roman" w:cs="Times New Roman"/>
          <w:kern w:val="0"/>
          <w:lang w:eastAsia="en-GB"/>
          <w14:ligatures w14:val="none"/>
        </w:rPr>
      </w:pPr>
      <w:r w:rsidRPr="00D446D6">
        <w:rPr>
          <w:rFonts w:ascii="Times New Roman" w:eastAsia="Times New Roman" w:hAnsi="Times New Roman" w:cs="Times New Roman"/>
          <w:kern w:val="0"/>
          <w:lang w:eastAsia="en-GB"/>
          <w14:ligatures w14:val="none"/>
        </w:rPr>
        <w:t xml:space="preserve">(No date) </w:t>
      </w:r>
      <w:r w:rsidRPr="00D446D6">
        <w:rPr>
          <w:rFonts w:ascii="Times New Roman" w:eastAsia="Times New Roman" w:hAnsi="Times New Roman" w:cs="Times New Roman"/>
          <w:i/>
          <w:iCs/>
          <w:kern w:val="0"/>
          <w:lang w:eastAsia="en-GB"/>
          <w14:ligatures w14:val="none"/>
        </w:rPr>
        <w:t>Fatigue Safety Factor</w:t>
      </w:r>
      <w:r w:rsidRPr="00D446D6">
        <w:rPr>
          <w:rFonts w:ascii="Times New Roman" w:eastAsia="Times New Roman" w:hAnsi="Times New Roman" w:cs="Times New Roman"/>
          <w:kern w:val="0"/>
          <w:lang w:eastAsia="en-GB"/>
          <w14:ligatures w14:val="none"/>
        </w:rPr>
        <w:t>. Available at: https://help.autodesk.com/view/ASMECH/2016/ENU/?guid=GUID-3FCCD0BA-F7C3-4B52-AFE3-2731F904D9F5&amp;v=</w:t>
      </w:r>
      <w:r w:rsidR="00723D54">
        <w:rPr>
          <w:rFonts w:ascii="Times New Roman" w:eastAsia="Times New Roman" w:hAnsi="Times New Roman" w:cs="Times New Roman"/>
          <w:kern w:val="0"/>
          <w:lang w:eastAsia="en-GB"/>
          <w14:ligatures w14:val="none"/>
        </w:rPr>
        <w:t>2015 (Accessed: 22 March 2026).</w:t>
      </w:r>
    </w:p>
    <w:p w14:paraId="02DA5A4D" w14:textId="77777777" w:rsidR="00723D54" w:rsidRPr="00723D54" w:rsidRDefault="00723D54" w:rsidP="00723D54">
      <w:pPr>
        <w:spacing w:before="100" w:beforeAutospacing="1" w:after="100" w:afterAutospacing="1" w:line="240" w:lineRule="auto"/>
        <w:ind w:left="567" w:hanging="567"/>
        <w:rPr>
          <w:rFonts w:ascii="Times New Roman" w:eastAsia="Times New Roman" w:hAnsi="Times New Roman" w:cs="Times New Roman"/>
          <w:kern w:val="0"/>
          <w:lang w:eastAsia="en-GB"/>
          <w14:ligatures w14:val="none"/>
        </w:rPr>
      </w:pPr>
      <w:r w:rsidRPr="00723D54">
        <w:rPr>
          <w:rFonts w:ascii="Times New Roman" w:eastAsia="Times New Roman" w:hAnsi="Times New Roman" w:cs="Times New Roman"/>
          <w:i/>
          <w:iCs/>
          <w:kern w:val="0"/>
          <w:lang w:eastAsia="en-GB"/>
          <w14:ligatures w14:val="none"/>
        </w:rPr>
        <w:t>Fatigue limit</w:t>
      </w:r>
      <w:r w:rsidRPr="00723D54">
        <w:rPr>
          <w:rFonts w:ascii="Times New Roman" w:eastAsia="Times New Roman" w:hAnsi="Times New Roman" w:cs="Times New Roman"/>
          <w:kern w:val="0"/>
          <w:lang w:eastAsia="en-GB"/>
          <w14:ligatures w14:val="none"/>
        </w:rPr>
        <w:t xml:space="preserve"> (2026) </w:t>
      </w:r>
      <w:r w:rsidRPr="00723D54">
        <w:rPr>
          <w:rFonts w:ascii="Times New Roman" w:eastAsia="Times New Roman" w:hAnsi="Times New Roman" w:cs="Times New Roman"/>
          <w:i/>
          <w:iCs/>
          <w:kern w:val="0"/>
          <w:lang w:eastAsia="en-GB"/>
          <w14:ligatures w14:val="none"/>
        </w:rPr>
        <w:t>Wikipedia</w:t>
      </w:r>
      <w:r w:rsidRPr="00723D54">
        <w:rPr>
          <w:rFonts w:ascii="Times New Roman" w:eastAsia="Times New Roman" w:hAnsi="Times New Roman" w:cs="Times New Roman"/>
          <w:kern w:val="0"/>
          <w:lang w:eastAsia="en-GB"/>
          <w14:ligatures w14:val="none"/>
        </w:rPr>
        <w:t xml:space="preserve">. Available at: https://en.wikipedia.org/wiki/Fatigue_limit (Accessed: 22 March 2026). </w:t>
      </w:r>
    </w:p>
    <w:p w14:paraId="5D306226" w14:textId="77777777" w:rsidR="00723D54" w:rsidRPr="00D446D6" w:rsidRDefault="00723D54" w:rsidP="00D446D6">
      <w:pPr>
        <w:spacing w:before="100" w:beforeAutospacing="1" w:after="100" w:afterAutospacing="1" w:line="240" w:lineRule="auto"/>
        <w:ind w:left="567" w:hanging="567"/>
        <w:rPr>
          <w:rFonts w:ascii="Times New Roman" w:eastAsia="Times New Roman" w:hAnsi="Times New Roman" w:cs="Times New Roman"/>
          <w:kern w:val="0"/>
          <w:lang w:eastAsia="en-GB"/>
          <w14:ligatures w14:val="none"/>
        </w:rPr>
      </w:pPr>
    </w:p>
    <w:p w14:paraId="7AAF47D8" w14:textId="77777777" w:rsidR="00D446D6" w:rsidRPr="00D446D6" w:rsidRDefault="00D446D6" w:rsidP="00D446D6">
      <w:pPr>
        <w:spacing w:before="100" w:beforeAutospacing="1" w:after="100" w:afterAutospacing="1" w:line="240" w:lineRule="auto"/>
        <w:ind w:left="567" w:hanging="567"/>
        <w:rPr>
          <w:rFonts w:ascii="Times New Roman" w:eastAsia="Times New Roman" w:hAnsi="Times New Roman" w:cs="Times New Roman"/>
          <w:kern w:val="0"/>
          <w:lang w:eastAsia="en-GB"/>
          <w14:ligatures w14:val="none"/>
        </w:rPr>
      </w:pPr>
      <w:r w:rsidRPr="00D446D6">
        <w:rPr>
          <w:rFonts w:ascii="Times New Roman" w:eastAsia="Times New Roman" w:hAnsi="Times New Roman" w:cs="Times New Roman"/>
          <w:kern w:val="0"/>
          <w:lang w:eastAsia="en-GB"/>
          <w14:ligatures w14:val="none"/>
        </w:rPr>
        <w:t xml:space="preserve">Kang, Z. </w:t>
      </w:r>
      <w:r w:rsidRPr="00D446D6">
        <w:rPr>
          <w:rFonts w:ascii="Times New Roman" w:eastAsia="Times New Roman" w:hAnsi="Times New Roman" w:cs="Times New Roman"/>
          <w:i/>
          <w:iCs/>
          <w:kern w:val="0"/>
          <w:lang w:eastAsia="en-GB"/>
          <w14:ligatures w14:val="none"/>
        </w:rPr>
        <w:t>et al.</w:t>
      </w:r>
      <w:r w:rsidRPr="00D446D6">
        <w:rPr>
          <w:rFonts w:ascii="Times New Roman" w:eastAsia="Times New Roman" w:hAnsi="Times New Roman" w:cs="Times New Roman"/>
          <w:kern w:val="0"/>
          <w:lang w:eastAsia="en-GB"/>
          <w14:ligatures w14:val="none"/>
        </w:rPr>
        <w:t xml:space="preserve"> (no date) </w:t>
      </w:r>
      <w:r w:rsidRPr="00D446D6">
        <w:rPr>
          <w:rFonts w:ascii="Times New Roman" w:eastAsia="Times New Roman" w:hAnsi="Times New Roman" w:cs="Times New Roman"/>
          <w:i/>
          <w:iCs/>
          <w:kern w:val="0"/>
          <w:lang w:eastAsia="en-GB"/>
          <w14:ligatures w14:val="none"/>
        </w:rPr>
        <w:t>Goodman diagram - an overview | sciencedirect topics</w:t>
      </w:r>
      <w:r w:rsidRPr="00D446D6">
        <w:rPr>
          <w:rFonts w:ascii="Times New Roman" w:eastAsia="Times New Roman" w:hAnsi="Times New Roman" w:cs="Times New Roman"/>
          <w:kern w:val="0"/>
          <w:lang w:eastAsia="en-GB"/>
          <w14:ligatures w14:val="none"/>
        </w:rPr>
        <w:t xml:space="preserve">, </w:t>
      </w:r>
      <w:r w:rsidRPr="00D446D6">
        <w:rPr>
          <w:rFonts w:ascii="Times New Roman" w:eastAsia="Times New Roman" w:hAnsi="Times New Roman" w:cs="Times New Roman"/>
          <w:i/>
          <w:iCs/>
          <w:kern w:val="0"/>
          <w:lang w:eastAsia="en-GB"/>
          <w14:ligatures w14:val="none"/>
        </w:rPr>
        <w:t>ScienceDirect</w:t>
      </w:r>
      <w:r w:rsidRPr="00D446D6">
        <w:rPr>
          <w:rFonts w:ascii="Times New Roman" w:eastAsia="Times New Roman" w:hAnsi="Times New Roman" w:cs="Times New Roman"/>
          <w:kern w:val="0"/>
          <w:lang w:eastAsia="en-GB"/>
          <w14:ligatures w14:val="none"/>
        </w:rPr>
        <w:t xml:space="preserve">. Available at: https://www.sciencedirect.com/topics/engineering/goodman-diagram (Accessed: 22 March 2026). </w:t>
      </w:r>
    </w:p>
    <w:p w14:paraId="7281020B" w14:textId="77777777" w:rsidR="00723D54" w:rsidRPr="00723D54" w:rsidRDefault="00723D54" w:rsidP="00723D54">
      <w:pPr>
        <w:spacing w:before="100" w:beforeAutospacing="1" w:after="100" w:afterAutospacing="1" w:line="240" w:lineRule="auto"/>
        <w:ind w:left="567" w:hanging="567"/>
        <w:rPr>
          <w:rFonts w:ascii="Times New Roman" w:eastAsia="Times New Roman" w:hAnsi="Times New Roman" w:cs="Times New Roman"/>
          <w:kern w:val="0"/>
          <w:lang w:eastAsia="en-GB"/>
          <w14:ligatures w14:val="none"/>
        </w:rPr>
      </w:pPr>
      <w:r w:rsidRPr="00723D54">
        <w:rPr>
          <w:rFonts w:ascii="Times New Roman" w:eastAsia="Times New Roman" w:hAnsi="Times New Roman" w:cs="Times New Roman"/>
          <w:i/>
          <w:iCs/>
          <w:kern w:val="0"/>
          <w:lang w:eastAsia="en-GB"/>
          <w14:ligatures w14:val="none"/>
        </w:rPr>
        <w:t>Goodman relation</w:t>
      </w:r>
      <w:r w:rsidRPr="00723D54">
        <w:rPr>
          <w:rFonts w:ascii="Times New Roman" w:eastAsia="Times New Roman" w:hAnsi="Times New Roman" w:cs="Times New Roman"/>
          <w:kern w:val="0"/>
          <w:lang w:eastAsia="en-GB"/>
          <w14:ligatures w14:val="none"/>
        </w:rPr>
        <w:t xml:space="preserve"> (2025) </w:t>
      </w:r>
      <w:r w:rsidRPr="00723D54">
        <w:rPr>
          <w:rFonts w:ascii="Times New Roman" w:eastAsia="Times New Roman" w:hAnsi="Times New Roman" w:cs="Times New Roman"/>
          <w:i/>
          <w:iCs/>
          <w:kern w:val="0"/>
          <w:lang w:eastAsia="en-GB"/>
          <w14:ligatures w14:val="none"/>
        </w:rPr>
        <w:t>Wikipedia</w:t>
      </w:r>
      <w:r w:rsidRPr="00723D54">
        <w:rPr>
          <w:rFonts w:ascii="Times New Roman" w:eastAsia="Times New Roman" w:hAnsi="Times New Roman" w:cs="Times New Roman"/>
          <w:kern w:val="0"/>
          <w:lang w:eastAsia="en-GB"/>
          <w14:ligatures w14:val="none"/>
        </w:rPr>
        <w:t xml:space="preserve">. Available at: https://en.wikipedia.org/wiki/Goodman_relation (Accessed: 22 March 2026). </w:t>
      </w:r>
    </w:p>
    <w:p w14:paraId="1D73390B" w14:textId="77777777" w:rsidR="00D446D6" w:rsidRDefault="00D446D6" w:rsidP="00AE52E3"/>
    <w:sectPr w:rsidR="00D446D6" w:rsidSect="007C3A98">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DengXian">
    <w:altName w:val="Arial Unicode MS"/>
    <w:charset w:val="86"/>
    <w:family w:val="auto"/>
    <w:pitch w:val="variable"/>
    <w:sig w:usb0="00000000" w:usb1="38CF7CFA" w:usb2="00000016" w:usb3="00000000" w:csb0="0004000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C7B4223"/>
    <w:multiLevelType w:val="hybridMultilevel"/>
    <w:tmpl w:val="096E1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C36CA9"/>
    <w:multiLevelType w:val="hybridMultilevel"/>
    <w:tmpl w:val="C696F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4192"/>
    <w:rsid w:val="00006623"/>
    <w:rsid w:val="000151C8"/>
    <w:rsid w:val="0001537C"/>
    <w:rsid w:val="00016BF7"/>
    <w:rsid w:val="00020F23"/>
    <w:rsid w:val="00027FEE"/>
    <w:rsid w:val="000431E3"/>
    <w:rsid w:val="000463C3"/>
    <w:rsid w:val="00054F5F"/>
    <w:rsid w:val="00056F52"/>
    <w:rsid w:val="000838E7"/>
    <w:rsid w:val="00094CF2"/>
    <w:rsid w:val="000B5D5C"/>
    <w:rsid w:val="000B615A"/>
    <w:rsid w:val="000C6E01"/>
    <w:rsid w:val="000D2C4D"/>
    <w:rsid w:val="000D335E"/>
    <w:rsid w:val="000E774E"/>
    <w:rsid w:val="000F185A"/>
    <w:rsid w:val="000F76C0"/>
    <w:rsid w:val="00110DCF"/>
    <w:rsid w:val="00126AED"/>
    <w:rsid w:val="001354BC"/>
    <w:rsid w:val="0014180A"/>
    <w:rsid w:val="001436A9"/>
    <w:rsid w:val="001625EA"/>
    <w:rsid w:val="001708FD"/>
    <w:rsid w:val="00171FBE"/>
    <w:rsid w:val="00172EE6"/>
    <w:rsid w:val="00175D4D"/>
    <w:rsid w:val="00182D9F"/>
    <w:rsid w:val="00183946"/>
    <w:rsid w:val="001954B1"/>
    <w:rsid w:val="001A3EF6"/>
    <w:rsid w:val="001A4561"/>
    <w:rsid w:val="001A5ADB"/>
    <w:rsid w:val="001C6F28"/>
    <w:rsid w:val="001D1861"/>
    <w:rsid w:val="001D39D2"/>
    <w:rsid w:val="001D6D6B"/>
    <w:rsid w:val="001E31A5"/>
    <w:rsid w:val="0020007B"/>
    <w:rsid w:val="00200110"/>
    <w:rsid w:val="00203FEB"/>
    <w:rsid w:val="00212504"/>
    <w:rsid w:val="00216E5B"/>
    <w:rsid w:val="002323D5"/>
    <w:rsid w:val="00236A04"/>
    <w:rsid w:val="00240010"/>
    <w:rsid w:val="00246CE1"/>
    <w:rsid w:val="00252D8D"/>
    <w:rsid w:val="00263D22"/>
    <w:rsid w:val="00277D33"/>
    <w:rsid w:val="0028086E"/>
    <w:rsid w:val="002828F4"/>
    <w:rsid w:val="00287299"/>
    <w:rsid w:val="00297D94"/>
    <w:rsid w:val="002A7A98"/>
    <w:rsid w:val="002C0568"/>
    <w:rsid w:val="002C7E77"/>
    <w:rsid w:val="002D0039"/>
    <w:rsid w:val="002D2E0E"/>
    <w:rsid w:val="002D6924"/>
    <w:rsid w:val="002E3F38"/>
    <w:rsid w:val="002E6996"/>
    <w:rsid w:val="002F0026"/>
    <w:rsid w:val="00302A60"/>
    <w:rsid w:val="00307AB2"/>
    <w:rsid w:val="00325410"/>
    <w:rsid w:val="003303B3"/>
    <w:rsid w:val="0033671D"/>
    <w:rsid w:val="00347DB3"/>
    <w:rsid w:val="00351124"/>
    <w:rsid w:val="003603C5"/>
    <w:rsid w:val="00361F33"/>
    <w:rsid w:val="0036208F"/>
    <w:rsid w:val="00365FD0"/>
    <w:rsid w:val="00372433"/>
    <w:rsid w:val="00376864"/>
    <w:rsid w:val="00390326"/>
    <w:rsid w:val="00390F10"/>
    <w:rsid w:val="003942B4"/>
    <w:rsid w:val="003979A7"/>
    <w:rsid w:val="003A716A"/>
    <w:rsid w:val="003B080F"/>
    <w:rsid w:val="003B760F"/>
    <w:rsid w:val="003C609C"/>
    <w:rsid w:val="003F0CB1"/>
    <w:rsid w:val="003F2806"/>
    <w:rsid w:val="00404730"/>
    <w:rsid w:val="0041607D"/>
    <w:rsid w:val="004204C5"/>
    <w:rsid w:val="0042384C"/>
    <w:rsid w:val="00424DC9"/>
    <w:rsid w:val="0043271C"/>
    <w:rsid w:val="0043550E"/>
    <w:rsid w:val="00437B4F"/>
    <w:rsid w:val="004405BD"/>
    <w:rsid w:val="00446D68"/>
    <w:rsid w:val="00451996"/>
    <w:rsid w:val="00455DBF"/>
    <w:rsid w:val="00463B95"/>
    <w:rsid w:val="00466277"/>
    <w:rsid w:val="00486060"/>
    <w:rsid w:val="004A343D"/>
    <w:rsid w:val="004A7213"/>
    <w:rsid w:val="004B3A69"/>
    <w:rsid w:val="004B65DE"/>
    <w:rsid w:val="004C0484"/>
    <w:rsid w:val="004C04F4"/>
    <w:rsid w:val="004D3763"/>
    <w:rsid w:val="004D4858"/>
    <w:rsid w:val="004D488A"/>
    <w:rsid w:val="004E2120"/>
    <w:rsid w:val="004E742B"/>
    <w:rsid w:val="004E79F5"/>
    <w:rsid w:val="004F49A9"/>
    <w:rsid w:val="004F5C33"/>
    <w:rsid w:val="00500362"/>
    <w:rsid w:val="005113B3"/>
    <w:rsid w:val="005120D1"/>
    <w:rsid w:val="005364A7"/>
    <w:rsid w:val="005511FC"/>
    <w:rsid w:val="00551F16"/>
    <w:rsid w:val="00552038"/>
    <w:rsid w:val="00583D37"/>
    <w:rsid w:val="0059569A"/>
    <w:rsid w:val="005A6050"/>
    <w:rsid w:val="005A7A71"/>
    <w:rsid w:val="005B2DF3"/>
    <w:rsid w:val="005B65AC"/>
    <w:rsid w:val="005D082C"/>
    <w:rsid w:val="005E2872"/>
    <w:rsid w:val="005E53EA"/>
    <w:rsid w:val="005F1BAC"/>
    <w:rsid w:val="005F4D81"/>
    <w:rsid w:val="00603B40"/>
    <w:rsid w:val="00614C5A"/>
    <w:rsid w:val="006339F6"/>
    <w:rsid w:val="00633AA2"/>
    <w:rsid w:val="0063420B"/>
    <w:rsid w:val="00636808"/>
    <w:rsid w:val="006378C7"/>
    <w:rsid w:val="00640373"/>
    <w:rsid w:val="00644658"/>
    <w:rsid w:val="00660F2B"/>
    <w:rsid w:val="00662487"/>
    <w:rsid w:val="006644BA"/>
    <w:rsid w:val="006A2070"/>
    <w:rsid w:val="006A2F80"/>
    <w:rsid w:val="006A75FF"/>
    <w:rsid w:val="006B3569"/>
    <w:rsid w:val="006C7620"/>
    <w:rsid w:val="006F1FEB"/>
    <w:rsid w:val="006F74CF"/>
    <w:rsid w:val="007058D4"/>
    <w:rsid w:val="00707D60"/>
    <w:rsid w:val="00713A51"/>
    <w:rsid w:val="00723D54"/>
    <w:rsid w:val="0072548A"/>
    <w:rsid w:val="0074178B"/>
    <w:rsid w:val="00743246"/>
    <w:rsid w:val="007476CD"/>
    <w:rsid w:val="00753036"/>
    <w:rsid w:val="00753423"/>
    <w:rsid w:val="00754273"/>
    <w:rsid w:val="00760C5A"/>
    <w:rsid w:val="0076331F"/>
    <w:rsid w:val="007677B0"/>
    <w:rsid w:val="007811F4"/>
    <w:rsid w:val="007915AC"/>
    <w:rsid w:val="007962D1"/>
    <w:rsid w:val="007A7BCB"/>
    <w:rsid w:val="007B0B0D"/>
    <w:rsid w:val="007B355D"/>
    <w:rsid w:val="007C16AF"/>
    <w:rsid w:val="007C3A98"/>
    <w:rsid w:val="007C4988"/>
    <w:rsid w:val="007C4FA7"/>
    <w:rsid w:val="007C600F"/>
    <w:rsid w:val="007C712C"/>
    <w:rsid w:val="007D024F"/>
    <w:rsid w:val="007D0D9E"/>
    <w:rsid w:val="007D2B37"/>
    <w:rsid w:val="007D5B98"/>
    <w:rsid w:val="007D7811"/>
    <w:rsid w:val="007D7DC6"/>
    <w:rsid w:val="007E4D8D"/>
    <w:rsid w:val="007E5714"/>
    <w:rsid w:val="007E5BB1"/>
    <w:rsid w:val="007F01F7"/>
    <w:rsid w:val="007F141F"/>
    <w:rsid w:val="008026A2"/>
    <w:rsid w:val="0083069B"/>
    <w:rsid w:val="00835392"/>
    <w:rsid w:val="008371D3"/>
    <w:rsid w:val="00840E00"/>
    <w:rsid w:val="008420BF"/>
    <w:rsid w:val="0084359E"/>
    <w:rsid w:val="008442D3"/>
    <w:rsid w:val="00863DDD"/>
    <w:rsid w:val="00874872"/>
    <w:rsid w:val="00880282"/>
    <w:rsid w:val="0088173F"/>
    <w:rsid w:val="00881F64"/>
    <w:rsid w:val="00885398"/>
    <w:rsid w:val="00885EF2"/>
    <w:rsid w:val="00895327"/>
    <w:rsid w:val="008A5663"/>
    <w:rsid w:val="008A6F34"/>
    <w:rsid w:val="008B476B"/>
    <w:rsid w:val="008C7D9B"/>
    <w:rsid w:val="008D1C31"/>
    <w:rsid w:val="008D2AAB"/>
    <w:rsid w:val="008D32AB"/>
    <w:rsid w:val="008D5CEF"/>
    <w:rsid w:val="008D5FA6"/>
    <w:rsid w:val="008E1E56"/>
    <w:rsid w:val="008E2DB5"/>
    <w:rsid w:val="008F006D"/>
    <w:rsid w:val="008F17D2"/>
    <w:rsid w:val="009070F8"/>
    <w:rsid w:val="009072D0"/>
    <w:rsid w:val="0091331F"/>
    <w:rsid w:val="009144EB"/>
    <w:rsid w:val="009154FF"/>
    <w:rsid w:val="00933135"/>
    <w:rsid w:val="00933658"/>
    <w:rsid w:val="00953D54"/>
    <w:rsid w:val="0096271C"/>
    <w:rsid w:val="00965FB1"/>
    <w:rsid w:val="00972983"/>
    <w:rsid w:val="009821B2"/>
    <w:rsid w:val="00982F45"/>
    <w:rsid w:val="009937E9"/>
    <w:rsid w:val="00995F52"/>
    <w:rsid w:val="009A1C4C"/>
    <w:rsid w:val="009A32C7"/>
    <w:rsid w:val="009A39DF"/>
    <w:rsid w:val="009A53F3"/>
    <w:rsid w:val="009A71EA"/>
    <w:rsid w:val="009C2D32"/>
    <w:rsid w:val="009D1D59"/>
    <w:rsid w:val="009D5038"/>
    <w:rsid w:val="009D5413"/>
    <w:rsid w:val="009D617E"/>
    <w:rsid w:val="009E0585"/>
    <w:rsid w:val="009E137C"/>
    <w:rsid w:val="009F19F3"/>
    <w:rsid w:val="009F24FA"/>
    <w:rsid w:val="00A04619"/>
    <w:rsid w:val="00A07178"/>
    <w:rsid w:val="00A07B21"/>
    <w:rsid w:val="00A13F66"/>
    <w:rsid w:val="00A2396D"/>
    <w:rsid w:val="00A27FC9"/>
    <w:rsid w:val="00A34B52"/>
    <w:rsid w:val="00A43F0C"/>
    <w:rsid w:val="00A52732"/>
    <w:rsid w:val="00A52EF4"/>
    <w:rsid w:val="00A60053"/>
    <w:rsid w:val="00A62A92"/>
    <w:rsid w:val="00A6693C"/>
    <w:rsid w:val="00A701F1"/>
    <w:rsid w:val="00A74AFC"/>
    <w:rsid w:val="00A81F40"/>
    <w:rsid w:val="00A8223E"/>
    <w:rsid w:val="00A95059"/>
    <w:rsid w:val="00AA61B5"/>
    <w:rsid w:val="00AB1420"/>
    <w:rsid w:val="00AC4690"/>
    <w:rsid w:val="00AD1E23"/>
    <w:rsid w:val="00AD2338"/>
    <w:rsid w:val="00AD51B3"/>
    <w:rsid w:val="00AE52E3"/>
    <w:rsid w:val="00AF024F"/>
    <w:rsid w:val="00AF2952"/>
    <w:rsid w:val="00AF31EC"/>
    <w:rsid w:val="00AF3F76"/>
    <w:rsid w:val="00B02CAB"/>
    <w:rsid w:val="00B0416F"/>
    <w:rsid w:val="00B14B7C"/>
    <w:rsid w:val="00B1598E"/>
    <w:rsid w:val="00B17A23"/>
    <w:rsid w:val="00B32D43"/>
    <w:rsid w:val="00B331D9"/>
    <w:rsid w:val="00B355E0"/>
    <w:rsid w:val="00B42F35"/>
    <w:rsid w:val="00B50D1E"/>
    <w:rsid w:val="00B51BD3"/>
    <w:rsid w:val="00B6247A"/>
    <w:rsid w:val="00B66395"/>
    <w:rsid w:val="00B677D6"/>
    <w:rsid w:val="00B70E2D"/>
    <w:rsid w:val="00B7237D"/>
    <w:rsid w:val="00B957E6"/>
    <w:rsid w:val="00BA7FCC"/>
    <w:rsid w:val="00BC1BD6"/>
    <w:rsid w:val="00BE20BF"/>
    <w:rsid w:val="00BE6DD7"/>
    <w:rsid w:val="00C01B3E"/>
    <w:rsid w:val="00C05052"/>
    <w:rsid w:val="00C16BEE"/>
    <w:rsid w:val="00C20710"/>
    <w:rsid w:val="00C2110B"/>
    <w:rsid w:val="00C23C34"/>
    <w:rsid w:val="00C3055C"/>
    <w:rsid w:val="00C4293F"/>
    <w:rsid w:val="00C5281E"/>
    <w:rsid w:val="00C62AF7"/>
    <w:rsid w:val="00C65D3F"/>
    <w:rsid w:val="00C67D15"/>
    <w:rsid w:val="00C71716"/>
    <w:rsid w:val="00C76EE4"/>
    <w:rsid w:val="00C77F55"/>
    <w:rsid w:val="00C90BEA"/>
    <w:rsid w:val="00CA7B49"/>
    <w:rsid w:val="00CB131B"/>
    <w:rsid w:val="00CD1D8A"/>
    <w:rsid w:val="00CD2D01"/>
    <w:rsid w:val="00CD4F67"/>
    <w:rsid w:val="00CD780E"/>
    <w:rsid w:val="00CE1012"/>
    <w:rsid w:val="00CE4471"/>
    <w:rsid w:val="00CF12E0"/>
    <w:rsid w:val="00D0422D"/>
    <w:rsid w:val="00D17A0B"/>
    <w:rsid w:val="00D25423"/>
    <w:rsid w:val="00D346A6"/>
    <w:rsid w:val="00D42A26"/>
    <w:rsid w:val="00D43A9C"/>
    <w:rsid w:val="00D446D6"/>
    <w:rsid w:val="00D60E46"/>
    <w:rsid w:val="00D647B1"/>
    <w:rsid w:val="00D6704E"/>
    <w:rsid w:val="00D74531"/>
    <w:rsid w:val="00D76C24"/>
    <w:rsid w:val="00D774E8"/>
    <w:rsid w:val="00D80516"/>
    <w:rsid w:val="00D8407E"/>
    <w:rsid w:val="00D848C6"/>
    <w:rsid w:val="00D85CF8"/>
    <w:rsid w:val="00D92A6A"/>
    <w:rsid w:val="00D942FF"/>
    <w:rsid w:val="00DA24E8"/>
    <w:rsid w:val="00DB20DC"/>
    <w:rsid w:val="00DB2381"/>
    <w:rsid w:val="00DC6F83"/>
    <w:rsid w:val="00DD19ED"/>
    <w:rsid w:val="00DE28A0"/>
    <w:rsid w:val="00DF59BC"/>
    <w:rsid w:val="00DF6D1C"/>
    <w:rsid w:val="00E05C50"/>
    <w:rsid w:val="00E14C53"/>
    <w:rsid w:val="00E15819"/>
    <w:rsid w:val="00E25186"/>
    <w:rsid w:val="00E42EE7"/>
    <w:rsid w:val="00E46927"/>
    <w:rsid w:val="00E6291F"/>
    <w:rsid w:val="00E74285"/>
    <w:rsid w:val="00E85677"/>
    <w:rsid w:val="00E85895"/>
    <w:rsid w:val="00E92F5D"/>
    <w:rsid w:val="00E93716"/>
    <w:rsid w:val="00EB1431"/>
    <w:rsid w:val="00EB1E82"/>
    <w:rsid w:val="00EB3E96"/>
    <w:rsid w:val="00EB626E"/>
    <w:rsid w:val="00EC749E"/>
    <w:rsid w:val="00ED1125"/>
    <w:rsid w:val="00ED216D"/>
    <w:rsid w:val="00EE07CB"/>
    <w:rsid w:val="00EE204F"/>
    <w:rsid w:val="00EE2E96"/>
    <w:rsid w:val="00EE44CB"/>
    <w:rsid w:val="00EF0203"/>
    <w:rsid w:val="00F03519"/>
    <w:rsid w:val="00F05A60"/>
    <w:rsid w:val="00F1096E"/>
    <w:rsid w:val="00F15114"/>
    <w:rsid w:val="00F176FB"/>
    <w:rsid w:val="00F205CE"/>
    <w:rsid w:val="00F254BA"/>
    <w:rsid w:val="00F3563D"/>
    <w:rsid w:val="00F4349C"/>
    <w:rsid w:val="00F44627"/>
    <w:rsid w:val="00F54FAD"/>
    <w:rsid w:val="00F619A6"/>
    <w:rsid w:val="00F64192"/>
    <w:rsid w:val="00F66FAA"/>
    <w:rsid w:val="00F71214"/>
    <w:rsid w:val="00F749E0"/>
    <w:rsid w:val="00F777DE"/>
    <w:rsid w:val="00F81C9F"/>
    <w:rsid w:val="00F97CF4"/>
    <w:rsid w:val="00FA045A"/>
    <w:rsid w:val="00FA1A97"/>
    <w:rsid w:val="00FA3BAA"/>
    <w:rsid w:val="00FD1531"/>
    <w:rsid w:val="00FD1898"/>
    <w:rsid w:val="00FD6AD8"/>
    <w:rsid w:val="00FE249C"/>
    <w:rsid w:val="00FE56AF"/>
    <w:rsid w:val="00FF25D8"/>
    <w:rsid w:val="00FF40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A7078"/>
  <w15:chartTrackingRefBased/>
  <w15:docId w15:val="{E4AEB587-B66E-4B89-A860-17F611031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641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41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1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1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1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1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1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1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1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1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41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1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1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1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1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1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1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192"/>
    <w:rPr>
      <w:rFonts w:eastAsiaTheme="majorEastAsia" w:cstheme="majorBidi"/>
      <w:color w:val="272727" w:themeColor="text1" w:themeTint="D8"/>
    </w:rPr>
  </w:style>
  <w:style w:type="paragraph" w:styleId="Title">
    <w:name w:val="Title"/>
    <w:basedOn w:val="Normal"/>
    <w:next w:val="Normal"/>
    <w:link w:val="TitleChar"/>
    <w:uiPriority w:val="10"/>
    <w:qFormat/>
    <w:rsid w:val="00F641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1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1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1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192"/>
    <w:pPr>
      <w:spacing w:before="160"/>
      <w:jc w:val="center"/>
    </w:pPr>
    <w:rPr>
      <w:i/>
      <w:iCs/>
      <w:color w:val="404040" w:themeColor="text1" w:themeTint="BF"/>
    </w:rPr>
  </w:style>
  <w:style w:type="character" w:customStyle="1" w:styleId="QuoteChar">
    <w:name w:val="Quote Char"/>
    <w:basedOn w:val="DefaultParagraphFont"/>
    <w:link w:val="Quote"/>
    <w:uiPriority w:val="29"/>
    <w:rsid w:val="00F64192"/>
    <w:rPr>
      <w:i/>
      <w:iCs/>
      <w:color w:val="404040" w:themeColor="text1" w:themeTint="BF"/>
    </w:rPr>
  </w:style>
  <w:style w:type="paragraph" w:styleId="ListParagraph">
    <w:name w:val="List Paragraph"/>
    <w:basedOn w:val="Normal"/>
    <w:uiPriority w:val="34"/>
    <w:qFormat/>
    <w:rsid w:val="00F64192"/>
    <w:pPr>
      <w:ind w:left="720"/>
      <w:contextualSpacing/>
    </w:pPr>
  </w:style>
  <w:style w:type="character" w:styleId="IntenseEmphasis">
    <w:name w:val="Intense Emphasis"/>
    <w:basedOn w:val="DefaultParagraphFont"/>
    <w:uiPriority w:val="21"/>
    <w:qFormat/>
    <w:rsid w:val="00F64192"/>
    <w:rPr>
      <w:i/>
      <w:iCs/>
      <w:color w:val="0F4761" w:themeColor="accent1" w:themeShade="BF"/>
    </w:rPr>
  </w:style>
  <w:style w:type="paragraph" w:styleId="IntenseQuote">
    <w:name w:val="Intense Quote"/>
    <w:basedOn w:val="Normal"/>
    <w:next w:val="Normal"/>
    <w:link w:val="IntenseQuoteChar"/>
    <w:uiPriority w:val="30"/>
    <w:qFormat/>
    <w:rsid w:val="00F641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192"/>
    <w:rPr>
      <w:i/>
      <w:iCs/>
      <w:color w:val="0F4761" w:themeColor="accent1" w:themeShade="BF"/>
    </w:rPr>
  </w:style>
  <w:style w:type="character" w:styleId="IntenseReference">
    <w:name w:val="Intense Reference"/>
    <w:basedOn w:val="DefaultParagraphFont"/>
    <w:uiPriority w:val="32"/>
    <w:qFormat/>
    <w:rsid w:val="00F64192"/>
    <w:rPr>
      <w:b/>
      <w:bCs/>
      <w:smallCaps/>
      <w:color w:val="0F4761" w:themeColor="accent1" w:themeShade="BF"/>
      <w:spacing w:val="5"/>
    </w:rPr>
  </w:style>
  <w:style w:type="character" w:styleId="PlaceholderText">
    <w:name w:val="Placeholder Text"/>
    <w:basedOn w:val="DefaultParagraphFont"/>
    <w:uiPriority w:val="99"/>
    <w:semiHidden/>
    <w:rsid w:val="00CA7B49"/>
    <w:rPr>
      <w:color w:val="666666"/>
    </w:rPr>
  </w:style>
  <w:style w:type="paragraph" w:styleId="NormalWeb">
    <w:name w:val="Normal (Web)"/>
    <w:basedOn w:val="Normal"/>
    <w:uiPriority w:val="99"/>
    <w:semiHidden/>
    <w:unhideWhenUsed/>
    <w:rsid w:val="006644BA"/>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katex-mathml">
    <w:name w:val="katex-mathml"/>
    <w:basedOn w:val="DefaultParagraphFont"/>
    <w:rsid w:val="00C16BEE"/>
  </w:style>
  <w:style w:type="character" w:customStyle="1" w:styleId="mord">
    <w:name w:val="mord"/>
    <w:basedOn w:val="DefaultParagraphFont"/>
    <w:rsid w:val="00C16BEE"/>
  </w:style>
  <w:style w:type="character" w:customStyle="1" w:styleId="vlist-s">
    <w:name w:val="vlist-s"/>
    <w:basedOn w:val="DefaultParagraphFont"/>
    <w:rsid w:val="00C16BEE"/>
  </w:style>
  <w:style w:type="character" w:customStyle="1" w:styleId="mrel">
    <w:name w:val="mrel"/>
    <w:basedOn w:val="DefaultParagraphFont"/>
    <w:rsid w:val="00C16BEE"/>
  </w:style>
  <w:style w:type="character" w:customStyle="1" w:styleId="mbin">
    <w:name w:val="mbin"/>
    <w:basedOn w:val="DefaultParagraphFont"/>
    <w:rsid w:val="00C16B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0409081">
      <w:bodyDiv w:val="1"/>
      <w:marLeft w:val="0"/>
      <w:marRight w:val="0"/>
      <w:marTop w:val="0"/>
      <w:marBottom w:val="0"/>
      <w:divBdr>
        <w:top w:val="none" w:sz="0" w:space="0" w:color="auto"/>
        <w:left w:val="none" w:sz="0" w:space="0" w:color="auto"/>
        <w:bottom w:val="none" w:sz="0" w:space="0" w:color="auto"/>
        <w:right w:val="none" w:sz="0" w:space="0" w:color="auto"/>
      </w:divBdr>
    </w:div>
    <w:div w:id="254242997">
      <w:bodyDiv w:val="1"/>
      <w:marLeft w:val="0"/>
      <w:marRight w:val="0"/>
      <w:marTop w:val="0"/>
      <w:marBottom w:val="0"/>
      <w:divBdr>
        <w:top w:val="none" w:sz="0" w:space="0" w:color="auto"/>
        <w:left w:val="none" w:sz="0" w:space="0" w:color="auto"/>
        <w:bottom w:val="none" w:sz="0" w:space="0" w:color="auto"/>
        <w:right w:val="none" w:sz="0" w:space="0" w:color="auto"/>
      </w:divBdr>
    </w:div>
    <w:div w:id="354427862">
      <w:bodyDiv w:val="1"/>
      <w:marLeft w:val="0"/>
      <w:marRight w:val="0"/>
      <w:marTop w:val="0"/>
      <w:marBottom w:val="0"/>
      <w:divBdr>
        <w:top w:val="none" w:sz="0" w:space="0" w:color="auto"/>
        <w:left w:val="none" w:sz="0" w:space="0" w:color="auto"/>
        <w:bottom w:val="none" w:sz="0" w:space="0" w:color="auto"/>
        <w:right w:val="none" w:sz="0" w:space="0" w:color="auto"/>
      </w:divBdr>
    </w:div>
    <w:div w:id="396588396">
      <w:bodyDiv w:val="1"/>
      <w:marLeft w:val="0"/>
      <w:marRight w:val="0"/>
      <w:marTop w:val="0"/>
      <w:marBottom w:val="0"/>
      <w:divBdr>
        <w:top w:val="none" w:sz="0" w:space="0" w:color="auto"/>
        <w:left w:val="none" w:sz="0" w:space="0" w:color="auto"/>
        <w:bottom w:val="none" w:sz="0" w:space="0" w:color="auto"/>
        <w:right w:val="none" w:sz="0" w:space="0" w:color="auto"/>
      </w:divBdr>
    </w:div>
    <w:div w:id="869949478">
      <w:bodyDiv w:val="1"/>
      <w:marLeft w:val="0"/>
      <w:marRight w:val="0"/>
      <w:marTop w:val="0"/>
      <w:marBottom w:val="0"/>
      <w:divBdr>
        <w:top w:val="none" w:sz="0" w:space="0" w:color="auto"/>
        <w:left w:val="none" w:sz="0" w:space="0" w:color="auto"/>
        <w:bottom w:val="none" w:sz="0" w:space="0" w:color="auto"/>
        <w:right w:val="none" w:sz="0" w:space="0" w:color="auto"/>
      </w:divBdr>
    </w:div>
    <w:div w:id="1005862353">
      <w:bodyDiv w:val="1"/>
      <w:marLeft w:val="0"/>
      <w:marRight w:val="0"/>
      <w:marTop w:val="0"/>
      <w:marBottom w:val="0"/>
      <w:divBdr>
        <w:top w:val="none" w:sz="0" w:space="0" w:color="auto"/>
        <w:left w:val="none" w:sz="0" w:space="0" w:color="auto"/>
        <w:bottom w:val="none" w:sz="0" w:space="0" w:color="auto"/>
        <w:right w:val="none" w:sz="0" w:space="0" w:color="auto"/>
      </w:divBdr>
    </w:div>
    <w:div w:id="1222718702">
      <w:bodyDiv w:val="1"/>
      <w:marLeft w:val="0"/>
      <w:marRight w:val="0"/>
      <w:marTop w:val="0"/>
      <w:marBottom w:val="0"/>
      <w:divBdr>
        <w:top w:val="none" w:sz="0" w:space="0" w:color="auto"/>
        <w:left w:val="none" w:sz="0" w:space="0" w:color="auto"/>
        <w:bottom w:val="none" w:sz="0" w:space="0" w:color="auto"/>
        <w:right w:val="none" w:sz="0" w:space="0" w:color="auto"/>
      </w:divBdr>
    </w:div>
    <w:div w:id="1254783399">
      <w:bodyDiv w:val="1"/>
      <w:marLeft w:val="0"/>
      <w:marRight w:val="0"/>
      <w:marTop w:val="0"/>
      <w:marBottom w:val="0"/>
      <w:divBdr>
        <w:top w:val="none" w:sz="0" w:space="0" w:color="auto"/>
        <w:left w:val="none" w:sz="0" w:space="0" w:color="auto"/>
        <w:bottom w:val="none" w:sz="0" w:space="0" w:color="auto"/>
        <w:right w:val="none" w:sz="0" w:space="0" w:color="auto"/>
      </w:divBdr>
    </w:div>
    <w:div w:id="1259169431">
      <w:bodyDiv w:val="1"/>
      <w:marLeft w:val="0"/>
      <w:marRight w:val="0"/>
      <w:marTop w:val="0"/>
      <w:marBottom w:val="0"/>
      <w:divBdr>
        <w:top w:val="none" w:sz="0" w:space="0" w:color="auto"/>
        <w:left w:val="none" w:sz="0" w:space="0" w:color="auto"/>
        <w:bottom w:val="none" w:sz="0" w:space="0" w:color="auto"/>
        <w:right w:val="none" w:sz="0" w:space="0" w:color="auto"/>
      </w:divBdr>
    </w:div>
    <w:div w:id="1317760472">
      <w:bodyDiv w:val="1"/>
      <w:marLeft w:val="0"/>
      <w:marRight w:val="0"/>
      <w:marTop w:val="0"/>
      <w:marBottom w:val="0"/>
      <w:divBdr>
        <w:top w:val="none" w:sz="0" w:space="0" w:color="auto"/>
        <w:left w:val="none" w:sz="0" w:space="0" w:color="auto"/>
        <w:bottom w:val="none" w:sz="0" w:space="0" w:color="auto"/>
        <w:right w:val="none" w:sz="0" w:space="0" w:color="auto"/>
      </w:divBdr>
    </w:div>
    <w:div w:id="1343823181">
      <w:bodyDiv w:val="1"/>
      <w:marLeft w:val="0"/>
      <w:marRight w:val="0"/>
      <w:marTop w:val="0"/>
      <w:marBottom w:val="0"/>
      <w:divBdr>
        <w:top w:val="none" w:sz="0" w:space="0" w:color="auto"/>
        <w:left w:val="none" w:sz="0" w:space="0" w:color="auto"/>
        <w:bottom w:val="none" w:sz="0" w:space="0" w:color="auto"/>
        <w:right w:val="none" w:sz="0" w:space="0" w:color="auto"/>
      </w:divBdr>
      <w:divsChild>
        <w:div w:id="726337899">
          <w:blockQuote w:val="1"/>
          <w:marLeft w:val="720"/>
          <w:marRight w:val="720"/>
          <w:marTop w:val="100"/>
          <w:marBottom w:val="100"/>
          <w:divBdr>
            <w:top w:val="none" w:sz="0" w:space="0" w:color="auto"/>
            <w:left w:val="none" w:sz="0" w:space="0" w:color="auto"/>
            <w:bottom w:val="none" w:sz="0" w:space="0" w:color="auto"/>
            <w:right w:val="none" w:sz="0" w:space="0" w:color="auto"/>
          </w:divBdr>
        </w:div>
        <w:div w:id="17462212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5053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877</TotalTime>
  <Pages>22</Pages>
  <Words>2879</Words>
  <Characters>16411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Jones (2200239)</dc:creator>
  <cp:keywords/>
  <dc:description/>
  <cp:lastModifiedBy>Microsoft account</cp:lastModifiedBy>
  <cp:revision>428</cp:revision>
  <cp:lastPrinted>2026-03-21T19:57:00Z</cp:lastPrinted>
  <dcterms:created xsi:type="dcterms:W3CDTF">2026-03-17T11:41:00Z</dcterms:created>
  <dcterms:modified xsi:type="dcterms:W3CDTF">2026-03-22T20:19:00Z</dcterms:modified>
</cp:coreProperties>
</file>