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160583042"/>
        <w:docPartObj>
          <w:docPartGallery w:val="Cover Pages"/>
          <w:docPartUnique/>
        </w:docPartObj>
      </w:sdtPr>
      <w:sdtEndPr>
        <w:rPr>
          <w:rFonts w:eastAsiaTheme="minorHAnsi"/>
          <w:color w:val="auto"/>
          <w:kern w:val="2"/>
          <w:sz w:val="40"/>
          <w:szCs w:val="40"/>
          <w:lang w:val="en-GB"/>
        </w:rPr>
      </w:sdtEndPr>
      <w:sdtContent>
        <w:p w14:paraId="065C0B1C" w14:textId="5E05E107" w:rsidR="00956302" w:rsidRDefault="00956302">
          <w:pPr>
            <w:pStyle w:val="NoSpacing"/>
            <w:spacing w:before="1540" w:after="240"/>
            <w:jc w:val="center"/>
            <w:rPr>
              <w:color w:val="156082" w:themeColor="accent1"/>
            </w:rPr>
          </w:pPr>
          <w:r>
            <w:rPr>
              <w:noProof/>
              <w:color w:val="156082" w:themeColor="accent1"/>
            </w:rPr>
            <w:drawing>
              <wp:inline distT="0" distB="0" distL="0" distR="0" wp14:anchorId="2EFEC9C2" wp14:editId="7F8ED4F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871D01DF6524DBCBF9996A97069E61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22ED1E" w14:textId="7096AE59" w:rsidR="00956302" w:rsidRDefault="00A04B9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changemakers</w:t>
              </w:r>
              <w:r w:rsidR="00BF0C0D">
                <w:rPr>
                  <w:rFonts w:asciiTheme="majorHAnsi" w:eastAsiaTheme="majorEastAsia" w:hAnsiTheme="majorHAnsi" w:cstheme="majorBidi"/>
                  <w:caps/>
                  <w:color w:val="156082" w:themeColor="accent1"/>
                  <w:sz w:val="72"/>
                  <w:szCs w:val="72"/>
                </w:rPr>
                <w:t xml:space="preserve"> and value creation</w:t>
              </w:r>
            </w:p>
          </w:sdtContent>
        </w:sdt>
        <w:p w14:paraId="1AEF575E" w14:textId="5FAB7ADA" w:rsidR="00956302" w:rsidRDefault="00956302">
          <w:pPr>
            <w:pStyle w:val="NoSpacing"/>
            <w:jc w:val="center"/>
            <w:rPr>
              <w:color w:val="156082" w:themeColor="accent1"/>
              <w:sz w:val="28"/>
              <w:szCs w:val="28"/>
            </w:rPr>
          </w:pPr>
        </w:p>
        <w:p w14:paraId="6AF75EDA" w14:textId="6B7D49C2" w:rsidR="00956302" w:rsidRDefault="00956302">
          <w:pPr>
            <w:pStyle w:val="NoSpacing"/>
            <w:spacing w:before="480"/>
            <w:jc w:val="center"/>
            <w:rPr>
              <w:color w:val="156082" w:themeColor="accent1"/>
            </w:rPr>
          </w:pPr>
          <w:r>
            <w:rPr>
              <w:noProof/>
            </w:rPr>
            <w:pict w14:anchorId="0C8D4FF4">
              <v:shapetyp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4E6E629" w14:textId="247B495F" w:rsidR="00956302" w:rsidRDefault="00524B4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9189880" w14:textId="3FA133D4" w:rsidR="00956302" w:rsidRDefault="0095630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27B1">
                            <w:rPr>
                              <w:caps/>
                              <w:color w:val="156082" w:themeColor="accent1"/>
                            </w:rPr>
                            <w:t>B</w:t>
                          </w:r>
                          <w:r w:rsidR="009A6212">
                            <w:rPr>
                              <w:caps/>
                              <w:color w:val="156082" w:themeColor="accent1"/>
                            </w:rPr>
                            <w:t>ahar hassan</w:t>
                          </w:r>
                        </w:sdtContent>
                      </w:sdt>
                    </w:p>
                    <w:p w14:paraId="0F9F25AB" w14:textId="13B4575B" w:rsidR="00956302" w:rsidRDefault="0095630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37DA">
                            <w:rPr>
                              <w:color w:val="156082" w:themeColor="accent1"/>
                            </w:rPr>
                            <w:t xml:space="preserve">ID </w:t>
                          </w:r>
                          <w:r w:rsidR="009A6212">
                            <w:rPr>
                              <w:color w:val="156082" w:themeColor="accent1"/>
                            </w:rPr>
                            <w:t>22</w:t>
                          </w:r>
                          <w:r w:rsidR="00524B41">
                            <w:rPr>
                              <w:color w:val="156082" w:themeColor="accent1"/>
                            </w:rPr>
                            <w:t>10194</w:t>
                          </w:r>
                        </w:sdtContent>
                      </w:sdt>
                    </w:p>
                  </w:txbxContent>
                </v:textbox>
                <w10:wrap anchorx="margin" anchory="page"/>
              </v:shape>
            </w:pict>
          </w:r>
          <w:r>
            <w:rPr>
              <w:noProof/>
              <w:color w:val="156082" w:themeColor="accent1"/>
            </w:rPr>
            <w:drawing>
              <wp:inline distT="0" distB="0" distL="0" distR="0" wp14:anchorId="5393CD89" wp14:editId="6840E75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8FF6AB" w14:textId="07F85C9E" w:rsidR="00956302" w:rsidRDefault="00956302">
          <w:pPr>
            <w:rPr>
              <w:rFonts w:asciiTheme="majorHAnsi" w:eastAsiaTheme="majorEastAsia" w:hAnsiTheme="majorHAnsi" w:cstheme="majorBidi"/>
              <w:color w:val="0F4761" w:themeColor="accent1" w:themeShade="BF"/>
              <w:sz w:val="40"/>
              <w:szCs w:val="40"/>
            </w:rPr>
          </w:pPr>
          <w:r>
            <w:rPr>
              <w:sz w:val="40"/>
              <w:szCs w:val="40"/>
            </w:rPr>
            <w:br w:type="page"/>
          </w:r>
        </w:p>
      </w:sdtContent>
    </w:sdt>
    <w:sdt>
      <w:sdtPr>
        <w:id w:val="-68328794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70EE397E" w14:textId="4118D429" w:rsidR="00967A5B" w:rsidRDefault="00967A5B">
          <w:pPr>
            <w:pStyle w:val="TOCHeading"/>
          </w:pPr>
          <w:r>
            <w:t>Table of Contents</w:t>
          </w:r>
        </w:p>
        <w:p w14:paraId="084BD912" w14:textId="1778AFA8" w:rsidR="00967A5B" w:rsidRDefault="00967A5B">
          <w:pPr>
            <w:pStyle w:val="TOC1"/>
            <w:tabs>
              <w:tab w:val="right" w:leader="dot" w:pos="9016"/>
            </w:tabs>
            <w:rPr>
              <w:noProof/>
            </w:rPr>
          </w:pPr>
          <w:r>
            <w:fldChar w:fldCharType="begin"/>
          </w:r>
          <w:r>
            <w:instrText xml:space="preserve"> TOC \o "1-3" \h \z \u </w:instrText>
          </w:r>
          <w:r>
            <w:fldChar w:fldCharType="separate"/>
          </w:r>
          <w:hyperlink w:anchor="_Toc164435962" w:history="1">
            <w:r w:rsidRPr="007C6F6E">
              <w:rPr>
                <w:rStyle w:val="Hyperlink"/>
                <w:noProof/>
              </w:rPr>
              <w:t>0.1 How does culture influence organisational behaviour across diverse contexts, industries, and geographical locations?</w:t>
            </w:r>
            <w:r>
              <w:rPr>
                <w:noProof/>
                <w:webHidden/>
              </w:rPr>
              <w:tab/>
            </w:r>
            <w:r>
              <w:rPr>
                <w:noProof/>
                <w:webHidden/>
              </w:rPr>
              <w:fldChar w:fldCharType="begin"/>
            </w:r>
            <w:r>
              <w:rPr>
                <w:noProof/>
                <w:webHidden/>
              </w:rPr>
              <w:instrText xml:space="preserve"> PAGEREF _Toc164435962 \h </w:instrText>
            </w:r>
            <w:r>
              <w:rPr>
                <w:noProof/>
                <w:webHidden/>
              </w:rPr>
            </w:r>
            <w:r>
              <w:rPr>
                <w:noProof/>
                <w:webHidden/>
              </w:rPr>
              <w:fldChar w:fldCharType="separate"/>
            </w:r>
            <w:r>
              <w:rPr>
                <w:noProof/>
                <w:webHidden/>
              </w:rPr>
              <w:t>1</w:t>
            </w:r>
            <w:r>
              <w:rPr>
                <w:noProof/>
                <w:webHidden/>
              </w:rPr>
              <w:fldChar w:fldCharType="end"/>
            </w:r>
          </w:hyperlink>
        </w:p>
        <w:p w14:paraId="60D33B50" w14:textId="219B70FD" w:rsidR="00967A5B" w:rsidRDefault="00967A5B">
          <w:pPr>
            <w:pStyle w:val="TOC1"/>
            <w:tabs>
              <w:tab w:val="right" w:leader="dot" w:pos="9016"/>
            </w:tabs>
            <w:rPr>
              <w:noProof/>
            </w:rPr>
          </w:pPr>
          <w:hyperlink w:anchor="_Toc164435963" w:history="1">
            <w:r w:rsidRPr="007C6F6E">
              <w:rPr>
                <w:rStyle w:val="Hyperlink"/>
                <w:noProof/>
              </w:rPr>
              <w:t>0.2 Introduction:</w:t>
            </w:r>
            <w:r>
              <w:rPr>
                <w:noProof/>
                <w:webHidden/>
              </w:rPr>
              <w:tab/>
            </w:r>
            <w:r>
              <w:rPr>
                <w:noProof/>
                <w:webHidden/>
              </w:rPr>
              <w:fldChar w:fldCharType="begin"/>
            </w:r>
            <w:r>
              <w:rPr>
                <w:noProof/>
                <w:webHidden/>
              </w:rPr>
              <w:instrText xml:space="preserve"> PAGEREF _Toc164435963 \h </w:instrText>
            </w:r>
            <w:r>
              <w:rPr>
                <w:noProof/>
                <w:webHidden/>
              </w:rPr>
            </w:r>
            <w:r>
              <w:rPr>
                <w:noProof/>
                <w:webHidden/>
              </w:rPr>
              <w:fldChar w:fldCharType="separate"/>
            </w:r>
            <w:r>
              <w:rPr>
                <w:noProof/>
                <w:webHidden/>
              </w:rPr>
              <w:t>1</w:t>
            </w:r>
            <w:r>
              <w:rPr>
                <w:noProof/>
                <w:webHidden/>
              </w:rPr>
              <w:fldChar w:fldCharType="end"/>
            </w:r>
          </w:hyperlink>
        </w:p>
        <w:p w14:paraId="2297599C" w14:textId="1E48F6CF" w:rsidR="00967A5B" w:rsidRDefault="00967A5B">
          <w:pPr>
            <w:pStyle w:val="TOC1"/>
            <w:tabs>
              <w:tab w:val="right" w:leader="dot" w:pos="9016"/>
            </w:tabs>
            <w:rPr>
              <w:noProof/>
            </w:rPr>
          </w:pPr>
          <w:hyperlink w:anchor="_Toc164435964" w:history="1">
            <w:r w:rsidRPr="007C6F6E">
              <w:rPr>
                <w:rStyle w:val="Hyperlink"/>
                <w:noProof/>
              </w:rPr>
              <w:t>0.3 Conclusion:</w:t>
            </w:r>
            <w:r>
              <w:rPr>
                <w:noProof/>
                <w:webHidden/>
              </w:rPr>
              <w:tab/>
            </w:r>
            <w:r>
              <w:rPr>
                <w:noProof/>
                <w:webHidden/>
              </w:rPr>
              <w:fldChar w:fldCharType="begin"/>
            </w:r>
            <w:r>
              <w:rPr>
                <w:noProof/>
                <w:webHidden/>
              </w:rPr>
              <w:instrText xml:space="preserve"> PAGEREF _Toc164435964 \h </w:instrText>
            </w:r>
            <w:r>
              <w:rPr>
                <w:noProof/>
                <w:webHidden/>
              </w:rPr>
            </w:r>
            <w:r>
              <w:rPr>
                <w:noProof/>
                <w:webHidden/>
              </w:rPr>
              <w:fldChar w:fldCharType="separate"/>
            </w:r>
            <w:r>
              <w:rPr>
                <w:noProof/>
                <w:webHidden/>
              </w:rPr>
              <w:t>3</w:t>
            </w:r>
            <w:r>
              <w:rPr>
                <w:noProof/>
                <w:webHidden/>
              </w:rPr>
              <w:fldChar w:fldCharType="end"/>
            </w:r>
          </w:hyperlink>
        </w:p>
        <w:p w14:paraId="23557E94" w14:textId="07AB6FAE" w:rsidR="00967A5B" w:rsidRDefault="00967A5B">
          <w:pPr>
            <w:pStyle w:val="TOC1"/>
            <w:tabs>
              <w:tab w:val="right" w:leader="dot" w:pos="9016"/>
            </w:tabs>
            <w:rPr>
              <w:noProof/>
            </w:rPr>
          </w:pPr>
          <w:hyperlink w:anchor="_Toc164435965" w:history="1">
            <w:r w:rsidRPr="007C6F6E">
              <w:rPr>
                <w:rStyle w:val="Hyperlink"/>
                <w:noProof/>
                <w:shd w:val="clear" w:color="auto" w:fill="FFFFFF"/>
              </w:rPr>
              <w:t>0.4 Presentation video</w:t>
            </w:r>
            <w:r>
              <w:rPr>
                <w:noProof/>
                <w:webHidden/>
              </w:rPr>
              <w:tab/>
            </w:r>
            <w:r>
              <w:rPr>
                <w:noProof/>
                <w:webHidden/>
              </w:rPr>
              <w:fldChar w:fldCharType="begin"/>
            </w:r>
            <w:r>
              <w:rPr>
                <w:noProof/>
                <w:webHidden/>
              </w:rPr>
              <w:instrText xml:space="preserve"> PAGEREF _Toc164435965 \h </w:instrText>
            </w:r>
            <w:r>
              <w:rPr>
                <w:noProof/>
                <w:webHidden/>
              </w:rPr>
            </w:r>
            <w:r>
              <w:rPr>
                <w:noProof/>
                <w:webHidden/>
              </w:rPr>
              <w:fldChar w:fldCharType="separate"/>
            </w:r>
            <w:r>
              <w:rPr>
                <w:noProof/>
                <w:webHidden/>
              </w:rPr>
              <w:t>4</w:t>
            </w:r>
            <w:r>
              <w:rPr>
                <w:noProof/>
                <w:webHidden/>
              </w:rPr>
              <w:fldChar w:fldCharType="end"/>
            </w:r>
          </w:hyperlink>
        </w:p>
        <w:p w14:paraId="21E5C37E" w14:textId="1CDF064D" w:rsidR="00967A5B" w:rsidRDefault="00967A5B">
          <w:pPr>
            <w:pStyle w:val="TOC1"/>
            <w:tabs>
              <w:tab w:val="right" w:leader="dot" w:pos="9016"/>
            </w:tabs>
            <w:rPr>
              <w:noProof/>
            </w:rPr>
          </w:pPr>
          <w:hyperlink w:anchor="_Toc164435966" w:history="1">
            <w:r w:rsidRPr="007C6F6E">
              <w:rPr>
                <w:rStyle w:val="Hyperlink"/>
                <w:noProof/>
              </w:rPr>
              <w:t>0.5 Introduction to the poster:</w:t>
            </w:r>
            <w:r>
              <w:rPr>
                <w:noProof/>
                <w:webHidden/>
              </w:rPr>
              <w:tab/>
            </w:r>
            <w:r>
              <w:rPr>
                <w:noProof/>
                <w:webHidden/>
              </w:rPr>
              <w:fldChar w:fldCharType="begin"/>
            </w:r>
            <w:r>
              <w:rPr>
                <w:noProof/>
                <w:webHidden/>
              </w:rPr>
              <w:instrText xml:space="preserve"> PAGEREF _Toc164435966 \h </w:instrText>
            </w:r>
            <w:r>
              <w:rPr>
                <w:noProof/>
                <w:webHidden/>
              </w:rPr>
            </w:r>
            <w:r>
              <w:rPr>
                <w:noProof/>
                <w:webHidden/>
              </w:rPr>
              <w:fldChar w:fldCharType="separate"/>
            </w:r>
            <w:r>
              <w:rPr>
                <w:noProof/>
                <w:webHidden/>
              </w:rPr>
              <w:t>4</w:t>
            </w:r>
            <w:r>
              <w:rPr>
                <w:noProof/>
                <w:webHidden/>
              </w:rPr>
              <w:fldChar w:fldCharType="end"/>
            </w:r>
          </w:hyperlink>
        </w:p>
        <w:p w14:paraId="06897671" w14:textId="7F158B4C" w:rsidR="00967A5B" w:rsidRDefault="00967A5B">
          <w:pPr>
            <w:pStyle w:val="TOC1"/>
            <w:tabs>
              <w:tab w:val="right" w:leader="dot" w:pos="9016"/>
            </w:tabs>
            <w:rPr>
              <w:noProof/>
            </w:rPr>
          </w:pPr>
          <w:hyperlink w:anchor="_Toc164435967" w:history="1">
            <w:r w:rsidRPr="007C6F6E">
              <w:rPr>
                <w:rStyle w:val="Hyperlink"/>
                <w:noProof/>
                <w:shd w:val="clear" w:color="auto" w:fill="FFFFFF"/>
              </w:rPr>
              <w:t>0.6 reference lists:</w:t>
            </w:r>
            <w:r>
              <w:rPr>
                <w:noProof/>
                <w:webHidden/>
              </w:rPr>
              <w:tab/>
            </w:r>
            <w:r>
              <w:rPr>
                <w:noProof/>
                <w:webHidden/>
              </w:rPr>
              <w:fldChar w:fldCharType="begin"/>
            </w:r>
            <w:r>
              <w:rPr>
                <w:noProof/>
                <w:webHidden/>
              </w:rPr>
              <w:instrText xml:space="preserve"> PAGEREF _Toc164435967 \h </w:instrText>
            </w:r>
            <w:r>
              <w:rPr>
                <w:noProof/>
                <w:webHidden/>
              </w:rPr>
            </w:r>
            <w:r>
              <w:rPr>
                <w:noProof/>
                <w:webHidden/>
              </w:rPr>
              <w:fldChar w:fldCharType="separate"/>
            </w:r>
            <w:r>
              <w:rPr>
                <w:noProof/>
                <w:webHidden/>
              </w:rPr>
              <w:t>7</w:t>
            </w:r>
            <w:r>
              <w:rPr>
                <w:noProof/>
                <w:webHidden/>
              </w:rPr>
              <w:fldChar w:fldCharType="end"/>
            </w:r>
          </w:hyperlink>
        </w:p>
        <w:p w14:paraId="7E20794D" w14:textId="788DD565" w:rsidR="00967A5B" w:rsidRDefault="00967A5B">
          <w:r>
            <w:rPr>
              <w:b/>
              <w:bCs/>
              <w:noProof/>
            </w:rPr>
            <w:fldChar w:fldCharType="end"/>
          </w:r>
        </w:p>
      </w:sdtContent>
    </w:sdt>
    <w:p w14:paraId="33125F48" w14:textId="456F25CD" w:rsidR="00967A5B" w:rsidRDefault="00967A5B">
      <w:pPr>
        <w:rPr>
          <w:rFonts w:asciiTheme="majorHAnsi" w:eastAsiaTheme="majorEastAsia" w:hAnsiTheme="majorHAnsi" w:cstheme="majorBidi"/>
          <w:color w:val="0F4761" w:themeColor="accent1" w:themeShade="BF"/>
          <w:sz w:val="40"/>
          <w:szCs w:val="40"/>
        </w:rPr>
      </w:pPr>
      <w:r>
        <w:br w:type="page"/>
      </w:r>
    </w:p>
    <w:p w14:paraId="5409F647" w14:textId="77777777" w:rsidR="00967A5B" w:rsidRDefault="00967A5B" w:rsidP="007D01FF">
      <w:pPr>
        <w:pStyle w:val="Heading1"/>
      </w:pPr>
    </w:p>
    <w:p w14:paraId="716C0BF3" w14:textId="77777777" w:rsidR="00956302" w:rsidRDefault="00956302" w:rsidP="007D01FF">
      <w:pPr>
        <w:pStyle w:val="Heading1"/>
      </w:pPr>
    </w:p>
    <w:p w14:paraId="1CC5E7DF" w14:textId="5B14411A" w:rsidR="000A0EC9" w:rsidRPr="007D01FF" w:rsidRDefault="00FE3D6F" w:rsidP="007D01FF">
      <w:pPr>
        <w:pStyle w:val="Heading1"/>
      </w:pPr>
      <w:bookmarkStart w:id="0" w:name="_Toc164435962"/>
      <w:r w:rsidRPr="007D01FF">
        <w:t>0</w:t>
      </w:r>
      <w:r w:rsidR="00E71FF5" w:rsidRPr="007D01FF">
        <w:t xml:space="preserve">.1 </w:t>
      </w:r>
      <w:r w:rsidR="0064549C" w:rsidRPr="007D01FF">
        <w:t>How does culture influence organisational behaviour across diverse contexts, industries, and geographical locations?</w:t>
      </w:r>
      <w:bookmarkEnd w:id="0"/>
    </w:p>
    <w:p w14:paraId="400E909F" w14:textId="14C7FE3C" w:rsidR="00546198" w:rsidRPr="00546198" w:rsidRDefault="00546198" w:rsidP="000A0EC9">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 Exploring the Multifaceted Influence of Culture on Organizational </w:t>
      </w:r>
      <w:r w:rsidR="00A33A53" w:rsidRPr="00546198">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An </w:t>
      </w:r>
      <w:r w:rsidR="000A0EC9">
        <w:rPr>
          <w:rFonts w:ascii="Segoe UI" w:hAnsi="Segoe UI" w:cs="Segoe UI"/>
          <w:color w:val="0D0D0D"/>
          <w:sz w:val="24"/>
          <w:szCs w:val="24"/>
          <w:shd w:val="clear" w:color="auto" w:fill="FFFFFF"/>
        </w:rPr>
        <w:t xml:space="preserve">      </w:t>
      </w:r>
      <w:r w:rsidRPr="00546198">
        <w:rPr>
          <w:rFonts w:ascii="Segoe UI" w:hAnsi="Segoe UI" w:cs="Segoe UI"/>
          <w:color w:val="0D0D0D"/>
          <w:sz w:val="24"/>
          <w:szCs w:val="24"/>
          <w:shd w:val="clear" w:color="auto" w:fill="FFFFFF"/>
        </w:rPr>
        <w:t>Inductive Analysis</w:t>
      </w:r>
    </w:p>
    <w:p w14:paraId="63EF799C" w14:textId="6961616D" w:rsidR="00546198" w:rsidRPr="007D01FF" w:rsidRDefault="005F559B" w:rsidP="007D01FF">
      <w:pPr>
        <w:pStyle w:val="Heading1"/>
      </w:pPr>
      <w:bookmarkStart w:id="1" w:name="_Toc164435963"/>
      <w:r w:rsidRPr="007D01FF">
        <w:t xml:space="preserve">0.2 </w:t>
      </w:r>
      <w:r w:rsidR="00546198" w:rsidRPr="007D01FF">
        <w:t>Introduction:</w:t>
      </w:r>
      <w:bookmarkEnd w:id="1"/>
    </w:p>
    <w:p w14:paraId="75193414" w14:textId="5AB27D41" w:rsidR="00546198" w:rsidRPr="00546198" w:rsidRDefault="00546198" w:rsidP="00EA30CC">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In </w:t>
      </w:r>
      <w:r w:rsidR="00813009">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understanding the impact of culture is paramount as </w:t>
      </w:r>
      <w:r>
        <w:rPr>
          <w:rFonts w:ascii="Segoe UI" w:hAnsi="Segoe UI" w:cs="Segoe UI"/>
          <w:color w:val="0D0D0D"/>
          <w:sz w:val="24"/>
          <w:szCs w:val="24"/>
          <w:shd w:val="clear" w:color="auto" w:fill="FFFFFF"/>
        </w:rPr>
        <w:t>organisations</w:t>
      </w:r>
      <w:r w:rsidRPr="00546198">
        <w:rPr>
          <w:rFonts w:ascii="Segoe UI" w:hAnsi="Segoe UI" w:cs="Segoe UI"/>
          <w:color w:val="0D0D0D"/>
          <w:sz w:val="24"/>
          <w:szCs w:val="24"/>
          <w:shd w:val="clear" w:color="auto" w:fill="FFFFFF"/>
        </w:rPr>
        <w:t xml:space="preserve"> operate within diverse contexts, industries, and geographical locations. The dynamics of </w:t>
      </w:r>
      <w:r>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are intricately intertwined with cultural factors, shaping communication patterns, leadership styles, decision-making processes, and employee interactions</w:t>
      </w:r>
      <w:r w:rsidR="00EA30CC">
        <w:rPr>
          <w:rFonts w:ascii="Segoe UI" w:hAnsi="Segoe UI" w:cs="Segoe UI"/>
          <w:color w:val="0D0D0D"/>
          <w:sz w:val="24"/>
          <w:szCs w:val="24"/>
          <w:shd w:val="clear" w:color="auto" w:fill="FFFFFF"/>
        </w:rPr>
        <w:t xml:space="preserve"> </w:t>
      </w:r>
      <w:r w:rsidR="00EA30CC" w:rsidRPr="00933171">
        <w:rPr>
          <w:rFonts w:ascii="Segoe UI" w:hAnsi="Segoe UI" w:cs="Segoe UI"/>
          <w:color w:val="0D0D0D"/>
          <w:sz w:val="24"/>
          <w:szCs w:val="24"/>
          <w:shd w:val="clear" w:color="auto" w:fill="FFFFFF"/>
        </w:rPr>
        <w:t>(Jundt et al., 2014)</w:t>
      </w:r>
      <w:r w:rsidRPr="00546198">
        <w:rPr>
          <w:rFonts w:ascii="Segoe UI" w:hAnsi="Segoe UI" w:cs="Segoe UI"/>
          <w:color w:val="0D0D0D"/>
          <w:sz w:val="24"/>
          <w:szCs w:val="24"/>
          <w:shd w:val="clear" w:color="auto" w:fill="FFFFFF"/>
        </w:rPr>
        <w:t xml:space="preserve">. However, despite the </w:t>
      </w:r>
      <w:r>
        <w:rPr>
          <w:rFonts w:ascii="Segoe UI" w:hAnsi="Segoe UI" w:cs="Segoe UI"/>
          <w:color w:val="0D0D0D"/>
          <w:sz w:val="24"/>
          <w:szCs w:val="24"/>
          <w:shd w:val="clear" w:color="auto" w:fill="FFFFFF"/>
        </w:rPr>
        <w:t>recognised</w:t>
      </w:r>
      <w:r w:rsidRPr="00546198">
        <w:rPr>
          <w:rFonts w:ascii="Segoe UI" w:hAnsi="Segoe UI" w:cs="Segoe UI"/>
          <w:color w:val="0D0D0D"/>
          <w:sz w:val="24"/>
          <w:szCs w:val="24"/>
          <w:shd w:val="clear" w:color="auto" w:fill="FFFFFF"/>
        </w:rPr>
        <w:t xml:space="preserve"> significance of culture, there is still much to uncover regarding its influence across various </w:t>
      </w:r>
      <w:r>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settings. This research aims to delve into the nuanced relationship between culture and </w:t>
      </w:r>
      <w:r>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through an inductive analysis, shedding light on the diverse manifestations of culture within different contexts.</w:t>
      </w:r>
    </w:p>
    <w:p w14:paraId="62EFDE5F" w14:textId="77777777" w:rsidR="00546198" w:rsidRPr="00546198" w:rsidRDefault="00546198" w:rsidP="00546198">
      <w:pPr>
        <w:rPr>
          <w:rFonts w:ascii="Segoe UI" w:hAnsi="Segoe UI" w:cs="Segoe UI"/>
          <w:color w:val="0D0D0D"/>
          <w:sz w:val="24"/>
          <w:szCs w:val="24"/>
          <w:shd w:val="clear" w:color="auto" w:fill="FFFFFF"/>
        </w:rPr>
      </w:pPr>
    </w:p>
    <w:p w14:paraId="2732CD23" w14:textId="77777777"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Issue Identification:</w:t>
      </w:r>
    </w:p>
    <w:p w14:paraId="62F47D65" w14:textId="5F009DE3" w:rsidR="00546198" w:rsidRPr="00546198" w:rsidRDefault="00546198" w:rsidP="00EA1846">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The issue </w:t>
      </w:r>
      <w:r w:rsidR="000E0857">
        <w:rPr>
          <w:rFonts w:ascii="Segoe UI" w:hAnsi="Segoe UI" w:cs="Segoe UI"/>
          <w:color w:val="0D0D0D"/>
          <w:sz w:val="24"/>
          <w:szCs w:val="24"/>
          <w:shd w:val="clear" w:color="auto" w:fill="FFFFFF"/>
        </w:rPr>
        <w:t>concerns</w:t>
      </w:r>
      <w:r w:rsidRPr="00546198">
        <w:rPr>
          <w:rFonts w:ascii="Segoe UI" w:hAnsi="Segoe UI" w:cs="Segoe UI"/>
          <w:color w:val="0D0D0D"/>
          <w:sz w:val="24"/>
          <w:szCs w:val="24"/>
          <w:shd w:val="clear" w:color="auto" w:fill="FFFFFF"/>
        </w:rPr>
        <w:t xml:space="preserve"> a deeper understanding of how culture influences </w:t>
      </w:r>
      <w:r w:rsidR="00813009">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sidR="00813009">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across diverse contexts, industries, and geographical locations.</w:t>
      </w:r>
      <w:r w:rsidR="00F70640">
        <w:rPr>
          <w:rFonts w:ascii="Segoe UI" w:hAnsi="Segoe UI" w:cs="Segoe UI"/>
          <w:color w:val="0D0D0D"/>
          <w:sz w:val="24"/>
          <w:szCs w:val="24"/>
          <w:shd w:val="clear" w:color="auto" w:fill="FFFFFF"/>
        </w:rPr>
        <w:t xml:space="preserve"> </w:t>
      </w:r>
      <w:r w:rsidR="009E1F0A" w:rsidRPr="00933171">
        <w:rPr>
          <w:rFonts w:ascii="Segoe UI" w:hAnsi="Segoe UI" w:cs="Segoe UI"/>
          <w:color w:val="0D0D0D"/>
          <w:sz w:val="24"/>
          <w:szCs w:val="24"/>
          <w:shd w:val="clear" w:color="auto" w:fill="FFFFFF"/>
        </w:rPr>
        <w:t xml:space="preserve">Research shows that </w:t>
      </w:r>
      <w:r w:rsidR="009E1F0A" w:rsidRPr="009E1F0A">
        <w:rPr>
          <w:rFonts w:ascii="Segoe UI" w:hAnsi="Segoe UI" w:cs="Segoe UI"/>
          <w:color w:val="0D0D0D"/>
          <w:sz w:val="24"/>
          <w:szCs w:val="24"/>
          <w:shd w:val="clear" w:color="auto" w:fill="FFFFFF"/>
        </w:rPr>
        <w:t>organisational cultural diversity</w:t>
      </w:r>
      <w:r w:rsidR="009E1F0A" w:rsidRPr="00933171">
        <w:rPr>
          <w:rFonts w:ascii="Segoe UI" w:hAnsi="Segoe UI" w:cs="Segoe UI"/>
          <w:color w:val="0D0D0D"/>
          <w:sz w:val="24"/>
          <w:szCs w:val="24"/>
          <w:shd w:val="clear" w:color="auto" w:fill="FFFFFF"/>
        </w:rPr>
        <w:t xml:space="preserve"> can </w:t>
      </w:r>
      <w:r w:rsidR="009E1F0A" w:rsidRPr="009E1F0A">
        <w:rPr>
          <w:rFonts w:ascii="Segoe UI" w:hAnsi="Segoe UI" w:cs="Segoe UI"/>
          <w:color w:val="0D0D0D"/>
          <w:sz w:val="24"/>
          <w:szCs w:val="24"/>
          <w:shd w:val="clear" w:color="auto" w:fill="FFFFFF"/>
        </w:rPr>
        <w:t>positively and negatively affect</w:t>
      </w:r>
      <w:r w:rsidR="009E1F0A" w:rsidRPr="00933171">
        <w:rPr>
          <w:rFonts w:ascii="Segoe UI" w:hAnsi="Segoe UI" w:cs="Segoe UI"/>
          <w:color w:val="0D0D0D"/>
          <w:sz w:val="24"/>
          <w:szCs w:val="24"/>
          <w:shd w:val="clear" w:color="auto" w:fill="FFFFFF"/>
        </w:rPr>
        <w:t xml:space="preserve"> innovation and creativity. While diverse groups are more likely to generate innovative ideas, the ability to effectively implement these ideas may decrease with increasing heterogeneity (Özgen et al., 2014). Therefore, managing cultural diversity is essential to harness its benefits while addressing potential challenges.</w:t>
      </w:r>
      <w:r w:rsidRPr="00546198">
        <w:rPr>
          <w:rFonts w:ascii="Segoe UI" w:hAnsi="Segoe UI" w:cs="Segoe UI"/>
          <w:color w:val="0D0D0D"/>
          <w:sz w:val="24"/>
          <w:szCs w:val="24"/>
          <w:shd w:val="clear" w:color="auto" w:fill="FFFFFF"/>
        </w:rPr>
        <w:t xml:space="preserve"> While existing research acknowledges the importance of culture, much of it tends to be context-specific or limited to certain industries, hindering a comprehensive understanding of the broader implications. Furthermore, the complex interplay between culture and </w:t>
      </w:r>
      <w:r w:rsidR="00813009">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sidR="00813009">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requires a nuanced approach that goes beyond simplistic </w:t>
      </w:r>
      <w:r w:rsidR="00813009">
        <w:rPr>
          <w:rFonts w:ascii="Segoe UI" w:hAnsi="Segoe UI" w:cs="Segoe UI"/>
          <w:color w:val="0D0D0D"/>
          <w:sz w:val="24"/>
          <w:szCs w:val="24"/>
          <w:shd w:val="clear" w:color="auto" w:fill="FFFFFF"/>
        </w:rPr>
        <w:t>generalisations</w:t>
      </w:r>
      <w:r w:rsidRPr="00546198">
        <w:rPr>
          <w:rFonts w:ascii="Segoe UI" w:hAnsi="Segoe UI" w:cs="Segoe UI"/>
          <w:color w:val="0D0D0D"/>
          <w:sz w:val="24"/>
          <w:szCs w:val="24"/>
          <w:shd w:val="clear" w:color="auto" w:fill="FFFFFF"/>
        </w:rPr>
        <w:t xml:space="preserve">. Thus, there is a pressing need for research that adopts an inductive lens to explore the multifaceted nature of cultural influences on </w:t>
      </w:r>
      <w:r w:rsidR="00813009">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dynamics.</w:t>
      </w:r>
    </w:p>
    <w:p w14:paraId="587B890C" w14:textId="77777777" w:rsidR="00546198" w:rsidRPr="00546198" w:rsidRDefault="00546198" w:rsidP="00546198">
      <w:pPr>
        <w:rPr>
          <w:rFonts w:ascii="Segoe UI" w:hAnsi="Segoe UI" w:cs="Segoe UI"/>
          <w:color w:val="0D0D0D"/>
          <w:sz w:val="24"/>
          <w:szCs w:val="24"/>
          <w:shd w:val="clear" w:color="auto" w:fill="FFFFFF"/>
        </w:rPr>
      </w:pPr>
    </w:p>
    <w:p w14:paraId="164566C8" w14:textId="77777777"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Value of Research:</w:t>
      </w:r>
    </w:p>
    <w:p w14:paraId="7F84BCD3" w14:textId="6AF4AB9C" w:rsidR="00546198" w:rsidRPr="00546198" w:rsidRDefault="00546198" w:rsidP="008C31C1">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This research holds significant value for </w:t>
      </w:r>
      <w:r w:rsidR="00813009">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sidR="00813009" w:rsidRPr="00546198">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and management by offering insights that can inform practice, theory, and policy. By adopting an inductive approach, this study </w:t>
      </w:r>
      <w:r w:rsidR="00813009">
        <w:rPr>
          <w:rFonts w:ascii="Segoe UI" w:hAnsi="Segoe UI" w:cs="Segoe UI"/>
          <w:color w:val="0D0D0D"/>
          <w:sz w:val="24"/>
          <w:szCs w:val="24"/>
          <w:shd w:val="clear" w:color="auto" w:fill="FFFFFF"/>
        </w:rPr>
        <w:t>can potentially</w:t>
      </w:r>
      <w:r w:rsidRPr="00546198">
        <w:rPr>
          <w:rFonts w:ascii="Segoe UI" w:hAnsi="Segoe UI" w:cs="Segoe UI"/>
          <w:color w:val="0D0D0D"/>
          <w:sz w:val="24"/>
          <w:szCs w:val="24"/>
          <w:shd w:val="clear" w:color="auto" w:fill="FFFFFF"/>
        </w:rPr>
        <w:t xml:space="preserve"> uncover emergent themes, patterns, and relationships that </w:t>
      </w:r>
      <w:r w:rsidR="00813009">
        <w:rPr>
          <w:rFonts w:ascii="Segoe UI" w:hAnsi="Segoe UI" w:cs="Segoe UI"/>
          <w:color w:val="0D0D0D"/>
          <w:sz w:val="24"/>
          <w:szCs w:val="24"/>
          <w:shd w:val="clear" w:color="auto" w:fill="FFFFFF"/>
        </w:rPr>
        <w:t>existing frameworks or theories may not capture</w:t>
      </w:r>
      <w:r w:rsidRPr="00546198">
        <w:rPr>
          <w:rFonts w:ascii="Segoe UI" w:hAnsi="Segoe UI" w:cs="Segoe UI"/>
          <w:color w:val="0D0D0D"/>
          <w:sz w:val="24"/>
          <w:szCs w:val="24"/>
          <w:shd w:val="clear" w:color="auto" w:fill="FFFFFF"/>
        </w:rPr>
        <w:t xml:space="preserve">. </w:t>
      </w:r>
      <w:r w:rsidR="008C31C1" w:rsidRPr="00933171">
        <w:rPr>
          <w:rFonts w:ascii="Segoe UI" w:hAnsi="Segoe UI" w:cs="Segoe UI"/>
          <w:color w:val="0D0D0D"/>
          <w:sz w:val="24"/>
          <w:szCs w:val="24"/>
          <w:shd w:val="clear" w:color="auto" w:fill="FFFFFF"/>
        </w:rPr>
        <w:t>In industries like tourism and hospitality, projecting a diverse and inclusive image can enhance the sector's appeal to a broad range of talent, thereby boosting its competitiveness and sustainability (Suwarto, 2023). Embracing cultural diversity in these sectors can cultivate a welcoming environment for employees from diverse backgrounds, fostering creativity and innovation.</w:t>
      </w:r>
      <w:r w:rsidR="008C31C1">
        <w:rPr>
          <w:rFonts w:ascii="Segoe UI" w:hAnsi="Segoe UI" w:cs="Segoe UI"/>
          <w:color w:val="0D0D0D"/>
          <w:sz w:val="24"/>
          <w:szCs w:val="24"/>
          <w:shd w:val="clear" w:color="auto" w:fill="FFFFFF"/>
        </w:rPr>
        <w:t xml:space="preserve"> </w:t>
      </w:r>
      <w:r w:rsidRPr="00546198">
        <w:rPr>
          <w:rFonts w:ascii="Segoe UI" w:hAnsi="Segoe UI" w:cs="Segoe UI"/>
          <w:color w:val="0D0D0D"/>
          <w:sz w:val="24"/>
          <w:szCs w:val="24"/>
          <w:shd w:val="clear" w:color="auto" w:fill="FFFFFF"/>
        </w:rPr>
        <w:t xml:space="preserve">Moreover, by examining the influence of culture across diverse contexts, industries, and geographical locations, this research can provide actionable insights for leaders and managers navigating cultural diversity in the workplace. Additionally, the findings may contribute to theoretical advancements in understanding the complexities of </w:t>
      </w:r>
      <w:r w:rsidR="0031540A">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sidR="0031540A">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within a cultural context.</w:t>
      </w:r>
    </w:p>
    <w:p w14:paraId="224CF75F" w14:textId="77777777" w:rsidR="00546198" w:rsidRPr="00546198" w:rsidRDefault="00546198" w:rsidP="00546198">
      <w:pPr>
        <w:rPr>
          <w:rFonts w:ascii="Segoe UI" w:hAnsi="Segoe UI" w:cs="Segoe UI"/>
          <w:color w:val="0D0D0D"/>
          <w:sz w:val="24"/>
          <w:szCs w:val="24"/>
          <w:shd w:val="clear" w:color="auto" w:fill="FFFFFF"/>
        </w:rPr>
      </w:pPr>
    </w:p>
    <w:p w14:paraId="7DBAAFC8" w14:textId="77777777"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Research Approach:</w:t>
      </w:r>
    </w:p>
    <w:p w14:paraId="72FF0FAB" w14:textId="1DEF420D" w:rsidR="00546198" w:rsidRPr="00546198" w:rsidRDefault="00546198" w:rsidP="00873E1D">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lastRenderedPageBreak/>
        <w:t>To address the research question, this study will employ an inductive research approach, which involves gathering empirical data and deriving insights and theories based on observed patterns and phenomena.</w:t>
      </w:r>
    </w:p>
    <w:p w14:paraId="3E090756" w14:textId="5501B6B0"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Inductive Reasoning:</w:t>
      </w:r>
    </w:p>
    <w:p w14:paraId="5C26B168" w14:textId="5AE86D6A" w:rsidR="00546198" w:rsidRPr="00546198" w:rsidRDefault="00190071" w:rsidP="00190071">
      <w:pPr>
        <w:rPr>
          <w:rFonts w:ascii="Segoe UI" w:hAnsi="Segoe UI" w:cs="Segoe UI"/>
          <w:color w:val="0D0D0D"/>
          <w:sz w:val="24"/>
          <w:szCs w:val="24"/>
          <w:shd w:val="clear" w:color="auto" w:fill="FFFFFF"/>
        </w:rPr>
      </w:pPr>
      <w:r w:rsidRPr="00190071">
        <w:rPr>
          <w:rFonts w:ascii="Segoe UI" w:hAnsi="Segoe UI" w:cs="Segoe UI"/>
          <w:color w:val="0D0D0D"/>
          <w:sz w:val="24"/>
          <w:szCs w:val="24"/>
          <w:shd w:val="clear" w:color="auto" w:fill="FFFFFF"/>
        </w:rPr>
        <w:t xml:space="preserve">Inductive reasoning, commonly employed in qualitative research, involves deriving general principles from specific observations. </w:t>
      </w:r>
      <w:r w:rsidR="000C2F53">
        <w:rPr>
          <w:rFonts w:ascii="Segoe UI" w:hAnsi="Segoe UI" w:cs="Segoe UI"/>
          <w:color w:val="0D0D0D"/>
          <w:sz w:val="24"/>
          <w:szCs w:val="24"/>
          <w:shd w:val="clear" w:color="auto" w:fill="FFFFFF"/>
        </w:rPr>
        <w:t>Researchers can uncover patterns, themes, and relationships within the context of culture and organisational behaviour by systematically analysing qualitative data sources like interviews, observations, and case studies</w:t>
      </w:r>
      <w:r w:rsidRPr="00190071">
        <w:rPr>
          <w:rFonts w:ascii="Segoe UI" w:hAnsi="Segoe UI" w:cs="Segoe UI"/>
          <w:color w:val="0D0D0D"/>
          <w:sz w:val="24"/>
          <w:szCs w:val="24"/>
          <w:shd w:val="clear" w:color="auto" w:fill="FFFFFF"/>
        </w:rPr>
        <w:t xml:space="preserve">. This approach enables the generation of new hypotheses and theories based on empirical evidence, contributing to a deeper understanding of the complexities inherent in these areas. Through inductive reasoning, researchers can move beyond mere description to develop nuanced insights and theoretical frameworks that capture the intricacies of cultural dynamics and </w:t>
      </w:r>
      <w:r w:rsidR="00864F15">
        <w:rPr>
          <w:rFonts w:ascii="Segoe UI" w:hAnsi="Segoe UI" w:cs="Segoe UI"/>
          <w:color w:val="0D0D0D"/>
          <w:sz w:val="24"/>
          <w:szCs w:val="24"/>
          <w:shd w:val="clear" w:color="auto" w:fill="FFFFFF"/>
        </w:rPr>
        <w:t>organisational</w:t>
      </w:r>
      <w:r w:rsidRPr="00190071">
        <w:rPr>
          <w:rFonts w:ascii="Segoe UI" w:hAnsi="Segoe UI" w:cs="Segoe UI"/>
          <w:color w:val="0D0D0D"/>
          <w:sz w:val="24"/>
          <w:szCs w:val="24"/>
          <w:shd w:val="clear" w:color="auto" w:fill="FFFFFF"/>
        </w:rPr>
        <w:t xml:space="preserve"> phenomena.</w:t>
      </w:r>
    </w:p>
    <w:p w14:paraId="5370BDD1" w14:textId="77777777"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Data Collection Method:</w:t>
      </w:r>
    </w:p>
    <w:p w14:paraId="272EEF5E" w14:textId="1E12F705"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Both primary and secondary data collection methods will be </w:t>
      </w:r>
      <w:r w:rsidR="0031540A">
        <w:rPr>
          <w:rFonts w:ascii="Segoe UI" w:hAnsi="Segoe UI" w:cs="Segoe UI"/>
          <w:color w:val="0D0D0D"/>
          <w:sz w:val="24"/>
          <w:szCs w:val="24"/>
          <w:shd w:val="clear" w:color="auto" w:fill="FFFFFF"/>
        </w:rPr>
        <w:t>utilised</w:t>
      </w:r>
      <w:r w:rsidRPr="00546198">
        <w:rPr>
          <w:rFonts w:ascii="Segoe UI" w:hAnsi="Segoe UI" w:cs="Segoe UI"/>
          <w:color w:val="0D0D0D"/>
          <w:sz w:val="24"/>
          <w:szCs w:val="24"/>
          <w:shd w:val="clear" w:color="auto" w:fill="FFFFFF"/>
        </w:rPr>
        <w:t xml:space="preserve"> to gather comprehensive data on culture and </w:t>
      </w:r>
      <w:r w:rsidR="0031540A">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sidR="0031540A">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w:t>
      </w:r>
    </w:p>
    <w:p w14:paraId="4EA1A6F7" w14:textId="77777777" w:rsidR="00546198" w:rsidRPr="00546198" w:rsidRDefault="00546198" w:rsidP="00546198">
      <w:pPr>
        <w:rPr>
          <w:rFonts w:ascii="Segoe UI" w:hAnsi="Segoe UI" w:cs="Segoe UI"/>
          <w:color w:val="0D0D0D"/>
          <w:sz w:val="24"/>
          <w:szCs w:val="24"/>
          <w:shd w:val="clear" w:color="auto" w:fill="FFFFFF"/>
        </w:rPr>
      </w:pPr>
    </w:p>
    <w:p w14:paraId="2A8F25F4" w14:textId="7C516E9F"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Primary Data Collection:</w:t>
      </w:r>
    </w:p>
    <w:p w14:paraId="50AFBB69" w14:textId="62700062"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Qualitative methods, including semi-structured interviews, focus groups, and participant observation, will gather rich, nuanced insights from individuals within </w:t>
      </w:r>
      <w:r w:rsidR="00253927">
        <w:rPr>
          <w:rFonts w:ascii="Segoe UI" w:hAnsi="Segoe UI" w:cs="Segoe UI"/>
          <w:color w:val="0D0D0D"/>
          <w:sz w:val="24"/>
          <w:szCs w:val="24"/>
          <w:shd w:val="clear" w:color="auto" w:fill="FFFFFF"/>
        </w:rPr>
        <w:t>organisations</w:t>
      </w:r>
      <w:r w:rsidRPr="00546198">
        <w:rPr>
          <w:rFonts w:ascii="Segoe UI" w:hAnsi="Segoe UI" w:cs="Segoe UI"/>
          <w:color w:val="0D0D0D"/>
          <w:sz w:val="24"/>
          <w:szCs w:val="24"/>
          <w:shd w:val="clear" w:color="auto" w:fill="FFFFFF"/>
        </w:rPr>
        <w:t xml:space="preserve">. These methods enable researchers to capture </w:t>
      </w:r>
      <w:r w:rsidR="00253927">
        <w:rPr>
          <w:rFonts w:ascii="Segoe UI" w:hAnsi="Segoe UI" w:cs="Segoe UI"/>
          <w:color w:val="0D0D0D"/>
          <w:sz w:val="24"/>
          <w:szCs w:val="24"/>
          <w:shd w:val="clear" w:color="auto" w:fill="FFFFFF"/>
        </w:rPr>
        <w:t>employees' and leaders' subjective experiences, perspectives, and behaviours</w:t>
      </w:r>
      <w:r w:rsidRPr="00546198">
        <w:rPr>
          <w:rFonts w:ascii="Segoe UI" w:hAnsi="Segoe UI" w:cs="Segoe UI"/>
          <w:color w:val="0D0D0D"/>
          <w:sz w:val="24"/>
          <w:szCs w:val="24"/>
          <w:shd w:val="clear" w:color="auto" w:fill="FFFFFF"/>
        </w:rPr>
        <w:t>.</w:t>
      </w:r>
    </w:p>
    <w:p w14:paraId="00B586B6" w14:textId="07024798"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The sample will be drawn from diverse </w:t>
      </w:r>
      <w:r w:rsidR="00253927">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contexts, industries, and geographical locations to ensure the representation of various cultural backgrounds and perspectives.</w:t>
      </w:r>
    </w:p>
    <w:p w14:paraId="4EFDA63E" w14:textId="77777777" w:rsidR="00546198" w:rsidRPr="00546198" w:rsidRDefault="00546198" w:rsidP="00546198">
      <w:pPr>
        <w:rPr>
          <w:rFonts w:ascii="Segoe UI" w:hAnsi="Segoe UI" w:cs="Segoe UI"/>
          <w:color w:val="0D0D0D"/>
          <w:sz w:val="24"/>
          <w:szCs w:val="24"/>
          <w:shd w:val="clear" w:color="auto" w:fill="FFFFFF"/>
        </w:rPr>
      </w:pPr>
    </w:p>
    <w:p w14:paraId="73DF8637" w14:textId="2ADEA93C"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 Secondary Data Collection:</w:t>
      </w:r>
    </w:p>
    <w:p w14:paraId="25C9DC24" w14:textId="7D26EB85" w:rsidR="005E72DA" w:rsidRPr="005E72DA" w:rsidRDefault="005E72DA" w:rsidP="005E72DA">
      <w:pPr>
        <w:rPr>
          <w:rFonts w:ascii="Segoe UI" w:hAnsi="Segoe UI" w:cs="Segoe UI"/>
          <w:color w:val="0D0D0D"/>
          <w:sz w:val="24"/>
          <w:szCs w:val="24"/>
          <w:shd w:val="clear" w:color="auto" w:fill="FFFFFF"/>
        </w:rPr>
      </w:pPr>
      <w:r w:rsidRPr="005E72DA">
        <w:rPr>
          <w:rFonts w:ascii="Segoe UI" w:hAnsi="Segoe UI" w:cs="Segoe UI"/>
          <w:color w:val="0D0D0D"/>
          <w:sz w:val="24"/>
          <w:szCs w:val="24"/>
          <w:shd w:val="clear" w:color="auto" w:fill="FFFFFF"/>
        </w:rPr>
        <w:t xml:space="preserve">Secondary data collection methods, such as literature reviews and analysis of existing research studies, scholarly articles, and industry reports, offer valuable insights into the intricate relationship between culture and organisational behaviour. By synthesising information from reputable sources like (Eskiler et al., 2016), (Reis et al., 2016), and (Stoffers et al., 2015), researchers can enrich their understanding of how organisational culture influences aspects like work engagement, authenticity, and innovative work behaviour. These secondary data sources </w:t>
      </w:r>
      <w:r w:rsidR="00F5729F">
        <w:rPr>
          <w:rFonts w:ascii="Segoe UI" w:hAnsi="Segoe UI" w:cs="Segoe UI"/>
          <w:color w:val="0D0D0D"/>
          <w:sz w:val="24"/>
          <w:szCs w:val="24"/>
          <w:shd w:val="clear" w:color="auto" w:fill="FFFFFF"/>
        </w:rPr>
        <w:t>complement primary data collection efforts and</w:t>
      </w:r>
      <w:r w:rsidRPr="005E72DA">
        <w:rPr>
          <w:rFonts w:ascii="Segoe UI" w:hAnsi="Segoe UI" w:cs="Segoe UI"/>
          <w:color w:val="0D0D0D"/>
          <w:sz w:val="24"/>
          <w:szCs w:val="24"/>
          <w:shd w:val="clear" w:color="auto" w:fill="FFFFFF"/>
        </w:rPr>
        <w:t xml:space="preserve"> provide a broader context for interpreting research findings, enabling a more comprehensive exploration of the dynamics between culture and </w:t>
      </w:r>
      <w:r w:rsidR="00A63E83">
        <w:rPr>
          <w:rFonts w:ascii="Segoe UI" w:hAnsi="Segoe UI" w:cs="Segoe UI"/>
          <w:color w:val="0D0D0D"/>
          <w:sz w:val="24"/>
          <w:szCs w:val="24"/>
          <w:shd w:val="clear" w:color="auto" w:fill="FFFFFF"/>
        </w:rPr>
        <w:t>organisational</w:t>
      </w:r>
      <w:r w:rsidRPr="005E72DA">
        <w:rPr>
          <w:rFonts w:ascii="Segoe UI" w:hAnsi="Segoe UI" w:cs="Segoe UI"/>
          <w:color w:val="0D0D0D"/>
          <w:sz w:val="24"/>
          <w:szCs w:val="24"/>
          <w:shd w:val="clear" w:color="auto" w:fill="FFFFFF"/>
        </w:rPr>
        <w:t xml:space="preserve"> behaviour.</w:t>
      </w:r>
    </w:p>
    <w:p w14:paraId="14B26A23" w14:textId="77777777" w:rsidR="00546198" w:rsidRPr="00546198" w:rsidRDefault="00546198" w:rsidP="00546198">
      <w:pPr>
        <w:rPr>
          <w:rFonts w:ascii="Segoe UI" w:hAnsi="Segoe UI" w:cs="Segoe UI"/>
          <w:color w:val="0D0D0D"/>
          <w:sz w:val="24"/>
          <w:szCs w:val="24"/>
          <w:shd w:val="clear" w:color="auto" w:fill="FFFFFF"/>
        </w:rPr>
      </w:pPr>
    </w:p>
    <w:p w14:paraId="1B9E6E6C" w14:textId="77777777"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Sampling Method and Sample Size:</w:t>
      </w:r>
    </w:p>
    <w:p w14:paraId="27FEF76F" w14:textId="36CF8595" w:rsidR="00546198" w:rsidRPr="00546198" w:rsidRDefault="00546198" w:rsidP="00546198">
      <w:pPr>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A purposive sampling method will be employed to select participants and </w:t>
      </w:r>
      <w:r w:rsidR="000214D5">
        <w:rPr>
          <w:rFonts w:ascii="Segoe UI" w:hAnsi="Segoe UI" w:cs="Segoe UI"/>
          <w:color w:val="0D0D0D"/>
          <w:sz w:val="24"/>
          <w:szCs w:val="24"/>
          <w:shd w:val="clear" w:color="auto" w:fill="FFFFFF"/>
        </w:rPr>
        <w:t>organisations</w:t>
      </w:r>
      <w:r w:rsidRPr="00546198">
        <w:rPr>
          <w:rFonts w:ascii="Segoe UI" w:hAnsi="Segoe UI" w:cs="Segoe UI"/>
          <w:color w:val="0D0D0D"/>
          <w:sz w:val="24"/>
          <w:szCs w:val="24"/>
          <w:shd w:val="clear" w:color="auto" w:fill="FFFFFF"/>
        </w:rPr>
        <w:t xml:space="preserve"> </w:t>
      </w:r>
      <w:r w:rsidR="00A63E83">
        <w:rPr>
          <w:rFonts w:ascii="Segoe UI" w:hAnsi="Segoe UI" w:cs="Segoe UI"/>
          <w:color w:val="0D0D0D"/>
          <w:sz w:val="24"/>
          <w:szCs w:val="24"/>
          <w:shd w:val="clear" w:color="auto" w:fill="FFFFFF"/>
        </w:rPr>
        <w:t xml:space="preserve">representing diverse cultural contexts, industries, and </w:t>
      </w:r>
      <w:r w:rsidRPr="00546198">
        <w:rPr>
          <w:rFonts w:ascii="Segoe UI" w:hAnsi="Segoe UI" w:cs="Segoe UI"/>
          <w:color w:val="0D0D0D"/>
          <w:sz w:val="24"/>
          <w:szCs w:val="24"/>
          <w:shd w:val="clear" w:color="auto" w:fill="FFFFFF"/>
        </w:rPr>
        <w:t>locations. The sample size will be determined based on the principles of saturation in qualitative research, ensuring that data collection continues until no new themes or insights emerge. Additionally, efforts will be made to achieve sample diversity and representation to enhance the generalizability of the findings.</w:t>
      </w:r>
    </w:p>
    <w:p w14:paraId="7B671AC3" w14:textId="77777777" w:rsidR="00546198" w:rsidRPr="00546198" w:rsidRDefault="00546198" w:rsidP="00546198">
      <w:pPr>
        <w:rPr>
          <w:rFonts w:ascii="Segoe UI" w:hAnsi="Segoe UI" w:cs="Segoe UI"/>
          <w:color w:val="0D0D0D"/>
          <w:sz w:val="24"/>
          <w:szCs w:val="24"/>
          <w:shd w:val="clear" w:color="auto" w:fill="FFFFFF"/>
        </w:rPr>
      </w:pPr>
    </w:p>
    <w:p w14:paraId="3D7AA8F2" w14:textId="7C508F8C" w:rsidR="00546198" w:rsidRPr="007D01FF" w:rsidRDefault="001A11C0" w:rsidP="007D01FF">
      <w:pPr>
        <w:pStyle w:val="Heading1"/>
      </w:pPr>
      <w:bookmarkStart w:id="2" w:name="_Toc164435964"/>
      <w:r w:rsidRPr="007D01FF">
        <w:t xml:space="preserve">0.3 </w:t>
      </w:r>
      <w:r w:rsidR="00546198" w:rsidRPr="007D01FF">
        <w:t>Conclusion:</w:t>
      </w:r>
      <w:bookmarkEnd w:id="2"/>
    </w:p>
    <w:p w14:paraId="09F817BD" w14:textId="108FD22D" w:rsidR="00FE3A20" w:rsidRDefault="00546198" w:rsidP="00FE3A20">
      <w:pPr>
        <w:spacing w:line="240" w:lineRule="auto"/>
        <w:rPr>
          <w:rFonts w:ascii="Segoe UI" w:hAnsi="Segoe UI" w:cs="Segoe UI"/>
          <w:color w:val="0D0D0D"/>
          <w:sz w:val="24"/>
          <w:szCs w:val="24"/>
          <w:shd w:val="clear" w:color="auto" w:fill="FFFFFF"/>
        </w:rPr>
      </w:pPr>
      <w:r w:rsidRPr="00546198">
        <w:rPr>
          <w:rFonts w:ascii="Segoe UI" w:hAnsi="Segoe UI" w:cs="Segoe UI"/>
          <w:color w:val="0D0D0D"/>
          <w:sz w:val="24"/>
          <w:szCs w:val="24"/>
          <w:shd w:val="clear" w:color="auto" w:fill="FFFFFF"/>
        </w:rPr>
        <w:t xml:space="preserve">In conclusion, this research </w:t>
      </w:r>
      <w:r w:rsidR="0031540A">
        <w:rPr>
          <w:rFonts w:ascii="Segoe UI" w:hAnsi="Segoe UI" w:cs="Segoe UI"/>
          <w:color w:val="0D0D0D"/>
          <w:sz w:val="24"/>
          <w:szCs w:val="24"/>
          <w:shd w:val="clear" w:color="auto" w:fill="FFFFFF"/>
        </w:rPr>
        <w:t xml:space="preserve">endeavour aims to deepen our understanding of how culture influences </w:t>
      </w:r>
      <w:r w:rsidR="00776AA4">
        <w:rPr>
          <w:rFonts w:ascii="Segoe UI" w:hAnsi="Segoe UI" w:cs="Segoe UI"/>
          <w:color w:val="0D0D0D"/>
          <w:sz w:val="24"/>
          <w:szCs w:val="24"/>
          <w:shd w:val="clear" w:color="auto" w:fill="FFFFFF"/>
        </w:rPr>
        <w:t>organisational</w:t>
      </w:r>
      <w:r w:rsidR="0031540A">
        <w:rPr>
          <w:rFonts w:ascii="Segoe UI" w:hAnsi="Segoe UI" w:cs="Segoe UI"/>
          <w:color w:val="0D0D0D"/>
          <w:sz w:val="24"/>
          <w:szCs w:val="24"/>
          <w:shd w:val="clear" w:color="auto" w:fill="FFFFFF"/>
        </w:rPr>
        <w:t xml:space="preserve"> behaviour</w:t>
      </w:r>
      <w:r w:rsidRPr="00546198">
        <w:rPr>
          <w:rFonts w:ascii="Segoe UI" w:hAnsi="Segoe UI" w:cs="Segoe UI"/>
          <w:color w:val="0D0D0D"/>
          <w:sz w:val="24"/>
          <w:szCs w:val="24"/>
          <w:shd w:val="clear" w:color="auto" w:fill="FFFFFF"/>
        </w:rPr>
        <w:t xml:space="preserve"> across diverse contexts, industries, and geographical locations. By adopting an inductive approach and employing primary </w:t>
      </w:r>
      <w:r w:rsidRPr="00546198">
        <w:rPr>
          <w:rFonts w:ascii="Segoe UI" w:hAnsi="Segoe UI" w:cs="Segoe UI"/>
          <w:color w:val="0D0D0D"/>
          <w:sz w:val="24"/>
          <w:szCs w:val="24"/>
          <w:shd w:val="clear" w:color="auto" w:fill="FFFFFF"/>
        </w:rPr>
        <w:lastRenderedPageBreak/>
        <w:t xml:space="preserve">and secondary data collection methods, this study seeks to uncover emergent themes and patterns that shed light on the complex interplay between culture and </w:t>
      </w:r>
      <w:r w:rsidR="0031540A">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dynamics. The findings of this research </w:t>
      </w:r>
      <w:r w:rsidR="0031540A">
        <w:rPr>
          <w:rFonts w:ascii="Segoe UI" w:hAnsi="Segoe UI" w:cs="Segoe UI"/>
          <w:color w:val="0D0D0D"/>
          <w:sz w:val="24"/>
          <w:szCs w:val="24"/>
          <w:shd w:val="clear" w:color="auto" w:fill="FFFFFF"/>
        </w:rPr>
        <w:t>can potentially</w:t>
      </w:r>
      <w:r w:rsidRPr="00546198">
        <w:rPr>
          <w:rFonts w:ascii="Segoe UI" w:hAnsi="Segoe UI" w:cs="Segoe UI"/>
          <w:color w:val="0D0D0D"/>
          <w:sz w:val="24"/>
          <w:szCs w:val="24"/>
          <w:shd w:val="clear" w:color="auto" w:fill="FFFFFF"/>
        </w:rPr>
        <w:t xml:space="preserve"> inform practice, theory, and policy in </w:t>
      </w:r>
      <w:r w:rsidR="0031540A">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sidR="0031540A">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 xml:space="preserve"> and management, offering actionable insights for leaders and managers navigating cultural diversity in the workplace. Moreover, by contributing to theoretical advancements, this research can further enhance our understanding of the intricate relationship between culture and </w:t>
      </w:r>
      <w:r w:rsidR="0031540A">
        <w:rPr>
          <w:rFonts w:ascii="Segoe UI" w:hAnsi="Segoe UI" w:cs="Segoe UI"/>
          <w:color w:val="0D0D0D"/>
          <w:sz w:val="24"/>
          <w:szCs w:val="24"/>
          <w:shd w:val="clear" w:color="auto" w:fill="FFFFFF"/>
        </w:rPr>
        <w:t>organisational</w:t>
      </w:r>
      <w:r w:rsidRPr="00546198">
        <w:rPr>
          <w:rFonts w:ascii="Segoe UI" w:hAnsi="Segoe UI" w:cs="Segoe UI"/>
          <w:color w:val="0D0D0D"/>
          <w:sz w:val="24"/>
          <w:szCs w:val="24"/>
          <w:shd w:val="clear" w:color="auto" w:fill="FFFFFF"/>
        </w:rPr>
        <w:t xml:space="preserve"> </w:t>
      </w:r>
      <w:r w:rsidR="0031540A">
        <w:rPr>
          <w:rFonts w:ascii="Segoe UI" w:hAnsi="Segoe UI" w:cs="Segoe UI"/>
          <w:color w:val="0D0D0D"/>
          <w:sz w:val="24"/>
          <w:szCs w:val="24"/>
          <w:shd w:val="clear" w:color="auto" w:fill="FFFFFF"/>
        </w:rPr>
        <w:t>behaviour</w:t>
      </w:r>
      <w:r w:rsidRPr="00546198">
        <w:rPr>
          <w:rFonts w:ascii="Segoe UI" w:hAnsi="Segoe UI" w:cs="Segoe UI"/>
          <w:color w:val="0D0D0D"/>
          <w:sz w:val="24"/>
          <w:szCs w:val="24"/>
          <w:shd w:val="clear" w:color="auto" w:fill="FFFFFF"/>
        </w:rPr>
        <w:t>.</w:t>
      </w:r>
    </w:p>
    <w:p w14:paraId="7687C5F5" w14:textId="77777777" w:rsidR="008C5E11" w:rsidRDefault="008C5E11" w:rsidP="00FE3A20">
      <w:pPr>
        <w:spacing w:line="240" w:lineRule="auto"/>
        <w:rPr>
          <w:rFonts w:ascii="Segoe UI" w:hAnsi="Segoe UI" w:cs="Segoe UI"/>
          <w:color w:val="0D0D0D"/>
          <w:sz w:val="24"/>
          <w:szCs w:val="24"/>
          <w:shd w:val="clear" w:color="auto" w:fill="FFFFFF"/>
        </w:rPr>
      </w:pPr>
    </w:p>
    <w:p w14:paraId="2586E8EF" w14:textId="77777777" w:rsidR="008C5E11" w:rsidRDefault="008C5E11" w:rsidP="00FE3A20">
      <w:pPr>
        <w:spacing w:line="240" w:lineRule="auto"/>
        <w:rPr>
          <w:rFonts w:ascii="Segoe UI" w:hAnsi="Segoe UI" w:cs="Segoe UI"/>
          <w:color w:val="0D0D0D"/>
          <w:sz w:val="24"/>
          <w:szCs w:val="24"/>
          <w:shd w:val="clear" w:color="auto" w:fill="FFFFFF"/>
        </w:rPr>
      </w:pPr>
    </w:p>
    <w:p w14:paraId="5A1C79C5" w14:textId="77777777" w:rsidR="008C5E11" w:rsidRDefault="008C5E11" w:rsidP="00FE3A20">
      <w:pPr>
        <w:spacing w:line="240" w:lineRule="auto"/>
        <w:rPr>
          <w:rFonts w:ascii="Segoe UI" w:hAnsi="Segoe UI" w:cs="Segoe UI"/>
          <w:color w:val="0D0D0D"/>
          <w:sz w:val="24"/>
          <w:szCs w:val="24"/>
          <w:shd w:val="clear" w:color="auto" w:fill="FFFFFF"/>
        </w:rPr>
      </w:pPr>
    </w:p>
    <w:p w14:paraId="514ABFF1" w14:textId="3CCD3B8C" w:rsidR="008C5E11" w:rsidRDefault="001A11C0" w:rsidP="007D01FF">
      <w:pPr>
        <w:pStyle w:val="Heading1"/>
        <w:rPr>
          <w:shd w:val="clear" w:color="auto" w:fill="FFFFFF"/>
        </w:rPr>
      </w:pPr>
      <w:bookmarkStart w:id="3" w:name="_Toc164435965"/>
      <w:r>
        <w:rPr>
          <w:shd w:val="clear" w:color="auto" w:fill="FFFFFF"/>
        </w:rPr>
        <w:t xml:space="preserve">0.4 </w:t>
      </w:r>
      <w:r w:rsidR="008C5E11">
        <w:rPr>
          <w:shd w:val="clear" w:color="auto" w:fill="FFFFFF"/>
        </w:rPr>
        <w:t>Presentation video</w:t>
      </w:r>
      <w:bookmarkEnd w:id="3"/>
      <w:r w:rsidR="008C5E11">
        <w:rPr>
          <w:shd w:val="clear" w:color="auto" w:fill="FFFFFF"/>
        </w:rPr>
        <w:t xml:space="preserve"> </w:t>
      </w:r>
    </w:p>
    <w:p w14:paraId="2DF10580" w14:textId="77777777" w:rsidR="00A83759" w:rsidRDefault="00A83759" w:rsidP="00A83759"/>
    <w:p w14:paraId="757E88E7" w14:textId="77777777" w:rsidR="00A83759" w:rsidRDefault="00A83759" w:rsidP="00A83759"/>
    <w:p w14:paraId="2ECC4E02" w14:textId="77777777" w:rsidR="00A83759" w:rsidRDefault="00A83759" w:rsidP="00A83759"/>
    <w:p w14:paraId="2730C7FF" w14:textId="4BCF02B6" w:rsidR="00A83759" w:rsidRPr="00674B87" w:rsidRDefault="00BF673D" w:rsidP="00A83759">
      <w:pPr>
        <w:rPr>
          <w:sz w:val="28"/>
          <w:szCs w:val="28"/>
        </w:rPr>
      </w:pPr>
      <w:hyperlink r:id="rId9" w:history="1">
        <w:r w:rsidRPr="00674B87">
          <w:rPr>
            <w:color w:val="0000FF"/>
            <w:sz w:val="28"/>
            <w:szCs w:val="28"/>
            <w:u w:val="single"/>
          </w:rPr>
          <w:t>Meeting in _General_-2024</w:t>
        </w:r>
        <w:r w:rsidRPr="00674B87">
          <w:rPr>
            <w:color w:val="0000FF"/>
            <w:sz w:val="28"/>
            <w:szCs w:val="28"/>
            <w:u w:val="single"/>
          </w:rPr>
          <w:t>0</w:t>
        </w:r>
        <w:r w:rsidRPr="00674B87">
          <w:rPr>
            <w:color w:val="0000FF"/>
            <w:sz w:val="28"/>
            <w:szCs w:val="28"/>
            <w:u w:val="single"/>
          </w:rPr>
          <w:t>419_172946-Meeting Recording.mp4 (sharepoint.com)</w:t>
        </w:r>
      </w:hyperlink>
    </w:p>
    <w:p w14:paraId="5231E9C4" w14:textId="77777777" w:rsidR="00A83759" w:rsidRDefault="00A83759" w:rsidP="00A83759"/>
    <w:p w14:paraId="7AB373C3" w14:textId="77777777" w:rsidR="00A83759" w:rsidRDefault="00A83759" w:rsidP="00A83759"/>
    <w:p w14:paraId="5EB5AB96" w14:textId="77777777" w:rsidR="00A83759" w:rsidRPr="00A83759" w:rsidRDefault="00A83759" w:rsidP="00A83759"/>
    <w:p w14:paraId="2F53DC07" w14:textId="77777777" w:rsidR="00C458DA" w:rsidRDefault="00C458DA" w:rsidP="00776AA4">
      <w:pPr>
        <w:spacing w:line="240" w:lineRule="auto"/>
        <w:rPr>
          <w:rFonts w:ascii="Segoe UI" w:hAnsi="Segoe UI" w:cs="Segoe UI"/>
          <w:color w:val="0D0D0D"/>
          <w:sz w:val="24"/>
          <w:szCs w:val="24"/>
          <w:shd w:val="clear" w:color="auto" w:fill="FFFFFF"/>
        </w:rPr>
      </w:pPr>
    </w:p>
    <w:p w14:paraId="31DB35F4" w14:textId="77777777" w:rsidR="00C458DA" w:rsidRDefault="00C458DA" w:rsidP="00776AA4">
      <w:pPr>
        <w:spacing w:line="240" w:lineRule="auto"/>
        <w:rPr>
          <w:rFonts w:ascii="Segoe UI" w:hAnsi="Segoe UI" w:cs="Segoe UI"/>
          <w:color w:val="0D0D0D"/>
          <w:sz w:val="24"/>
          <w:szCs w:val="24"/>
          <w:shd w:val="clear" w:color="auto" w:fill="FFFFFF"/>
        </w:rPr>
      </w:pPr>
    </w:p>
    <w:p w14:paraId="28B2EB56"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[Exploring the Multifaceted Influence of Culture on Organizational Behaviour]</w:t>
      </w:r>
    </w:p>
    <w:p w14:paraId="72FB13D6" w14:textId="2EE95963" w:rsidR="00C458DA" w:rsidRPr="00C458DA" w:rsidRDefault="001A11C0" w:rsidP="009D6459">
      <w:pPr>
        <w:pStyle w:val="Heading1"/>
      </w:pPr>
      <w:bookmarkStart w:id="4" w:name="_Toc164435966"/>
      <w:r w:rsidRPr="009D6459">
        <w:t xml:space="preserve">0.5 </w:t>
      </w:r>
      <w:r w:rsidR="00C458DA" w:rsidRPr="00C458DA">
        <w:t>Introduction</w:t>
      </w:r>
      <w:r w:rsidR="008E6E8B" w:rsidRPr="009D6459">
        <w:t xml:space="preserve"> </w:t>
      </w:r>
      <w:r w:rsidR="00563CAB" w:rsidRPr="009D6459">
        <w:t>to the poster</w:t>
      </w:r>
      <w:r w:rsidR="00C458DA" w:rsidRPr="00C458DA">
        <w:t>:</w:t>
      </w:r>
      <w:bookmarkEnd w:id="4"/>
    </w:p>
    <w:p w14:paraId="2534F187"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Understanding the impact of culture is paramount in organisational behaviour, as organisations operate within diverse contexts, industries, and geographical locations. Our research aims to delve into the nuanced relationship between culture and organisational behaviour through an inductive analysis, shedding light on the diverse manifestations of culture within different contexts. Culture significantly influences organisational behaviour, impacting communication patterns, leadership styles, decision-making processes, and employee interactions (Valencia et al., 2011). The relationship between culture and organisational behaviour, particularly regarding cultural diversity, can positively and negatively affect organisational innovation and creativity (Valencia et al., 2011). highlight the importance of organisational culture in fostering innovation, with their meta-analysis demonstrating that frameworks like the Competing Values Framework offer a valuable structure for understanding the conceptual aspects of o</w:t>
      </w:r>
    </w:p>
    <w:p w14:paraId="7B229A63"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Key Findings:</w:t>
      </w:r>
    </w:p>
    <w:p w14:paraId="7989B9B4"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Diverse Cultural Contexts and Organizational Behavior:</w:t>
      </w:r>
    </w:p>
    <w:p w14:paraId="33A62467"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 xml:space="preserve"> Our research reveals that cultural diversity significantly influences communication patterns, leadership styles, decision-making processes, and employee interactions across various organisational settings. The interplay between culture and organisational behaviour is complex and requires a nuanced approach to understanding.</w:t>
      </w:r>
    </w:p>
    <w:p w14:paraId="07CF608F"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Impact on Innovation and Creativity:</w:t>
      </w:r>
    </w:p>
    <w:p w14:paraId="39B7F8F5"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 xml:space="preserve"> Cultural diversity can both positively and negatively affect innovation and creativity within organisations. While diverse groups are more likely to generate innovative ideas, effectively implementing these ideas may pose challenges with increasing heterogeneity. Thus, managing cultural diversity is essential to harness its benefits while addressing potential challenges.</w:t>
      </w:r>
    </w:p>
    <w:p w14:paraId="61D6B2E2"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Sector-specific Implications:</w:t>
      </w:r>
    </w:p>
    <w:p w14:paraId="049966D1"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lastRenderedPageBreak/>
        <w:t xml:space="preserve"> Industries like tourism and hospitality can benefit from embracing cultural diversity to enhance competitiveness and sustainability. A diverse and inclusive workplace fosters creativity and innovation, ultimately driving organisational success.</w:t>
      </w:r>
    </w:p>
    <w:p w14:paraId="0C0A03D2"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Conclusion:</w:t>
      </w:r>
    </w:p>
    <w:p w14:paraId="774142FD"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Our research contributes a deeper understanding of how culture influences organisational behaviour across diverse contexts, industries, and geographical locations. By adopting an inductive approach and employing primary and secondary data collection methods, we have uncovered emergent themes and patterns that shed light on the complex interplay between culture and organisational dynamics. These findings have practical implications for managerial practice, theory, and policy, offering actionable insights for leaders and managers navigating cultural diversity in the workplace. Moreover, by contributing to theoretical advancements, our</w:t>
      </w:r>
    </w:p>
    <w:p w14:paraId="1DB3CA7D"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research enhances our understanding of the intricate relationship between culture and organisational behaviour.</w:t>
      </w:r>
    </w:p>
    <w:p w14:paraId="156BEA84" w14:textId="77777777" w:rsidR="00C458DA" w:rsidRPr="00C458DA" w:rsidRDefault="00C458DA" w:rsidP="00C458DA">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Feedback and Reflection:</w:t>
      </w:r>
    </w:p>
    <w:p w14:paraId="31C8F78F" w14:textId="77777777" w:rsidR="00A92CB4" w:rsidRDefault="00C458DA" w:rsidP="007645C4">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 xml:space="preserve">The poster effectively summarises the research findings and highlights key conclusions from the study. It presents a clear overview of the research objectives, methodology, and key findings, making it accessible to conference attendees. Additionally, visually engaging elements, such as the background image, enhance the poster's appeal and attract viewers' attention. However, the poster could benefit from more visual elements, such as charts or graphs, to visually represent key data points or findings. Including visual aids can help communicate complex information more effectively and engage viewers. Overall, the poster effectively communicates the significance of the research and its implications for </w:t>
      </w:r>
    </w:p>
    <w:p w14:paraId="6BBB8B07" w14:textId="05CDED5D" w:rsidR="001A11C0" w:rsidRDefault="00C458DA" w:rsidP="007645C4">
      <w:pPr>
        <w:spacing w:line="240" w:lineRule="auto"/>
        <w:rPr>
          <w:rFonts w:ascii="Segoe UI" w:hAnsi="Segoe UI" w:cs="Segoe UI"/>
          <w:color w:val="0D0D0D"/>
          <w:sz w:val="24"/>
          <w:szCs w:val="24"/>
          <w:shd w:val="clear" w:color="auto" w:fill="FFFFFF"/>
        </w:rPr>
      </w:pPr>
      <w:r w:rsidRPr="00C458DA">
        <w:rPr>
          <w:rFonts w:ascii="Segoe UI" w:hAnsi="Segoe UI" w:cs="Segoe UI"/>
          <w:color w:val="0D0D0D"/>
          <w:sz w:val="24"/>
          <w:szCs w:val="24"/>
          <w:shd w:val="clear" w:color="auto" w:fill="FFFFFF"/>
        </w:rPr>
        <w:t>organisational practice, theory, and policy.</w:t>
      </w:r>
    </w:p>
    <w:p w14:paraId="404837DF" w14:textId="77777777" w:rsidR="009B5C47" w:rsidRDefault="009B5C47" w:rsidP="007645C4">
      <w:pPr>
        <w:spacing w:line="240" w:lineRule="auto"/>
        <w:rPr>
          <w:rFonts w:ascii="Segoe UI" w:hAnsi="Segoe UI" w:cs="Segoe UI"/>
          <w:color w:val="0D0D0D"/>
          <w:sz w:val="24"/>
          <w:szCs w:val="24"/>
          <w:shd w:val="clear" w:color="auto" w:fill="FFFFFF"/>
        </w:rPr>
      </w:pPr>
    </w:p>
    <w:p w14:paraId="2DF7B5CC" w14:textId="77777777" w:rsidR="008C14CD" w:rsidRDefault="008C14CD">
      <w:pPr>
        <w:rPr>
          <w:rFonts w:asciiTheme="majorHAnsi" w:eastAsiaTheme="majorEastAsia" w:hAnsiTheme="majorHAnsi" w:cstheme="majorBidi"/>
          <w:color w:val="0F4761" w:themeColor="accent1" w:themeShade="BF"/>
          <w:sz w:val="40"/>
          <w:szCs w:val="40"/>
          <w:shd w:val="clear" w:color="auto" w:fill="FFFFFF"/>
        </w:rPr>
      </w:pPr>
      <w:r>
        <w:rPr>
          <w:shd w:val="clear" w:color="auto" w:fill="FFFFFF"/>
        </w:rPr>
        <w:br w:type="page"/>
      </w:r>
    </w:p>
    <w:p w14:paraId="4AF4C850" w14:textId="3627BFD9" w:rsidR="009B5C47" w:rsidRDefault="002229F1" w:rsidP="00A92CB4">
      <w:pPr>
        <w:pStyle w:val="Heading1"/>
        <w:rPr>
          <w:shd w:val="clear" w:color="auto" w:fill="FFFFFF"/>
        </w:rPr>
      </w:pPr>
      <w:bookmarkStart w:id="5" w:name="_Toc164435967"/>
      <w:r>
        <w:rPr>
          <w:shd w:val="clear" w:color="auto" w:fill="FFFFFF"/>
        </w:rPr>
        <w:lastRenderedPageBreak/>
        <w:t>0.6 reference lists:</w:t>
      </w:r>
      <w:bookmarkEnd w:id="5"/>
    </w:p>
    <w:p w14:paraId="3F9E26D2" w14:textId="77777777" w:rsidR="00180D81" w:rsidRPr="00180D81" w:rsidRDefault="00180D81" w:rsidP="00180D81"/>
    <w:p w14:paraId="679FBB45" w14:textId="0EE07179" w:rsidR="00180D81" w:rsidRPr="00180D81" w:rsidRDefault="00180D81" w:rsidP="00180D81">
      <w:pPr>
        <w:spacing w:line="240" w:lineRule="auto"/>
        <w:rPr>
          <w:rFonts w:ascii="Segoe UI" w:hAnsi="Segoe UI" w:cs="Segoe UI"/>
          <w:color w:val="0D0D0D"/>
          <w:sz w:val="24"/>
          <w:szCs w:val="24"/>
          <w:shd w:val="clear" w:color="auto" w:fill="FFFFFF"/>
        </w:rPr>
      </w:pPr>
      <w:r w:rsidRPr="00180D81">
        <w:rPr>
          <w:rFonts w:ascii="Segoe UI" w:hAnsi="Segoe UI" w:cs="Segoe UI"/>
          <w:color w:val="0D0D0D"/>
          <w:sz w:val="24"/>
          <w:szCs w:val="24"/>
          <w:shd w:val="clear" w:color="auto" w:fill="FFFFFF"/>
        </w:rPr>
        <w:t xml:space="preserve">Büschgens, T., Bausch, A., &amp; Balkin, D. (2013). </w:t>
      </w:r>
      <w:r w:rsidR="007A16F5">
        <w:rPr>
          <w:rFonts w:ascii="Segoe UI" w:hAnsi="Segoe UI" w:cs="Segoe UI"/>
          <w:color w:val="0D0D0D"/>
          <w:sz w:val="24"/>
          <w:szCs w:val="24"/>
          <w:shd w:val="clear" w:color="auto" w:fill="FFFFFF"/>
        </w:rPr>
        <w:t>Organisational</w:t>
      </w:r>
      <w:r w:rsidRPr="00180D81">
        <w:rPr>
          <w:rFonts w:ascii="Segoe UI" w:hAnsi="Segoe UI" w:cs="Segoe UI"/>
          <w:color w:val="0D0D0D"/>
          <w:sz w:val="24"/>
          <w:szCs w:val="24"/>
          <w:shd w:val="clear" w:color="auto" w:fill="FFFFFF"/>
        </w:rPr>
        <w:t xml:space="preserve"> culture and innovation: a meta‐analytic review. Journal of Product Innovation Management, 30(4), 763-781. </w:t>
      </w:r>
      <w:hyperlink r:id="rId10" w:history="1">
        <w:r w:rsidRPr="00180D81">
          <w:rPr>
            <w:rStyle w:val="Hyperlink"/>
            <w:rFonts w:ascii="Segoe UI" w:hAnsi="Segoe UI" w:cs="Segoe UI"/>
            <w:sz w:val="24"/>
            <w:szCs w:val="24"/>
            <w:shd w:val="clear" w:color="auto" w:fill="FFFFFF"/>
          </w:rPr>
          <w:t>https://doi.org/10.1111/jpim.12021</w:t>
        </w:r>
      </w:hyperlink>
    </w:p>
    <w:p w14:paraId="75E034A8" w14:textId="77777777" w:rsidR="00180D81" w:rsidRPr="00180D81" w:rsidRDefault="00180D81" w:rsidP="00180D81">
      <w:pPr>
        <w:spacing w:line="240" w:lineRule="auto"/>
        <w:rPr>
          <w:rFonts w:ascii="Segoe UI" w:hAnsi="Segoe UI" w:cs="Segoe UI"/>
          <w:color w:val="0D0D0D"/>
          <w:sz w:val="24"/>
          <w:szCs w:val="24"/>
          <w:shd w:val="clear" w:color="auto" w:fill="FFFFFF"/>
        </w:rPr>
      </w:pPr>
    </w:p>
    <w:p w14:paraId="35511521" w14:textId="7622EA1B" w:rsidR="00180D81" w:rsidRPr="00180D81" w:rsidRDefault="00180D81" w:rsidP="00180D81">
      <w:pPr>
        <w:spacing w:line="240" w:lineRule="auto"/>
        <w:rPr>
          <w:rFonts w:ascii="Segoe UI" w:hAnsi="Segoe UI" w:cs="Segoe UI"/>
          <w:color w:val="0D0D0D"/>
          <w:sz w:val="24"/>
          <w:szCs w:val="24"/>
          <w:shd w:val="clear" w:color="auto" w:fill="FFFFFF"/>
        </w:rPr>
      </w:pPr>
      <w:r w:rsidRPr="00180D81">
        <w:rPr>
          <w:rFonts w:ascii="Segoe UI" w:hAnsi="Segoe UI" w:cs="Segoe UI"/>
          <w:color w:val="0D0D0D"/>
          <w:sz w:val="24"/>
          <w:szCs w:val="24"/>
          <w:shd w:val="clear" w:color="auto" w:fill="FFFFFF"/>
        </w:rPr>
        <w:t xml:space="preserve">Valencia, J., Jiménez, D., &amp; Sanz‐Valle, R. (2011). Innovation or imitation? </w:t>
      </w:r>
      <w:r w:rsidR="007A16F5">
        <w:rPr>
          <w:rFonts w:ascii="Segoe UI" w:hAnsi="Segoe UI" w:cs="Segoe UI"/>
          <w:color w:val="0D0D0D"/>
          <w:sz w:val="24"/>
          <w:szCs w:val="24"/>
          <w:shd w:val="clear" w:color="auto" w:fill="FFFFFF"/>
        </w:rPr>
        <w:t>The</w:t>
      </w:r>
      <w:r w:rsidRPr="00180D81">
        <w:rPr>
          <w:rFonts w:ascii="Segoe UI" w:hAnsi="Segoe UI" w:cs="Segoe UI"/>
          <w:color w:val="0D0D0D"/>
          <w:sz w:val="24"/>
          <w:szCs w:val="24"/>
          <w:shd w:val="clear" w:color="auto" w:fill="FFFFFF"/>
        </w:rPr>
        <w:t xml:space="preserve"> role of </w:t>
      </w:r>
      <w:r w:rsidR="0043185C">
        <w:rPr>
          <w:rFonts w:ascii="Segoe UI" w:hAnsi="Segoe UI" w:cs="Segoe UI"/>
          <w:color w:val="0D0D0D"/>
          <w:sz w:val="24"/>
          <w:szCs w:val="24"/>
          <w:shd w:val="clear" w:color="auto" w:fill="FFFFFF"/>
        </w:rPr>
        <w:t>organisational</w:t>
      </w:r>
      <w:r w:rsidRPr="00180D81">
        <w:rPr>
          <w:rFonts w:ascii="Segoe UI" w:hAnsi="Segoe UI" w:cs="Segoe UI"/>
          <w:color w:val="0D0D0D"/>
          <w:sz w:val="24"/>
          <w:szCs w:val="24"/>
          <w:shd w:val="clear" w:color="auto" w:fill="FFFFFF"/>
        </w:rPr>
        <w:t xml:space="preserve"> culture. Management Decision, 49(1), 55-72. </w:t>
      </w:r>
      <w:hyperlink r:id="rId11" w:history="1">
        <w:r w:rsidRPr="00180D81">
          <w:rPr>
            <w:rStyle w:val="Hyperlink"/>
            <w:rFonts w:ascii="Segoe UI" w:hAnsi="Segoe UI" w:cs="Segoe UI"/>
            <w:sz w:val="24"/>
            <w:szCs w:val="24"/>
            <w:shd w:val="clear" w:color="auto" w:fill="FFFFFF"/>
          </w:rPr>
          <w:t>https://doi.org/10.1108/00251741111094437</w:t>
        </w:r>
      </w:hyperlink>
    </w:p>
    <w:p w14:paraId="13504715" w14:textId="77777777" w:rsidR="009B5C47" w:rsidRDefault="009B5C47" w:rsidP="009B5C47">
      <w:pPr>
        <w:spacing w:line="240" w:lineRule="auto"/>
        <w:rPr>
          <w:rFonts w:ascii="Segoe UI" w:hAnsi="Segoe UI" w:cs="Segoe UI"/>
          <w:color w:val="0D0D0D"/>
          <w:sz w:val="24"/>
          <w:szCs w:val="24"/>
          <w:shd w:val="clear" w:color="auto" w:fill="FFFFFF"/>
        </w:rPr>
      </w:pPr>
    </w:p>
    <w:p w14:paraId="3BA9D08C" w14:textId="1391B91A" w:rsidR="00724BC1" w:rsidRPr="00724BC1" w:rsidRDefault="00724BC1" w:rsidP="00724BC1">
      <w:pPr>
        <w:spacing w:line="240" w:lineRule="auto"/>
        <w:rPr>
          <w:rFonts w:ascii="Segoe UI" w:hAnsi="Segoe UI" w:cs="Segoe UI"/>
          <w:color w:val="0D0D0D"/>
          <w:sz w:val="24"/>
          <w:szCs w:val="24"/>
          <w:shd w:val="clear" w:color="auto" w:fill="FFFFFF"/>
        </w:rPr>
      </w:pPr>
      <w:r w:rsidRPr="00724BC1">
        <w:rPr>
          <w:rFonts w:ascii="Segoe UI" w:hAnsi="Segoe UI" w:cs="Segoe UI"/>
          <w:color w:val="0D0D0D"/>
          <w:sz w:val="24"/>
          <w:szCs w:val="24"/>
          <w:shd w:val="clear" w:color="auto" w:fill="FFFFFF"/>
        </w:rPr>
        <w:t xml:space="preserve">Schneider, B., Ehrhart, M., &amp; Macey, W. (2013). </w:t>
      </w:r>
      <w:r w:rsidR="0043185C">
        <w:rPr>
          <w:rFonts w:ascii="Segoe UI" w:hAnsi="Segoe UI" w:cs="Segoe UI"/>
          <w:color w:val="0D0D0D"/>
          <w:sz w:val="24"/>
          <w:szCs w:val="24"/>
          <w:shd w:val="clear" w:color="auto" w:fill="FFFFFF"/>
        </w:rPr>
        <w:t>Organisational</w:t>
      </w:r>
      <w:r w:rsidRPr="00724BC1">
        <w:rPr>
          <w:rFonts w:ascii="Segoe UI" w:hAnsi="Segoe UI" w:cs="Segoe UI"/>
          <w:color w:val="0D0D0D"/>
          <w:sz w:val="24"/>
          <w:szCs w:val="24"/>
          <w:shd w:val="clear" w:color="auto" w:fill="FFFFFF"/>
        </w:rPr>
        <w:t xml:space="preserve"> climate and culture. Annual Review of Psychology, 64(1), 361-388. </w:t>
      </w:r>
      <w:hyperlink r:id="rId12" w:history="1">
        <w:r w:rsidRPr="00724BC1">
          <w:rPr>
            <w:rStyle w:val="Hyperlink"/>
            <w:rFonts w:ascii="Segoe UI" w:hAnsi="Segoe UI" w:cs="Segoe UI"/>
            <w:sz w:val="24"/>
            <w:szCs w:val="24"/>
            <w:shd w:val="clear" w:color="auto" w:fill="FFFFFF"/>
          </w:rPr>
          <w:t>https://doi.org/10.1146/annurev-psych-113011-143809</w:t>
        </w:r>
      </w:hyperlink>
    </w:p>
    <w:p w14:paraId="7CB24ED1" w14:textId="77777777" w:rsidR="00724BC1" w:rsidRPr="00724BC1" w:rsidRDefault="00724BC1" w:rsidP="00724BC1">
      <w:pPr>
        <w:spacing w:line="240" w:lineRule="auto"/>
        <w:rPr>
          <w:rFonts w:ascii="Segoe UI" w:hAnsi="Segoe UI" w:cs="Segoe UI"/>
          <w:color w:val="0D0D0D"/>
          <w:sz w:val="24"/>
          <w:szCs w:val="24"/>
          <w:shd w:val="clear" w:color="auto" w:fill="FFFFFF"/>
        </w:rPr>
      </w:pPr>
    </w:p>
    <w:p w14:paraId="709B28C7" w14:textId="30B0D10C" w:rsidR="00173AF2" w:rsidRPr="00173AF2" w:rsidRDefault="00173AF2" w:rsidP="00173AF2">
      <w:pPr>
        <w:spacing w:line="240" w:lineRule="auto"/>
        <w:rPr>
          <w:rFonts w:ascii="Segoe UI" w:hAnsi="Segoe UI" w:cs="Segoe UI"/>
          <w:color w:val="0D0D0D"/>
          <w:sz w:val="24"/>
          <w:szCs w:val="24"/>
          <w:shd w:val="clear" w:color="auto" w:fill="FFFFFF"/>
        </w:rPr>
      </w:pPr>
      <w:r w:rsidRPr="00173AF2">
        <w:rPr>
          <w:rFonts w:ascii="Segoe UI" w:hAnsi="Segoe UI" w:cs="Segoe UI"/>
          <w:color w:val="0D0D0D"/>
          <w:sz w:val="24"/>
          <w:szCs w:val="24"/>
          <w:shd w:val="clear" w:color="auto" w:fill="FFFFFF"/>
        </w:rPr>
        <w:t xml:space="preserve">Eskiler, E., Ekici, S., Soyer, F., &amp; Sarı, İ. (2016). The relationship between </w:t>
      </w:r>
      <w:r w:rsidR="0043185C">
        <w:rPr>
          <w:rFonts w:ascii="Segoe UI" w:hAnsi="Segoe UI" w:cs="Segoe UI"/>
          <w:color w:val="0D0D0D"/>
          <w:sz w:val="24"/>
          <w:szCs w:val="24"/>
          <w:shd w:val="clear" w:color="auto" w:fill="FFFFFF"/>
        </w:rPr>
        <w:t>organisational</w:t>
      </w:r>
      <w:r w:rsidRPr="00173AF2">
        <w:rPr>
          <w:rFonts w:ascii="Segoe UI" w:hAnsi="Segoe UI" w:cs="Segoe UI"/>
          <w:color w:val="0D0D0D"/>
          <w:sz w:val="24"/>
          <w:szCs w:val="24"/>
          <w:shd w:val="clear" w:color="auto" w:fill="FFFFFF"/>
        </w:rPr>
        <w:t xml:space="preserve"> culture and innovative work </w:t>
      </w:r>
      <w:r w:rsidR="0043185C">
        <w:rPr>
          <w:rFonts w:ascii="Segoe UI" w:hAnsi="Segoe UI" w:cs="Segoe UI"/>
          <w:color w:val="0D0D0D"/>
          <w:sz w:val="24"/>
          <w:szCs w:val="24"/>
          <w:shd w:val="clear" w:color="auto" w:fill="FFFFFF"/>
        </w:rPr>
        <w:t>behaviour</w:t>
      </w:r>
      <w:r w:rsidRPr="00173AF2">
        <w:rPr>
          <w:rFonts w:ascii="Segoe UI" w:hAnsi="Segoe UI" w:cs="Segoe UI"/>
          <w:color w:val="0D0D0D"/>
          <w:sz w:val="24"/>
          <w:szCs w:val="24"/>
          <w:shd w:val="clear" w:color="auto" w:fill="FFFFFF"/>
        </w:rPr>
        <w:t xml:space="preserve"> for sports services in tourism enterprises. Physical Culture and Sport Studies and Research, 69(1), 53-64. </w:t>
      </w:r>
      <w:hyperlink r:id="rId13" w:history="1">
        <w:r w:rsidRPr="00173AF2">
          <w:rPr>
            <w:rStyle w:val="Hyperlink"/>
            <w:rFonts w:ascii="Segoe UI" w:hAnsi="Segoe UI" w:cs="Segoe UI"/>
            <w:sz w:val="24"/>
            <w:szCs w:val="24"/>
            <w:shd w:val="clear" w:color="auto" w:fill="FFFFFF"/>
          </w:rPr>
          <w:t>https://doi.org/10.1515/pcssr-2016-0007</w:t>
        </w:r>
      </w:hyperlink>
    </w:p>
    <w:p w14:paraId="11888278" w14:textId="77777777" w:rsidR="00724BC1" w:rsidRDefault="00724BC1" w:rsidP="009B5C47">
      <w:pPr>
        <w:spacing w:line="240" w:lineRule="auto"/>
        <w:rPr>
          <w:rFonts w:ascii="Segoe UI" w:hAnsi="Segoe UI" w:cs="Segoe UI"/>
          <w:color w:val="0D0D0D"/>
          <w:sz w:val="24"/>
          <w:szCs w:val="24"/>
          <w:shd w:val="clear" w:color="auto" w:fill="FFFFFF"/>
        </w:rPr>
      </w:pPr>
    </w:p>
    <w:p w14:paraId="77450DB9" w14:textId="25D96664" w:rsidR="0000223B" w:rsidRDefault="0000223B" w:rsidP="0000223B">
      <w:pPr>
        <w:spacing w:line="240" w:lineRule="auto"/>
        <w:rPr>
          <w:rFonts w:ascii="Segoe UI" w:hAnsi="Segoe UI" w:cs="Segoe UI"/>
          <w:color w:val="0D0D0D"/>
          <w:sz w:val="24"/>
          <w:szCs w:val="24"/>
          <w:shd w:val="clear" w:color="auto" w:fill="FFFFFF"/>
        </w:rPr>
      </w:pPr>
      <w:r w:rsidRPr="0000223B">
        <w:rPr>
          <w:rFonts w:ascii="Segoe UI" w:hAnsi="Segoe UI" w:cs="Segoe UI"/>
          <w:color w:val="0D0D0D"/>
          <w:sz w:val="24"/>
          <w:szCs w:val="24"/>
          <w:shd w:val="clear" w:color="auto" w:fill="FFFFFF"/>
        </w:rPr>
        <w:t xml:space="preserve">Özgen, C., Peters, J., Niebuhr, A., Nijkamp, P., &amp; Poot, J. (2014). Does </w:t>
      </w:r>
      <w:r w:rsidR="00EF6045">
        <w:rPr>
          <w:rFonts w:ascii="Segoe UI" w:hAnsi="Segoe UI" w:cs="Segoe UI"/>
          <w:color w:val="0D0D0D"/>
          <w:sz w:val="24"/>
          <w:szCs w:val="24"/>
          <w:shd w:val="clear" w:color="auto" w:fill="FFFFFF"/>
        </w:rPr>
        <w:t>the cultural diversity of migrant employees affect innovation?</w:t>
      </w:r>
      <w:r w:rsidRPr="0000223B">
        <w:rPr>
          <w:rFonts w:ascii="Segoe UI" w:hAnsi="Segoe UI" w:cs="Segoe UI"/>
          <w:color w:val="0D0D0D"/>
          <w:sz w:val="24"/>
          <w:szCs w:val="24"/>
          <w:shd w:val="clear" w:color="auto" w:fill="FFFFFF"/>
        </w:rPr>
        <w:t xml:space="preserve"> International Migration Review, 48(1_suppl), 377-416. </w:t>
      </w:r>
      <w:hyperlink r:id="rId14" w:history="1">
        <w:r w:rsidRPr="0000223B">
          <w:rPr>
            <w:rStyle w:val="Hyperlink"/>
            <w:rFonts w:ascii="Segoe UI" w:hAnsi="Segoe UI" w:cs="Segoe UI"/>
            <w:sz w:val="24"/>
            <w:szCs w:val="24"/>
            <w:shd w:val="clear" w:color="auto" w:fill="FFFFFF"/>
          </w:rPr>
          <w:t>https://doi.org/10.1111/imre.12138</w:t>
        </w:r>
      </w:hyperlink>
    </w:p>
    <w:p w14:paraId="6C157334" w14:textId="77777777" w:rsidR="0000223B" w:rsidRPr="0000223B" w:rsidRDefault="0000223B" w:rsidP="0000223B">
      <w:pPr>
        <w:spacing w:line="240" w:lineRule="auto"/>
        <w:rPr>
          <w:rFonts w:ascii="Segoe UI" w:hAnsi="Segoe UI" w:cs="Segoe UI"/>
          <w:color w:val="0D0D0D"/>
          <w:sz w:val="24"/>
          <w:szCs w:val="24"/>
          <w:shd w:val="clear" w:color="auto" w:fill="FFFFFF"/>
        </w:rPr>
      </w:pPr>
    </w:p>
    <w:p w14:paraId="2F2C63E0" w14:textId="66F622AC" w:rsidR="0000223B" w:rsidRDefault="0000223B" w:rsidP="0000223B">
      <w:pPr>
        <w:spacing w:line="240" w:lineRule="auto"/>
        <w:rPr>
          <w:rFonts w:ascii="Segoe UI" w:hAnsi="Segoe UI" w:cs="Segoe UI"/>
          <w:color w:val="0D0D0D"/>
          <w:sz w:val="24"/>
          <w:szCs w:val="24"/>
          <w:shd w:val="clear" w:color="auto" w:fill="FFFFFF"/>
        </w:rPr>
      </w:pPr>
      <w:r w:rsidRPr="0000223B">
        <w:rPr>
          <w:rFonts w:ascii="Segoe UI" w:hAnsi="Segoe UI" w:cs="Segoe UI"/>
          <w:color w:val="0D0D0D"/>
          <w:sz w:val="24"/>
          <w:szCs w:val="24"/>
          <w:shd w:val="clear" w:color="auto" w:fill="FFFFFF"/>
        </w:rPr>
        <w:t xml:space="preserve">Suwarto, T. (2023). Front-desk workforce cultural diversity and its implications for service quality in the accommodation sector: a case from </w:t>
      </w:r>
      <w:r w:rsidR="00EF6045">
        <w:rPr>
          <w:rFonts w:ascii="Segoe UI" w:hAnsi="Segoe UI" w:cs="Segoe UI"/>
          <w:color w:val="0D0D0D"/>
          <w:sz w:val="24"/>
          <w:szCs w:val="24"/>
          <w:shd w:val="clear" w:color="auto" w:fill="FFFFFF"/>
        </w:rPr>
        <w:t>Australia</w:t>
      </w:r>
      <w:r w:rsidRPr="0000223B">
        <w:rPr>
          <w:rFonts w:ascii="Segoe UI" w:hAnsi="Segoe UI" w:cs="Segoe UI"/>
          <w:color w:val="0D0D0D"/>
          <w:sz w:val="24"/>
          <w:szCs w:val="24"/>
          <w:shd w:val="clear" w:color="auto" w:fill="FFFFFF"/>
        </w:rPr>
        <w:t xml:space="preserve">. Tourism Review, 79(1), 234-249. </w:t>
      </w:r>
      <w:hyperlink r:id="rId15" w:history="1">
        <w:r w:rsidRPr="0000223B">
          <w:rPr>
            <w:rStyle w:val="Hyperlink"/>
            <w:rFonts w:ascii="Segoe UI" w:hAnsi="Segoe UI" w:cs="Segoe UI"/>
            <w:sz w:val="24"/>
            <w:szCs w:val="24"/>
            <w:shd w:val="clear" w:color="auto" w:fill="FFFFFF"/>
          </w:rPr>
          <w:t>https://doi.org/10.1108/tr-12-2022-0646</w:t>
        </w:r>
      </w:hyperlink>
    </w:p>
    <w:p w14:paraId="0345A519" w14:textId="77777777" w:rsidR="0000223B" w:rsidRPr="0000223B" w:rsidRDefault="0000223B" w:rsidP="0000223B">
      <w:pPr>
        <w:spacing w:line="240" w:lineRule="auto"/>
        <w:rPr>
          <w:rFonts w:ascii="Segoe UI" w:hAnsi="Segoe UI" w:cs="Segoe UI"/>
          <w:color w:val="0D0D0D"/>
          <w:sz w:val="24"/>
          <w:szCs w:val="24"/>
          <w:shd w:val="clear" w:color="auto" w:fill="FFFFFF"/>
        </w:rPr>
      </w:pPr>
    </w:p>
    <w:p w14:paraId="550050FB" w14:textId="22C5B699" w:rsidR="0000223B" w:rsidRDefault="0000223B" w:rsidP="0000223B">
      <w:pPr>
        <w:spacing w:line="240" w:lineRule="auto"/>
        <w:rPr>
          <w:rFonts w:ascii="Segoe UI" w:hAnsi="Segoe UI" w:cs="Segoe UI"/>
          <w:color w:val="0D0D0D"/>
          <w:sz w:val="24"/>
          <w:szCs w:val="24"/>
          <w:shd w:val="clear" w:color="auto" w:fill="FFFFFF"/>
        </w:rPr>
      </w:pPr>
      <w:r w:rsidRPr="0000223B">
        <w:rPr>
          <w:rFonts w:ascii="Segoe UI" w:hAnsi="Segoe UI" w:cs="Segoe UI"/>
          <w:color w:val="0D0D0D"/>
          <w:sz w:val="24"/>
          <w:szCs w:val="24"/>
          <w:shd w:val="clear" w:color="auto" w:fill="FFFFFF"/>
        </w:rPr>
        <w:t xml:space="preserve">Jundt, D., Shoss, M., &amp; Huang, J. (2014). Individual adaptive performance in </w:t>
      </w:r>
      <w:r w:rsidR="00EF6045">
        <w:rPr>
          <w:rFonts w:ascii="Segoe UI" w:hAnsi="Segoe UI" w:cs="Segoe UI"/>
          <w:color w:val="0D0D0D"/>
          <w:sz w:val="24"/>
          <w:szCs w:val="24"/>
          <w:shd w:val="clear" w:color="auto" w:fill="FFFFFF"/>
        </w:rPr>
        <w:t>organisations</w:t>
      </w:r>
      <w:r w:rsidRPr="0000223B">
        <w:rPr>
          <w:rFonts w:ascii="Segoe UI" w:hAnsi="Segoe UI" w:cs="Segoe UI"/>
          <w:color w:val="0D0D0D"/>
          <w:sz w:val="24"/>
          <w:szCs w:val="24"/>
          <w:shd w:val="clear" w:color="auto" w:fill="FFFFFF"/>
        </w:rPr>
        <w:t xml:space="preserve">: a review. Journal of Organizational Behavior, 36(S1), S53-S71. </w:t>
      </w:r>
      <w:hyperlink r:id="rId16" w:history="1">
        <w:r w:rsidRPr="0000223B">
          <w:rPr>
            <w:rStyle w:val="Hyperlink"/>
            <w:rFonts w:ascii="Segoe UI" w:hAnsi="Segoe UI" w:cs="Segoe UI"/>
            <w:sz w:val="24"/>
            <w:szCs w:val="24"/>
            <w:shd w:val="clear" w:color="auto" w:fill="FFFFFF"/>
          </w:rPr>
          <w:t>https://doi.org/10.1002/job.1955</w:t>
        </w:r>
      </w:hyperlink>
    </w:p>
    <w:p w14:paraId="5EE5242C" w14:textId="77777777" w:rsidR="00FA6C83" w:rsidRDefault="00FA6C83" w:rsidP="0000223B">
      <w:pPr>
        <w:spacing w:line="240" w:lineRule="auto"/>
        <w:rPr>
          <w:rFonts w:ascii="Segoe UI" w:hAnsi="Segoe UI" w:cs="Segoe UI"/>
          <w:color w:val="0D0D0D"/>
          <w:sz w:val="24"/>
          <w:szCs w:val="24"/>
          <w:shd w:val="clear" w:color="auto" w:fill="FFFFFF"/>
        </w:rPr>
      </w:pPr>
    </w:p>
    <w:p w14:paraId="7B66D828" w14:textId="31415AB9" w:rsidR="00FA6C83" w:rsidRPr="00FA6C83" w:rsidRDefault="00FA6C83" w:rsidP="00FA6C83">
      <w:pPr>
        <w:spacing w:line="240" w:lineRule="auto"/>
        <w:rPr>
          <w:rFonts w:ascii="Segoe UI" w:hAnsi="Segoe UI" w:cs="Segoe UI"/>
          <w:color w:val="0D0D0D"/>
          <w:sz w:val="24"/>
          <w:szCs w:val="24"/>
          <w:shd w:val="clear" w:color="auto" w:fill="FFFFFF"/>
        </w:rPr>
      </w:pPr>
      <w:r w:rsidRPr="00FA6C83">
        <w:rPr>
          <w:rFonts w:ascii="Segoe UI" w:hAnsi="Segoe UI" w:cs="Segoe UI"/>
          <w:color w:val="0D0D0D"/>
          <w:sz w:val="24"/>
          <w:szCs w:val="24"/>
          <w:shd w:val="clear" w:color="auto" w:fill="FFFFFF"/>
        </w:rPr>
        <w:t xml:space="preserve">Suwibawa, A., Agung, A., &amp; Sapta, I. (2018). Effect of </w:t>
      </w:r>
      <w:r w:rsidR="00EF6045">
        <w:rPr>
          <w:rFonts w:ascii="Segoe UI" w:hAnsi="Segoe UI" w:cs="Segoe UI"/>
          <w:color w:val="0D0D0D"/>
          <w:sz w:val="24"/>
          <w:szCs w:val="24"/>
          <w:shd w:val="clear" w:color="auto" w:fill="FFFFFF"/>
        </w:rPr>
        <w:t>organisational</w:t>
      </w:r>
      <w:r w:rsidRPr="00FA6C83">
        <w:rPr>
          <w:rFonts w:ascii="Segoe UI" w:hAnsi="Segoe UI" w:cs="Segoe UI"/>
          <w:color w:val="0D0D0D"/>
          <w:sz w:val="24"/>
          <w:szCs w:val="24"/>
          <w:shd w:val="clear" w:color="auto" w:fill="FFFFFF"/>
        </w:rPr>
        <w:t xml:space="preserve"> culture and </w:t>
      </w:r>
      <w:r w:rsidR="00EF6045">
        <w:rPr>
          <w:rFonts w:ascii="Segoe UI" w:hAnsi="Segoe UI" w:cs="Segoe UI"/>
          <w:color w:val="0D0D0D"/>
          <w:sz w:val="24"/>
          <w:szCs w:val="24"/>
          <w:shd w:val="clear" w:color="auto" w:fill="FFFFFF"/>
        </w:rPr>
        <w:t>organisational</w:t>
      </w:r>
      <w:r w:rsidRPr="00FA6C83">
        <w:rPr>
          <w:rFonts w:ascii="Segoe UI" w:hAnsi="Segoe UI" w:cs="Segoe UI"/>
          <w:color w:val="0D0D0D"/>
          <w:sz w:val="24"/>
          <w:szCs w:val="24"/>
          <w:shd w:val="clear" w:color="auto" w:fill="FFFFFF"/>
        </w:rPr>
        <w:t xml:space="preserve"> commitment to employee performance through </w:t>
      </w:r>
      <w:r w:rsidR="00EF6045">
        <w:rPr>
          <w:rFonts w:ascii="Segoe UI" w:hAnsi="Segoe UI" w:cs="Segoe UI"/>
          <w:color w:val="0D0D0D"/>
          <w:sz w:val="24"/>
          <w:szCs w:val="24"/>
          <w:shd w:val="clear" w:color="auto" w:fill="FFFFFF"/>
        </w:rPr>
        <w:t>organisational</w:t>
      </w:r>
      <w:r w:rsidRPr="00FA6C83">
        <w:rPr>
          <w:rFonts w:ascii="Segoe UI" w:hAnsi="Segoe UI" w:cs="Segoe UI"/>
          <w:color w:val="0D0D0D"/>
          <w:sz w:val="24"/>
          <w:szCs w:val="24"/>
          <w:shd w:val="clear" w:color="auto" w:fill="FFFFFF"/>
        </w:rPr>
        <w:t xml:space="preserve"> citizenship </w:t>
      </w:r>
      <w:r w:rsidR="00EF6045">
        <w:rPr>
          <w:rFonts w:ascii="Segoe UI" w:hAnsi="Segoe UI" w:cs="Segoe UI"/>
          <w:color w:val="0D0D0D"/>
          <w:sz w:val="24"/>
          <w:szCs w:val="24"/>
          <w:shd w:val="clear" w:color="auto" w:fill="FFFFFF"/>
        </w:rPr>
        <w:t>behaviour (ocb) as intervening variables (study on bopped litbang provinsi Bali</w:t>
      </w:r>
      <w:r w:rsidRPr="00FA6C83">
        <w:rPr>
          <w:rFonts w:ascii="Segoe UI" w:hAnsi="Segoe UI" w:cs="Segoe UI"/>
          <w:color w:val="0D0D0D"/>
          <w:sz w:val="24"/>
          <w:szCs w:val="24"/>
          <w:shd w:val="clear" w:color="auto" w:fill="FFFFFF"/>
        </w:rPr>
        <w:t xml:space="preserve">). International Journal of Contemporary Research and Review, 9(08), 20997-21013. </w:t>
      </w:r>
      <w:hyperlink r:id="rId17" w:history="1">
        <w:r w:rsidRPr="00FA6C83">
          <w:rPr>
            <w:rStyle w:val="Hyperlink"/>
            <w:rFonts w:ascii="Segoe UI" w:hAnsi="Segoe UI" w:cs="Segoe UI"/>
            <w:sz w:val="24"/>
            <w:szCs w:val="24"/>
            <w:shd w:val="clear" w:color="auto" w:fill="FFFFFF"/>
          </w:rPr>
          <w:t>https://doi.org/10.15520/ijcrr/2018/9/08/582</w:t>
        </w:r>
      </w:hyperlink>
    </w:p>
    <w:p w14:paraId="61DB0F25" w14:textId="77777777" w:rsidR="00FA6C83" w:rsidRDefault="00FA6C83" w:rsidP="0000223B">
      <w:pPr>
        <w:spacing w:line="240" w:lineRule="auto"/>
        <w:rPr>
          <w:rFonts w:ascii="Segoe UI" w:hAnsi="Segoe UI" w:cs="Segoe UI"/>
          <w:color w:val="0D0D0D"/>
          <w:sz w:val="24"/>
          <w:szCs w:val="24"/>
          <w:shd w:val="clear" w:color="auto" w:fill="FFFFFF"/>
        </w:rPr>
      </w:pPr>
    </w:p>
    <w:p w14:paraId="375CAD0B" w14:textId="77777777" w:rsidR="00AC0B79" w:rsidRDefault="00AC0B79" w:rsidP="0000223B">
      <w:pPr>
        <w:spacing w:line="240" w:lineRule="auto"/>
        <w:rPr>
          <w:rFonts w:ascii="Segoe UI" w:hAnsi="Segoe UI" w:cs="Segoe UI"/>
          <w:color w:val="0D0D0D"/>
          <w:sz w:val="24"/>
          <w:szCs w:val="24"/>
          <w:shd w:val="clear" w:color="auto" w:fill="FFFFFF"/>
        </w:rPr>
      </w:pPr>
    </w:p>
    <w:p w14:paraId="3D42F0C0" w14:textId="2F355307" w:rsidR="005D23FE" w:rsidRDefault="00AC0B79" w:rsidP="0000223B">
      <w:pPr>
        <w:spacing w:line="240" w:lineRule="auto"/>
        <w:rPr>
          <w:rFonts w:ascii="Segoe UI" w:hAnsi="Segoe UI" w:cs="Segoe UI"/>
          <w:color w:val="0D0D0D"/>
          <w:sz w:val="24"/>
          <w:szCs w:val="24"/>
          <w:shd w:val="clear" w:color="auto" w:fill="FFFFFF"/>
        </w:rPr>
      </w:pPr>
      <w:r w:rsidRPr="00AC0B79">
        <w:rPr>
          <w:rFonts w:ascii="Segoe UI" w:hAnsi="Segoe UI" w:cs="Segoe UI"/>
          <w:color w:val="0D0D0D"/>
          <w:sz w:val="24"/>
          <w:szCs w:val="24"/>
          <w:shd w:val="clear" w:color="auto" w:fill="FFFFFF"/>
        </w:rPr>
        <w:t xml:space="preserve">Ramírez-Esparza, N., Gosling, S. D., &amp; Pennebaker, J. W. (2008). Paradox Lost. Journal of Cross-Cultural Psychology. </w:t>
      </w:r>
      <w:hyperlink r:id="rId18" w:history="1">
        <w:r w:rsidRPr="0015312A">
          <w:rPr>
            <w:rStyle w:val="Hyperlink"/>
            <w:rFonts w:ascii="Segoe UI" w:hAnsi="Segoe UI" w:cs="Segoe UI"/>
            <w:sz w:val="24"/>
            <w:szCs w:val="24"/>
            <w:shd w:val="clear" w:color="auto" w:fill="FFFFFF"/>
          </w:rPr>
          <w:t>https://doi.org/10.1177/0022022108323786</w:t>
        </w:r>
      </w:hyperlink>
    </w:p>
    <w:p w14:paraId="6DAF4FF1" w14:textId="77777777" w:rsidR="00AC0B79" w:rsidRDefault="00AC0B79" w:rsidP="0000223B">
      <w:pPr>
        <w:spacing w:line="240" w:lineRule="auto"/>
        <w:rPr>
          <w:rFonts w:ascii="Segoe UI" w:hAnsi="Segoe UI" w:cs="Segoe UI"/>
          <w:color w:val="0D0D0D"/>
          <w:sz w:val="24"/>
          <w:szCs w:val="24"/>
          <w:shd w:val="clear" w:color="auto" w:fill="FFFFFF"/>
        </w:rPr>
      </w:pPr>
    </w:p>
    <w:p w14:paraId="3B7B06F3" w14:textId="0A7E8345" w:rsidR="005D23FE" w:rsidRDefault="00936330" w:rsidP="0000223B">
      <w:pPr>
        <w:spacing w:line="240" w:lineRule="auto"/>
        <w:rPr>
          <w:rFonts w:ascii="Segoe UI" w:hAnsi="Segoe UI" w:cs="Segoe UI"/>
          <w:color w:val="0D0D0D"/>
          <w:sz w:val="24"/>
          <w:szCs w:val="24"/>
          <w:shd w:val="clear" w:color="auto" w:fill="FFFFFF"/>
        </w:rPr>
      </w:pPr>
      <w:r w:rsidRPr="00936330">
        <w:rPr>
          <w:rFonts w:ascii="Segoe UI" w:hAnsi="Segoe UI" w:cs="Segoe UI"/>
          <w:color w:val="0D0D0D"/>
          <w:sz w:val="24"/>
          <w:szCs w:val="24"/>
          <w:shd w:val="clear" w:color="auto" w:fill="FFFFFF"/>
        </w:rPr>
        <w:t xml:space="preserve">Join the Host Wise Team - Exciting Property Management Careers. </w:t>
      </w:r>
      <w:hyperlink r:id="rId19" w:history="1">
        <w:r w:rsidRPr="0015312A">
          <w:rPr>
            <w:rStyle w:val="Hyperlink"/>
            <w:rFonts w:ascii="Segoe UI" w:hAnsi="Segoe UI" w:cs="Segoe UI"/>
            <w:sz w:val="24"/>
            <w:szCs w:val="24"/>
            <w:shd w:val="clear" w:color="auto" w:fill="FFFFFF"/>
          </w:rPr>
          <w:t>https://www.hostwise.pt/pages/careers</w:t>
        </w:r>
      </w:hyperlink>
    </w:p>
    <w:p w14:paraId="30EE64CA" w14:textId="77777777" w:rsidR="00936330" w:rsidRPr="0000223B" w:rsidRDefault="00936330" w:rsidP="0000223B">
      <w:pPr>
        <w:spacing w:line="240" w:lineRule="auto"/>
        <w:rPr>
          <w:rFonts w:ascii="Segoe UI" w:hAnsi="Segoe UI" w:cs="Segoe UI"/>
          <w:color w:val="0D0D0D"/>
          <w:sz w:val="24"/>
          <w:szCs w:val="24"/>
          <w:shd w:val="clear" w:color="auto" w:fill="FFFFFF"/>
        </w:rPr>
      </w:pPr>
    </w:p>
    <w:p w14:paraId="41BE25DD" w14:textId="77777777" w:rsidR="0000223B" w:rsidRPr="00546198" w:rsidRDefault="0000223B" w:rsidP="009B5C47">
      <w:pPr>
        <w:spacing w:line="240" w:lineRule="auto"/>
        <w:rPr>
          <w:rFonts w:ascii="Segoe UI" w:hAnsi="Segoe UI" w:cs="Segoe UI"/>
          <w:color w:val="0D0D0D"/>
          <w:sz w:val="24"/>
          <w:szCs w:val="24"/>
          <w:shd w:val="clear" w:color="auto" w:fill="FFFFFF"/>
        </w:rPr>
      </w:pPr>
    </w:p>
    <w:sectPr w:rsidR="0000223B" w:rsidRPr="00546198" w:rsidSect="00956302">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777E0A"/>
    <w:multiLevelType w:val="hybridMultilevel"/>
    <w:tmpl w:val="BD249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3025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hideSpellingErrors/>
  <w:hideGrammaticalErrors/>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4549C"/>
    <w:rsid w:val="0000223B"/>
    <w:rsid w:val="00011AB7"/>
    <w:rsid w:val="000214D5"/>
    <w:rsid w:val="000519E7"/>
    <w:rsid w:val="00063CAE"/>
    <w:rsid w:val="000A0EC9"/>
    <w:rsid w:val="000C2F53"/>
    <w:rsid w:val="000C4BF1"/>
    <w:rsid w:val="000E0857"/>
    <w:rsid w:val="00145A12"/>
    <w:rsid w:val="00173AF2"/>
    <w:rsid w:val="00180D81"/>
    <w:rsid w:val="00190071"/>
    <w:rsid w:val="001A11C0"/>
    <w:rsid w:val="002229F1"/>
    <w:rsid w:val="00253927"/>
    <w:rsid w:val="00285C46"/>
    <w:rsid w:val="0031540A"/>
    <w:rsid w:val="003A175A"/>
    <w:rsid w:val="0043185C"/>
    <w:rsid w:val="00456C15"/>
    <w:rsid w:val="00516DA9"/>
    <w:rsid w:val="00524B41"/>
    <w:rsid w:val="00546198"/>
    <w:rsid w:val="00563CAB"/>
    <w:rsid w:val="005C2AB9"/>
    <w:rsid w:val="005D23FE"/>
    <w:rsid w:val="005E72DA"/>
    <w:rsid w:val="005F559B"/>
    <w:rsid w:val="0064549C"/>
    <w:rsid w:val="00650C23"/>
    <w:rsid w:val="00674B87"/>
    <w:rsid w:val="00675B1D"/>
    <w:rsid w:val="00710875"/>
    <w:rsid w:val="00715FB6"/>
    <w:rsid w:val="00724BC1"/>
    <w:rsid w:val="007645C4"/>
    <w:rsid w:val="00764642"/>
    <w:rsid w:val="00765A22"/>
    <w:rsid w:val="00776AA4"/>
    <w:rsid w:val="007A16F5"/>
    <w:rsid w:val="007D01FF"/>
    <w:rsid w:val="00813009"/>
    <w:rsid w:val="00814544"/>
    <w:rsid w:val="008227B1"/>
    <w:rsid w:val="00840E65"/>
    <w:rsid w:val="00864F15"/>
    <w:rsid w:val="00873E1D"/>
    <w:rsid w:val="008A0518"/>
    <w:rsid w:val="008C14CD"/>
    <w:rsid w:val="008C31C1"/>
    <w:rsid w:val="008C31E4"/>
    <w:rsid w:val="008C5E11"/>
    <w:rsid w:val="008E6E8B"/>
    <w:rsid w:val="00936330"/>
    <w:rsid w:val="00956302"/>
    <w:rsid w:val="00967A5B"/>
    <w:rsid w:val="009A6212"/>
    <w:rsid w:val="009B37DA"/>
    <w:rsid w:val="009B5C47"/>
    <w:rsid w:val="009D6459"/>
    <w:rsid w:val="009E1F0A"/>
    <w:rsid w:val="00A04B93"/>
    <w:rsid w:val="00A33A53"/>
    <w:rsid w:val="00A63E83"/>
    <w:rsid w:val="00A83759"/>
    <w:rsid w:val="00A92CB4"/>
    <w:rsid w:val="00AB3B84"/>
    <w:rsid w:val="00AC0B79"/>
    <w:rsid w:val="00AF307D"/>
    <w:rsid w:val="00B97C8C"/>
    <w:rsid w:val="00BA440F"/>
    <w:rsid w:val="00BE5166"/>
    <w:rsid w:val="00BE6EF7"/>
    <w:rsid w:val="00BF0C0D"/>
    <w:rsid w:val="00BF60B6"/>
    <w:rsid w:val="00BF673D"/>
    <w:rsid w:val="00C458DA"/>
    <w:rsid w:val="00CA4A41"/>
    <w:rsid w:val="00CE732F"/>
    <w:rsid w:val="00D312A2"/>
    <w:rsid w:val="00DF707B"/>
    <w:rsid w:val="00E71B5E"/>
    <w:rsid w:val="00E71FF5"/>
    <w:rsid w:val="00EA1846"/>
    <w:rsid w:val="00EA30CC"/>
    <w:rsid w:val="00EF6045"/>
    <w:rsid w:val="00F5729F"/>
    <w:rsid w:val="00F70640"/>
    <w:rsid w:val="00FA6C83"/>
    <w:rsid w:val="00FD7CCC"/>
    <w:rsid w:val="00FE3A20"/>
    <w:rsid w:val="00FE3D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5B16BF96"/>
  <w15:docId w15:val="{3FE714B9-7129-49C8-B002-740805212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4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54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54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4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4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4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4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4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4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4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54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54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4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4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4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4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4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49C"/>
    <w:rPr>
      <w:rFonts w:eastAsiaTheme="majorEastAsia" w:cstheme="majorBidi"/>
      <w:color w:val="272727" w:themeColor="text1" w:themeTint="D8"/>
    </w:rPr>
  </w:style>
  <w:style w:type="paragraph" w:styleId="Title">
    <w:name w:val="Title"/>
    <w:basedOn w:val="Normal"/>
    <w:next w:val="Normal"/>
    <w:link w:val="TitleChar"/>
    <w:uiPriority w:val="10"/>
    <w:qFormat/>
    <w:rsid w:val="006454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4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4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4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49C"/>
    <w:pPr>
      <w:spacing w:before="160"/>
      <w:jc w:val="center"/>
    </w:pPr>
    <w:rPr>
      <w:i/>
      <w:iCs/>
      <w:color w:val="404040" w:themeColor="text1" w:themeTint="BF"/>
    </w:rPr>
  </w:style>
  <w:style w:type="character" w:customStyle="1" w:styleId="QuoteChar">
    <w:name w:val="Quote Char"/>
    <w:basedOn w:val="DefaultParagraphFont"/>
    <w:link w:val="Quote"/>
    <w:uiPriority w:val="29"/>
    <w:rsid w:val="0064549C"/>
    <w:rPr>
      <w:i/>
      <w:iCs/>
      <w:color w:val="404040" w:themeColor="text1" w:themeTint="BF"/>
    </w:rPr>
  </w:style>
  <w:style w:type="paragraph" w:styleId="ListParagraph">
    <w:name w:val="List Paragraph"/>
    <w:basedOn w:val="Normal"/>
    <w:uiPriority w:val="34"/>
    <w:qFormat/>
    <w:rsid w:val="0064549C"/>
    <w:pPr>
      <w:ind w:left="720"/>
      <w:contextualSpacing/>
    </w:pPr>
  </w:style>
  <w:style w:type="character" w:styleId="IntenseEmphasis">
    <w:name w:val="Intense Emphasis"/>
    <w:basedOn w:val="DefaultParagraphFont"/>
    <w:uiPriority w:val="21"/>
    <w:qFormat/>
    <w:rsid w:val="0064549C"/>
    <w:rPr>
      <w:i/>
      <w:iCs/>
      <w:color w:val="0F4761" w:themeColor="accent1" w:themeShade="BF"/>
    </w:rPr>
  </w:style>
  <w:style w:type="paragraph" w:styleId="IntenseQuote">
    <w:name w:val="Intense Quote"/>
    <w:basedOn w:val="Normal"/>
    <w:next w:val="Normal"/>
    <w:link w:val="IntenseQuoteChar"/>
    <w:uiPriority w:val="30"/>
    <w:qFormat/>
    <w:rsid w:val="006454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49C"/>
    <w:rPr>
      <w:i/>
      <w:iCs/>
      <w:color w:val="0F4761" w:themeColor="accent1" w:themeShade="BF"/>
    </w:rPr>
  </w:style>
  <w:style w:type="character" w:styleId="IntenseReference">
    <w:name w:val="Intense Reference"/>
    <w:basedOn w:val="DefaultParagraphFont"/>
    <w:uiPriority w:val="32"/>
    <w:qFormat/>
    <w:rsid w:val="0064549C"/>
    <w:rPr>
      <w:b/>
      <w:bCs/>
      <w:smallCaps/>
      <w:color w:val="0F4761" w:themeColor="accent1" w:themeShade="BF"/>
      <w:spacing w:val="5"/>
    </w:rPr>
  </w:style>
  <w:style w:type="paragraph" w:styleId="TOCHeading">
    <w:name w:val="TOC Heading"/>
    <w:basedOn w:val="Heading1"/>
    <w:next w:val="Normal"/>
    <w:uiPriority w:val="39"/>
    <w:unhideWhenUsed/>
    <w:qFormat/>
    <w:rsid w:val="00967A5B"/>
    <w:pPr>
      <w:spacing w:before="240" w:after="0"/>
      <w:outlineLvl w:val="9"/>
    </w:pPr>
    <w:rPr>
      <w:kern w:val="0"/>
      <w:sz w:val="32"/>
      <w:szCs w:val="32"/>
      <w:lang w:val="en-US"/>
    </w:rPr>
  </w:style>
  <w:style w:type="paragraph" w:styleId="TOC1">
    <w:name w:val="toc 1"/>
    <w:basedOn w:val="Normal"/>
    <w:next w:val="Normal"/>
    <w:autoRedefine/>
    <w:uiPriority w:val="39"/>
    <w:unhideWhenUsed/>
    <w:rsid w:val="00967A5B"/>
    <w:pPr>
      <w:spacing w:after="100"/>
    </w:pPr>
  </w:style>
  <w:style w:type="character" w:styleId="Hyperlink">
    <w:name w:val="Hyperlink"/>
    <w:basedOn w:val="DefaultParagraphFont"/>
    <w:uiPriority w:val="99"/>
    <w:unhideWhenUsed/>
    <w:rsid w:val="00967A5B"/>
    <w:rPr>
      <w:color w:val="467886" w:themeColor="hyperlink"/>
      <w:u w:val="single"/>
    </w:rPr>
  </w:style>
  <w:style w:type="paragraph" w:styleId="NoSpacing">
    <w:name w:val="No Spacing"/>
    <w:link w:val="NoSpacingChar"/>
    <w:uiPriority w:val="1"/>
    <w:qFormat/>
    <w:rsid w:val="00956302"/>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56302"/>
    <w:rPr>
      <w:rFonts w:eastAsiaTheme="minorEastAsia"/>
      <w:kern w:val="0"/>
      <w:lang w:val="en-US"/>
    </w:rPr>
  </w:style>
  <w:style w:type="character" w:styleId="UnresolvedMention">
    <w:name w:val="Unresolved Mention"/>
    <w:basedOn w:val="DefaultParagraphFont"/>
    <w:uiPriority w:val="99"/>
    <w:semiHidden/>
    <w:unhideWhenUsed/>
    <w:rsid w:val="00180D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515/pcssr-2016-0007" TargetMode="External"/><Relationship Id="rId18" Type="http://schemas.openxmlformats.org/officeDocument/2006/relationships/hyperlink" Target="https://doi.org/10.1177/0022022108323786"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doi.org/10.1146/annurev-psych-113011-143809" TargetMode="External"/><Relationship Id="rId17" Type="http://schemas.openxmlformats.org/officeDocument/2006/relationships/hyperlink" Target="https://doi.org/10.15520/ijcrr/2018/9/08/582" TargetMode="External"/><Relationship Id="rId2" Type="http://schemas.openxmlformats.org/officeDocument/2006/relationships/customXml" Target="../customXml/item2.xml"/><Relationship Id="rId16" Type="http://schemas.openxmlformats.org/officeDocument/2006/relationships/hyperlink" Target="https://doi.org/10.1002/job.195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00251741111094437" TargetMode="External"/><Relationship Id="rId5" Type="http://schemas.openxmlformats.org/officeDocument/2006/relationships/settings" Target="settings.xml"/><Relationship Id="rId15" Type="http://schemas.openxmlformats.org/officeDocument/2006/relationships/hyperlink" Target="https://doi.org/10.1108/tr-12-2022-0646" TargetMode="External"/><Relationship Id="rId10" Type="http://schemas.openxmlformats.org/officeDocument/2006/relationships/hyperlink" Target="https://doi.org/10.1111/jpim.12021" TargetMode="External"/><Relationship Id="rId19" Type="http://schemas.openxmlformats.org/officeDocument/2006/relationships/hyperlink" Target="https://www.hostwise.pt/pages/careers" TargetMode="External"/><Relationship Id="rId4" Type="http://schemas.openxmlformats.org/officeDocument/2006/relationships/styles" Target="styles.xml"/><Relationship Id="rId9" Type="http://schemas.openxmlformats.org/officeDocument/2006/relationships/hyperlink" Target="https://uowtsd.sharepoint.com/teams/marketing829_GRP/_layouts/15/stream.aspx?id=%2Fteams%2Fmarketing829%5FGRP%2FShared%20Documents%2FGeneral%2FRecordings%2FMeeting%20in%20%5FGeneral%5F%2D20240419%5F172946%2DMeeting%20Recording%2Emp4&amp;referrer=StreamWebApp%2EWeb&amp;referrerScenario=AddressBarCopied%2Eview" TargetMode="External"/><Relationship Id="rId14" Type="http://schemas.openxmlformats.org/officeDocument/2006/relationships/hyperlink" Target="https://doi.org/10.1111/imre.12138"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871D01DF6524DBCBF9996A97069E61D"/>
        <w:category>
          <w:name w:val="General"/>
          <w:gallery w:val="placeholder"/>
        </w:category>
        <w:types>
          <w:type w:val="bbPlcHdr"/>
        </w:types>
        <w:behaviors>
          <w:behavior w:val="content"/>
        </w:behaviors>
        <w:guid w:val="{F0A5D603-DD2F-4BA5-8196-969BC4DA6FE0}"/>
      </w:docPartPr>
      <w:docPartBody>
        <w:p w:rsidR="00BF3302" w:rsidRDefault="00BF3302" w:rsidP="00BF3302">
          <w:pPr>
            <w:pStyle w:val="F871D01DF6524DBCBF9996A97069E61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302"/>
    <w:rsid w:val="00BF33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71D01DF6524DBCBF9996A97069E61D">
    <w:name w:val="F871D01DF6524DBCBF9996A97069E61D"/>
    <w:rsid w:val="00BF3302"/>
  </w:style>
  <w:style w:type="paragraph" w:customStyle="1" w:styleId="A78A97C4561C4E92A8DBB35667AF995B">
    <w:name w:val="A78A97C4561C4E92A8DBB35667AF995B"/>
    <w:rsid w:val="00BF33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ID 2210194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7861A4-A6BB-4CFF-8363-964C991E4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1668</Words>
  <Characters>11650</Characters>
  <Application>Microsoft Office Word</Application>
  <DocSecurity>0</DocSecurity>
  <Lines>241</Lines>
  <Paragraphs>60</Paragraphs>
  <ScaleCrop>false</ScaleCrop>
  <HeadingPairs>
    <vt:vector size="2" baseType="variant">
      <vt:variant>
        <vt:lpstr>Title</vt:lpstr>
      </vt:variant>
      <vt:variant>
        <vt:i4>1</vt:i4>
      </vt:variant>
    </vt:vector>
  </HeadingPairs>
  <TitlesOfParts>
    <vt:vector size="1" baseType="lpstr">
      <vt:lpstr/>
    </vt:vector>
  </TitlesOfParts>
  <Company>Bahar hassan</Company>
  <LinksUpToDate>false</LinksUpToDate>
  <CharactersWithSpaces>13271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and value creation</dc:title>
  <dc:subject/>
  <dc:creator>bahar hassan</dc:creator>
  <cp:keywords/>
  <dc:description/>
  <cp:lastModifiedBy>bahar hassan</cp:lastModifiedBy>
  <cp:revision>2</cp:revision>
  <dcterms:created xsi:type="dcterms:W3CDTF">2024-04-19T16:53:00Z</dcterms:created>
  <dcterms:modified xsi:type="dcterms:W3CDTF">2024-04-19T16:53:00Z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1bf783ff-e98f-4ed1-a046-e92ca9559b53</vt:lpwstr>
  </property>
</Properties>
</file>