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1022B" w14:textId="1CC72F3B" w:rsidR="00207797" w:rsidRPr="00EA07E8" w:rsidRDefault="00207797" w:rsidP="00207797">
      <w:pPr>
        <w:jc w:val="center"/>
        <w:rPr>
          <w:rFonts w:ascii="Arial" w:hAnsi="Arial" w:cs="Arial"/>
          <w:sz w:val="32"/>
          <w:szCs w:val="32"/>
        </w:rPr>
      </w:pPr>
      <w:r w:rsidRPr="00EA07E8">
        <w:rPr>
          <w:rFonts w:ascii="Arial" w:hAnsi="Arial" w:cs="Arial"/>
          <w:sz w:val="32"/>
          <w:szCs w:val="32"/>
        </w:rPr>
        <w:t>The changes made to the Personal Injury Small Claims procedure on 31 May 2021, will result in more cases being brought by litigants in person (without a legal representative). Discuss</w:t>
      </w:r>
    </w:p>
    <w:p w14:paraId="23310B05" w14:textId="77777777" w:rsidR="00207797" w:rsidRPr="00EA07E8" w:rsidRDefault="00207797">
      <w:pPr>
        <w:rPr>
          <w:rFonts w:ascii="Arial" w:hAnsi="Arial" w:cs="Arial"/>
        </w:rPr>
      </w:pPr>
    </w:p>
    <w:p w14:paraId="7D4781C4" w14:textId="77777777" w:rsidR="00BD34BB" w:rsidRPr="00EA07E8" w:rsidRDefault="00BD34BB" w:rsidP="00BD34BB">
      <w:pPr>
        <w:rPr>
          <w:rFonts w:ascii="Arial" w:hAnsi="Arial" w:cs="Arial"/>
        </w:rPr>
      </w:pPr>
      <w:r w:rsidRPr="00EA07E8">
        <w:rPr>
          <w:rFonts w:ascii="Arial" w:hAnsi="Arial" w:cs="Arial"/>
        </w:rPr>
        <w:t xml:space="preserve">    </w:t>
      </w:r>
      <w:r w:rsidR="00207797" w:rsidRPr="00EA07E8">
        <w:rPr>
          <w:rFonts w:ascii="Arial" w:hAnsi="Arial" w:cs="Arial"/>
        </w:rPr>
        <w:t>In this essay, I will attempt to discuss the adjustments to the process for submitting claims for personal injuries that came into force on</w:t>
      </w:r>
      <w:r w:rsidR="0080276C" w:rsidRPr="00EA07E8">
        <w:rPr>
          <w:rFonts w:ascii="Arial" w:hAnsi="Arial" w:cs="Arial"/>
        </w:rPr>
        <w:t xml:space="preserve"> 31 May 2021. To help you comprehend the topic better, the introduction will focus on its background and progress across time. In 1995, the National Consumer Council conducted a poll that revealed that 75% of respondents who had been through a severe legal battle were unhappy with the civil justice system.</w:t>
      </w:r>
      <w:r w:rsidR="008110DC" w:rsidRPr="00EA07E8">
        <w:rPr>
          <w:rFonts w:ascii="Arial" w:hAnsi="Arial" w:cs="Arial"/>
        </w:rPr>
        <w:t xml:space="preserve"> Lord Woolf was driven to recommend improvements in his "Interim Report" and "Access to Justice" based on the survey results and the unhappiness of society.</w:t>
      </w:r>
      <w:r w:rsidR="00746AC5" w:rsidRPr="00EA07E8">
        <w:rPr>
          <w:rFonts w:ascii="Arial" w:hAnsi="Arial" w:cs="Arial"/>
        </w:rPr>
        <w:t xml:space="preserve"> (Nationalarchives.gov.uk, 2021)</w:t>
      </w:r>
      <w:r w:rsidRPr="00EA07E8">
        <w:rPr>
          <w:rFonts w:ascii="Arial" w:hAnsi="Arial" w:cs="Arial"/>
        </w:rPr>
        <w:t xml:space="preserve"> One goal of Woolf's reforms was to expand the use of alternative dispute resolution (ADR) and other measures to avoid litigation whenever possible. If litigation expenses were reduced for the public, those with less financial resources would be able to file lawsuits on par with those with more money. This would simplify the litigation procedure overall. Justice would be served more quickly as a result of less time spent in court.</w:t>
      </w:r>
      <w:r w:rsidR="00746AC5" w:rsidRPr="00EA07E8">
        <w:rPr>
          <w:rFonts w:ascii="Arial" w:hAnsi="Arial" w:cs="Arial"/>
        </w:rPr>
        <w:t xml:space="preserve"> As a result of the state's eagerness to act on the report's suggestions, the Civil Procedure Act 1997 was given the Parliamentary Approval in February of the next year.</w:t>
      </w:r>
      <w:r w:rsidR="00916694" w:rsidRPr="00EA07E8">
        <w:rPr>
          <w:rFonts w:ascii="Arial" w:hAnsi="Arial" w:cs="Arial"/>
        </w:rPr>
        <w:t xml:space="preserve"> (Jolowicz, 2000)</w:t>
      </w:r>
      <w:r w:rsidRPr="00EA07E8">
        <w:rPr>
          <w:rFonts w:ascii="Arial" w:hAnsi="Arial" w:cs="Arial"/>
        </w:rPr>
        <w:t xml:space="preserve"> There are several of Lord Woolf's suggestions that made it into the Civil Procedure Rules 1998. (www.justice.gov.uk, n.d.</w:t>
      </w:r>
    </w:p>
    <w:p w14:paraId="28610AA8" w14:textId="56A263CC" w:rsidR="006E1627" w:rsidRPr="00EA07E8" w:rsidRDefault="00BD34BB" w:rsidP="00BD34BB">
      <w:pPr>
        <w:rPr>
          <w:rFonts w:ascii="Arial" w:hAnsi="Arial" w:cs="Arial"/>
        </w:rPr>
      </w:pPr>
      <w:r w:rsidRPr="00EA07E8">
        <w:rPr>
          <w:rFonts w:ascii="Arial" w:hAnsi="Arial" w:cs="Arial"/>
        </w:rPr>
        <w:t xml:space="preserve">      These days, the Civil Procedural Rules 1998 serve as the holy book of civil trials.</w:t>
      </w:r>
      <w:r w:rsidR="00C86115" w:rsidRPr="00EA07E8">
        <w:rPr>
          <w:rFonts w:ascii="Arial" w:hAnsi="Arial" w:cs="Arial"/>
        </w:rPr>
        <w:t xml:space="preserve"> Additionally, the CPR is supplemented by Pre-Action protocols and practice </w:t>
      </w:r>
      <w:r w:rsidR="00591545" w:rsidRPr="00EA07E8">
        <w:rPr>
          <w:rFonts w:ascii="Arial" w:hAnsi="Arial" w:cs="Arial"/>
        </w:rPr>
        <w:t>directions</w:t>
      </w:r>
      <w:r w:rsidR="00C86115" w:rsidRPr="00EA07E8">
        <w:rPr>
          <w:rFonts w:ascii="Arial" w:hAnsi="Arial" w:cs="Arial"/>
        </w:rPr>
        <w:t>, which provide guidance regarding the pre-action conduct of the parties</w:t>
      </w:r>
      <w:r w:rsidR="00591545" w:rsidRPr="00EA07E8">
        <w:rPr>
          <w:rFonts w:ascii="Arial" w:hAnsi="Arial" w:cs="Arial"/>
        </w:rPr>
        <w:t>.</w:t>
      </w:r>
      <w:r w:rsidR="00C86115" w:rsidRPr="00EA07E8">
        <w:rPr>
          <w:rFonts w:ascii="Arial" w:hAnsi="Arial" w:cs="Arial"/>
        </w:rPr>
        <w:t xml:space="preserve"> All of them aspire to produce a comprehensive procedural code that will regulate the conduct of all civil matters in all civil courts in England and Wales and serve as your major resource for civil litigation management. (Peacey, 2021)</w:t>
      </w:r>
      <w:r w:rsidR="00CE0C68" w:rsidRPr="00EA07E8">
        <w:rPr>
          <w:rFonts w:ascii="Arial" w:hAnsi="Arial" w:cs="Arial"/>
        </w:rPr>
        <w:t xml:space="preserve"> A key fundamental principles of the cpr is that they begin with a description of the primary goal of the civil justice system. This is referred regarded as the "overarching objective," and it is essential. It is the foundation of CPR. The primary purpose is to serve as the starting point for all actions. According to CPR r1.1, cases should be resolved equally and affordably. In accordance with cps rule 1.2, the court must consider the overriding aim while making a ruling or interpreting the rules. Courts expect parties and their attorneys to cooperate with one another and with the courts in order to produce the most compelling evidence possible and to simplify the process. (Browne and Catlow, 2021)</w:t>
      </w:r>
    </w:p>
    <w:p w14:paraId="2EDB74A2" w14:textId="29778CBD" w:rsidR="0070310F" w:rsidRPr="00EA07E8" w:rsidRDefault="0070310F" w:rsidP="00BD34BB">
      <w:pPr>
        <w:rPr>
          <w:rFonts w:ascii="Arial" w:hAnsi="Arial" w:cs="Arial"/>
        </w:rPr>
      </w:pPr>
      <w:r w:rsidRPr="00EA07E8">
        <w:rPr>
          <w:rFonts w:ascii="Arial" w:hAnsi="Arial" w:cs="Arial"/>
        </w:rPr>
        <w:t>What effect does the HRA (Human Rights Act 1998) have on the CPR (The Civil Procedure Rules 1998)? Some HRA articles, such as Articles 6, 8, and 10, have the most significant impact on the CPR. Article 6, which grants us the right to a fair trial, may be violated if a person is denied the opportunity to present his claim. Article 8 can be applied to preserve private information and interpersonal interactions. Sometimes, a compromise must be struck between the protection offered by article 8 and the right to a fair trial under article 6. For example, if the secrecy affects children, Article 8 will take precedence, but if it includes adults, Article 6 will take precedence.</w:t>
      </w:r>
      <w:r w:rsidR="00007DB4" w:rsidRPr="00EA07E8">
        <w:rPr>
          <w:rFonts w:ascii="Arial" w:hAnsi="Arial" w:cs="Arial"/>
        </w:rPr>
        <w:t xml:space="preserve"> In Jones v. University of Warwick, [2003], video footage of the plaintiff in personal injury lawsuits was deemed "fair" when obtained secretly but in public places, but not fair when obtained secretly and of the claimant in his home. In Long Beach Ltd. v. Nguesso (2007), the court considered the balance to be struck between the claimant's right to privacy under article 8 of the HRA and the defendant's right to freedom of expression under article 10. The conclusions in this case were significantly impacted by </w:t>
      </w:r>
      <w:r w:rsidR="00007DB4" w:rsidRPr="00EA07E8">
        <w:rPr>
          <w:rFonts w:ascii="Arial" w:hAnsi="Arial" w:cs="Arial"/>
        </w:rPr>
        <w:lastRenderedPageBreak/>
        <w:t>the fact that the papers were already in the public domain and the issue is now of public interest.</w:t>
      </w:r>
      <w:r w:rsidR="007209E1" w:rsidRPr="00EA07E8">
        <w:rPr>
          <w:rFonts w:ascii="Arial" w:hAnsi="Arial" w:cs="Arial"/>
        </w:rPr>
        <w:t xml:space="preserve"> Article 10 has a qualified guarantee of freedom of expression. This article has modified the common law standard for issuing injunctions. In some situations, both article 8 and 10 should be respected. For instance, in the case (HRH Prince of Wales v. Associated Newspapers ltd, [2006]), which concluded that perhaps the information was confidential, article 8 will prevail.</w:t>
      </w:r>
      <w:r w:rsidR="00A47A0B" w:rsidRPr="00EA07E8">
        <w:rPr>
          <w:rFonts w:ascii="Arial" w:hAnsi="Arial" w:cs="Arial"/>
        </w:rPr>
        <w:t xml:space="preserve"> </w:t>
      </w:r>
      <w:r w:rsidR="000B2F49" w:rsidRPr="00EA07E8">
        <w:rPr>
          <w:rFonts w:ascii="Arial" w:hAnsi="Arial" w:cs="Arial"/>
        </w:rPr>
        <w:t xml:space="preserve">Claims under the HRA can be filed in either the County Court or the High Court. </w:t>
      </w:r>
      <w:r w:rsidR="00A47A0B" w:rsidRPr="00EA07E8">
        <w:rPr>
          <w:rFonts w:ascii="Arial" w:hAnsi="Arial" w:cs="Arial"/>
        </w:rPr>
        <w:t>(Peacey, 2021)</w:t>
      </w:r>
      <w:r w:rsidR="00CF53AA">
        <w:rPr>
          <w:rFonts w:ascii="Arial" w:hAnsi="Arial" w:cs="Arial"/>
        </w:rPr>
        <w:t xml:space="preserve"> </w:t>
      </w:r>
      <w:r w:rsidR="00CF53AA" w:rsidRPr="00CF53AA">
        <w:rPr>
          <w:rFonts w:ascii="Arial" w:hAnsi="Arial" w:cs="Arial"/>
        </w:rPr>
        <w:t>(Prof  Stuart Sime, 2021b)</w:t>
      </w:r>
    </w:p>
    <w:p w14:paraId="3314961F" w14:textId="0FC9E47B" w:rsidR="00E0165B" w:rsidRPr="00EA07E8" w:rsidRDefault="000B2F49" w:rsidP="00BD34BB">
      <w:pPr>
        <w:rPr>
          <w:rFonts w:ascii="Arial" w:hAnsi="Arial" w:cs="Arial"/>
        </w:rPr>
      </w:pPr>
      <w:r w:rsidRPr="00EA07E8">
        <w:rPr>
          <w:rFonts w:ascii="Arial" w:hAnsi="Arial" w:cs="Arial"/>
        </w:rPr>
        <w:t>The Civil Procedure Rules (CPR) aim to promote the pursuit of justice in a timely and cost-effective manner. The manner in which civil litigation has been conducted has undergone significant changes over the past two decades, beginning with Lord Woolf's 1998 overhaul of civil procedure and Lord Jackson's 2010 review for improvement. Additional reforms are planned with the objective of streamlining court procedures, enabling more work to be completed online, boosting efficiency, accessibility, and reducing administrative expenses. (Peacey, 2021)</w:t>
      </w:r>
      <w:r w:rsidR="00E0165B" w:rsidRPr="00EA07E8">
        <w:rPr>
          <w:rFonts w:ascii="Arial" w:hAnsi="Arial" w:cs="Arial"/>
        </w:rPr>
        <w:t xml:space="preserve"> Jackson LJ introduced the most significant Civil Litigation amendments in 2010, generally known as the 'Jackson Reforms' Review of Civil Litigation Costs: Report of Conclusions This resulted in the establishment of the Claims Portal for RTA personal injury claims with a value between £1,000 and £10,000. Jackson LJ's initiatives caused the most significant change in expenses. (Peysner and Law School, n.d.) The Laspo (Legal Aid, Sentencing and Punishment of Offenders Act 2012) was one of Lord Jackson's planned improvements. As a result of the implementation of Laspo, many individuals who were previously eligible for legal assistance are no longer eligible.</w:t>
      </w:r>
      <w:r w:rsidR="00433F71" w:rsidRPr="00EA07E8">
        <w:rPr>
          <w:rFonts w:ascii="Arial" w:hAnsi="Arial" w:cs="Arial"/>
        </w:rPr>
        <w:t xml:space="preserve"> (LASPO four years on: Law Society review, 2017) The introduction of the CPR and the portal (www.moneyclaims.service.gov.uk, n.d.) established a less adversarial legal environment and simplified the litigation process to filling out a form.</w:t>
      </w:r>
      <w:r w:rsidR="00236124" w:rsidRPr="00EA07E8">
        <w:rPr>
          <w:rFonts w:ascii="Arial" w:hAnsi="Arial" w:cs="Arial"/>
        </w:rPr>
        <w:t xml:space="preserve"> Critics refer to civil litigation as compensation culture. Previously, it was believed that some individuals engaged in "crash for cash" in order to file insurance claims.</w:t>
      </w:r>
      <w:r w:rsidR="00CF53AA" w:rsidRPr="00CF53AA">
        <w:t xml:space="preserve"> </w:t>
      </w:r>
      <w:r w:rsidR="00CF53AA" w:rsidRPr="00CF53AA">
        <w:rPr>
          <w:rFonts w:ascii="Arial" w:hAnsi="Arial" w:cs="Arial"/>
        </w:rPr>
        <w:t>(Prof  Stuart Sime, 2021b)</w:t>
      </w:r>
    </w:p>
    <w:p w14:paraId="18420E76" w14:textId="4EDDF885" w:rsidR="00A70974" w:rsidRPr="00EA07E8" w:rsidRDefault="00A70974" w:rsidP="00A70974">
      <w:pPr>
        <w:rPr>
          <w:rFonts w:ascii="Arial" w:hAnsi="Arial" w:cs="Arial"/>
        </w:rPr>
      </w:pPr>
      <w:r w:rsidRPr="00EA07E8">
        <w:rPr>
          <w:rFonts w:ascii="Arial" w:hAnsi="Arial" w:cs="Arial"/>
        </w:rPr>
        <w:t>Case management encompasses the court's control over the progression and disposition of actions. Parts 3 and 26-29 of the Civil Procedure Rules (CPR) and their accompanying Practice Directions provide the majority of the rules applicable to these proceedings. Case management can be exercised at any point in an action's process until trial, but there are times in the litigation process when it occurs most frequently: • at allocation (when the court will confirm or allocate the case to a track and the court will commonly make a directions order); • at further case management conferences (CMC); • whenever a party makes an interim application and the court makes further or amended directions at the conclusion of the interim hearing; • whenever a party makes an interim application and the court makes further or amended directions .Once a case is filed, the court will manage the action from beginning to end; this may include management decisions made after trial when further directions are required to handle outstanding issues involving costs or enforcement. After the filing of a defence, the court will often take the initial step in case management. The court will provide a Notice of Proposed Allocation to all parties upon the filing of the defence, indicating the likely track to which the matter will be assigned (CPR 26.3). This will include a Notice to download and complete the necessary DQ (N180 for the small claims track and NIR for the fast-track and multi-track cases). These must be filed with the court and served on all parties within twenty-eight days of the presumed date of service of the Notice. In lieu of a notification, litigants appearing in person will get a written copy of the DQ from the court. (Peacey, 2021)</w:t>
      </w:r>
      <w:r w:rsidR="00CF53AA">
        <w:rPr>
          <w:rFonts w:ascii="Arial" w:hAnsi="Arial" w:cs="Arial"/>
        </w:rPr>
        <w:t xml:space="preserve"> </w:t>
      </w:r>
      <w:r w:rsidR="00CF53AA" w:rsidRPr="00CF53AA">
        <w:rPr>
          <w:rFonts w:ascii="Arial" w:hAnsi="Arial" w:cs="Arial"/>
        </w:rPr>
        <w:t>(Prof  Stuart Sime, 2021b)</w:t>
      </w:r>
    </w:p>
    <w:p w14:paraId="1BCC7E20" w14:textId="7E48CA59" w:rsidR="00826442" w:rsidRPr="00EA07E8" w:rsidRDefault="00826442" w:rsidP="00BD34BB">
      <w:pPr>
        <w:rPr>
          <w:rFonts w:ascii="Arial" w:hAnsi="Arial" w:cs="Arial"/>
        </w:rPr>
      </w:pPr>
      <w:r w:rsidRPr="00EA07E8">
        <w:rPr>
          <w:rFonts w:ascii="Arial" w:hAnsi="Arial" w:cs="Arial"/>
        </w:rPr>
        <w:t xml:space="preserve">Personal injury claims up to £25,000 in value, or cases that are likely to be placed to the fast track should proceedings be launched, are the primary target of the Pre-Action Protocol for Personal Injury Claims (PI protocol'). In more extensive circumstances, the protocol should </w:t>
      </w:r>
      <w:r w:rsidRPr="00EA07E8">
        <w:rPr>
          <w:rFonts w:ascii="Arial" w:hAnsi="Arial" w:cs="Arial"/>
        </w:rPr>
        <w:lastRenderedPageBreak/>
        <w:t>be followed in spirit. The Road Traffic Accident Small Claims, Road Traffic Accident RIA, and EL/PL protocols cover claims with low values resulting from road traffic accidents. Two RTA procedures exist. The RTA Small Claims protocol addresses cases that would be assigned to the small claims division of the County Court if a claim were filed. In cases of personal injury, compensation for pain, distress, and loss of comfort are often limited at 5,000.</w:t>
      </w:r>
      <w:r w:rsidR="00E54E64" w:rsidRPr="00EA07E8">
        <w:rPr>
          <w:rFonts w:ascii="Arial" w:hAnsi="Arial" w:cs="Arial"/>
        </w:rPr>
        <w:t xml:space="preserve"> The small claims track is a no-costs procedure, hence there are fewer provisions for fees in the RTA Small Claims protocol, largely limited to unreasonable behaviour (CPR, r 45.29 M1) and costs when a claim departs the protocol (r 45.29N). The RTA protocol consists of three phases. (www.justice.gov.uk, n.d Pre-Action Protocol for Personal Injury Claims - Civil Procedure Rules)</w:t>
      </w:r>
    </w:p>
    <w:p w14:paraId="4987B17E" w14:textId="0663CF22" w:rsidR="000D359D" w:rsidRPr="00EA07E8" w:rsidRDefault="000D359D" w:rsidP="000D359D">
      <w:pPr>
        <w:rPr>
          <w:rFonts w:ascii="Arial" w:hAnsi="Arial" w:cs="Arial"/>
        </w:rPr>
      </w:pPr>
      <w:r w:rsidRPr="00EA07E8">
        <w:rPr>
          <w:rFonts w:ascii="Arial" w:hAnsi="Arial" w:cs="Arial"/>
        </w:rPr>
        <w:t>People who sustain low-value injuries in road traffic accidents (RTAs) will see a reduction in their compensation payments as of May 31, 2021, due to changes to the personal injury claims process prices for rear-end collision injuries that cause whiplash and last up to two years. There is increase from £1000 to £5000 for claims when no pedestrians, cyclists, motorcyclists, or horse riders were involved in the accident part of the changes are the result of the Civil Liability Act of 2018, which mandated a new online portal called the Official Injury Claim service. Some of the rules that are the basis for these changes are as follows: The The Whiplash Injury Regulations 2021 and The Civil Procedure (Amendment No. 2) Rules 2021. (Personal injury, 2022) It was intended that the new rules would cut down on the number of cases filed in court, which would save not just time but also money. Furthermore, that impacts the strength and prospects of each party.</w:t>
      </w:r>
      <w:r w:rsidR="0050719E" w:rsidRPr="00EA07E8">
        <w:rPr>
          <w:rFonts w:ascii="Arial" w:hAnsi="Arial" w:cs="Arial"/>
        </w:rPr>
        <w:t xml:space="preserve"> (OFFICIAL INJURY CLAIM Guide to Making a Claim. Since the limit for small claims is going up and there are new fees, more cases will be handled as small claims. Claimants are not likely to be able to get their legal costs back because of this. Many people may not have any other choice but to use the Official Injury Claim portal or, in some cases, to go to court and represent themselves. The Ministry of Justice has put out a guide for people without lawyers on how to make a claim. (Version 2.0 April 2021) Guide to Making a Claim Under the RTA small claims protocol Version 2.0 April 2021 2 OFFICIAL INJURY CLAIM Guide to Making a Claim (Version 2.0 April 2021), 2021)  (Personal injury, 2022)</w:t>
      </w:r>
      <w:r w:rsidR="0078304B" w:rsidRPr="00EA07E8">
        <w:rPr>
          <w:rFonts w:ascii="Arial" w:hAnsi="Arial" w:cs="Arial"/>
        </w:rPr>
        <w:t xml:space="preserve"> (GOV.UK, n.d.) Under the Limitation Act of 1980, the plaintiff has three years to pursue a claim for personal injury. In circumstances where the claimant is underage, they have three years beginning on the day they turn 18.</w:t>
      </w:r>
    </w:p>
    <w:p w14:paraId="3E0E099E" w14:textId="157377CD" w:rsidR="00A92076" w:rsidRPr="00EA07E8" w:rsidRDefault="00A92076" w:rsidP="000D359D">
      <w:pPr>
        <w:rPr>
          <w:rFonts w:ascii="Arial" w:hAnsi="Arial" w:cs="Arial"/>
        </w:rPr>
      </w:pPr>
      <w:r w:rsidRPr="00EA07E8">
        <w:rPr>
          <w:rFonts w:ascii="Arial" w:hAnsi="Arial" w:cs="Arial"/>
        </w:rPr>
        <w:t>To sum up, the modifications enacted on 31 May 2021 have made it possible for any anyone to file a claim without the assistance of an attorney. Consider the following: why would you pay a lawyer to pursue your minor injury claim if everything is so easily explained in the Civil Procedure Rules? The Civil Procedural Rules facilitate access to justice for everyone by streamlining the procedure. The CPR, the pre-protocols, and the practice directions simplify the lengthy procedure by providing step-by-step instructions. The CPR explains everything, teaches you how to file a claim (part 7), and chronically explains every subsequent step you must take in the processes. The legislation provides information regarding any applications you must submit. The Ministry of Justice has also prepared a guidance for those who choose to represent themselves. In contrast, it can be difficult for someone who lacks the necessary knowledge. On the basis of the evolution of civil litigation, critics think that the 31 May reforms were necessary and essential to make claimants' lives easier and give everyone the opportunity to obtain the justice they seek.</w:t>
      </w:r>
      <w:r w:rsidR="00EA07E8" w:rsidRPr="00EA07E8">
        <w:rPr>
          <w:rFonts w:ascii="Arial" w:hAnsi="Arial" w:cs="Arial"/>
        </w:rPr>
        <w:t xml:space="preserve"> In addition, some commentators believe that the portal requires more modifications for personal injuries and perhaps an increase in the amount of compensation claimants can receive for the pain they have endured.</w:t>
      </w:r>
    </w:p>
    <w:p w14:paraId="09C7B44A" w14:textId="4D5C32EE" w:rsidR="00EA07E8" w:rsidRDefault="00EA07E8" w:rsidP="000D359D"/>
    <w:p w14:paraId="5C5DE980" w14:textId="77777777" w:rsidR="00CF53AA" w:rsidRPr="00CF53AA" w:rsidRDefault="00CF53AA" w:rsidP="00CF53AA">
      <w:pPr>
        <w:pStyle w:val="NormalWeb"/>
        <w:shd w:val="clear" w:color="auto" w:fill="FFFFFF"/>
        <w:spacing w:before="0" w:beforeAutospacing="0" w:after="240" w:afterAutospacing="0" w:line="540" w:lineRule="atLeast"/>
        <w:jc w:val="center"/>
        <w:rPr>
          <w:color w:val="000000"/>
          <w:sz w:val="48"/>
          <w:szCs w:val="48"/>
        </w:rPr>
      </w:pPr>
      <w:r w:rsidRPr="00CF53AA">
        <w:rPr>
          <w:color w:val="000000"/>
          <w:sz w:val="48"/>
          <w:szCs w:val="48"/>
        </w:rPr>
        <w:lastRenderedPageBreak/>
        <w:t>Reference list</w:t>
      </w:r>
    </w:p>
    <w:p w14:paraId="19D3BB5A"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Browne, K. and Catlow, M.J. (2021). </w:t>
      </w:r>
      <w:r w:rsidRPr="00CF53AA">
        <w:rPr>
          <w:rFonts w:ascii="Arial" w:hAnsi="Arial" w:cs="Arial"/>
          <w:i/>
          <w:iCs/>
          <w:color w:val="000000"/>
        </w:rPr>
        <w:t>Civil litigation 2021/2022</w:t>
      </w:r>
      <w:r w:rsidRPr="00CF53AA">
        <w:rPr>
          <w:rFonts w:ascii="Arial" w:hAnsi="Arial" w:cs="Arial"/>
          <w:color w:val="000000"/>
        </w:rPr>
        <w:t>. Guildford: College Of Law Publishing.</w:t>
      </w:r>
    </w:p>
    <w:p w14:paraId="6AC73C17"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i/>
          <w:iCs/>
          <w:color w:val="000000"/>
        </w:rPr>
        <w:t>Civil Procedure Act 1997</w:t>
      </w:r>
      <w:r w:rsidRPr="00CF53AA">
        <w:rPr>
          <w:rFonts w:ascii="Arial" w:hAnsi="Arial" w:cs="Arial"/>
          <w:color w:val="000000"/>
        </w:rPr>
        <w:t>.[online] Available at: https://www.legislation.gov.uk/ukpga/1997/12/contents [Accessed 11 Nov. 2022].</w:t>
      </w:r>
    </w:p>
    <w:p w14:paraId="78593ABC"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GOV.UK. (n.d.). </w:t>
      </w:r>
      <w:r w:rsidRPr="00CF53AA">
        <w:rPr>
          <w:rFonts w:ascii="Arial" w:hAnsi="Arial" w:cs="Arial"/>
          <w:i/>
          <w:iCs/>
          <w:color w:val="000000"/>
        </w:rPr>
        <w:t>Whiplash Reform Programme: Information and FAQ</w:t>
      </w:r>
      <w:r w:rsidRPr="00CF53AA">
        <w:rPr>
          <w:rFonts w:ascii="Arial" w:hAnsi="Arial" w:cs="Arial"/>
          <w:color w:val="000000"/>
        </w:rPr>
        <w:t>. [online] Available at: https://www.gov.uk/government/publications/whiplash-reform-programme-information-and-faq [Accessed 11 Nov. 2022].</w:t>
      </w:r>
    </w:p>
    <w:p w14:paraId="122F2C38"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i/>
          <w:iCs/>
          <w:color w:val="000000"/>
        </w:rPr>
        <w:t>HRH Prince of Wales v Associated Newspapers ltd</w:t>
      </w:r>
      <w:r w:rsidRPr="00CF53AA">
        <w:rPr>
          <w:rFonts w:ascii="Arial" w:hAnsi="Arial" w:cs="Arial"/>
          <w:color w:val="000000"/>
        </w:rPr>
        <w:t> [2006] (chancery devision) Available at: https://plus-lexis-com.ezproxy.uwtsd.ac.uk/uk/document/?pdmfid=1001073&amp;crid=ef7b176a-8cc2-4c46-9a62-8b4687d0ee4b&amp;pddocfullpath=%2Fshared%2Fdocument%2Fcases-uk%2Furn%3AcontentItem%3A4J86-CG30-TWW4-2028-00000-00&amp;pdcontentcomponentid=279841&amp;pdteaserkey=&amp;pdislpamode=false&amp;pddocumentnumber=1&amp;ecomp=kt5k&amp;earg=sr0&amp;prid=32492d42-9372-40dd-abe0-3aad9988ddb3 [Accessed 11 Nov. 2022].</w:t>
      </w:r>
    </w:p>
    <w:p w14:paraId="36C025CE"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i/>
          <w:iCs/>
          <w:color w:val="000000"/>
        </w:rPr>
        <w:t>Human Rights Act 1998</w:t>
      </w:r>
      <w:r w:rsidRPr="00CF53AA">
        <w:rPr>
          <w:rFonts w:ascii="Arial" w:hAnsi="Arial" w:cs="Arial"/>
          <w:color w:val="000000"/>
        </w:rPr>
        <w:t>.[online] Available at: https://www.legislation.gov.uk/ukpga/1998/42/contents [Accessed 11 Nov. 2022].</w:t>
      </w:r>
    </w:p>
    <w:p w14:paraId="047711ED"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Jolowicz, J.A. (2000). </w:t>
      </w:r>
      <w:r w:rsidRPr="00CF53AA">
        <w:rPr>
          <w:rFonts w:ascii="Arial" w:hAnsi="Arial" w:cs="Arial"/>
          <w:i/>
          <w:iCs/>
          <w:color w:val="000000"/>
        </w:rPr>
        <w:t>On civil procedure</w:t>
      </w:r>
      <w:r w:rsidRPr="00CF53AA">
        <w:rPr>
          <w:rFonts w:ascii="Arial" w:hAnsi="Arial" w:cs="Arial"/>
          <w:color w:val="000000"/>
        </w:rPr>
        <w:t>. Cambridge England ; New York: Cambridge University Press.</w:t>
      </w:r>
    </w:p>
    <w:p w14:paraId="66F76C84"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i/>
          <w:iCs/>
          <w:color w:val="000000"/>
        </w:rPr>
        <w:t>Jones v University of Warwick</w:t>
      </w:r>
      <w:r w:rsidRPr="00CF53AA">
        <w:rPr>
          <w:rFonts w:ascii="Arial" w:hAnsi="Arial" w:cs="Arial"/>
          <w:color w:val="000000"/>
        </w:rPr>
        <w:t> [2003] (Court of Appeal) Available at: https://plus-lexis-com.ezproxy.uwtsd.ac.uk/uk/document/?pdmfid=1001073&amp;crid=ce443ce4-eeff-4e12-961b-a45a3de393ed&amp;pddocfullpath=%2Fshared%2Fdocument%2Fcases-uk%2Furn%3AcontentItem%3A4FXN-3C00-TWW4-20V9-00000-00&amp;pdcontentcomponentid=279841&amp;pdteaserkey=&amp;pdislpamode=false&amp;pddocumentnumber=1&amp;ecomp=kt5k&amp;earg=sr0&amp;prid=1f95542c-d4dc-4437-8b8c-10a22fd7b962 [Accessed 11 Nov. 2022].</w:t>
      </w:r>
    </w:p>
    <w:p w14:paraId="3D0ADF5E"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lastRenderedPageBreak/>
        <w:t>LASPO four years on: Law Society review. (2017). [online] Available at: https://www.lawsociety.org.uk/topics/research/laspo-4-years-on [Accessed 11 Nov. 2022].</w:t>
      </w:r>
    </w:p>
    <w:p w14:paraId="6527E3B3"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i/>
          <w:iCs/>
          <w:color w:val="000000"/>
        </w:rPr>
        <w:t>Legal Aid, Sentencing and Punishment of Offenders Act 2012</w:t>
      </w:r>
      <w:r w:rsidRPr="00CF53AA">
        <w:rPr>
          <w:rFonts w:ascii="Arial" w:hAnsi="Arial" w:cs="Arial"/>
          <w:color w:val="000000"/>
        </w:rPr>
        <w:t>.[online] Available at: https://www.legislation.gov.uk/ukpga/2012/10/contents/enacted [Accessed 11 Nov. 2022].</w:t>
      </w:r>
    </w:p>
    <w:p w14:paraId="46573FF7"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i/>
          <w:iCs/>
          <w:color w:val="000000"/>
        </w:rPr>
        <w:t>Limitation Act 1980</w:t>
      </w:r>
      <w:r w:rsidRPr="00CF53AA">
        <w:rPr>
          <w:rFonts w:ascii="Arial" w:hAnsi="Arial" w:cs="Arial"/>
          <w:color w:val="000000"/>
        </w:rPr>
        <w:t>.Legislation.gov.uk. [online] Available at: https://www.legislation.gov.uk/ukpga/1980/58/contents.</w:t>
      </w:r>
    </w:p>
    <w:p w14:paraId="1C3DBCD3"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i/>
          <w:iCs/>
          <w:color w:val="000000"/>
        </w:rPr>
        <w:t>Long Beach Ltd v Nguesso</w:t>
      </w:r>
      <w:r w:rsidRPr="00CF53AA">
        <w:rPr>
          <w:rFonts w:ascii="Arial" w:hAnsi="Arial" w:cs="Arial"/>
          <w:color w:val="000000"/>
        </w:rPr>
        <w:t> [2007] (QBD) Available at: https://plus-lexis-com.ezproxy.uwtsd.ac.uk/uk/document/?pdmfid=1001073&amp;crid=5f3e4dfe-20f2-4726-ba3b-4388812d9d0a&amp;pddocfullpath=%2Fshared%2Fdocument%2Fcases-uk%2Furn%3AcontentItem%3A4PFG-57T0-TWW4-2190-00000-00&amp;pdcontentcomponentid=279841&amp;pdteaserkey=&amp;pdislpamode=false&amp;pddocumentnumber=1&amp;ecomp=kt5k&amp;earg=sr0&amp;prid=1d79f659-7935-4fff-ae60-2e07aed0932e [Accessed 11 Nov. 2022].</w:t>
      </w:r>
    </w:p>
    <w:p w14:paraId="0781B92E"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Lord Chancellor's Department (2022). </w:t>
      </w:r>
      <w:r w:rsidRPr="00CF53AA">
        <w:rPr>
          <w:rFonts w:ascii="Arial" w:hAnsi="Arial" w:cs="Arial"/>
          <w:i/>
          <w:iCs/>
          <w:color w:val="000000"/>
        </w:rPr>
        <w:t>Access to Justice Act 1999 - Explanatory Notes</w:t>
      </w:r>
      <w:r w:rsidRPr="00CF53AA">
        <w:rPr>
          <w:rFonts w:ascii="Arial" w:hAnsi="Arial" w:cs="Arial"/>
          <w:color w:val="000000"/>
        </w:rPr>
        <w:t>. [online] Legislation.gov.uk. Available at: https://www.legislation.gov.uk/ukpga/1999/22/notes/division/5/2#:~:text=208.In%20his%20report%20Access [Accessed 11 Nov. 2022].</w:t>
      </w:r>
    </w:p>
    <w:p w14:paraId="16A9DAFA"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Miller, J. (2013). Portals on the Web. [online] Available at: https://plus-lexis-com.ezproxy.uwtsd.ac.uk/uk/document/teaserdocument/?pdmfid=1001073&amp;crid=ea4d02b3-8cbe-48ab-93a3-29051e203639&amp;pddocfullpath=%2Fshared%2Fdocument%2Fanalytical-materials-uk%2Furn%3AcontentItem%3A592N-9RX1-DYJD-X1T8-00000-00&amp;pddocid=urn%3AcontentItem%3A592N-9RX1-DYJD-X1T8-00000-00&amp;pdcontentcomponentid=280276&amp;pdteaserkey=h1&amp;pdislpamode=false&amp;ecomp=kt5k&amp;earg=sr3&amp;prid=4d8ffe02-6e80-44a0-abdb-4b658d9548c6 [Accessed 11 Nov. 2022].</w:t>
      </w:r>
    </w:p>
    <w:p w14:paraId="0D426451"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Nationalarchives.gov.uk. (2021). </w:t>
      </w:r>
      <w:r w:rsidRPr="00CF53AA">
        <w:rPr>
          <w:rFonts w:ascii="Arial" w:hAnsi="Arial" w:cs="Arial"/>
          <w:i/>
          <w:iCs/>
          <w:color w:val="000000"/>
        </w:rPr>
        <w:t>Access to Justice - Final Report</w:t>
      </w:r>
      <w:r w:rsidRPr="00CF53AA">
        <w:rPr>
          <w:rFonts w:ascii="Arial" w:hAnsi="Arial" w:cs="Arial"/>
          <w:color w:val="000000"/>
        </w:rPr>
        <w:t>. [online] Available at: https://webarchive.nationalarchives.gov.uk/ukgwa/20060213223540/http://www.dca.gov.uk/civil/final/contents.htm.</w:t>
      </w:r>
    </w:p>
    <w:p w14:paraId="470F3371"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lastRenderedPageBreak/>
        <w:t>OFFICIAL INJURY CLAIM Guide to Making a Claim (Version 2.0 April 2021) Guide to Making a Claim Under the RTA small claims protocol Version 2.0 April 2021 2 OFFICIAL INJURY CLAIM Guide to Making a Claim (Version 2.0 April 2021). (2021). [online] Available at: https://www.officialinjuryclaim.org.uk/media/1157/guide-to-making-a-claim-version-20-april-2021.pdf [Accessed 11 Nov. 2022].</w:t>
      </w:r>
    </w:p>
    <w:p w14:paraId="2D3562D9"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Peacey, L. (2021). </w:t>
      </w:r>
      <w:r w:rsidRPr="00CF53AA">
        <w:rPr>
          <w:rFonts w:ascii="Arial" w:hAnsi="Arial" w:cs="Arial"/>
          <w:i/>
          <w:iCs/>
          <w:color w:val="000000"/>
        </w:rPr>
        <w:t>Civil Litigation.</w:t>
      </w:r>
      <w:r w:rsidRPr="00CF53AA">
        <w:rPr>
          <w:rFonts w:ascii="Arial" w:hAnsi="Arial" w:cs="Arial"/>
          <w:color w:val="000000"/>
        </w:rPr>
        <w:t> S.L.: Oxford Univ Press.</w:t>
      </w:r>
    </w:p>
    <w:p w14:paraId="741DEEC7"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Personal injury. (2022). </w:t>
      </w:r>
      <w:r w:rsidRPr="00CF53AA">
        <w:rPr>
          <w:rFonts w:ascii="Arial" w:hAnsi="Arial" w:cs="Arial"/>
          <w:i/>
          <w:iCs/>
          <w:color w:val="000000"/>
        </w:rPr>
        <w:t>www.lawsociety.org.uk</w:t>
      </w:r>
      <w:r w:rsidRPr="00CF53AA">
        <w:rPr>
          <w:rFonts w:ascii="Arial" w:hAnsi="Arial" w:cs="Arial"/>
          <w:color w:val="000000"/>
        </w:rPr>
        <w:t>. [online] Available at: https://www.lawsociety.org.uk/topics/civil-litigation/personal-injury-whats-changing [Accessed 11 Nov. 2022].</w:t>
      </w:r>
    </w:p>
    <w:p w14:paraId="3B5E413A"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Peysner, J. and Law School, L. (n.d.). </w:t>
      </w:r>
      <w:r w:rsidRPr="00CF53AA">
        <w:rPr>
          <w:rFonts w:ascii="Arial" w:hAnsi="Arial" w:cs="Arial"/>
          <w:i/>
          <w:iCs/>
          <w:color w:val="000000"/>
        </w:rPr>
        <w:t>Impact of the Jackson reforms: Some Emerging Themes</w:t>
      </w:r>
      <w:r w:rsidRPr="00CF53AA">
        <w:rPr>
          <w:rFonts w:ascii="Arial" w:hAnsi="Arial" w:cs="Arial"/>
          <w:color w:val="000000"/>
        </w:rPr>
        <w:t>. [online] Available at: https://www.judiciary.uk/wp-content/uploads/2014/05/impact-of-the-jackson-reforms.pdf [Accessed 19 Dec. 2021].</w:t>
      </w:r>
    </w:p>
    <w:p w14:paraId="29F92E81"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Prof Stuart Sime (2021). </w:t>
      </w:r>
      <w:r w:rsidRPr="00CF53AA">
        <w:rPr>
          <w:rFonts w:ascii="Arial" w:hAnsi="Arial" w:cs="Arial"/>
          <w:i/>
          <w:iCs/>
          <w:color w:val="000000"/>
        </w:rPr>
        <w:t>Practical Approach To Civil Procedure.</w:t>
      </w:r>
      <w:r w:rsidRPr="00CF53AA">
        <w:rPr>
          <w:rFonts w:ascii="Arial" w:hAnsi="Arial" w:cs="Arial"/>
          <w:color w:val="000000"/>
        </w:rPr>
        <w:t> S.L.: Oxford Univ Press.</w:t>
      </w:r>
    </w:p>
    <w:p w14:paraId="5779DBEF"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i/>
          <w:iCs/>
          <w:color w:val="000000"/>
        </w:rPr>
        <w:t>The Civil Procedure (Amendment No. 2) Rules 2021</w:t>
      </w:r>
      <w:r w:rsidRPr="00CF53AA">
        <w:rPr>
          <w:rFonts w:ascii="Arial" w:hAnsi="Arial" w:cs="Arial"/>
          <w:color w:val="000000"/>
        </w:rPr>
        <w:t>.Legislation.gov.uk. [online] Available at: https://www.legislation.gov.uk/uksi/2021/196/contents/made [Accessed 11 Nov. 2022].</w:t>
      </w:r>
    </w:p>
    <w:p w14:paraId="78F74E31"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i/>
          <w:iCs/>
          <w:color w:val="000000"/>
        </w:rPr>
        <w:t>The Civil Procedure Rules 1998</w:t>
      </w:r>
      <w:r w:rsidRPr="00CF53AA">
        <w:rPr>
          <w:rFonts w:ascii="Arial" w:hAnsi="Arial" w:cs="Arial"/>
          <w:color w:val="000000"/>
        </w:rPr>
        <w:t>.[online] Available at: https://www.legislation.gov.uk/uksi/1998/3132/contents [Accessed 11 Nov. 2022].</w:t>
      </w:r>
    </w:p>
    <w:p w14:paraId="427F9CFF"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i/>
          <w:iCs/>
          <w:color w:val="000000"/>
        </w:rPr>
        <w:t>The Whiplash Injury Regulations 2021</w:t>
      </w:r>
      <w:r w:rsidRPr="00CF53AA">
        <w:rPr>
          <w:rFonts w:ascii="Arial" w:hAnsi="Arial" w:cs="Arial"/>
          <w:color w:val="000000"/>
        </w:rPr>
        <w:t>.Legislation.gov.uk. [online] Available at: https://www.legislation.gov.uk/ukdsi/2021/9780348220612 [Accessed 11 Nov. 2022].</w:t>
      </w:r>
    </w:p>
    <w:p w14:paraId="34B6AB65"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www.justice.gov.uk. (n.d.). </w:t>
      </w:r>
      <w:r w:rsidRPr="00CF53AA">
        <w:rPr>
          <w:rFonts w:ascii="Arial" w:hAnsi="Arial" w:cs="Arial"/>
          <w:i/>
          <w:iCs/>
          <w:color w:val="000000"/>
        </w:rPr>
        <w:t>Pre-Action Protocol for Personal Injury Claims - Civil Procedure Rules</w:t>
      </w:r>
      <w:r w:rsidRPr="00CF53AA">
        <w:rPr>
          <w:rFonts w:ascii="Arial" w:hAnsi="Arial" w:cs="Arial"/>
          <w:color w:val="000000"/>
        </w:rPr>
        <w:t>. [online] Available at: https://www.justice.gov.uk/courts/procedure-rules/civil/protocol/prot_pic [Accessed 11 Nov. 2022].</w:t>
      </w:r>
    </w:p>
    <w:p w14:paraId="5EDA037A"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lastRenderedPageBreak/>
        <w:t>www.justice.gov.uk. (n.d.). </w:t>
      </w:r>
      <w:r w:rsidRPr="00CF53AA">
        <w:rPr>
          <w:rFonts w:ascii="Arial" w:hAnsi="Arial" w:cs="Arial"/>
          <w:i/>
          <w:iCs/>
          <w:color w:val="000000"/>
        </w:rPr>
        <w:t>Rules &amp; Practice Directions - Civil Procedure Rules 1998</w:t>
      </w:r>
      <w:r w:rsidRPr="00CF53AA">
        <w:rPr>
          <w:rFonts w:ascii="Arial" w:hAnsi="Arial" w:cs="Arial"/>
          <w:color w:val="000000"/>
        </w:rPr>
        <w:t>. [online] Available at: https://www.justice.gov.uk/courts/procedure-rules/civil/rules [Accessed 11 Nov. 2022].</w:t>
      </w:r>
    </w:p>
    <w:p w14:paraId="6CC44B97" w14:textId="77777777" w:rsidR="00CF53AA" w:rsidRPr="00CF53AA" w:rsidRDefault="00CF53AA" w:rsidP="00CF53AA">
      <w:pPr>
        <w:pStyle w:val="NormalWeb"/>
        <w:numPr>
          <w:ilvl w:val="0"/>
          <w:numId w:val="2"/>
        </w:numPr>
        <w:shd w:val="clear" w:color="auto" w:fill="FFFFFF"/>
        <w:spacing w:before="0" w:beforeAutospacing="0" w:after="240" w:afterAutospacing="0" w:line="360" w:lineRule="atLeast"/>
        <w:rPr>
          <w:rFonts w:ascii="Arial" w:hAnsi="Arial" w:cs="Arial"/>
          <w:color w:val="000000"/>
        </w:rPr>
      </w:pPr>
      <w:r w:rsidRPr="00CF53AA">
        <w:rPr>
          <w:rFonts w:ascii="Arial" w:hAnsi="Arial" w:cs="Arial"/>
          <w:color w:val="000000"/>
        </w:rPr>
        <w:t>www.moneyclaims.service.gov.uk. (n.d.). </w:t>
      </w:r>
      <w:r w:rsidRPr="00CF53AA">
        <w:rPr>
          <w:rFonts w:ascii="Arial" w:hAnsi="Arial" w:cs="Arial"/>
          <w:i/>
          <w:iCs/>
          <w:color w:val="000000"/>
        </w:rPr>
        <w:t>Total amount you’re claiming - Money Claims</w:t>
      </w:r>
      <w:r w:rsidRPr="00CF53AA">
        <w:rPr>
          <w:rFonts w:ascii="Arial" w:hAnsi="Arial" w:cs="Arial"/>
          <w:color w:val="000000"/>
        </w:rPr>
        <w:t>. [online] Available at: https://www.moneyclaims.service.gov.uk/eligibility/claim-value [Accessed 11 Nov. 2022].</w:t>
      </w:r>
    </w:p>
    <w:p w14:paraId="651AA934" w14:textId="77777777" w:rsidR="00EA07E8" w:rsidRPr="00EA07E8" w:rsidRDefault="00EA07E8" w:rsidP="000D359D">
      <w:pPr>
        <w:rPr>
          <w:rFonts w:ascii="Arial" w:hAnsi="Arial" w:cs="Arial"/>
          <w:sz w:val="24"/>
          <w:szCs w:val="24"/>
        </w:rPr>
      </w:pPr>
    </w:p>
    <w:sectPr w:rsidR="00EA07E8" w:rsidRPr="00EA07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07195E"/>
    <w:multiLevelType w:val="hybridMultilevel"/>
    <w:tmpl w:val="A94E90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485EFF"/>
    <w:multiLevelType w:val="hybridMultilevel"/>
    <w:tmpl w:val="646048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49125126">
    <w:abstractNumId w:val="0"/>
  </w:num>
  <w:num w:numId="2" w16cid:durableId="16221046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78C"/>
    <w:rsid w:val="00007DB4"/>
    <w:rsid w:val="000B2F49"/>
    <w:rsid w:val="000D359D"/>
    <w:rsid w:val="00207797"/>
    <w:rsid w:val="00236124"/>
    <w:rsid w:val="00433F71"/>
    <w:rsid w:val="0050719E"/>
    <w:rsid w:val="00591545"/>
    <w:rsid w:val="006E1627"/>
    <w:rsid w:val="0070310F"/>
    <w:rsid w:val="007209E1"/>
    <w:rsid w:val="00746AC5"/>
    <w:rsid w:val="0078304B"/>
    <w:rsid w:val="0080276C"/>
    <w:rsid w:val="008110DC"/>
    <w:rsid w:val="00826442"/>
    <w:rsid w:val="00916694"/>
    <w:rsid w:val="00A47A0B"/>
    <w:rsid w:val="00A70974"/>
    <w:rsid w:val="00A92076"/>
    <w:rsid w:val="00BD34BB"/>
    <w:rsid w:val="00C86115"/>
    <w:rsid w:val="00CE0C68"/>
    <w:rsid w:val="00CF53AA"/>
    <w:rsid w:val="00E0165B"/>
    <w:rsid w:val="00E2678C"/>
    <w:rsid w:val="00E54E64"/>
    <w:rsid w:val="00EA07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238F1"/>
  <w15:chartTrackingRefBased/>
  <w15:docId w15:val="{065B7DEB-C465-41FD-8EE7-DEEDFDF97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A07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994318">
      <w:bodyDiv w:val="1"/>
      <w:marLeft w:val="0"/>
      <w:marRight w:val="0"/>
      <w:marTop w:val="0"/>
      <w:marBottom w:val="0"/>
      <w:divBdr>
        <w:top w:val="none" w:sz="0" w:space="0" w:color="auto"/>
        <w:left w:val="none" w:sz="0" w:space="0" w:color="auto"/>
        <w:bottom w:val="none" w:sz="0" w:space="0" w:color="auto"/>
        <w:right w:val="none" w:sz="0" w:space="0" w:color="auto"/>
      </w:divBdr>
    </w:div>
    <w:div w:id="1497067914">
      <w:bodyDiv w:val="1"/>
      <w:marLeft w:val="0"/>
      <w:marRight w:val="0"/>
      <w:marTop w:val="0"/>
      <w:marBottom w:val="0"/>
      <w:divBdr>
        <w:top w:val="none" w:sz="0" w:space="0" w:color="auto"/>
        <w:left w:val="none" w:sz="0" w:space="0" w:color="auto"/>
        <w:bottom w:val="none" w:sz="0" w:space="0" w:color="auto"/>
        <w:right w:val="none" w:sz="0" w:space="0" w:color="auto"/>
      </w:divBdr>
      <w:divsChild>
        <w:div w:id="2191720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321</TotalTime>
  <Pages>1</Pages>
  <Words>2655</Words>
  <Characters>15135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dc:creator>
  <cp:keywords/>
  <dc:description/>
  <cp:lastModifiedBy>Yordanka</cp:lastModifiedBy>
  <cp:revision>5</cp:revision>
  <dcterms:created xsi:type="dcterms:W3CDTF">2022-11-10T23:59:00Z</dcterms:created>
  <dcterms:modified xsi:type="dcterms:W3CDTF">2022-11-11T19:20:00Z</dcterms:modified>
</cp:coreProperties>
</file>