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42132546"/>
        <w:docPartObj>
          <w:docPartGallery w:val="Cover Pages"/>
          <w:docPartUnique/>
        </w:docPartObj>
      </w:sdtPr>
      <w:sdtContent>
        <w:p w14:paraId="62A5159B" w14:textId="0B408AF2" w:rsidR="000601BB" w:rsidRDefault="000601BB">
          <w:r>
            <w:rPr>
              <w:noProof/>
            </w:rPr>
            <mc:AlternateContent>
              <mc:Choice Requires="wpg">
                <w:drawing>
                  <wp:anchor distT="0" distB="0" distL="114300" distR="114300" simplePos="0" relativeHeight="251659264" behindDoc="1" locked="0" layoutInCell="1" allowOverlap="1" wp14:anchorId="723AD477" wp14:editId="55F5CE6B">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469F453" w14:textId="6DC55B41" w:rsidR="000601BB" w:rsidRDefault="000601BB">
                                      <w:pPr>
                                        <w:pStyle w:val="NoSpacing"/>
                                        <w:spacing w:before="120"/>
                                        <w:jc w:val="center"/>
                                        <w:rPr>
                                          <w:color w:val="FFFFFF" w:themeColor="background1"/>
                                        </w:rPr>
                                      </w:pPr>
                                      <w:r>
                                        <w:rPr>
                                          <w:color w:val="FFFFFF" w:themeColor="background1"/>
                                        </w:rPr>
                                        <w:t>By Nazim Amin</w:t>
                                      </w:r>
                                      <w:r w:rsidR="001064C0">
                                        <w:rPr>
                                          <w:color w:val="FFFFFF" w:themeColor="background1"/>
                                        </w:rPr>
                                        <w:t xml:space="preserve"> </w:t>
                                      </w:r>
                                    </w:p>
                                  </w:sdtContent>
                                </w:sdt>
                                <w:p w14:paraId="366DD457" w14:textId="77777777" w:rsidR="001064C0" w:rsidRDefault="000601BB" w:rsidP="000601BB">
                                  <w:pPr>
                                    <w:pStyle w:val="NoSpacing"/>
                                    <w:spacing w:before="120"/>
                                    <w:rPr>
                                      <w:caps/>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sidR="001064C0">
                                    <w:rPr>
                                      <w:caps/>
                                      <w:color w:val="FFFFFF" w:themeColor="background1"/>
                                    </w:rPr>
                                    <w:t xml:space="preserve">                                                                 </w:t>
                                  </w:r>
                                </w:p>
                                <w:p w14:paraId="0FCEE288" w14:textId="3A774349" w:rsidR="000601BB" w:rsidRDefault="001064C0" w:rsidP="000601BB">
                                  <w:pPr>
                                    <w:pStyle w:val="NoSpacing"/>
                                    <w:spacing w:before="120"/>
                                    <w:rPr>
                                      <w:color w:val="FFFFFF" w:themeColor="background1"/>
                                    </w:rPr>
                                  </w:pPr>
                                  <w:r>
                                    <w:rPr>
                                      <w:caps/>
                                      <w:color w:val="FFFFFF" w:themeColor="background1"/>
                                    </w:rPr>
                                    <w:t xml:space="preserve">                                   module:</w:t>
                                  </w:r>
                                  <w:r w:rsidR="00DA0FE5">
                                    <w:rPr>
                                      <w:caps/>
                                      <w:color w:val="FFFFFF" w:themeColor="background1"/>
                                    </w:rPr>
                                    <w:t xml:space="preserve"> Evidence-based policing &amp; decision making</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sz w:val="36"/>
                                      <w:szCs w:val="36"/>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36EA609" w14:textId="162D41C2" w:rsidR="000601BB" w:rsidRDefault="000601BB" w:rsidP="000601BB">
                                      <w:pPr>
                                        <w:pStyle w:val="NoSpacing"/>
                                        <w:jc w:val="center"/>
                                        <w:rPr>
                                          <w:rFonts w:asciiTheme="majorHAnsi" w:eastAsiaTheme="majorEastAsia" w:hAnsiTheme="majorHAnsi" w:cstheme="majorBidi"/>
                                          <w:caps/>
                                          <w:color w:val="4472C4" w:themeColor="accent1"/>
                                          <w:sz w:val="72"/>
                                          <w:szCs w:val="72"/>
                                        </w:rPr>
                                      </w:pPr>
                                      <w:r w:rsidRPr="000601BB">
                                        <w:rPr>
                                          <w:rFonts w:ascii="Arial" w:eastAsia="Times New Roman" w:hAnsi="Arial" w:cs="Arial"/>
                                          <w:sz w:val="36"/>
                                          <w:szCs w:val="36"/>
                                          <w:lang w:val="en-GB"/>
                                        </w:rPr>
                                        <w:t>EVIDENCE-BASED POLICING AND APPLICATIONS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23AD47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469F453" w14:textId="6DC55B41" w:rsidR="000601BB" w:rsidRDefault="000601BB">
                                <w:pPr>
                                  <w:pStyle w:val="NoSpacing"/>
                                  <w:spacing w:before="120"/>
                                  <w:jc w:val="center"/>
                                  <w:rPr>
                                    <w:color w:val="FFFFFF" w:themeColor="background1"/>
                                  </w:rPr>
                                </w:pPr>
                                <w:r>
                                  <w:rPr>
                                    <w:color w:val="FFFFFF" w:themeColor="background1"/>
                                  </w:rPr>
                                  <w:t>By Nazim Amin</w:t>
                                </w:r>
                                <w:r w:rsidR="001064C0">
                                  <w:rPr>
                                    <w:color w:val="FFFFFF" w:themeColor="background1"/>
                                  </w:rPr>
                                  <w:t xml:space="preserve"> </w:t>
                                </w:r>
                              </w:p>
                            </w:sdtContent>
                          </w:sdt>
                          <w:p w14:paraId="366DD457" w14:textId="77777777" w:rsidR="001064C0" w:rsidRDefault="000601BB" w:rsidP="000601BB">
                            <w:pPr>
                              <w:pStyle w:val="NoSpacing"/>
                              <w:spacing w:before="120"/>
                              <w:rPr>
                                <w:caps/>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sidR="001064C0">
                              <w:rPr>
                                <w:caps/>
                                <w:color w:val="FFFFFF" w:themeColor="background1"/>
                              </w:rPr>
                              <w:t xml:space="preserve">                                                                 </w:t>
                            </w:r>
                          </w:p>
                          <w:p w14:paraId="0FCEE288" w14:textId="3A774349" w:rsidR="000601BB" w:rsidRDefault="001064C0" w:rsidP="000601BB">
                            <w:pPr>
                              <w:pStyle w:val="NoSpacing"/>
                              <w:spacing w:before="120"/>
                              <w:rPr>
                                <w:color w:val="FFFFFF" w:themeColor="background1"/>
                              </w:rPr>
                            </w:pPr>
                            <w:r>
                              <w:rPr>
                                <w:caps/>
                                <w:color w:val="FFFFFF" w:themeColor="background1"/>
                              </w:rPr>
                              <w:t xml:space="preserve">                                   module:</w:t>
                            </w:r>
                            <w:r w:rsidR="00DA0FE5">
                              <w:rPr>
                                <w:caps/>
                                <w:color w:val="FFFFFF" w:themeColor="background1"/>
                              </w:rPr>
                              <w:t xml:space="preserve"> Evidence-based policing &amp; decision making</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imes New Roman" w:hAnsi="Arial" w:cs="Arial"/>
                                <w:sz w:val="36"/>
                                <w:szCs w:val="36"/>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36EA609" w14:textId="162D41C2" w:rsidR="000601BB" w:rsidRDefault="000601BB" w:rsidP="000601BB">
                                <w:pPr>
                                  <w:pStyle w:val="NoSpacing"/>
                                  <w:jc w:val="center"/>
                                  <w:rPr>
                                    <w:rFonts w:asciiTheme="majorHAnsi" w:eastAsiaTheme="majorEastAsia" w:hAnsiTheme="majorHAnsi" w:cstheme="majorBidi"/>
                                    <w:caps/>
                                    <w:color w:val="4472C4" w:themeColor="accent1"/>
                                    <w:sz w:val="72"/>
                                    <w:szCs w:val="72"/>
                                  </w:rPr>
                                </w:pPr>
                                <w:r w:rsidRPr="000601BB">
                                  <w:rPr>
                                    <w:rFonts w:ascii="Arial" w:eastAsia="Times New Roman" w:hAnsi="Arial" w:cs="Arial"/>
                                    <w:sz w:val="36"/>
                                    <w:szCs w:val="36"/>
                                    <w:lang w:val="en-GB"/>
                                  </w:rPr>
                                  <w:t>EVIDENCE-BASED POLICING AND APPLICATIONS</w:t>
                                </w:r>
                              </w:p>
                            </w:sdtContent>
                          </w:sdt>
                        </w:txbxContent>
                      </v:textbox>
                    </v:shape>
                    <w10:wrap anchorx="page" anchory="page"/>
                  </v:group>
                </w:pict>
              </mc:Fallback>
            </mc:AlternateContent>
          </w:r>
        </w:p>
        <w:p w14:paraId="44AB3520" w14:textId="40579289" w:rsidR="000601BB" w:rsidRDefault="000601BB" w:rsidP="000601BB">
          <w:pPr>
            <w:spacing w:line="480" w:lineRule="auto"/>
            <w:jc w:val="center"/>
            <w:rPr>
              <w:rFonts w:ascii="Arial" w:hAnsi="Arial" w:cs="Arial"/>
              <w:b/>
              <w:sz w:val="28"/>
              <w:szCs w:val="28"/>
              <w:u w:val="single"/>
            </w:rPr>
          </w:pPr>
          <w:r>
            <w:br w:type="page"/>
          </w:r>
          <w:r w:rsidRPr="000601BB">
            <w:rPr>
              <w:rFonts w:ascii="Arial" w:hAnsi="Arial" w:cs="Arial"/>
              <w:b/>
              <w:sz w:val="28"/>
              <w:szCs w:val="28"/>
              <w:u w:val="single"/>
            </w:rPr>
            <w:lastRenderedPageBreak/>
            <w:t>Evidence-Based Policing and Applications</w:t>
          </w:r>
        </w:p>
        <w:p w14:paraId="7A9D6D07" w14:textId="77777777" w:rsidR="00F9515E" w:rsidRPr="000601BB" w:rsidRDefault="00F9515E" w:rsidP="000601BB">
          <w:pPr>
            <w:spacing w:line="480" w:lineRule="auto"/>
            <w:jc w:val="center"/>
            <w:rPr>
              <w:rFonts w:ascii="Arial" w:hAnsi="Arial" w:cs="Arial"/>
              <w:b/>
              <w:sz w:val="28"/>
              <w:szCs w:val="28"/>
              <w:u w:val="single"/>
            </w:rPr>
          </w:pPr>
        </w:p>
        <w:p w14:paraId="7721F6A5" w14:textId="21858596" w:rsidR="000601BB" w:rsidRPr="00A56656" w:rsidRDefault="000601BB" w:rsidP="000601BB">
          <w:pPr>
            <w:spacing w:line="480" w:lineRule="auto"/>
            <w:rPr>
              <w:rFonts w:ascii="Arial" w:hAnsi="Arial" w:cs="Arial"/>
              <w:b/>
              <w:sz w:val="24"/>
              <w:szCs w:val="24"/>
              <w:u w:val="single"/>
            </w:rPr>
          </w:pPr>
          <w:r>
            <w:rPr>
              <w:rFonts w:ascii="Arial" w:hAnsi="Arial" w:cs="Arial"/>
              <w:b/>
              <w:sz w:val="24"/>
              <w:szCs w:val="24"/>
            </w:rPr>
            <w:t xml:space="preserve">   </w:t>
          </w:r>
          <w:r w:rsidRPr="00A56656">
            <w:rPr>
              <w:rFonts w:ascii="Arial" w:hAnsi="Arial" w:cs="Arial"/>
              <w:b/>
              <w:sz w:val="24"/>
              <w:szCs w:val="24"/>
              <w:u w:val="single"/>
            </w:rPr>
            <w:t xml:space="preserve"> </w:t>
          </w:r>
          <w:r w:rsidRPr="00A56656">
            <w:rPr>
              <w:rFonts w:ascii="Arial" w:hAnsi="Arial" w:cs="Arial"/>
              <w:b/>
              <w:sz w:val="24"/>
              <w:szCs w:val="24"/>
              <w:u w:val="single"/>
            </w:rPr>
            <w:t>Introduction</w:t>
          </w:r>
        </w:p>
        <w:p w14:paraId="18E80CA2" w14:textId="7B7DDC83" w:rsidR="00A56656" w:rsidRPr="00413DF3" w:rsidRDefault="000601BB" w:rsidP="00A56656">
          <w:pPr>
            <w:spacing w:line="480" w:lineRule="auto"/>
            <w:jc w:val="both"/>
            <w:rPr>
              <w:rFonts w:ascii="Arial" w:hAnsi="Arial" w:cs="Arial"/>
            </w:rPr>
          </w:pPr>
          <w:r w:rsidRPr="00413DF3">
            <w:rPr>
              <w:rFonts w:ascii="Arial" w:hAnsi="Arial" w:cs="Arial"/>
            </w:rPr>
            <w:t>Evidence-based policing refers to a concept that the public policy suggests that the policy decisions should be established or based on. It entails the utilisation of high-quality information to inform decisions that are made about various government policies. The process of Evidence-based policing involves systematic collection of quality data and analysis of that data with rigorous research methods, which serves to create evidence on which decisions can be based (Brown et al., 2018). The effectiveness of evidence-built policing practice is that it contributes towards creating a perfect understanding of the issue being solved and the different factors that required ineffective policy delivery (Potts, 2019). One of the Evidence-based policing models is Problem-oriented policing (POP); this is a very critical method in dealing with an offence that involves identifying a specific issue through a thorough analysis and to understand the involved problem (</w:t>
          </w:r>
          <w:proofErr w:type="spellStart"/>
          <w:r w:rsidRPr="00413DF3">
            <w:rPr>
              <w:rFonts w:ascii="Arial" w:hAnsi="Arial" w:cs="Arial"/>
            </w:rPr>
            <w:t>Przeszlowski</w:t>
          </w:r>
          <w:proofErr w:type="spellEnd"/>
          <w:r w:rsidRPr="00413DF3">
            <w:rPr>
              <w:rFonts w:ascii="Arial" w:hAnsi="Arial" w:cs="Arial"/>
            </w:rPr>
            <w:t xml:space="preserve"> and Crichlow, 2018).</w:t>
          </w:r>
          <w:r w:rsidR="00413DF3">
            <w:rPr>
              <w:rFonts w:ascii="Arial" w:hAnsi="Arial" w:cs="Arial"/>
            </w:rPr>
            <w:t xml:space="preserve"> </w:t>
          </w:r>
          <w:r w:rsidRPr="00413DF3">
            <w:rPr>
              <w:rFonts w:ascii="Arial" w:hAnsi="Arial" w:cs="Arial"/>
            </w:rPr>
            <w:t xml:space="preserve">Another evidence-based policing model is the hotspot model that identifies areas with high crime levels. This paper will offer a substantial assessment of the strengths and weaknesses of problem-oriented policing and hotspot poling model and their relevant application in real-life scenarios. </w:t>
          </w:r>
        </w:p>
        <w:p w14:paraId="36E30B49" w14:textId="1800BD29" w:rsidR="00A56656" w:rsidRDefault="00A56656" w:rsidP="00A56656">
          <w:pPr>
            <w:tabs>
              <w:tab w:val="left" w:pos="5052"/>
            </w:tabs>
            <w:spacing w:line="480" w:lineRule="auto"/>
            <w:rPr>
              <w:rFonts w:ascii="Arial" w:hAnsi="Arial" w:cs="Arial"/>
              <w:b/>
              <w:sz w:val="24"/>
              <w:szCs w:val="24"/>
              <w:u w:val="single"/>
            </w:rPr>
          </w:pPr>
          <w:r w:rsidRPr="00A56656">
            <w:rPr>
              <w:rFonts w:ascii="Arial" w:hAnsi="Arial" w:cs="Arial"/>
              <w:b/>
              <w:sz w:val="24"/>
              <w:szCs w:val="24"/>
              <w:u w:val="single"/>
            </w:rPr>
            <w:t>Problem-Oriented Policing Model</w:t>
          </w:r>
        </w:p>
        <w:p w14:paraId="097B9CE2" w14:textId="77777777" w:rsidR="00A56656" w:rsidRPr="00413DF3" w:rsidRDefault="00A56656" w:rsidP="00A56656">
          <w:pPr>
            <w:spacing w:line="480" w:lineRule="auto"/>
            <w:jc w:val="both"/>
            <w:rPr>
              <w:rFonts w:ascii="Arial" w:hAnsi="Arial" w:cs="Arial"/>
            </w:rPr>
          </w:pPr>
          <w:r w:rsidRPr="00413DF3">
            <w:rPr>
              <w:rFonts w:ascii="Arial" w:hAnsi="Arial" w:cs="Arial"/>
            </w:rPr>
            <w:t xml:space="preserve">According to Hinkle et al. (2020), the problem-oriented policing model was created by Herman Gold-stein, who postulated that the quality reactive model of policing was unsuccessful. The POP model assumes that the solution designed to tackle the problem will be more effective by identifying and understanding the main reason for the issue. The problem-oriented policing model invites for an in-depth investigation of substantive setbacks that the officers are called upon to deal with, develop, and evaluate a custom-made response to the situation (Bullock et </w:t>
          </w:r>
          <w:r w:rsidRPr="00413DF3">
            <w:rPr>
              <w:rFonts w:ascii="Arial" w:hAnsi="Arial" w:cs="Arial"/>
            </w:rPr>
            <w:lastRenderedPageBreak/>
            <w:t xml:space="preserve">al., 2021). The model stresses the value of the result-oriented policy that plans and utilizes the resources (Rogers, 2010).  In the POP model, problem analysis is defined as gathering in a systematic approach whereby official offence justice thesis and diverse facts collection are actively involved (Pollock, Scott, and Moore, 2020). Therefore, this model can be applied to any crime and disorder problem. The success of the POP model requires a comprehensive understanding of the problem; this aims to make sure that the intervention would be modified to the major causes of the resulting problem. </w:t>
          </w:r>
        </w:p>
        <w:p w14:paraId="663E3C74" w14:textId="4C10411F" w:rsidR="00A56656" w:rsidRDefault="00A56656" w:rsidP="00A56656">
          <w:pPr>
            <w:tabs>
              <w:tab w:val="left" w:pos="6360"/>
            </w:tabs>
            <w:spacing w:line="480" w:lineRule="auto"/>
            <w:jc w:val="both"/>
            <w:rPr>
              <w:rFonts w:ascii="Arial" w:hAnsi="Arial" w:cs="Arial"/>
              <w:b/>
              <w:bCs/>
              <w:i/>
              <w:iCs/>
              <w:sz w:val="24"/>
              <w:szCs w:val="24"/>
              <w:u w:val="single"/>
            </w:rPr>
          </w:pPr>
          <w:r w:rsidRPr="00A56656">
            <w:rPr>
              <w:rFonts w:ascii="Arial" w:hAnsi="Arial" w:cs="Arial"/>
              <w:b/>
              <w:bCs/>
              <w:i/>
              <w:iCs/>
              <w:sz w:val="24"/>
              <w:szCs w:val="24"/>
              <w:u w:val="single"/>
            </w:rPr>
            <w:t>Strengths of POP Model</w:t>
          </w:r>
        </w:p>
        <w:p w14:paraId="7EBAD079" w14:textId="61BF25DD" w:rsidR="00A56656" w:rsidRPr="00413DF3" w:rsidRDefault="00A56656" w:rsidP="00A56656">
          <w:pPr>
            <w:spacing w:line="480" w:lineRule="auto"/>
            <w:jc w:val="both"/>
          </w:pPr>
          <w:r w:rsidRPr="00413DF3">
            <w:rPr>
              <w:rFonts w:ascii="Arial" w:hAnsi="Arial" w:cs="Arial"/>
            </w:rPr>
            <w:t xml:space="preserve">One of the strengths of the POP model is that it fosters decentralisation; POP seeks to shift the focus of police decision-making away from management and onto front-line officers, who are better equipped to comprehend the causes and potential remedies to </w:t>
          </w:r>
          <w:proofErr w:type="gramStart"/>
          <w:r w:rsidRPr="00413DF3">
            <w:rPr>
              <w:rFonts w:ascii="Arial" w:hAnsi="Arial" w:cs="Arial"/>
            </w:rPr>
            <w:t>particular issues</w:t>
          </w:r>
          <w:proofErr w:type="gramEnd"/>
          <w:r w:rsidRPr="00413DF3">
            <w:rPr>
              <w:rFonts w:ascii="Arial" w:hAnsi="Arial" w:cs="Arial"/>
            </w:rPr>
            <w:t xml:space="preserve"> (Goldstein, 2018). According to Peyton, Sierra-</w:t>
          </w:r>
          <w:r w:rsidR="006002BA" w:rsidRPr="00413DF3">
            <w:rPr>
              <w:rFonts w:ascii="Arial" w:hAnsi="Arial" w:cs="Arial"/>
            </w:rPr>
            <w:t>Arevalo</w:t>
          </w:r>
          <w:r w:rsidRPr="00413DF3">
            <w:rPr>
              <w:rFonts w:ascii="Arial" w:hAnsi="Arial" w:cs="Arial"/>
            </w:rPr>
            <w:t>, and Rand (2019), in the POP model, police officers are called upon to understand the underlying problem and its nature, which generates clusters of incidents; this can only be possible through the assistance of front-line officers who are always in touch with the community. This results in robust solutions to problems through an inter-coordinated manner. Strength of the POP model is that it teaches the officers how to respond effectively by working and collaborating with the community to determine whether the solutions were effective and what lessons were learnt. Through effective collaboration with the community members, the POP model fosters good relations with the community, since it is usually done in partnership with communities. The overall outcome is long-term crime prevention and a successful method of dealing with underlying crimes in a community. Additionally, the POP model enhances the status of the neighbourhood officers; the model contemplates the significant roles of the local police officers whose positions in the police function have high chance of rising. Furthermore, the POP model emphasises the</w:t>
          </w:r>
          <w:r w:rsidRPr="00413DF3">
            <w:t xml:space="preserve"> </w:t>
          </w:r>
          <w:r w:rsidRPr="00413DF3">
            <w:rPr>
              <w:rFonts w:ascii="Arial" w:hAnsi="Arial" w:cs="Arial"/>
            </w:rPr>
            <w:t>importance in intelligence to police work. The problem-oriented model places a piece of considerable evidence on collecting and analysing intelligence as the most important foundation for society's response to crime.</w:t>
          </w:r>
        </w:p>
        <w:p w14:paraId="6C4C188C" w14:textId="44C84915" w:rsidR="00B50E43" w:rsidRDefault="006002BA" w:rsidP="00CA385C">
          <w:pPr>
            <w:spacing w:line="480" w:lineRule="auto"/>
            <w:jc w:val="both"/>
            <w:rPr>
              <w:rFonts w:ascii="Arial" w:hAnsi="Arial" w:cs="Arial"/>
              <w:b/>
              <w:bCs/>
              <w:sz w:val="24"/>
              <w:szCs w:val="24"/>
              <w:u w:val="single"/>
            </w:rPr>
          </w:pPr>
          <w:r w:rsidRPr="006002BA">
            <w:rPr>
              <w:rFonts w:ascii="Arial" w:hAnsi="Arial" w:cs="Arial"/>
              <w:b/>
              <w:bCs/>
              <w:i/>
              <w:iCs/>
              <w:sz w:val="24"/>
              <w:szCs w:val="24"/>
              <w:u w:val="single"/>
            </w:rPr>
            <w:lastRenderedPageBreak/>
            <w:t>Weakness of POP Model</w:t>
          </w:r>
        </w:p>
        <w:p w14:paraId="30780B6D" w14:textId="61BA34D7" w:rsidR="00CA385C" w:rsidRPr="00413DF3" w:rsidRDefault="00CA385C" w:rsidP="00CA385C">
          <w:pPr>
            <w:spacing w:line="480" w:lineRule="auto"/>
            <w:jc w:val="both"/>
            <w:rPr>
              <w:rFonts w:ascii="Arial" w:hAnsi="Arial" w:cs="Arial"/>
            </w:rPr>
          </w:pPr>
          <w:r w:rsidRPr="00413DF3">
            <w:rPr>
              <w:rFonts w:ascii="Arial" w:hAnsi="Arial" w:cs="Arial"/>
            </w:rPr>
            <w:t xml:space="preserve">One of the significant weaknesses of the POP model is that the model focuses on trivial incidents such as stealing while ignoring more serious issues (Castillo, 2019). On account of shifting focus to trivial incidents, the communities cannot benefit since other underlying severe crimes require attention, and the police will, sooner or later, deal with such issues through enforcement. Additionally, the model is easy to implement. For instance, an officer's officer may take the approach seriously since it takes a lot of paperwork. Following the POP procedure may sometimes be challenging and not fit within the police forces' routines. This has made a model be rarely put into application. Another major weakness of the POP model is the presence of culture, which acts as </w:t>
          </w:r>
          <w:proofErr w:type="gramStart"/>
          <w:r w:rsidRPr="00413DF3">
            <w:rPr>
              <w:rFonts w:ascii="Arial" w:hAnsi="Arial" w:cs="Arial"/>
            </w:rPr>
            <w:t>the majority of</w:t>
          </w:r>
          <w:proofErr w:type="gramEnd"/>
          <w:r w:rsidRPr="00413DF3">
            <w:rPr>
              <w:rFonts w:ascii="Arial" w:hAnsi="Arial" w:cs="Arial"/>
            </w:rPr>
            <w:t xml:space="preserve"> police officers believe that crime can only be handled by using actual force. This is a disadvantage inside the police forces (Hutt et al., 2018). Most police officers tend to follow this cultural belief, and hence no problems are solved, and offenders keep committing the same offence. </w:t>
          </w:r>
        </w:p>
        <w:p w14:paraId="400D23F1" w14:textId="77777777" w:rsidR="00CA385C" w:rsidRPr="00CA385C" w:rsidRDefault="00CA385C" w:rsidP="00CA385C">
          <w:pPr>
            <w:spacing w:line="480" w:lineRule="auto"/>
            <w:jc w:val="both"/>
            <w:rPr>
              <w:rFonts w:ascii="Arial" w:hAnsi="Arial" w:cs="Arial"/>
              <w:b/>
              <w:bCs/>
              <w:sz w:val="24"/>
              <w:szCs w:val="24"/>
              <w:u w:val="single"/>
            </w:rPr>
          </w:pPr>
          <w:r w:rsidRPr="00CA385C">
            <w:rPr>
              <w:rFonts w:ascii="Arial" w:hAnsi="Arial" w:cs="Arial"/>
              <w:b/>
              <w:bCs/>
              <w:i/>
              <w:iCs/>
              <w:sz w:val="24"/>
              <w:szCs w:val="24"/>
              <w:u w:val="single"/>
            </w:rPr>
            <w:t>Real-Life Incident</w:t>
          </w:r>
        </w:p>
        <w:p w14:paraId="4D5F0E56" w14:textId="0F65F043" w:rsidR="00563DE1" w:rsidRDefault="00CA385C" w:rsidP="00563DE1">
          <w:pPr>
            <w:spacing w:line="480" w:lineRule="auto"/>
            <w:jc w:val="both"/>
            <w:rPr>
              <w:rFonts w:ascii="Arial" w:hAnsi="Arial" w:cs="Arial"/>
              <w:sz w:val="24"/>
              <w:szCs w:val="24"/>
            </w:rPr>
          </w:pPr>
          <w:r w:rsidRPr="00563DE1">
            <w:rPr>
              <w:rFonts w:ascii="Arial" w:hAnsi="Arial" w:cs="Arial"/>
            </w:rPr>
            <w:t xml:space="preserve">Gang fights, violent crimes, and narcotics were all commonplace at the trolley stations. A team of officers gathered evidence to show the local transportation authority that the station's architecture contributed to crime. The commission agreed to fund to restructure the station to lower levels of corruption, based on the police officers' diligent efforts. After redesigning the station, the police officer monitored the station to analyse the chances of consequent crimes. </w:t>
          </w:r>
          <w:r w:rsidR="00563DE1" w:rsidRPr="00563DE1">
            <w:rPr>
              <w:rFonts w:ascii="Arial" w:hAnsi="Arial" w:cs="Arial"/>
            </w:rPr>
            <w:t xml:space="preserve">This actual life incident entails various parts and processes of the problem-oriented policing model. One of the elements used in this case is scanning; the police officers identified the problems; for instance, some issues identified in this incident include violent crimes and narcotic activity surrounding the station. After scanning, the police officers analysed the problems identified and found that the station's particular design contributed to crimes. The other POP element present in this incident is a response; based on careful analysis, the police officers formulate a custom-made reaction to the problem, redesigning the station. A final </w:t>
          </w:r>
          <w:r w:rsidR="00563DE1" w:rsidRPr="00563DE1">
            <w:rPr>
              <w:rFonts w:ascii="Arial" w:hAnsi="Arial" w:cs="Arial"/>
            </w:rPr>
            <w:lastRenderedPageBreak/>
            <w:t>assessment is also conducted to ascertain whether the response identified and implemented solved the crime issues</w:t>
          </w:r>
          <w:r w:rsidR="00563DE1" w:rsidRPr="00563DE1">
            <w:rPr>
              <w:rFonts w:ascii="Arial" w:hAnsi="Arial" w:cs="Arial"/>
              <w:sz w:val="24"/>
              <w:szCs w:val="24"/>
            </w:rPr>
            <w:t xml:space="preserve">. </w:t>
          </w:r>
        </w:p>
        <w:p w14:paraId="02FBF929" w14:textId="1CB53C3A" w:rsidR="00563DE1" w:rsidRDefault="00563DE1" w:rsidP="00563DE1">
          <w:pPr>
            <w:spacing w:line="480" w:lineRule="auto"/>
            <w:rPr>
              <w:rFonts w:ascii="Arial" w:hAnsi="Arial" w:cs="Arial"/>
              <w:b/>
              <w:sz w:val="24"/>
              <w:szCs w:val="24"/>
              <w:u w:val="single"/>
            </w:rPr>
          </w:pPr>
          <w:r w:rsidRPr="00563DE1">
            <w:rPr>
              <w:rFonts w:ascii="Arial" w:hAnsi="Arial" w:cs="Arial"/>
              <w:b/>
              <w:sz w:val="24"/>
              <w:szCs w:val="24"/>
              <w:u w:val="single"/>
            </w:rPr>
            <w:t>Hotspot Policing Model</w:t>
          </w:r>
        </w:p>
        <w:p w14:paraId="1DF8E33A" w14:textId="3BD32E8F" w:rsidR="00563DE1" w:rsidRPr="00563DE1" w:rsidRDefault="00563DE1" w:rsidP="00563DE1">
          <w:pPr>
            <w:spacing w:line="480" w:lineRule="auto"/>
            <w:jc w:val="both"/>
            <w:rPr>
              <w:rFonts w:ascii="Arial" w:hAnsi="Arial" w:cs="Arial"/>
            </w:rPr>
          </w:pPr>
          <w:r w:rsidRPr="00563DE1">
            <w:rPr>
              <w:rFonts w:ascii="Arial" w:hAnsi="Arial" w:cs="Arial"/>
            </w:rPr>
            <w:t>The hotspot policing model is a technique that entails concentrating resources to various places where criminal activities are intense (Williams and Coupe, 2017). The hotspot policing model functions under the idea that illegal activities are usually not evenly distributed within the geographical localities, instead are in compact areas. Shifting this focus on hotspots attempts to prevent crime in individual places while also reducing overall crime levels in the greater geographical region (Wang and Liu, 2017). Chief Inspector Lewis Basford designed the hotspot model to tackle violent crimes. Crime hotspots are regions with high crime rates; maps usually discover such areas. Hot spot policing focuses police resources on areas of high crime rates (Braga et al., 2019). By utilising crime hotspots, various law enforcement agencies use the available and limited resources in those areas to combat criminal activities. The idea of focusing the limited resources in crime hotspots is based on the idea that if crime can be controlled in those hot spot regions, then the total crime activities across the wider region can also be mitigated effectively (National Institute of Justice, 2013). In the hotspots model, hot spot areas may entail small units of focus such as street segments and buildings (</w:t>
          </w:r>
          <w:proofErr w:type="spellStart"/>
          <w:r w:rsidRPr="00563DE1">
            <w:rPr>
              <w:rFonts w:ascii="Arial" w:hAnsi="Arial" w:cs="Arial"/>
            </w:rPr>
            <w:t>Lazzati</w:t>
          </w:r>
          <w:proofErr w:type="spellEnd"/>
          <w:r w:rsidRPr="00563DE1">
            <w:rPr>
              <w:rFonts w:ascii="Arial" w:hAnsi="Arial" w:cs="Arial"/>
            </w:rPr>
            <w:t xml:space="preserve"> and </w:t>
          </w:r>
          <w:proofErr w:type="spellStart"/>
          <w:r w:rsidRPr="00563DE1">
            <w:rPr>
              <w:rFonts w:ascii="Arial" w:hAnsi="Arial" w:cs="Arial"/>
            </w:rPr>
            <w:t>Menichini</w:t>
          </w:r>
          <w:proofErr w:type="spellEnd"/>
          <w:r w:rsidRPr="00563DE1">
            <w:rPr>
              <w:rFonts w:ascii="Arial" w:hAnsi="Arial" w:cs="Arial"/>
            </w:rPr>
            <w:t xml:space="preserve">, 2015). The hotspot model is backed by various crime mapping strategies applied to identify and test crime (Jensen, 2019). One of these mapping strategies is commonly used in ArcGIS. Additionally, there is no </w:t>
          </w:r>
          <w:r w:rsidRPr="00563DE1">
            <w:rPr>
              <w:rFonts w:ascii="Arial" w:hAnsi="Arial" w:cs="Arial"/>
            </w:rPr>
            <w:t>specified</w:t>
          </w:r>
          <w:r>
            <w:rPr>
              <w:rFonts w:ascii="Arial" w:hAnsi="Arial" w:cs="Arial"/>
            </w:rPr>
            <w:t xml:space="preserve"> </w:t>
          </w:r>
          <w:r w:rsidRPr="00563DE1">
            <w:rPr>
              <w:rFonts w:ascii="Arial" w:hAnsi="Arial" w:cs="Arial"/>
            </w:rPr>
            <w:t xml:space="preserve">standard outlined in defining crime hot spots; however, integration of technology of police officers force can be used in analysis and identification of the hotspot regions. </w:t>
          </w:r>
        </w:p>
        <w:p w14:paraId="4B35585A" w14:textId="40DAC7AE" w:rsidR="00556683" w:rsidRDefault="00556683" w:rsidP="00556683">
          <w:pPr>
            <w:spacing w:line="480" w:lineRule="auto"/>
            <w:jc w:val="both"/>
            <w:rPr>
              <w:rFonts w:ascii="Arial" w:hAnsi="Arial" w:cs="Arial"/>
              <w:b/>
              <w:bCs/>
              <w:i/>
              <w:iCs/>
              <w:sz w:val="24"/>
              <w:szCs w:val="24"/>
              <w:u w:val="single"/>
            </w:rPr>
          </w:pPr>
          <w:r w:rsidRPr="00556683">
            <w:rPr>
              <w:rFonts w:ascii="Arial" w:hAnsi="Arial" w:cs="Arial"/>
              <w:b/>
              <w:bCs/>
              <w:i/>
              <w:iCs/>
              <w:sz w:val="24"/>
              <w:szCs w:val="24"/>
              <w:u w:val="single"/>
            </w:rPr>
            <w:t>Strengths of Hotspot Policing Model</w:t>
          </w:r>
        </w:p>
        <w:p w14:paraId="7A94D657" w14:textId="3AEFC569" w:rsidR="00556683" w:rsidRPr="00556683" w:rsidRDefault="00556683" w:rsidP="00556683">
          <w:pPr>
            <w:spacing w:line="480" w:lineRule="auto"/>
            <w:jc w:val="both"/>
            <w:rPr>
              <w:rFonts w:ascii="Arial" w:hAnsi="Arial" w:cs="Arial"/>
            </w:rPr>
          </w:pPr>
          <w:r w:rsidRPr="00556683">
            <w:rPr>
              <w:rFonts w:ascii="Arial" w:hAnsi="Arial" w:cs="Arial"/>
            </w:rPr>
            <w:t xml:space="preserve">One of the primary strengths of the hotspot policing model is that it focuses on small geographical regions. Hence, there is a more significant impact due to committing all police resources and force in a small area (Gibson, Slothower, and Sherman, 2017). For instance, </w:t>
          </w:r>
          <w:r w:rsidRPr="00556683">
            <w:rPr>
              <w:rFonts w:ascii="Arial" w:hAnsi="Arial" w:cs="Arial"/>
            </w:rPr>
            <w:lastRenderedPageBreak/>
            <w:t xml:space="preserve">hotspot policing can concentrate in an urban setting and specifically in small units, such as a building. This feature of the hotspot policing model has enabled it to reduce violent crime in specific geographical regions and broader scope. The model is rated effective for promising to reduce public order drug and alcohol offences in various geographical areas. Another key strength of the hotspot policing model is that it makes the expenses of the criminal activity outweigh the potential rewards (Meijer and Wessels, 2019). This is because the hotspot model disrupts offenders by ensuring the presence of other guardians in the crime spots. The police officers employ other assistance mechanisms to suppress crime impacts in their regions of high concentration (Sparrow, 2018). For instance, sophisticated CCTV cameras deter the chances of offences in crime hot spots. In this way, the hotspot policing model makes the cost of committing a particular crime outweigh the potential benefits; this aspect has proved the hotspot policing model to be an effective policy in reducing crimes. </w:t>
          </w:r>
        </w:p>
        <w:p w14:paraId="4271C575" w14:textId="0AA0FF54" w:rsidR="00556683" w:rsidRDefault="00556683" w:rsidP="00556683">
          <w:pPr>
            <w:spacing w:line="480" w:lineRule="auto"/>
            <w:jc w:val="both"/>
            <w:rPr>
              <w:rFonts w:ascii="Arial" w:hAnsi="Arial" w:cs="Arial"/>
              <w:b/>
              <w:bCs/>
              <w:sz w:val="24"/>
              <w:szCs w:val="24"/>
              <w:u w:val="single"/>
            </w:rPr>
          </w:pPr>
          <w:r w:rsidRPr="00556683">
            <w:rPr>
              <w:rFonts w:ascii="Arial" w:hAnsi="Arial" w:cs="Arial"/>
              <w:b/>
              <w:bCs/>
              <w:sz w:val="24"/>
              <w:szCs w:val="24"/>
              <w:u w:val="single"/>
            </w:rPr>
            <w:t>Weaknesses of Hotspot Policing Model</w:t>
          </w:r>
          <w:r>
            <w:rPr>
              <w:rFonts w:ascii="Arial" w:hAnsi="Arial" w:cs="Arial"/>
              <w:b/>
              <w:bCs/>
              <w:sz w:val="24"/>
              <w:szCs w:val="24"/>
              <w:u w:val="single"/>
            </w:rPr>
            <w:t xml:space="preserve"> </w:t>
          </w:r>
        </w:p>
        <w:p w14:paraId="5930B599" w14:textId="77777777" w:rsidR="00556683" w:rsidRPr="00556683" w:rsidRDefault="00556683" w:rsidP="00556683">
          <w:pPr>
            <w:spacing w:line="480" w:lineRule="auto"/>
            <w:jc w:val="both"/>
            <w:rPr>
              <w:rFonts w:ascii="Arial" w:hAnsi="Arial" w:cs="Arial"/>
            </w:rPr>
          </w:pPr>
          <w:r w:rsidRPr="00556683">
            <w:rPr>
              <w:rFonts w:ascii="Arial" w:hAnsi="Arial" w:cs="Arial"/>
            </w:rPr>
            <w:t>The hotspot policing model is accompanied by many disruptions because of staffing issues; this is one of the critical weaknesses of the hotspot policing model (</w:t>
          </w:r>
          <w:proofErr w:type="spellStart"/>
          <w:r w:rsidRPr="00556683">
            <w:rPr>
              <w:rFonts w:ascii="Arial" w:hAnsi="Arial" w:cs="Arial"/>
            </w:rPr>
            <w:t>Vashishtha</w:t>
          </w:r>
          <w:proofErr w:type="spellEnd"/>
          <w:r w:rsidRPr="00556683">
            <w:rPr>
              <w:rFonts w:ascii="Arial" w:hAnsi="Arial" w:cs="Arial"/>
            </w:rPr>
            <w:t>, 2016). For instance, some police officers may become resistant to accomplishing their tasks in designated hotspot regions. The hotspot policing model overlooks various resinous-related problems, such as international terrorism and computer-related crimes (</w:t>
          </w:r>
          <w:proofErr w:type="spellStart"/>
          <w:r w:rsidRPr="00556683">
            <w:rPr>
              <w:rFonts w:ascii="Arial" w:hAnsi="Arial" w:cs="Arial"/>
            </w:rPr>
            <w:t>Chainey</w:t>
          </w:r>
          <w:proofErr w:type="spellEnd"/>
          <w:r w:rsidRPr="00556683">
            <w:rPr>
              <w:rFonts w:ascii="Arial" w:hAnsi="Arial" w:cs="Arial"/>
            </w:rPr>
            <w:t xml:space="preserve"> et al., 2021). These are examples of offences known to stretch beyond a small geographic locality. The ability of various crimes to pull over a sizeable geographical locality makes hotspot policing ineffective. The hotspot boundaries can also be fuzzy based on the mapping technique applied to identify the </w:t>
          </w:r>
          <w:proofErr w:type="gramStart"/>
          <w:r w:rsidRPr="00556683">
            <w:rPr>
              <w:rFonts w:ascii="Arial" w:hAnsi="Arial" w:cs="Arial"/>
            </w:rPr>
            <w:t>particular area</w:t>
          </w:r>
          <w:proofErr w:type="gramEnd"/>
          <w:r w:rsidRPr="00556683">
            <w:rPr>
              <w:rFonts w:ascii="Arial" w:hAnsi="Arial" w:cs="Arial"/>
            </w:rPr>
            <w:t xml:space="preserve"> of crime (Wain, Ariel, and </w:t>
          </w:r>
          <w:proofErr w:type="spellStart"/>
          <w:r w:rsidRPr="00556683">
            <w:rPr>
              <w:rFonts w:ascii="Arial" w:hAnsi="Arial" w:cs="Arial"/>
            </w:rPr>
            <w:t>Tankebe</w:t>
          </w:r>
          <w:proofErr w:type="spellEnd"/>
          <w:r w:rsidRPr="00556683">
            <w:rPr>
              <w:rFonts w:ascii="Arial" w:hAnsi="Arial" w:cs="Arial"/>
            </w:rPr>
            <w:t>, 2017). For instance, the GPS model enables police officers to circle crime spots on a map; however</w:t>
          </w:r>
          <w:proofErr w:type="gramStart"/>
          <w:r w:rsidRPr="00556683">
            <w:rPr>
              <w:rFonts w:ascii="Arial" w:hAnsi="Arial" w:cs="Arial"/>
            </w:rPr>
            <w:t>, in reality, the</w:t>
          </w:r>
          <w:proofErr w:type="gramEnd"/>
          <w:r w:rsidRPr="00556683">
            <w:rPr>
              <w:rFonts w:ascii="Arial" w:hAnsi="Arial" w:cs="Arial"/>
            </w:rPr>
            <w:t xml:space="preserve"> hotspot boundary can be unclearly defined; this is another critical challenge that has hindered the proper application of the hotspot policing model. </w:t>
          </w:r>
        </w:p>
        <w:p w14:paraId="242B2CD0" w14:textId="4DB80344" w:rsidR="00556683" w:rsidRPr="00556683" w:rsidRDefault="00556683" w:rsidP="00556683">
          <w:pPr>
            <w:spacing w:line="480" w:lineRule="auto"/>
            <w:jc w:val="both"/>
            <w:rPr>
              <w:rFonts w:ascii="Arial" w:hAnsi="Arial" w:cs="Arial"/>
              <w:b/>
              <w:bCs/>
              <w:sz w:val="24"/>
              <w:szCs w:val="24"/>
              <w:u w:val="single"/>
            </w:rPr>
          </w:pPr>
          <w:r w:rsidRPr="00556683">
            <w:rPr>
              <w:rFonts w:ascii="Arial" w:hAnsi="Arial" w:cs="Arial"/>
            </w:rPr>
            <w:t xml:space="preserve">Another weakness of the hotspot policing model is the lack of strict adherence to various target areas; this occurs in scenarios whereby the crime spot boundary was not clearly defined </w:t>
          </w:r>
          <w:r w:rsidRPr="00556683">
            <w:rPr>
              <w:rFonts w:ascii="Arial" w:hAnsi="Arial" w:cs="Arial"/>
            </w:rPr>
            <w:lastRenderedPageBreak/>
            <w:t>during the mapping process (Haberman, 2016). The police officers cannot recognise the distinct border identified as the crime hotspot. Additionally, there might be an absence of supporting the various criminal justification agencies, and this renders the model less powerful; this because police officers may require approval from other agencies, such as the criminal investigation department, to cover their identity in crime hot spots (Weisburd, Davis and Gill, 2015). The burning area policing model is also characterised by a lack of commitment to problem-solving; the model is focused on mitigating the criminal actions and not solving the underlying problems</w:t>
          </w:r>
          <w:r>
            <w:rPr>
              <w:rFonts w:ascii="Arial" w:hAnsi="Arial" w:cs="Arial"/>
            </w:rPr>
            <w:t>.</w:t>
          </w:r>
        </w:p>
        <w:p w14:paraId="7B0CD28C" w14:textId="4A00A7C7" w:rsidR="00556683" w:rsidRDefault="00556683" w:rsidP="00556683">
          <w:pPr>
            <w:spacing w:line="480" w:lineRule="auto"/>
            <w:jc w:val="both"/>
            <w:rPr>
              <w:rFonts w:ascii="Arial" w:hAnsi="Arial" w:cs="Arial"/>
              <w:b/>
              <w:bCs/>
              <w:i/>
              <w:iCs/>
              <w:sz w:val="24"/>
              <w:szCs w:val="24"/>
              <w:u w:val="single"/>
            </w:rPr>
          </w:pPr>
          <w:r w:rsidRPr="00556683">
            <w:rPr>
              <w:rFonts w:ascii="Arial" w:hAnsi="Arial" w:cs="Arial"/>
              <w:b/>
              <w:bCs/>
              <w:i/>
              <w:iCs/>
              <w:sz w:val="24"/>
              <w:szCs w:val="24"/>
              <w:u w:val="single"/>
            </w:rPr>
            <w:t>Real-Life Incident</w:t>
          </w:r>
        </w:p>
        <w:p w14:paraId="6AC8035D" w14:textId="2CF9E03C" w:rsidR="0064548F" w:rsidRDefault="0064548F" w:rsidP="0064548F">
          <w:pPr>
            <w:spacing w:line="480" w:lineRule="auto"/>
            <w:jc w:val="both"/>
          </w:pPr>
          <w:r>
            <w:t xml:space="preserve">There have been issues of drug trafficking in Regency Squares, Palmeira and Lewes, Brighton. The police officers in charge of the region were not aware of the exact geographic location in the town where drug trafficking was perpetuated. The hotspot policing model was applied in this case where GPS mapping of the entire city of Brighton was to identify the crime hotspot. After a critical analysis, the central region identified as a crime centre for drug trafficking was Regency Squares. The police force decided to use a considerable portion of its resources in dealing with drug trafficking in Regency Squares. Some measures imposed in place include the installation of CCTV cameras to monitor apartments and streets. This incident is an actual application of the hotspot policing model; it entails all the hotspot policing model elements. One of the fundamental elements of hotspot policing present in this real-life incident is identifying areas with high crime intensity; for instance, the police force identified the crime hotspot as Regency Squares. After identifying the primary crime hotspot, the police force uses various resources to monitor the specified region—for instance, CCTV cameras. Additionally, the incident entails other elements of hotspot policy, such as mapping a more significant part in identifying places with utmost criminal rates. Furthermore, attention is given to the region where the crime is concentrated, Regency Squares. </w:t>
          </w:r>
        </w:p>
        <w:p w14:paraId="330CD711" w14:textId="41F3AB94" w:rsidR="0064548F" w:rsidRDefault="0064548F" w:rsidP="0064548F">
          <w:pPr>
            <w:spacing w:line="480" w:lineRule="auto"/>
            <w:rPr>
              <w:rFonts w:ascii="Arial" w:hAnsi="Arial" w:cs="Arial"/>
              <w:b/>
              <w:bCs/>
              <w:i/>
              <w:iCs/>
              <w:sz w:val="24"/>
              <w:szCs w:val="24"/>
              <w:u w:val="single"/>
            </w:rPr>
          </w:pPr>
          <w:r w:rsidRPr="0064548F">
            <w:rPr>
              <w:rFonts w:ascii="Arial" w:hAnsi="Arial" w:cs="Arial"/>
              <w:b/>
              <w:bCs/>
              <w:i/>
              <w:iCs/>
              <w:sz w:val="24"/>
              <w:szCs w:val="24"/>
              <w:u w:val="single"/>
            </w:rPr>
            <w:t>Conclusion</w:t>
          </w:r>
        </w:p>
        <w:p w14:paraId="548CAB57" w14:textId="31FDB186" w:rsidR="0064548F" w:rsidRDefault="0064548F" w:rsidP="0064548F">
          <w:pPr>
            <w:spacing w:line="480" w:lineRule="auto"/>
            <w:jc w:val="both"/>
            <w:rPr>
              <w:rFonts w:ascii="Arial" w:hAnsi="Arial" w:cs="Arial"/>
            </w:rPr>
          </w:pPr>
          <w:r w:rsidRPr="0064548F">
            <w:rPr>
              <w:rFonts w:ascii="Arial" w:hAnsi="Arial" w:cs="Arial"/>
            </w:rPr>
            <w:lastRenderedPageBreak/>
            <w:t xml:space="preserve">In summation, evidence-based policing leads to a perfect understanding of the problems being solved and the various factors required to deliver policies. One of the evidence-based policing models is problem-oriented policing; it focuses on systematic data collection to understand the problem. Some strengths of the POP model include advocating for decentralisation; it shifts attention to front-line officers in dealing with issues. Additionally, the POP model promotes collaboration between police officers and community members in determining the effectiveness of solutions to particular </w:t>
          </w:r>
          <w:r w:rsidRPr="0064548F">
            <w:rPr>
              <w:rFonts w:ascii="Arial" w:hAnsi="Arial" w:cs="Arial"/>
            </w:rPr>
            <w:t>problems</w:t>
          </w:r>
          <w:r>
            <w:rPr>
              <w:rFonts w:ascii="Arial" w:hAnsi="Arial" w:cs="Arial"/>
            </w:rPr>
            <w:t>. Some</w:t>
          </w:r>
          <w:r w:rsidRPr="0064548F">
            <w:rPr>
              <w:rFonts w:ascii="Arial" w:hAnsi="Arial" w:cs="Arial"/>
            </w:rPr>
            <w:t xml:space="preserve"> weaknesses of the POP model </w:t>
          </w:r>
          <w:r w:rsidRPr="0064548F">
            <w:rPr>
              <w:rFonts w:ascii="Arial" w:hAnsi="Arial" w:cs="Arial"/>
            </w:rPr>
            <w:t>include</w:t>
          </w:r>
          <w:r w:rsidRPr="0064548F">
            <w:rPr>
              <w:rFonts w:ascii="Arial" w:hAnsi="Arial" w:cs="Arial"/>
            </w:rPr>
            <w:t xml:space="preserve"> focusing on minor incidents while neglecting significant issues in the community and cultural limitations among the police officers in dealing with critical issues. Hotspot policing is another evidence-based policing that entails shifting all resources to criminal hot spot centres. Its strengths include focusing on small geographical areas and reducing the occurrence of crimes in identified regions. The main weaknesses of the hotspot model include disruptions because of staffing issues and the inability of police officers to adhere to selected areas. Overall, the two evidence-based policing models are fundamental in dealing with crime issues in the community. </w:t>
          </w:r>
        </w:p>
        <w:p w14:paraId="37E6B6B6" w14:textId="342FD0E3" w:rsidR="00173DAC" w:rsidRDefault="00173DAC" w:rsidP="00173DAC">
          <w:pPr>
            <w:spacing w:line="480" w:lineRule="auto"/>
            <w:rPr>
              <w:rFonts w:ascii="Arial" w:hAnsi="Arial" w:cs="Arial"/>
              <w:b/>
              <w:bCs/>
              <w:i/>
              <w:iCs/>
              <w:sz w:val="24"/>
              <w:szCs w:val="24"/>
              <w:u w:val="single"/>
            </w:rPr>
          </w:pPr>
          <w:r w:rsidRPr="00173DAC">
            <w:rPr>
              <w:rFonts w:ascii="Arial" w:hAnsi="Arial" w:cs="Arial"/>
              <w:b/>
              <w:bCs/>
              <w:i/>
              <w:iCs/>
              <w:sz w:val="24"/>
              <w:szCs w:val="24"/>
              <w:u w:val="single"/>
            </w:rPr>
            <w:t>References</w:t>
          </w:r>
        </w:p>
        <w:p w14:paraId="3CE2CDAE"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Braga, A.A., </w:t>
          </w:r>
          <w:proofErr w:type="spellStart"/>
          <w:r w:rsidRPr="00173DAC">
            <w:rPr>
              <w:rFonts w:ascii="Arial" w:hAnsi="Arial" w:cs="Arial"/>
            </w:rPr>
            <w:t>Turchan</w:t>
          </w:r>
          <w:proofErr w:type="spellEnd"/>
          <w:r w:rsidRPr="00173DAC">
            <w:rPr>
              <w:rFonts w:ascii="Arial" w:hAnsi="Arial" w:cs="Arial"/>
            </w:rPr>
            <w:t xml:space="preserve">, B., </w:t>
          </w:r>
          <w:proofErr w:type="spellStart"/>
          <w:r w:rsidRPr="00173DAC">
            <w:rPr>
              <w:rFonts w:ascii="Arial" w:hAnsi="Arial" w:cs="Arial"/>
            </w:rPr>
            <w:t>Papachristos</w:t>
          </w:r>
          <w:proofErr w:type="spellEnd"/>
          <w:r w:rsidRPr="00173DAC">
            <w:rPr>
              <w:rFonts w:ascii="Arial" w:hAnsi="Arial" w:cs="Arial"/>
            </w:rPr>
            <w:t xml:space="preserve">, A.V. and Hureau, D.M. (2019). Hot Spots Policing of Minor Geographic Areas Effects on Crime. </w:t>
          </w:r>
          <w:r w:rsidRPr="00173DAC">
            <w:rPr>
              <w:rFonts w:ascii="Arial" w:hAnsi="Arial" w:cs="Arial"/>
              <w:i/>
              <w:iCs/>
            </w:rPr>
            <w:t>Campbell Systematic Reviews</w:t>
          </w:r>
          <w:r w:rsidRPr="00173DAC">
            <w:rPr>
              <w:rFonts w:ascii="Arial" w:hAnsi="Arial" w:cs="Arial"/>
            </w:rPr>
            <w:t>. [Online] 15(3). Available at: &lt;https://onlinelibrary.wiley.com/doi/full/10.1002/cl2.1046&gt; [Accessed Feb. 23, 2022].</w:t>
          </w:r>
        </w:p>
        <w:p w14:paraId="63F957F6"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Brown, J., </w:t>
          </w:r>
          <w:proofErr w:type="spellStart"/>
          <w:r w:rsidRPr="00173DAC">
            <w:rPr>
              <w:rFonts w:ascii="Arial" w:hAnsi="Arial" w:cs="Arial"/>
            </w:rPr>
            <w:t>Belur</w:t>
          </w:r>
          <w:proofErr w:type="spellEnd"/>
          <w:r w:rsidRPr="00173DAC">
            <w:rPr>
              <w:rFonts w:ascii="Arial" w:hAnsi="Arial" w:cs="Arial"/>
            </w:rPr>
            <w:t xml:space="preserve">, J., </w:t>
          </w:r>
          <w:proofErr w:type="spellStart"/>
          <w:r w:rsidRPr="00173DAC">
            <w:rPr>
              <w:rFonts w:ascii="Arial" w:hAnsi="Arial" w:cs="Arial"/>
            </w:rPr>
            <w:t>Tompson</w:t>
          </w:r>
          <w:proofErr w:type="spellEnd"/>
          <w:r w:rsidRPr="00173DAC">
            <w:rPr>
              <w:rFonts w:ascii="Arial" w:hAnsi="Arial" w:cs="Arial"/>
            </w:rPr>
            <w:t xml:space="preserve">, L., McDowall, A., Hunter, G. and May, T. (2018). Extending the Remit of Evidence-Based Policing. </w:t>
          </w:r>
          <w:r w:rsidRPr="00173DAC">
            <w:rPr>
              <w:rFonts w:ascii="Arial" w:hAnsi="Arial" w:cs="Arial"/>
              <w:i/>
              <w:iCs/>
            </w:rPr>
            <w:t>International Journal of Police Science &amp; Management</w:t>
          </w:r>
          <w:r w:rsidRPr="00173DAC">
            <w:rPr>
              <w:rFonts w:ascii="Arial" w:hAnsi="Arial" w:cs="Arial"/>
            </w:rPr>
            <w:t>, 20(1), pp.38–51.</w:t>
          </w:r>
        </w:p>
        <w:p w14:paraId="6FB06AB5"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Bullock, K., Sidebottom, A., Armitage, R., Ashby, M.P.J., </w:t>
          </w:r>
          <w:proofErr w:type="spellStart"/>
          <w:r w:rsidRPr="00173DAC">
            <w:rPr>
              <w:rFonts w:ascii="Arial" w:hAnsi="Arial" w:cs="Arial"/>
            </w:rPr>
            <w:t>Clemmow</w:t>
          </w:r>
          <w:proofErr w:type="spellEnd"/>
          <w:r w:rsidRPr="00173DAC">
            <w:rPr>
              <w:rFonts w:ascii="Arial" w:hAnsi="Arial" w:cs="Arial"/>
            </w:rPr>
            <w:t xml:space="preserve">, C., Kirby, S., Laycock, G. and Tilley, N. (2021). Problem-Oriented Policing in England and Wales: Barriers and Facilitators. </w:t>
          </w:r>
          <w:r w:rsidRPr="00173DAC">
            <w:rPr>
              <w:rFonts w:ascii="Arial" w:hAnsi="Arial" w:cs="Arial"/>
              <w:i/>
              <w:iCs/>
            </w:rPr>
            <w:t>Policing and Society</w:t>
          </w:r>
          <w:r w:rsidRPr="00173DAC">
            <w:rPr>
              <w:rFonts w:ascii="Arial" w:hAnsi="Arial" w:cs="Arial"/>
            </w:rPr>
            <w:t>, pp.1–16.</w:t>
          </w:r>
        </w:p>
        <w:p w14:paraId="5DFA82A2" w14:textId="77777777" w:rsidR="00173DAC" w:rsidRPr="00173DAC" w:rsidRDefault="00173DAC" w:rsidP="00173DAC">
          <w:pPr>
            <w:spacing w:line="480" w:lineRule="auto"/>
            <w:ind w:left="720" w:hanging="720"/>
            <w:rPr>
              <w:rFonts w:ascii="Arial" w:hAnsi="Arial" w:cs="Arial"/>
            </w:rPr>
          </w:pPr>
          <w:r w:rsidRPr="00173DAC">
            <w:rPr>
              <w:rFonts w:ascii="Arial" w:hAnsi="Arial" w:cs="Arial"/>
            </w:rPr>
            <w:lastRenderedPageBreak/>
            <w:t xml:space="preserve">Castillo, F. (2019). Obstacles to Problem-Oriented Policing in Montevideo. </w:t>
          </w:r>
          <w:r w:rsidRPr="00173DAC">
            <w:rPr>
              <w:rFonts w:ascii="Arial" w:hAnsi="Arial" w:cs="Arial"/>
              <w:i/>
              <w:iCs/>
            </w:rPr>
            <w:t>Policing: An International Journal</w:t>
          </w:r>
          <w:r w:rsidRPr="00173DAC">
            <w:rPr>
              <w:rFonts w:ascii="Arial" w:hAnsi="Arial" w:cs="Arial"/>
            </w:rPr>
            <w:t>, 42(3), pp.334–346.</w:t>
          </w:r>
        </w:p>
        <w:p w14:paraId="6E727BCE" w14:textId="77777777" w:rsidR="00173DAC" w:rsidRPr="00173DAC" w:rsidRDefault="00173DAC" w:rsidP="00173DAC">
          <w:pPr>
            <w:spacing w:line="480" w:lineRule="auto"/>
            <w:ind w:left="720" w:hanging="720"/>
            <w:rPr>
              <w:rFonts w:ascii="Arial" w:hAnsi="Arial" w:cs="Arial"/>
            </w:rPr>
          </w:pPr>
          <w:proofErr w:type="spellStart"/>
          <w:r w:rsidRPr="00173DAC">
            <w:rPr>
              <w:rFonts w:ascii="Arial" w:hAnsi="Arial" w:cs="Arial"/>
            </w:rPr>
            <w:t>Chainey</w:t>
          </w:r>
          <w:proofErr w:type="spellEnd"/>
          <w:r w:rsidRPr="00173DAC">
            <w:rPr>
              <w:rFonts w:ascii="Arial" w:hAnsi="Arial" w:cs="Arial"/>
            </w:rPr>
            <w:t xml:space="preserve">, S.P., Matias, J.A.S., Nunes Junior, F.C.F., Coelho da Silva, T.L., de </w:t>
          </w:r>
          <w:proofErr w:type="spellStart"/>
          <w:r w:rsidRPr="00173DAC">
            <w:rPr>
              <w:rFonts w:ascii="Arial" w:hAnsi="Arial" w:cs="Arial"/>
            </w:rPr>
            <w:t>Macêdo</w:t>
          </w:r>
          <w:proofErr w:type="spellEnd"/>
          <w:r w:rsidRPr="00173DAC">
            <w:rPr>
              <w:rFonts w:ascii="Arial" w:hAnsi="Arial" w:cs="Arial"/>
            </w:rPr>
            <w:t xml:space="preserve">, J.A.F., </w:t>
          </w:r>
          <w:proofErr w:type="spellStart"/>
          <w:r w:rsidRPr="00173DAC">
            <w:rPr>
              <w:rFonts w:ascii="Arial" w:hAnsi="Arial" w:cs="Arial"/>
            </w:rPr>
            <w:t>Magalhães</w:t>
          </w:r>
          <w:proofErr w:type="spellEnd"/>
          <w:r w:rsidRPr="00173DAC">
            <w:rPr>
              <w:rFonts w:ascii="Arial" w:hAnsi="Arial" w:cs="Arial"/>
            </w:rPr>
            <w:t xml:space="preserve">, R.P., de Queiroz Neto, J.F. and Silva, W.C.P. (2021). Improving the Creation of Hot Spot Policing Patrol Routes: Comparing Cognitive Heuristic Performance to an Automated Spatial Computation Approach. </w:t>
          </w:r>
          <w:r w:rsidRPr="00173DAC">
            <w:rPr>
              <w:rFonts w:ascii="Arial" w:hAnsi="Arial" w:cs="Arial"/>
              <w:i/>
              <w:iCs/>
            </w:rPr>
            <w:t>ISPRS International Journal of Geo-Information</w:t>
          </w:r>
          <w:r w:rsidRPr="00173DAC">
            <w:rPr>
              <w:rFonts w:ascii="Arial" w:hAnsi="Arial" w:cs="Arial"/>
            </w:rPr>
            <w:t>, 10(8), p.560.</w:t>
          </w:r>
        </w:p>
        <w:p w14:paraId="390490D0"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Gibson, C., Slothower, M. and Sherman, L.W. (2017). Sweet Spots for Hot Spots? A Cost-Effectiveness Comparison of Two Patrol Strategies. </w:t>
          </w:r>
          <w:r w:rsidRPr="00173DAC">
            <w:rPr>
              <w:rFonts w:ascii="Arial" w:hAnsi="Arial" w:cs="Arial"/>
              <w:i/>
              <w:iCs/>
            </w:rPr>
            <w:t>Cambridge Journal of Evidence-Based Policing</w:t>
          </w:r>
          <w:r w:rsidRPr="00173DAC">
            <w:rPr>
              <w:rFonts w:ascii="Arial" w:hAnsi="Arial" w:cs="Arial"/>
            </w:rPr>
            <w:t>, 1(4), pp.225–243.</w:t>
          </w:r>
        </w:p>
        <w:p w14:paraId="7F344284"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Goldstein, H. (2018). On Problem-Oriented Policing: the Stockholm Lecture. </w:t>
          </w:r>
          <w:r w:rsidRPr="00173DAC">
            <w:rPr>
              <w:rFonts w:ascii="Arial" w:hAnsi="Arial" w:cs="Arial"/>
              <w:i/>
              <w:iCs/>
            </w:rPr>
            <w:t>Crime Science</w:t>
          </w:r>
          <w:r w:rsidRPr="00173DAC">
            <w:rPr>
              <w:rFonts w:ascii="Arial" w:hAnsi="Arial" w:cs="Arial"/>
            </w:rPr>
            <w:t>, 7(1).</w:t>
          </w:r>
        </w:p>
        <w:p w14:paraId="12E8C2AF"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Haberman, C.P. (2016). A View inside the "Black Box" of Hot Spots Policing </w:t>
          </w:r>
          <w:proofErr w:type="gramStart"/>
          <w:r w:rsidRPr="00173DAC">
            <w:rPr>
              <w:rFonts w:ascii="Arial" w:hAnsi="Arial" w:cs="Arial"/>
            </w:rPr>
            <w:t>From</w:t>
          </w:r>
          <w:proofErr w:type="gramEnd"/>
          <w:r w:rsidRPr="00173DAC">
            <w:rPr>
              <w:rFonts w:ascii="Arial" w:hAnsi="Arial" w:cs="Arial"/>
            </w:rPr>
            <w:t xml:space="preserve"> a Sample of Police Commanders. </w:t>
          </w:r>
          <w:r w:rsidRPr="00173DAC">
            <w:rPr>
              <w:rFonts w:ascii="Arial" w:hAnsi="Arial" w:cs="Arial"/>
              <w:i/>
              <w:iCs/>
            </w:rPr>
            <w:t>Police Quarterly</w:t>
          </w:r>
          <w:r w:rsidRPr="00173DAC">
            <w:rPr>
              <w:rFonts w:ascii="Arial" w:hAnsi="Arial" w:cs="Arial"/>
            </w:rPr>
            <w:t>, 19(4), pp.488–517.</w:t>
          </w:r>
        </w:p>
        <w:p w14:paraId="06816974"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Hinkle, J.C., Weisburd, D., </w:t>
          </w:r>
          <w:proofErr w:type="spellStart"/>
          <w:r w:rsidRPr="00173DAC">
            <w:rPr>
              <w:rFonts w:ascii="Arial" w:hAnsi="Arial" w:cs="Arial"/>
            </w:rPr>
            <w:t>Telep</w:t>
          </w:r>
          <w:proofErr w:type="spellEnd"/>
          <w:r w:rsidRPr="00173DAC">
            <w:rPr>
              <w:rFonts w:ascii="Arial" w:hAnsi="Arial" w:cs="Arial"/>
            </w:rPr>
            <w:t>, C.W. and Petersen, K. (2020). Problem</w:t>
          </w:r>
          <w:r w:rsidRPr="00173DAC">
            <w:rPr>
              <w:rFonts w:ascii="Cambria Math" w:hAnsi="Cambria Math" w:cs="Cambria Math"/>
            </w:rPr>
            <w:t>‐</w:t>
          </w:r>
          <w:r w:rsidRPr="00173DAC">
            <w:rPr>
              <w:rFonts w:ascii="Arial" w:hAnsi="Arial" w:cs="Arial"/>
            </w:rPr>
            <w:t>Oriented Policing for Reducing Crime and Disorder: An Updated Systematic Review and Meta</w:t>
          </w:r>
          <w:r w:rsidRPr="00173DAC">
            <w:rPr>
              <w:rFonts w:ascii="Cambria Math" w:hAnsi="Cambria Math" w:cs="Cambria Math"/>
            </w:rPr>
            <w:t>‐</w:t>
          </w:r>
          <w:r w:rsidRPr="00173DAC">
            <w:rPr>
              <w:rFonts w:ascii="Arial" w:hAnsi="Arial" w:cs="Arial"/>
            </w:rPr>
            <w:t xml:space="preserve">Analysis. </w:t>
          </w:r>
          <w:r w:rsidRPr="00173DAC">
            <w:rPr>
              <w:rFonts w:ascii="Arial" w:hAnsi="Arial" w:cs="Arial"/>
              <w:i/>
              <w:iCs/>
            </w:rPr>
            <w:t>Campbell Systematic Reviews</w:t>
          </w:r>
          <w:r w:rsidRPr="00173DAC">
            <w:rPr>
              <w:rFonts w:ascii="Arial" w:hAnsi="Arial" w:cs="Arial"/>
            </w:rPr>
            <w:t>, 16(2).</w:t>
          </w:r>
        </w:p>
        <w:p w14:paraId="2DB72B42"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Hutt, O., Bowers, K., Johnson, S. and Davies, T. (2018). Data and Evidence Challenges Facing Place-Based Policing. </w:t>
          </w:r>
          <w:r w:rsidRPr="00173DAC">
            <w:rPr>
              <w:rFonts w:ascii="Arial" w:hAnsi="Arial" w:cs="Arial"/>
              <w:i/>
              <w:iCs/>
            </w:rPr>
            <w:t>Policing: An International Journal</w:t>
          </w:r>
          <w:r w:rsidRPr="00173DAC">
            <w:rPr>
              <w:rFonts w:ascii="Arial" w:hAnsi="Arial" w:cs="Arial"/>
            </w:rPr>
            <w:t>, 41(3), pp.339–351.</w:t>
          </w:r>
        </w:p>
        <w:p w14:paraId="67034B94"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Jensen, R.H. (2019). What Has Place Got to Do </w:t>
          </w:r>
          <w:proofErr w:type="gramStart"/>
          <w:r w:rsidRPr="00173DAC">
            <w:rPr>
              <w:rFonts w:ascii="Arial" w:hAnsi="Arial" w:cs="Arial"/>
            </w:rPr>
            <w:t>With</w:t>
          </w:r>
          <w:proofErr w:type="gramEnd"/>
          <w:r w:rsidRPr="00173DAC">
            <w:rPr>
              <w:rFonts w:ascii="Arial" w:hAnsi="Arial" w:cs="Arial"/>
            </w:rPr>
            <w:t xml:space="preserve"> It? Hot Spots Policing to Address Physical and Mental Health. </w:t>
          </w:r>
          <w:r w:rsidRPr="00173DAC">
            <w:rPr>
              <w:rFonts w:ascii="Arial" w:hAnsi="Arial" w:cs="Arial"/>
              <w:i/>
              <w:iCs/>
            </w:rPr>
            <w:t>Journal of Contemporary Criminal Justice</w:t>
          </w:r>
          <w:r w:rsidRPr="00173DAC">
            <w:rPr>
              <w:rFonts w:ascii="Arial" w:hAnsi="Arial" w:cs="Arial"/>
            </w:rPr>
            <w:t>, 35(2), pp.124–141.</w:t>
          </w:r>
        </w:p>
        <w:p w14:paraId="04776D59" w14:textId="77777777" w:rsidR="00173DAC" w:rsidRPr="00173DAC" w:rsidRDefault="00173DAC" w:rsidP="00173DAC">
          <w:pPr>
            <w:spacing w:line="480" w:lineRule="auto"/>
            <w:ind w:left="720" w:hanging="720"/>
            <w:rPr>
              <w:rFonts w:ascii="Arial" w:hAnsi="Arial" w:cs="Arial"/>
            </w:rPr>
          </w:pPr>
          <w:proofErr w:type="spellStart"/>
          <w:r w:rsidRPr="00173DAC">
            <w:rPr>
              <w:rFonts w:ascii="Arial" w:hAnsi="Arial" w:cs="Arial"/>
            </w:rPr>
            <w:t>Lazzati</w:t>
          </w:r>
          <w:proofErr w:type="spellEnd"/>
          <w:r w:rsidRPr="00173DAC">
            <w:rPr>
              <w:rFonts w:ascii="Arial" w:hAnsi="Arial" w:cs="Arial"/>
            </w:rPr>
            <w:t xml:space="preserve">, N. and </w:t>
          </w:r>
          <w:proofErr w:type="spellStart"/>
          <w:r w:rsidRPr="00173DAC">
            <w:rPr>
              <w:rFonts w:ascii="Arial" w:hAnsi="Arial" w:cs="Arial"/>
            </w:rPr>
            <w:t>Menichini</w:t>
          </w:r>
          <w:proofErr w:type="spellEnd"/>
          <w:r w:rsidRPr="00173DAC">
            <w:rPr>
              <w:rFonts w:ascii="Arial" w:hAnsi="Arial" w:cs="Arial"/>
            </w:rPr>
            <w:t xml:space="preserve">, A.A. (2015). Hot Spot Policing: A Study of Place-Based Strategies for Crime Prevention. </w:t>
          </w:r>
          <w:r w:rsidRPr="00173DAC">
            <w:rPr>
              <w:rFonts w:ascii="Arial" w:hAnsi="Arial" w:cs="Arial"/>
              <w:i/>
              <w:iCs/>
            </w:rPr>
            <w:t>Southern Economic Journal</w:t>
          </w:r>
          <w:r w:rsidRPr="00173DAC">
            <w:rPr>
              <w:rFonts w:ascii="Arial" w:hAnsi="Arial" w:cs="Arial"/>
            </w:rPr>
            <w:t>, 82(3), pp.893–913.</w:t>
          </w:r>
        </w:p>
        <w:p w14:paraId="74AA971E" w14:textId="77777777" w:rsidR="00173DAC" w:rsidRPr="00173DAC" w:rsidRDefault="00173DAC" w:rsidP="00173DAC">
          <w:pPr>
            <w:spacing w:line="480" w:lineRule="auto"/>
            <w:ind w:left="720" w:hanging="720"/>
            <w:rPr>
              <w:rFonts w:ascii="Arial" w:hAnsi="Arial" w:cs="Arial"/>
            </w:rPr>
          </w:pPr>
          <w:r w:rsidRPr="00173DAC">
            <w:rPr>
              <w:rFonts w:ascii="Arial" w:hAnsi="Arial" w:cs="Arial"/>
            </w:rPr>
            <w:lastRenderedPageBreak/>
            <w:t xml:space="preserve">Meijer, A. and Wessels, M. (2019). Predictive Policing: Review of Benefits and Drawbacks. </w:t>
          </w:r>
          <w:r w:rsidRPr="00173DAC">
            <w:rPr>
              <w:rFonts w:ascii="Arial" w:hAnsi="Arial" w:cs="Arial"/>
              <w:i/>
              <w:iCs/>
            </w:rPr>
            <w:t>International Journal of Public Administration</w:t>
          </w:r>
          <w:r w:rsidRPr="00173DAC">
            <w:rPr>
              <w:rFonts w:ascii="Arial" w:hAnsi="Arial" w:cs="Arial"/>
            </w:rPr>
            <w:t>, 42(12), pp.1031–1039.</w:t>
          </w:r>
        </w:p>
        <w:p w14:paraId="4F74450C"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National Institute of Justice (2013). </w:t>
          </w:r>
          <w:r w:rsidRPr="00173DAC">
            <w:rPr>
              <w:rFonts w:ascii="Arial" w:hAnsi="Arial" w:cs="Arial"/>
              <w:i/>
              <w:iCs/>
            </w:rPr>
            <w:t>Practice Profile: Hot Spots Policing</w:t>
          </w:r>
          <w:r w:rsidRPr="00173DAC">
            <w:rPr>
              <w:rFonts w:ascii="Arial" w:hAnsi="Arial" w:cs="Arial"/>
            </w:rPr>
            <w:t xml:space="preserve">. [Online] </w:t>
          </w:r>
          <w:proofErr w:type="spellStart"/>
          <w:r w:rsidRPr="00173DAC">
            <w:rPr>
              <w:rFonts w:ascii="Arial" w:hAnsi="Arial" w:cs="Arial"/>
            </w:rPr>
            <w:t>CrimeSolutions</w:t>
          </w:r>
          <w:proofErr w:type="spellEnd"/>
          <w:r w:rsidRPr="00173DAC">
            <w:rPr>
              <w:rFonts w:ascii="Arial" w:hAnsi="Arial" w:cs="Arial"/>
            </w:rPr>
            <w:t>, National Institute of Justice. Available at: &lt;https://crimesolutions.ojp.gov/ratedpractices/8#pd&gt; [Accessed Feb. 23, 2021].</w:t>
          </w:r>
        </w:p>
        <w:p w14:paraId="3A89AD9C"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Peyton, K., Sierra-</w:t>
          </w:r>
          <w:proofErr w:type="spellStart"/>
          <w:r w:rsidRPr="00173DAC">
            <w:rPr>
              <w:rFonts w:ascii="Arial" w:hAnsi="Arial" w:cs="Arial"/>
            </w:rPr>
            <w:t>Arévalo</w:t>
          </w:r>
          <w:proofErr w:type="spellEnd"/>
          <w:r w:rsidRPr="00173DAC">
            <w:rPr>
              <w:rFonts w:ascii="Arial" w:hAnsi="Arial" w:cs="Arial"/>
            </w:rPr>
            <w:t xml:space="preserve">, M. and Rand, D.G. (2019). A field experiment on community policing and police legitimacy. </w:t>
          </w:r>
          <w:r w:rsidRPr="00173DAC">
            <w:rPr>
              <w:rFonts w:ascii="Arial" w:hAnsi="Arial" w:cs="Arial"/>
              <w:i/>
              <w:iCs/>
            </w:rPr>
            <w:t>Proceedings of the National Academy of Sciences</w:t>
          </w:r>
          <w:r w:rsidRPr="00173DAC">
            <w:rPr>
              <w:rFonts w:ascii="Arial" w:hAnsi="Arial" w:cs="Arial"/>
            </w:rPr>
            <w:t>, [Online] 116(40), pp.19894–19898. Available at: &lt;https://www.pnas.org/content/116/40/19894&gt; [Accessed Feb. 23, 2021].</w:t>
          </w:r>
        </w:p>
        <w:p w14:paraId="4ED601C1"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Pollock, W., Scott, S. and Moore, E. (2020). Using Problem-Oriented Policing to Address Police Problems through the Study of Body-Worn Camera Footage. </w:t>
          </w:r>
          <w:r w:rsidRPr="00173DAC">
            <w:rPr>
              <w:rFonts w:ascii="Arial" w:hAnsi="Arial" w:cs="Arial"/>
              <w:i/>
              <w:iCs/>
            </w:rPr>
            <w:t>The Police Journal: Theory, Practice and Principles</w:t>
          </w:r>
          <w:r w:rsidRPr="00173DAC">
            <w:rPr>
              <w:rFonts w:ascii="Arial" w:hAnsi="Arial" w:cs="Arial"/>
            </w:rPr>
            <w:t>, p.0032258X2092444.</w:t>
          </w:r>
        </w:p>
        <w:p w14:paraId="030E18EA"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Potts, J. (2019). </w:t>
          </w:r>
          <w:r w:rsidRPr="00173DAC">
            <w:rPr>
              <w:rFonts w:ascii="Arial" w:hAnsi="Arial" w:cs="Arial"/>
              <w:i/>
              <w:iCs/>
            </w:rPr>
            <w:t>5 examples of How Evidence-Based Policing Enhances Law Enforcement</w:t>
          </w:r>
          <w:r w:rsidRPr="00173DAC">
            <w:rPr>
              <w:rFonts w:ascii="Arial" w:hAnsi="Arial" w:cs="Arial"/>
            </w:rPr>
            <w:t>. [Online] Police1. Available at: &lt;https://www.police1.com/police-training/articles/5-examples-of-how-evidence-based-policing-enhances-law-enforcement-wYCdSM1IqXq58xUN/&gt; [Accessed Feb. 23, 2022].</w:t>
          </w:r>
        </w:p>
        <w:p w14:paraId="4EDE8DA4" w14:textId="77777777" w:rsidR="00173DAC" w:rsidRPr="00173DAC" w:rsidRDefault="00173DAC" w:rsidP="00173DAC">
          <w:pPr>
            <w:spacing w:line="480" w:lineRule="auto"/>
            <w:ind w:left="720" w:hanging="720"/>
            <w:rPr>
              <w:rFonts w:ascii="Arial" w:hAnsi="Arial" w:cs="Arial"/>
            </w:rPr>
          </w:pPr>
          <w:proofErr w:type="spellStart"/>
          <w:r w:rsidRPr="00173DAC">
            <w:rPr>
              <w:rFonts w:ascii="Arial" w:hAnsi="Arial" w:cs="Arial"/>
            </w:rPr>
            <w:t>Przeszlowski</w:t>
          </w:r>
          <w:proofErr w:type="spellEnd"/>
          <w:r w:rsidRPr="00173DAC">
            <w:rPr>
              <w:rFonts w:ascii="Arial" w:hAnsi="Arial" w:cs="Arial"/>
            </w:rPr>
            <w:t xml:space="preserve">, K. and Crichlow, V. (2018). An Exploratory Assessment of Community-Oriented Policing Implementation, Social Disorganization and Crime in America. </w:t>
          </w:r>
          <w:r w:rsidRPr="00173DAC">
            <w:rPr>
              <w:rFonts w:ascii="Arial" w:hAnsi="Arial" w:cs="Arial"/>
              <w:i/>
              <w:iCs/>
            </w:rPr>
            <w:t>Social Sciences</w:t>
          </w:r>
          <w:r w:rsidRPr="00173DAC">
            <w:rPr>
              <w:rFonts w:ascii="Arial" w:hAnsi="Arial" w:cs="Arial"/>
            </w:rPr>
            <w:t>, 7(3), p.35.</w:t>
          </w:r>
        </w:p>
        <w:p w14:paraId="4AECB51B"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Rogers, C. (2010). The Pop Decade: An Analysis of the Problem-Oriented Policing Approach. </w:t>
          </w:r>
          <w:r w:rsidRPr="00173DAC">
            <w:rPr>
              <w:rFonts w:ascii="Arial" w:hAnsi="Arial" w:cs="Arial"/>
              <w:i/>
              <w:iCs/>
            </w:rPr>
            <w:t>The Police Journal: Theory, Practice and Principles</w:t>
          </w:r>
          <w:r w:rsidRPr="00173DAC">
            <w:rPr>
              <w:rFonts w:ascii="Arial" w:hAnsi="Arial" w:cs="Arial"/>
            </w:rPr>
            <w:t>, 83(4), pp.295–303.</w:t>
          </w:r>
        </w:p>
        <w:p w14:paraId="75ECA632"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Sparrow, M.K. (2018). Problem-Oriented Policing: Matching the Science to the Art. </w:t>
          </w:r>
          <w:r w:rsidRPr="00173DAC">
            <w:rPr>
              <w:rFonts w:ascii="Arial" w:hAnsi="Arial" w:cs="Arial"/>
              <w:i/>
              <w:iCs/>
            </w:rPr>
            <w:t>Crime Science</w:t>
          </w:r>
          <w:r w:rsidRPr="00173DAC">
            <w:rPr>
              <w:rFonts w:ascii="Arial" w:hAnsi="Arial" w:cs="Arial"/>
            </w:rPr>
            <w:t>, 7(1).</w:t>
          </w:r>
        </w:p>
        <w:p w14:paraId="12B0C0C1" w14:textId="77777777" w:rsidR="00173DAC" w:rsidRPr="00173DAC" w:rsidRDefault="00173DAC" w:rsidP="00173DAC">
          <w:pPr>
            <w:spacing w:line="480" w:lineRule="auto"/>
            <w:ind w:left="720" w:hanging="720"/>
            <w:rPr>
              <w:rFonts w:ascii="Arial" w:hAnsi="Arial" w:cs="Arial"/>
            </w:rPr>
          </w:pPr>
          <w:proofErr w:type="spellStart"/>
          <w:r w:rsidRPr="00173DAC">
            <w:rPr>
              <w:rFonts w:ascii="Arial" w:hAnsi="Arial" w:cs="Arial"/>
            </w:rPr>
            <w:t>Vashishtha</w:t>
          </w:r>
          <w:proofErr w:type="spellEnd"/>
          <w:r w:rsidRPr="00173DAC">
            <w:rPr>
              <w:rFonts w:ascii="Arial" w:hAnsi="Arial" w:cs="Arial"/>
            </w:rPr>
            <w:t xml:space="preserve">, S. (2016). Enhancing the Police Legitimacy in India: The Need for Evidence-Based Policing and Policy Making to Police India. </w:t>
          </w:r>
          <w:r w:rsidRPr="00173DAC">
            <w:rPr>
              <w:rFonts w:ascii="Arial" w:hAnsi="Arial" w:cs="Arial"/>
              <w:i/>
              <w:iCs/>
            </w:rPr>
            <w:t>SSRN Electronic Journal</w:t>
          </w:r>
          <w:r w:rsidRPr="00173DAC">
            <w:rPr>
              <w:rFonts w:ascii="Arial" w:hAnsi="Arial" w:cs="Arial"/>
            </w:rPr>
            <w:t>.</w:t>
          </w:r>
        </w:p>
        <w:p w14:paraId="21DF77DE" w14:textId="77777777" w:rsidR="00173DAC" w:rsidRPr="00173DAC" w:rsidRDefault="00173DAC" w:rsidP="00173DAC">
          <w:pPr>
            <w:spacing w:line="480" w:lineRule="auto"/>
            <w:ind w:left="720" w:hanging="720"/>
            <w:rPr>
              <w:rFonts w:ascii="Arial" w:hAnsi="Arial" w:cs="Arial"/>
            </w:rPr>
          </w:pPr>
          <w:r w:rsidRPr="00173DAC">
            <w:rPr>
              <w:rFonts w:ascii="Arial" w:hAnsi="Arial" w:cs="Arial"/>
            </w:rPr>
            <w:lastRenderedPageBreak/>
            <w:t xml:space="preserve">Wain, N., Ariel, B. and </w:t>
          </w:r>
          <w:proofErr w:type="spellStart"/>
          <w:r w:rsidRPr="00173DAC">
            <w:rPr>
              <w:rFonts w:ascii="Arial" w:hAnsi="Arial" w:cs="Arial"/>
            </w:rPr>
            <w:t>Tankebe</w:t>
          </w:r>
          <w:proofErr w:type="spellEnd"/>
          <w:r w:rsidRPr="00173DAC">
            <w:rPr>
              <w:rFonts w:ascii="Arial" w:hAnsi="Arial" w:cs="Arial"/>
            </w:rPr>
            <w:t xml:space="preserve">, J. (2017). The Collateral Consequences of GPS-LED Supervision in Hot Spots Policing. </w:t>
          </w:r>
          <w:r w:rsidRPr="00173DAC">
            <w:rPr>
              <w:rFonts w:ascii="Arial" w:hAnsi="Arial" w:cs="Arial"/>
              <w:i/>
              <w:iCs/>
            </w:rPr>
            <w:t>Police Practice and Research</w:t>
          </w:r>
          <w:r w:rsidRPr="00173DAC">
            <w:rPr>
              <w:rFonts w:ascii="Arial" w:hAnsi="Arial" w:cs="Arial"/>
            </w:rPr>
            <w:t>, 18(4), pp.376–390.</w:t>
          </w:r>
        </w:p>
        <w:p w14:paraId="15064BA1"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Wang, Z. and Liu, X. (2017). Analysis of Burglary Hot Spots and Near-Repeat Victimization in a Large Chinese City. </w:t>
          </w:r>
          <w:r w:rsidRPr="00173DAC">
            <w:rPr>
              <w:rFonts w:ascii="Arial" w:hAnsi="Arial" w:cs="Arial"/>
              <w:i/>
              <w:iCs/>
            </w:rPr>
            <w:t>ISPRS International Journal of Geo-Information</w:t>
          </w:r>
          <w:r w:rsidRPr="00173DAC">
            <w:rPr>
              <w:rFonts w:ascii="Arial" w:hAnsi="Arial" w:cs="Arial"/>
            </w:rPr>
            <w:t>, 6(5), p.148.</w:t>
          </w:r>
        </w:p>
        <w:p w14:paraId="2D901A02"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Weisburd, D., Davis, M. and Gill, C. (2015). Increasing Collective Efficacy and Social Capital at Crime Hot Spots: New Crime Control Tools for Police. </w:t>
          </w:r>
          <w:r w:rsidRPr="00173DAC">
            <w:rPr>
              <w:rFonts w:ascii="Arial" w:hAnsi="Arial" w:cs="Arial"/>
              <w:i/>
              <w:iCs/>
            </w:rPr>
            <w:t>Policing</w:t>
          </w:r>
          <w:r w:rsidRPr="00173DAC">
            <w:rPr>
              <w:rFonts w:ascii="Arial" w:hAnsi="Arial" w:cs="Arial"/>
            </w:rPr>
            <w:t>, 9(3), pp.265–274.</w:t>
          </w:r>
        </w:p>
        <w:p w14:paraId="0C429340" w14:textId="77777777" w:rsidR="00173DAC" w:rsidRPr="00173DAC" w:rsidRDefault="00173DAC" w:rsidP="00173DAC">
          <w:pPr>
            <w:spacing w:line="480" w:lineRule="auto"/>
            <w:ind w:left="720" w:hanging="720"/>
            <w:rPr>
              <w:rFonts w:ascii="Arial" w:hAnsi="Arial" w:cs="Arial"/>
            </w:rPr>
          </w:pPr>
          <w:r w:rsidRPr="00173DAC">
            <w:rPr>
              <w:rFonts w:ascii="Arial" w:hAnsi="Arial" w:cs="Arial"/>
            </w:rPr>
            <w:t xml:space="preserve">Williams, S. and Coupe, T. (2017). Frequency Vs. Length of Hot Spots Patrols: </w:t>
          </w:r>
          <w:proofErr w:type="gramStart"/>
          <w:r w:rsidRPr="00173DAC">
            <w:rPr>
              <w:rFonts w:ascii="Arial" w:hAnsi="Arial" w:cs="Arial"/>
            </w:rPr>
            <w:t>a</w:t>
          </w:r>
          <w:proofErr w:type="gramEnd"/>
          <w:r w:rsidRPr="00173DAC">
            <w:rPr>
              <w:rFonts w:ascii="Arial" w:hAnsi="Arial" w:cs="Arial"/>
            </w:rPr>
            <w:t xml:space="preserve"> Randomised Controlled Trial. </w:t>
          </w:r>
          <w:r w:rsidRPr="00173DAC">
            <w:rPr>
              <w:rFonts w:ascii="Arial" w:hAnsi="Arial" w:cs="Arial"/>
              <w:i/>
              <w:iCs/>
            </w:rPr>
            <w:t>Cambridge Journal of Evidence-Based Policing</w:t>
          </w:r>
          <w:r w:rsidRPr="00173DAC">
            <w:rPr>
              <w:rFonts w:ascii="Arial" w:hAnsi="Arial" w:cs="Arial"/>
            </w:rPr>
            <w:t>, 1(1), pp.5–21.</w:t>
          </w:r>
        </w:p>
        <w:p w14:paraId="4FB2F5D2" w14:textId="77777777" w:rsidR="00BD5AC5" w:rsidRPr="00173DAC" w:rsidRDefault="00BD5AC5" w:rsidP="00173DAC">
          <w:pPr>
            <w:spacing w:line="480" w:lineRule="auto"/>
            <w:rPr>
              <w:rFonts w:ascii="Arial" w:hAnsi="Arial" w:cs="Arial"/>
              <w:b/>
              <w:bCs/>
              <w:i/>
              <w:iCs/>
              <w:sz w:val="24"/>
              <w:szCs w:val="24"/>
              <w:u w:val="single"/>
            </w:rPr>
          </w:pPr>
        </w:p>
        <w:p w14:paraId="6C901D05" w14:textId="77777777" w:rsidR="00173DAC" w:rsidRPr="0064548F" w:rsidRDefault="00173DAC" w:rsidP="0064548F">
          <w:pPr>
            <w:spacing w:line="480" w:lineRule="auto"/>
            <w:jc w:val="both"/>
            <w:rPr>
              <w:rFonts w:ascii="Arial" w:hAnsi="Arial" w:cs="Arial"/>
            </w:rPr>
          </w:pPr>
        </w:p>
        <w:p w14:paraId="339617BA" w14:textId="77777777" w:rsidR="0064548F" w:rsidRDefault="0064548F" w:rsidP="0064548F">
          <w:r>
            <w:br w:type="page"/>
          </w:r>
        </w:p>
        <w:p w14:paraId="3C0A378A" w14:textId="77777777" w:rsidR="0064548F" w:rsidRPr="0064548F" w:rsidRDefault="0064548F" w:rsidP="0064548F">
          <w:pPr>
            <w:spacing w:line="480" w:lineRule="auto"/>
            <w:rPr>
              <w:rFonts w:ascii="Arial" w:hAnsi="Arial" w:cs="Arial"/>
              <w:b/>
              <w:bCs/>
              <w:i/>
              <w:iCs/>
              <w:sz w:val="24"/>
              <w:szCs w:val="24"/>
              <w:u w:val="single"/>
            </w:rPr>
          </w:pPr>
        </w:p>
        <w:p w14:paraId="091C2488" w14:textId="77777777" w:rsidR="0064548F" w:rsidRDefault="0064548F" w:rsidP="0064548F">
          <w:pPr>
            <w:spacing w:line="480" w:lineRule="auto"/>
            <w:jc w:val="both"/>
          </w:pPr>
        </w:p>
        <w:p w14:paraId="16316239" w14:textId="77777777" w:rsidR="00556683" w:rsidRPr="00556683" w:rsidRDefault="00556683" w:rsidP="00556683">
          <w:pPr>
            <w:spacing w:line="480" w:lineRule="auto"/>
            <w:jc w:val="both"/>
            <w:rPr>
              <w:rFonts w:ascii="Arial" w:hAnsi="Arial" w:cs="Arial"/>
              <w:b/>
              <w:bCs/>
              <w:sz w:val="24"/>
              <w:szCs w:val="24"/>
              <w:u w:val="single"/>
            </w:rPr>
          </w:pPr>
        </w:p>
        <w:p w14:paraId="6CAFA755" w14:textId="77777777" w:rsidR="00563DE1" w:rsidRPr="00563DE1" w:rsidRDefault="00563DE1" w:rsidP="00563DE1">
          <w:pPr>
            <w:spacing w:line="480" w:lineRule="auto"/>
            <w:rPr>
              <w:rFonts w:ascii="Arial" w:hAnsi="Arial" w:cs="Arial"/>
              <w:b/>
              <w:sz w:val="24"/>
              <w:szCs w:val="24"/>
              <w:u w:val="single"/>
            </w:rPr>
          </w:pPr>
        </w:p>
        <w:p w14:paraId="54BEEFC1" w14:textId="77777777" w:rsidR="00563DE1" w:rsidRDefault="00563DE1" w:rsidP="00563DE1">
          <w:pPr>
            <w:spacing w:line="480" w:lineRule="auto"/>
            <w:jc w:val="both"/>
            <w:rPr>
              <w:rFonts w:ascii="Arial" w:hAnsi="Arial" w:cs="Arial"/>
              <w:sz w:val="24"/>
              <w:szCs w:val="24"/>
            </w:rPr>
          </w:pPr>
        </w:p>
        <w:p w14:paraId="0679F2D8" w14:textId="77777777" w:rsidR="00563DE1" w:rsidRPr="00563DE1" w:rsidRDefault="00563DE1" w:rsidP="00563DE1">
          <w:pPr>
            <w:spacing w:line="480" w:lineRule="auto"/>
            <w:jc w:val="both"/>
            <w:rPr>
              <w:rFonts w:ascii="Arial" w:hAnsi="Arial" w:cs="Arial"/>
              <w:sz w:val="24"/>
              <w:szCs w:val="24"/>
            </w:rPr>
          </w:pPr>
        </w:p>
        <w:p w14:paraId="4A3EE3F7" w14:textId="52B5D34E" w:rsidR="00CA385C" w:rsidRPr="00563DE1" w:rsidRDefault="00CA385C" w:rsidP="00563DE1">
          <w:pPr>
            <w:spacing w:line="480" w:lineRule="auto"/>
            <w:jc w:val="both"/>
            <w:rPr>
              <w:rFonts w:ascii="Arial" w:hAnsi="Arial" w:cs="Arial"/>
              <w:sz w:val="24"/>
              <w:szCs w:val="24"/>
            </w:rPr>
          </w:pPr>
        </w:p>
        <w:p w14:paraId="3F89FE30" w14:textId="77777777" w:rsidR="00CA385C" w:rsidRPr="00563DE1" w:rsidRDefault="00CA385C" w:rsidP="00CA385C">
          <w:pPr>
            <w:spacing w:line="480" w:lineRule="auto"/>
            <w:jc w:val="both"/>
            <w:rPr>
              <w:rFonts w:ascii="Arial" w:hAnsi="Arial" w:cs="Arial"/>
              <w:sz w:val="24"/>
              <w:szCs w:val="24"/>
            </w:rPr>
          </w:pPr>
        </w:p>
        <w:p w14:paraId="52A88DE8" w14:textId="77777777" w:rsidR="00CA385C" w:rsidRPr="00CA385C" w:rsidRDefault="00CA385C" w:rsidP="00CA385C">
          <w:pPr>
            <w:spacing w:line="480" w:lineRule="auto"/>
            <w:jc w:val="both"/>
            <w:rPr>
              <w:rFonts w:ascii="Arial" w:hAnsi="Arial" w:cs="Arial"/>
              <w:b/>
              <w:bCs/>
              <w:sz w:val="24"/>
              <w:szCs w:val="24"/>
              <w:u w:val="single"/>
            </w:rPr>
          </w:pPr>
        </w:p>
        <w:p w14:paraId="4B801A58" w14:textId="77777777" w:rsidR="00A56656" w:rsidRDefault="00A56656" w:rsidP="00A56656">
          <w:pPr>
            <w:spacing w:line="480" w:lineRule="auto"/>
            <w:jc w:val="both"/>
            <w:rPr>
              <w:rFonts w:ascii="Arial" w:hAnsi="Arial" w:cs="Arial"/>
              <w:sz w:val="24"/>
              <w:szCs w:val="24"/>
            </w:rPr>
          </w:pPr>
        </w:p>
        <w:p w14:paraId="30FD84E1" w14:textId="588F9F88" w:rsidR="000601BB" w:rsidRDefault="000601BB" w:rsidP="00A56656">
          <w:pPr>
            <w:spacing w:line="480" w:lineRule="auto"/>
            <w:jc w:val="both"/>
          </w:pPr>
        </w:p>
      </w:sdtContent>
    </w:sdt>
    <w:p w14:paraId="77710446" w14:textId="77777777" w:rsidR="00DC5D4A" w:rsidRDefault="00DC5D4A"/>
    <w:sectPr w:rsidR="00DC5D4A" w:rsidSect="000601B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1BB"/>
    <w:rsid w:val="000601BB"/>
    <w:rsid w:val="001064C0"/>
    <w:rsid w:val="00173DAC"/>
    <w:rsid w:val="00413DF3"/>
    <w:rsid w:val="00556683"/>
    <w:rsid w:val="00563DE1"/>
    <w:rsid w:val="006002BA"/>
    <w:rsid w:val="0064548F"/>
    <w:rsid w:val="00742175"/>
    <w:rsid w:val="00A56656"/>
    <w:rsid w:val="00B50E43"/>
    <w:rsid w:val="00BD5AC5"/>
    <w:rsid w:val="00CA385C"/>
    <w:rsid w:val="00DA0FE5"/>
    <w:rsid w:val="00DC5D4A"/>
    <w:rsid w:val="00E847B5"/>
    <w:rsid w:val="00F95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5196E"/>
  <w15:chartTrackingRefBased/>
  <w15:docId w15:val="{B3750CB6-18BC-47EF-92F7-8912E4E59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01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01B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88851">
      <w:bodyDiv w:val="1"/>
      <w:marLeft w:val="0"/>
      <w:marRight w:val="0"/>
      <w:marTop w:val="0"/>
      <w:marBottom w:val="0"/>
      <w:divBdr>
        <w:top w:val="none" w:sz="0" w:space="0" w:color="auto"/>
        <w:left w:val="none" w:sz="0" w:space="0" w:color="auto"/>
        <w:bottom w:val="none" w:sz="0" w:space="0" w:color="auto"/>
        <w:right w:val="none" w:sz="0" w:space="0" w:color="auto"/>
      </w:divBdr>
    </w:div>
    <w:div w:id="158087007">
      <w:bodyDiv w:val="1"/>
      <w:marLeft w:val="0"/>
      <w:marRight w:val="0"/>
      <w:marTop w:val="0"/>
      <w:marBottom w:val="0"/>
      <w:divBdr>
        <w:top w:val="none" w:sz="0" w:space="0" w:color="auto"/>
        <w:left w:val="none" w:sz="0" w:space="0" w:color="auto"/>
        <w:bottom w:val="none" w:sz="0" w:space="0" w:color="auto"/>
        <w:right w:val="none" w:sz="0" w:space="0" w:color="auto"/>
      </w:divBdr>
    </w:div>
    <w:div w:id="194079853">
      <w:bodyDiv w:val="1"/>
      <w:marLeft w:val="0"/>
      <w:marRight w:val="0"/>
      <w:marTop w:val="0"/>
      <w:marBottom w:val="0"/>
      <w:divBdr>
        <w:top w:val="none" w:sz="0" w:space="0" w:color="auto"/>
        <w:left w:val="none" w:sz="0" w:space="0" w:color="auto"/>
        <w:bottom w:val="none" w:sz="0" w:space="0" w:color="auto"/>
        <w:right w:val="none" w:sz="0" w:space="0" w:color="auto"/>
      </w:divBdr>
    </w:div>
    <w:div w:id="222494936">
      <w:bodyDiv w:val="1"/>
      <w:marLeft w:val="0"/>
      <w:marRight w:val="0"/>
      <w:marTop w:val="0"/>
      <w:marBottom w:val="0"/>
      <w:divBdr>
        <w:top w:val="none" w:sz="0" w:space="0" w:color="auto"/>
        <w:left w:val="none" w:sz="0" w:space="0" w:color="auto"/>
        <w:bottom w:val="none" w:sz="0" w:space="0" w:color="auto"/>
        <w:right w:val="none" w:sz="0" w:space="0" w:color="auto"/>
      </w:divBdr>
    </w:div>
    <w:div w:id="244658104">
      <w:bodyDiv w:val="1"/>
      <w:marLeft w:val="0"/>
      <w:marRight w:val="0"/>
      <w:marTop w:val="0"/>
      <w:marBottom w:val="0"/>
      <w:divBdr>
        <w:top w:val="none" w:sz="0" w:space="0" w:color="auto"/>
        <w:left w:val="none" w:sz="0" w:space="0" w:color="auto"/>
        <w:bottom w:val="none" w:sz="0" w:space="0" w:color="auto"/>
        <w:right w:val="none" w:sz="0" w:space="0" w:color="auto"/>
      </w:divBdr>
    </w:div>
    <w:div w:id="335570471">
      <w:bodyDiv w:val="1"/>
      <w:marLeft w:val="0"/>
      <w:marRight w:val="0"/>
      <w:marTop w:val="0"/>
      <w:marBottom w:val="0"/>
      <w:divBdr>
        <w:top w:val="none" w:sz="0" w:space="0" w:color="auto"/>
        <w:left w:val="none" w:sz="0" w:space="0" w:color="auto"/>
        <w:bottom w:val="none" w:sz="0" w:space="0" w:color="auto"/>
        <w:right w:val="none" w:sz="0" w:space="0" w:color="auto"/>
      </w:divBdr>
    </w:div>
    <w:div w:id="417945726">
      <w:bodyDiv w:val="1"/>
      <w:marLeft w:val="0"/>
      <w:marRight w:val="0"/>
      <w:marTop w:val="0"/>
      <w:marBottom w:val="0"/>
      <w:divBdr>
        <w:top w:val="none" w:sz="0" w:space="0" w:color="auto"/>
        <w:left w:val="none" w:sz="0" w:space="0" w:color="auto"/>
        <w:bottom w:val="none" w:sz="0" w:space="0" w:color="auto"/>
        <w:right w:val="none" w:sz="0" w:space="0" w:color="auto"/>
      </w:divBdr>
    </w:div>
    <w:div w:id="448477364">
      <w:bodyDiv w:val="1"/>
      <w:marLeft w:val="0"/>
      <w:marRight w:val="0"/>
      <w:marTop w:val="0"/>
      <w:marBottom w:val="0"/>
      <w:divBdr>
        <w:top w:val="none" w:sz="0" w:space="0" w:color="auto"/>
        <w:left w:val="none" w:sz="0" w:space="0" w:color="auto"/>
        <w:bottom w:val="none" w:sz="0" w:space="0" w:color="auto"/>
        <w:right w:val="none" w:sz="0" w:space="0" w:color="auto"/>
      </w:divBdr>
    </w:div>
    <w:div w:id="597099677">
      <w:bodyDiv w:val="1"/>
      <w:marLeft w:val="0"/>
      <w:marRight w:val="0"/>
      <w:marTop w:val="0"/>
      <w:marBottom w:val="0"/>
      <w:divBdr>
        <w:top w:val="none" w:sz="0" w:space="0" w:color="auto"/>
        <w:left w:val="none" w:sz="0" w:space="0" w:color="auto"/>
        <w:bottom w:val="none" w:sz="0" w:space="0" w:color="auto"/>
        <w:right w:val="none" w:sz="0" w:space="0" w:color="auto"/>
      </w:divBdr>
    </w:div>
    <w:div w:id="767772162">
      <w:bodyDiv w:val="1"/>
      <w:marLeft w:val="0"/>
      <w:marRight w:val="0"/>
      <w:marTop w:val="0"/>
      <w:marBottom w:val="0"/>
      <w:divBdr>
        <w:top w:val="none" w:sz="0" w:space="0" w:color="auto"/>
        <w:left w:val="none" w:sz="0" w:space="0" w:color="auto"/>
        <w:bottom w:val="none" w:sz="0" w:space="0" w:color="auto"/>
        <w:right w:val="none" w:sz="0" w:space="0" w:color="auto"/>
      </w:divBdr>
    </w:div>
    <w:div w:id="1238006685">
      <w:bodyDiv w:val="1"/>
      <w:marLeft w:val="0"/>
      <w:marRight w:val="0"/>
      <w:marTop w:val="0"/>
      <w:marBottom w:val="0"/>
      <w:divBdr>
        <w:top w:val="none" w:sz="0" w:space="0" w:color="auto"/>
        <w:left w:val="none" w:sz="0" w:space="0" w:color="auto"/>
        <w:bottom w:val="none" w:sz="0" w:space="0" w:color="auto"/>
        <w:right w:val="none" w:sz="0" w:space="0" w:color="auto"/>
      </w:divBdr>
    </w:div>
    <w:div w:id="1252469057">
      <w:bodyDiv w:val="1"/>
      <w:marLeft w:val="0"/>
      <w:marRight w:val="0"/>
      <w:marTop w:val="0"/>
      <w:marBottom w:val="0"/>
      <w:divBdr>
        <w:top w:val="none" w:sz="0" w:space="0" w:color="auto"/>
        <w:left w:val="none" w:sz="0" w:space="0" w:color="auto"/>
        <w:bottom w:val="none" w:sz="0" w:space="0" w:color="auto"/>
        <w:right w:val="none" w:sz="0" w:space="0" w:color="auto"/>
      </w:divBdr>
    </w:div>
    <w:div w:id="1433550339">
      <w:bodyDiv w:val="1"/>
      <w:marLeft w:val="0"/>
      <w:marRight w:val="0"/>
      <w:marTop w:val="0"/>
      <w:marBottom w:val="0"/>
      <w:divBdr>
        <w:top w:val="none" w:sz="0" w:space="0" w:color="auto"/>
        <w:left w:val="none" w:sz="0" w:space="0" w:color="auto"/>
        <w:bottom w:val="none" w:sz="0" w:space="0" w:color="auto"/>
        <w:right w:val="none" w:sz="0" w:space="0" w:color="auto"/>
      </w:divBdr>
    </w:div>
    <w:div w:id="1494494520">
      <w:bodyDiv w:val="1"/>
      <w:marLeft w:val="0"/>
      <w:marRight w:val="0"/>
      <w:marTop w:val="0"/>
      <w:marBottom w:val="0"/>
      <w:divBdr>
        <w:top w:val="none" w:sz="0" w:space="0" w:color="auto"/>
        <w:left w:val="none" w:sz="0" w:space="0" w:color="auto"/>
        <w:bottom w:val="none" w:sz="0" w:space="0" w:color="auto"/>
        <w:right w:val="none" w:sz="0" w:space="0" w:color="auto"/>
      </w:divBdr>
    </w:div>
    <w:div w:id="1555388206">
      <w:bodyDiv w:val="1"/>
      <w:marLeft w:val="0"/>
      <w:marRight w:val="0"/>
      <w:marTop w:val="0"/>
      <w:marBottom w:val="0"/>
      <w:divBdr>
        <w:top w:val="none" w:sz="0" w:space="0" w:color="auto"/>
        <w:left w:val="none" w:sz="0" w:space="0" w:color="auto"/>
        <w:bottom w:val="none" w:sz="0" w:space="0" w:color="auto"/>
        <w:right w:val="none" w:sz="0" w:space="0" w:color="auto"/>
      </w:divBdr>
    </w:div>
    <w:div w:id="1651056396">
      <w:bodyDiv w:val="1"/>
      <w:marLeft w:val="0"/>
      <w:marRight w:val="0"/>
      <w:marTop w:val="0"/>
      <w:marBottom w:val="0"/>
      <w:divBdr>
        <w:top w:val="none" w:sz="0" w:space="0" w:color="auto"/>
        <w:left w:val="none" w:sz="0" w:space="0" w:color="auto"/>
        <w:bottom w:val="none" w:sz="0" w:space="0" w:color="auto"/>
        <w:right w:val="none" w:sz="0" w:space="0" w:color="auto"/>
      </w:divBdr>
    </w:div>
    <w:div w:id="1728726797">
      <w:bodyDiv w:val="1"/>
      <w:marLeft w:val="0"/>
      <w:marRight w:val="0"/>
      <w:marTop w:val="0"/>
      <w:marBottom w:val="0"/>
      <w:divBdr>
        <w:top w:val="none" w:sz="0" w:space="0" w:color="auto"/>
        <w:left w:val="none" w:sz="0" w:space="0" w:color="auto"/>
        <w:bottom w:val="none" w:sz="0" w:space="0" w:color="auto"/>
        <w:right w:val="none" w:sz="0" w:space="0" w:color="auto"/>
      </w:divBdr>
    </w:div>
    <w:div w:id="1758209591">
      <w:bodyDiv w:val="1"/>
      <w:marLeft w:val="0"/>
      <w:marRight w:val="0"/>
      <w:marTop w:val="0"/>
      <w:marBottom w:val="0"/>
      <w:divBdr>
        <w:top w:val="none" w:sz="0" w:space="0" w:color="auto"/>
        <w:left w:val="none" w:sz="0" w:space="0" w:color="auto"/>
        <w:bottom w:val="none" w:sz="0" w:space="0" w:color="auto"/>
        <w:right w:val="none" w:sz="0" w:space="0" w:color="auto"/>
      </w:divBdr>
    </w:div>
    <w:div w:id="1850026592">
      <w:bodyDiv w:val="1"/>
      <w:marLeft w:val="0"/>
      <w:marRight w:val="0"/>
      <w:marTop w:val="0"/>
      <w:marBottom w:val="0"/>
      <w:divBdr>
        <w:top w:val="none" w:sz="0" w:space="0" w:color="auto"/>
        <w:left w:val="none" w:sz="0" w:space="0" w:color="auto"/>
        <w:bottom w:val="none" w:sz="0" w:space="0" w:color="auto"/>
        <w:right w:val="none" w:sz="0" w:space="0" w:color="auto"/>
      </w:divBdr>
    </w:div>
    <w:div w:id="2109306571">
      <w:bodyDiv w:val="1"/>
      <w:marLeft w:val="0"/>
      <w:marRight w:val="0"/>
      <w:marTop w:val="0"/>
      <w:marBottom w:val="0"/>
      <w:divBdr>
        <w:top w:val="none" w:sz="0" w:space="0" w:color="auto"/>
        <w:left w:val="none" w:sz="0" w:space="0" w:color="auto"/>
        <w:bottom w:val="none" w:sz="0" w:space="0" w:color="auto"/>
        <w:right w:val="none" w:sz="0" w:space="0" w:color="auto"/>
      </w:divBdr>
    </w:div>
    <w:div w:id="211278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12</Pages>
  <Words>2891</Words>
  <Characters>16484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EVIDENCE-BASED POLICING AND APPLICATIONS</vt:lpstr>
    </vt:vector>
  </TitlesOfParts>
  <Company/>
  <LinksUpToDate>false</LinksUpToDate>
  <CharactersWithSpaces>19337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POLICING AND APPLICATIONS</dc:title>
  <dc:subject/>
  <dc:creator>By Nazim Amin</dc:creator>
  <cp:keywords/>
  <dc:description/>
  <cp:lastModifiedBy>na5imamin1@outlook.com</cp:lastModifiedBy>
  <cp:revision>3</cp:revision>
  <dcterms:created xsi:type="dcterms:W3CDTF">2022-03-02T12:44:00Z</dcterms:created>
  <dcterms:modified xsi:type="dcterms:W3CDTF">2022-03-02T15:38:00Z</dcterms:modified>
</cp:coreProperties>
</file>