
<file path=[Content_Types].xml><?xml version="1.0" encoding="utf-8"?>
<Types xmlns="http://schemas.openxmlformats.org/package/2006/content-types">
  <Default Extension="png" ContentType="image/png"/>
  <Default Extension="rels" ContentType="application/vnd.openxmlformats-package.relationships+xml"/>
  <Default Extension="xls" ContentType="application/vnd.ms-exce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FDD9C59" w14:textId="77777777" w:rsidR="00AA3680" w:rsidRPr="00682F3C" w:rsidRDefault="00AA3680" w:rsidP="00AA3680">
      <w:pPr>
        <w:jc w:val="center"/>
        <w:rPr>
          <w:rFonts w:ascii="Arial" w:hAnsi="Arial" w:cs="Arial"/>
          <w:sz w:val="32"/>
          <w:szCs w:val="32"/>
        </w:rPr>
      </w:pPr>
      <w:r w:rsidRPr="0054343B">
        <w:rPr>
          <w:rFonts w:ascii="Arial" w:hAnsi="Arial" w:cs="Arial"/>
          <w:b/>
          <w:bCs/>
          <w:sz w:val="32"/>
          <w:szCs w:val="32"/>
        </w:rPr>
        <w:t>Module Title:</w:t>
      </w:r>
      <w:r w:rsidRPr="00682F3C">
        <w:rPr>
          <w:rFonts w:ascii="Arial" w:hAnsi="Arial" w:cs="Arial"/>
          <w:sz w:val="32"/>
          <w:szCs w:val="32"/>
        </w:rPr>
        <w:t xml:space="preserve"> Financial Management for the Hotel Industry</w:t>
      </w:r>
    </w:p>
    <w:p w14:paraId="43C3AF84" w14:textId="77777777" w:rsidR="00AA3680" w:rsidRPr="00682F3C" w:rsidRDefault="00AA3680" w:rsidP="00AA3680">
      <w:pPr>
        <w:jc w:val="center"/>
        <w:rPr>
          <w:rFonts w:ascii="Arial" w:hAnsi="Arial" w:cs="Arial"/>
          <w:sz w:val="32"/>
          <w:szCs w:val="32"/>
        </w:rPr>
      </w:pPr>
      <w:r w:rsidRPr="0054343B">
        <w:rPr>
          <w:rFonts w:ascii="Arial" w:hAnsi="Arial" w:cs="Arial"/>
          <w:b/>
          <w:bCs/>
          <w:sz w:val="32"/>
          <w:szCs w:val="32"/>
        </w:rPr>
        <w:t>Module Code:</w:t>
      </w:r>
      <w:r w:rsidRPr="00682F3C">
        <w:rPr>
          <w:rFonts w:ascii="Arial" w:hAnsi="Arial" w:cs="Arial"/>
          <w:sz w:val="32"/>
          <w:szCs w:val="32"/>
        </w:rPr>
        <w:t xml:space="preserve"> BMIH5007</w:t>
      </w:r>
    </w:p>
    <w:p w14:paraId="453122BC" w14:textId="77777777" w:rsidR="00AA3680" w:rsidRPr="00682F3C" w:rsidRDefault="00AA3680" w:rsidP="00AA3680">
      <w:pPr>
        <w:jc w:val="center"/>
        <w:rPr>
          <w:rFonts w:ascii="Arial" w:hAnsi="Arial" w:cs="Arial"/>
          <w:sz w:val="32"/>
          <w:szCs w:val="32"/>
        </w:rPr>
      </w:pPr>
    </w:p>
    <w:p w14:paraId="090E6097" w14:textId="0F5269DD" w:rsidR="00AA3680" w:rsidRPr="00682F3C" w:rsidRDefault="00AA3680" w:rsidP="00AA3680">
      <w:pPr>
        <w:spacing w:line="240" w:lineRule="auto"/>
        <w:jc w:val="center"/>
        <w:rPr>
          <w:rFonts w:ascii="Arial" w:hAnsi="Arial" w:cs="Arial"/>
          <w:sz w:val="32"/>
          <w:szCs w:val="32"/>
          <w:lang w:eastAsia="en-GB"/>
        </w:rPr>
      </w:pPr>
      <w:r w:rsidRPr="0054343B">
        <w:rPr>
          <w:rFonts w:ascii="Arial" w:hAnsi="Arial" w:cs="Arial"/>
          <w:b/>
          <w:bCs/>
          <w:sz w:val="32"/>
          <w:szCs w:val="32"/>
        </w:rPr>
        <w:t>Lecturer:</w:t>
      </w:r>
      <w:r w:rsidRPr="00682F3C">
        <w:rPr>
          <w:rFonts w:ascii="Arial" w:hAnsi="Arial" w:cs="Arial"/>
          <w:sz w:val="32"/>
          <w:szCs w:val="32"/>
        </w:rPr>
        <w:t xml:space="preserve"> </w:t>
      </w:r>
      <w:r w:rsidRPr="00682F3C">
        <w:rPr>
          <w:rFonts w:ascii="Arial" w:hAnsi="Arial" w:cs="Arial"/>
          <w:sz w:val="32"/>
          <w:szCs w:val="32"/>
          <w:lang w:eastAsia="en-GB"/>
        </w:rPr>
        <w:t>Tristan Hawkins</w:t>
      </w:r>
    </w:p>
    <w:p w14:paraId="079C2F9D" w14:textId="77777777" w:rsidR="00AA3680" w:rsidRPr="00682F3C" w:rsidRDefault="00AA3680" w:rsidP="00AA3680">
      <w:pPr>
        <w:spacing w:line="240" w:lineRule="auto"/>
        <w:jc w:val="center"/>
        <w:rPr>
          <w:rFonts w:ascii="Arial" w:hAnsi="Arial" w:cs="Arial"/>
          <w:sz w:val="32"/>
          <w:szCs w:val="32"/>
          <w:lang w:eastAsia="en-GB"/>
        </w:rPr>
      </w:pPr>
    </w:p>
    <w:p w14:paraId="0DDB5AB4" w14:textId="77777777" w:rsidR="00AA3680" w:rsidRPr="00682F3C" w:rsidRDefault="00AA3680" w:rsidP="00AA3680">
      <w:pPr>
        <w:spacing w:line="240" w:lineRule="auto"/>
        <w:jc w:val="center"/>
        <w:rPr>
          <w:rFonts w:ascii="Arial" w:hAnsi="Arial" w:cs="Arial"/>
          <w:sz w:val="32"/>
          <w:szCs w:val="32"/>
          <w:lang w:eastAsia="en-GB"/>
        </w:rPr>
      </w:pPr>
    </w:p>
    <w:p w14:paraId="33335580" w14:textId="67B4055F" w:rsidR="00AA3680" w:rsidRPr="00682F3C" w:rsidRDefault="00AA3680" w:rsidP="00AA3680">
      <w:pPr>
        <w:spacing w:line="240" w:lineRule="auto"/>
        <w:jc w:val="center"/>
        <w:rPr>
          <w:rFonts w:ascii="Arial" w:eastAsia="Times New Roman" w:hAnsi="Arial" w:cs="Arial"/>
          <w:color w:val="000000"/>
          <w:sz w:val="32"/>
          <w:szCs w:val="32"/>
          <w:lang w:eastAsia="en-GB"/>
        </w:rPr>
      </w:pPr>
      <w:r w:rsidRPr="0054343B">
        <w:rPr>
          <w:rFonts w:ascii="Arial" w:hAnsi="Arial" w:cs="Arial"/>
          <w:b/>
          <w:bCs/>
          <w:sz w:val="32"/>
          <w:szCs w:val="32"/>
          <w:lang w:eastAsia="en-GB"/>
        </w:rPr>
        <w:t xml:space="preserve">Report Case Study: </w:t>
      </w:r>
      <w:r w:rsidRPr="00682F3C">
        <w:rPr>
          <w:rFonts w:ascii="Arial" w:hAnsi="Arial" w:cs="Arial"/>
          <w:sz w:val="32"/>
          <w:szCs w:val="32"/>
          <w:lang w:eastAsia="en-GB"/>
        </w:rPr>
        <w:t>Urban Height Hotel</w:t>
      </w:r>
    </w:p>
    <w:p w14:paraId="5363EC7C" w14:textId="77777777" w:rsidR="00AA3680" w:rsidRPr="00682F3C" w:rsidRDefault="00AA3680" w:rsidP="00AA3680">
      <w:pPr>
        <w:jc w:val="center"/>
        <w:rPr>
          <w:rFonts w:ascii="Arial" w:hAnsi="Arial" w:cs="Arial"/>
          <w:sz w:val="32"/>
          <w:szCs w:val="32"/>
        </w:rPr>
      </w:pPr>
    </w:p>
    <w:p w14:paraId="3B743AD9" w14:textId="77777777" w:rsidR="00AA3680" w:rsidRPr="00682F3C" w:rsidRDefault="00AA3680" w:rsidP="00AA3680">
      <w:pPr>
        <w:jc w:val="center"/>
        <w:rPr>
          <w:rFonts w:ascii="Arial" w:hAnsi="Arial" w:cs="Arial"/>
          <w:sz w:val="32"/>
          <w:szCs w:val="32"/>
        </w:rPr>
      </w:pPr>
    </w:p>
    <w:p w14:paraId="75025C96" w14:textId="77777777" w:rsidR="00AA3680" w:rsidRPr="00682F3C" w:rsidRDefault="00AA3680" w:rsidP="00AA3680">
      <w:pPr>
        <w:jc w:val="center"/>
        <w:rPr>
          <w:rFonts w:ascii="Arial" w:hAnsi="Arial" w:cs="Arial"/>
          <w:sz w:val="32"/>
          <w:szCs w:val="32"/>
        </w:rPr>
      </w:pPr>
    </w:p>
    <w:p w14:paraId="76A6EAD0" w14:textId="23B9DB7A" w:rsidR="00AA3680" w:rsidRPr="00682F3C" w:rsidRDefault="00AA3680" w:rsidP="00AA3680">
      <w:pPr>
        <w:jc w:val="center"/>
        <w:rPr>
          <w:rFonts w:ascii="Arial" w:hAnsi="Arial" w:cs="Arial"/>
          <w:sz w:val="32"/>
          <w:szCs w:val="32"/>
        </w:rPr>
      </w:pPr>
      <w:r w:rsidRPr="0054343B">
        <w:rPr>
          <w:rFonts w:ascii="Arial" w:hAnsi="Arial" w:cs="Arial"/>
          <w:b/>
          <w:bCs/>
          <w:sz w:val="32"/>
          <w:szCs w:val="32"/>
        </w:rPr>
        <w:t>Student Name:</w:t>
      </w:r>
      <w:r w:rsidR="00E65E61" w:rsidRPr="00682F3C">
        <w:rPr>
          <w:rFonts w:ascii="Arial" w:hAnsi="Arial" w:cs="Arial"/>
          <w:sz w:val="32"/>
          <w:szCs w:val="32"/>
        </w:rPr>
        <w:t xml:space="preserve"> Wazadur Rob Chowdhury</w:t>
      </w:r>
    </w:p>
    <w:p w14:paraId="7C8B255F" w14:textId="003EEF4C" w:rsidR="00AA3680" w:rsidRPr="00682F3C" w:rsidRDefault="00AA3680" w:rsidP="00AA3680">
      <w:pPr>
        <w:jc w:val="center"/>
        <w:rPr>
          <w:rFonts w:ascii="Arial" w:hAnsi="Arial" w:cs="Arial"/>
          <w:sz w:val="32"/>
          <w:szCs w:val="32"/>
        </w:rPr>
      </w:pPr>
      <w:r w:rsidRPr="0054343B">
        <w:rPr>
          <w:rFonts w:ascii="Arial" w:hAnsi="Arial" w:cs="Arial"/>
          <w:b/>
          <w:bCs/>
          <w:sz w:val="32"/>
          <w:szCs w:val="32"/>
        </w:rPr>
        <w:t>Student ID:</w:t>
      </w:r>
      <w:r w:rsidR="0054343B">
        <w:rPr>
          <w:rFonts w:ascii="Arial" w:hAnsi="Arial" w:cs="Arial"/>
          <w:sz w:val="32"/>
          <w:szCs w:val="32"/>
        </w:rPr>
        <w:t xml:space="preserve"> </w:t>
      </w:r>
      <w:r w:rsidR="00E65E61" w:rsidRPr="00682F3C">
        <w:rPr>
          <w:rFonts w:ascii="Arial" w:hAnsi="Arial" w:cs="Arial"/>
          <w:sz w:val="32"/>
          <w:szCs w:val="32"/>
        </w:rPr>
        <w:t>2222624</w:t>
      </w:r>
    </w:p>
    <w:p w14:paraId="01259870" w14:textId="77777777" w:rsidR="00AA3680" w:rsidRPr="00682F3C" w:rsidRDefault="00AA3680" w:rsidP="00AA3680">
      <w:pPr>
        <w:jc w:val="center"/>
        <w:rPr>
          <w:rFonts w:ascii="Arial" w:hAnsi="Arial" w:cs="Arial"/>
          <w:sz w:val="32"/>
          <w:szCs w:val="32"/>
        </w:rPr>
      </w:pPr>
    </w:p>
    <w:p w14:paraId="1A55BBF5" w14:textId="77777777" w:rsidR="00AA3680" w:rsidRPr="00682F3C" w:rsidRDefault="00AA3680" w:rsidP="00AA3680">
      <w:pPr>
        <w:jc w:val="center"/>
        <w:rPr>
          <w:rFonts w:ascii="Arial" w:hAnsi="Arial" w:cs="Arial"/>
          <w:sz w:val="32"/>
          <w:szCs w:val="32"/>
        </w:rPr>
      </w:pPr>
    </w:p>
    <w:p w14:paraId="531313FB" w14:textId="0C99A1BF" w:rsidR="00AA3680" w:rsidRPr="00682F3C" w:rsidRDefault="00AA3680" w:rsidP="00AA3680">
      <w:pPr>
        <w:jc w:val="center"/>
        <w:rPr>
          <w:rFonts w:ascii="Arial" w:hAnsi="Arial" w:cs="Arial"/>
          <w:sz w:val="32"/>
          <w:szCs w:val="32"/>
        </w:rPr>
      </w:pPr>
      <w:r w:rsidRPr="0054343B">
        <w:rPr>
          <w:rFonts w:ascii="Arial" w:hAnsi="Arial" w:cs="Arial"/>
          <w:b/>
          <w:bCs/>
          <w:sz w:val="32"/>
          <w:szCs w:val="32"/>
        </w:rPr>
        <w:t>Word Count:</w:t>
      </w:r>
      <w:r w:rsidR="00E65E61" w:rsidRPr="00682F3C">
        <w:rPr>
          <w:rFonts w:ascii="Arial" w:hAnsi="Arial" w:cs="Arial"/>
          <w:sz w:val="32"/>
          <w:szCs w:val="32"/>
        </w:rPr>
        <w:t>2216</w:t>
      </w:r>
    </w:p>
    <w:p w14:paraId="454697CF" w14:textId="77777777" w:rsidR="00AE2705" w:rsidRDefault="00AE2705" w:rsidP="00AA3680">
      <w:pPr>
        <w:rPr>
          <w:lang w:eastAsia="en-GB"/>
        </w:rPr>
      </w:pPr>
    </w:p>
    <w:p w14:paraId="65927613" w14:textId="77777777" w:rsidR="00AE2705" w:rsidRDefault="00AE2705" w:rsidP="006070E9">
      <w:pPr>
        <w:pStyle w:val="Heading1"/>
        <w:rPr>
          <w:rFonts w:ascii="Arial" w:eastAsia="Times New Roman" w:hAnsi="Arial" w:cs="Arial"/>
          <w:b/>
          <w:bCs/>
          <w:color w:val="auto"/>
          <w:lang w:eastAsia="en-GB"/>
        </w:rPr>
      </w:pPr>
    </w:p>
    <w:p w14:paraId="7F537CF2" w14:textId="77777777" w:rsidR="0054343B" w:rsidRDefault="0054343B" w:rsidP="0054343B">
      <w:pPr>
        <w:rPr>
          <w:lang w:eastAsia="en-GB"/>
        </w:rPr>
      </w:pPr>
    </w:p>
    <w:p w14:paraId="6BC51D98" w14:textId="77777777" w:rsidR="0054343B" w:rsidRPr="0054343B" w:rsidRDefault="0054343B" w:rsidP="0054343B">
      <w:pPr>
        <w:rPr>
          <w:lang w:eastAsia="en-GB"/>
        </w:rPr>
      </w:pPr>
    </w:p>
    <w:p w14:paraId="566836BA" w14:textId="77777777" w:rsidR="00AA3680" w:rsidRDefault="00AA3680" w:rsidP="00AA3680">
      <w:pPr>
        <w:rPr>
          <w:lang w:eastAsia="en-GB"/>
        </w:rPr>
      </w:pPr>
    </w:p>
    <w:p w14:paraId="1A133A85" w14:textId="77777777" w:rsidR="00AA3680" w:rsidRPr="00AA3680" w:rsidRDefault="00AA3680" w:rsidP="00AA3680">
      <w:pPr>
        <w:rPr>
          <w:lang w:eastAsia="en-GB"/>
        </w:rPr>
      </w:pPr>
    </w:p>
    <w:sdt>
      <w:sdtPr>
        <w:id w:val="328101744"/>
        <w:docPartObj>
          <w:docPartGallery w:val="Table of Contents"/>
          <w:docPartUnique/>
        </w:docPartObj>
      </w:sdtPr>
      <w:sdtEndPr>
        <w:rPr>
          <w:rFonts w:ascii="Times New Roman" w:eastAsiaTheme="minorHAnsi" w:hAnsi="Times New Roman" w:cstheme="minorBidi"/>
          <w:b/>
          <w:bCs/>
          <w:noProof/>
          <w:color w:val="auto"/>
          <w:sz w:val="24"/>
          <w:szCs w:val="22"/>
          <w:lang w:val="en-GB"/>
        </w:rPr>
      </w:sdtEndPr>
      <w:sdtContent>
        <w:p w14:paraId="2B555DC3" w14:textId="5C281C00" w:rsidR="003A1A17" w:rsidRDefault="003A1A17">
          <w:pPr>
            <w:pStyle w:val="TOCHeading"/>
          </w:pPr>
          <w:r>
            <w:t>Contents</w:t>
          </w:r>
        </w:p>
        <w:p w14:paraId="37DDB4CA" w14:textId="479B9401" w:rsidR="0054343B" w:rsidRDefault="003A1A17">
          <w:pPr>
            <w:pStyle w:val="TOC1"/>
            <w:tabs>
              <w:tab w:val="right" w:leader="dot" w:pos="9016"/>
            </w:tabs>
            <w:rPr>
              <w:rFonts w:asciiTheme="minorHAnsi" w:eastAsiaTheme="minorEastAsia" w:hAnsiTheme="minorHAnsi"/>
              <w:noProof/>
              <w:kern w:val="2"/>
              <w:sz w:val="22"/>
              <w:lang w:eastAsia="en-GB"/>
              <w14:ligatures w14:val="standardContextual"/>
            </w:rPr>
          </w:pPr>
          <w:r>
            <w:fldChar w:fldCharType="begin"/>
          </w:r>
          <w:r>
            <w:instrText xml:space="preserve"> TOC \o "1-3" \h \z \u </w:instrText>
          </w:r>
          <w:r>
            <w:fldChar w:fldCharType="separate"/>
          </w:r>
          <w:hyperlink w:anchor="_Toc168589888" w:history="1">
            <w:r w:rsidR="0054343B" w:rsidRPr="002A7E85">
              <w:rPr>
                <w:rStyle w:val="Hyperlink"/>
                <w:rFonts w:ascii="Arial" w:eastAsia="Times New Roman" w:hAnsi="Arial" w:cs="Arial"/>
                <w:b/>
                <w:bCs/>
                <w:noProof/>
                <w:lang w:eastAsia="en-GB"/>
              </w:rPr>
              <w:t>Executive Summary</w:t>
            </w:r>
            <w:r w:rsidR="0054343B">
              <w:rPr>
                <w:noProof/>
                <w:webHidden/>
              </w:rPr>
              <w:tab/>
            </w:r>
            <w:r w:rsidR="0054343B">
              <w:rPr>
                <w:noProof/>
                <w:webHidden/>
              </w:rPr>
              <w:fldChar w:fldCharType="begin"/>
            </w:r>
            <w:r w:rsidR="0054343B">
              <w:rPr>
                <w:noProof/>
                <w:webHidden/>
              </w:rPr>
              <w:instrText xml:space="preserve"> PAGEREF _Toc168589888 \h </w:instrText>
            </w:r>
            <w:r w:rsidR="0054343B">
              <w:rPr>
                <w:noProof/>
                <w:webHidden/>
              </w:rPr>
            </w:r>
            <w:r w:rsidR="0054343B">
              <w:rPr>
                <w:noProof/>
                <w:webHidden/>
              </w:rPr>
              <w:fldChar w:fldCharType="separate"/>
            </w:r>
            <w:r w:rsidR="0054343B">
              <w:rPr>
                <w:noProof/>
                <w:webHidden/>
              </w:rPr>
              <w:t>3</w:t>
            </w:r>
            <w:r w:rsidR="0054343B">
              <w:rPr>
                <w:noProof/>
                <w:webHidden/>
              </w:rPr>
              <w:fldChar w:fldCharType="end"/>
            </w:r>
          </w:hyperlink>
        </w:p>
        <w:p w14:paraId="4F6D7775" w14:textId="3AA714F5" w:rsidR="0054343B" w:rsidRDefault="0054343B">
          <w:pPr>
            <w:pStyle w:val="TOC1"/>
            <w:tabs>
              <w:tab w:val="right" w:leader="dot" w:pos="9016"/>
            </w:tabs>
            <w:rPr>
              <w:rFonts w:asciiTheme="minorHAnsi" w:eastAsiaTheme="minorEastAsia" w:hAnsiTheme="minorHAnsi"/>
              <w:noProof/>
              <w:kern w:val="2"/>
              <w:sz w:val="22"/>
              <w:lang w:eastAsia="en-GB"/>
              <w14:ligatures w14:val="standardContextual"/>
            </w:rPr>
          </w:pPr>
          <w:hyperlink w:anchor="_Toc168589889" w:history="1">
            <w:r w:rsidRPr="002A7E85">
              <w:rPr>
                <w:rStyle w:val="Hyperlink"/>
                <w:rFonts w:ascii="Arial" w:eastAsia="Times New Roman" w:hAnsi="Arial" w:cs="Arial"/>
                <w:b/>
                <w:bCs/>
                <w:noProof/>
                <w:lang w:eastAsia="en-GB"/>
              </w:rPr>
              <w:t>Introduction</w:t>
            </w:r>
            <w:r>
              <w:rPr>
                <w:noProof/>
                <w:webHidden/>
              </w:rPr>
              <w:tab/>
            </w:r>
            <w:r>
              <w:rPr>
                <w:noProof/>
                <w:webHidden/>
              </w:rPr>
              <w:fldChar w:fldCharType="begin"/>
            </w:r>
            <w:r>
              <w:rPr>
                <w:noProof/>
                <w:webHidden/>
              </w:rPr>
              <w:instrText xml:space="preserve"> PAGEREF _Toc168589889 \h </w:instrText>
            </w:r>
            <w:r>
              <w:rPr>
                <w:noProof/>
                <w:webHidden/>
              </w:rPr>
            </w:r>
            <w:r>
              <w:rPr>
                <w:noProof/>
                <w:webHidden/>
              </w:rPr>
              <w:fldChar w:fldCharType="separate"/>
            </w:r>
            <w:r>
              <w:rPr>
                <w:noProof/>
                <w:webHidden/>
              </w:rPr>
              <w:t>4</w:t>
            </w:r>
            <w:r>
              <w:rPr>
                <w:noProof/>
                <w:webHidden/>
              </w:rPr>
              <w:fldChar w:fldCharType="end"/>
            </w:r>
          </w:hyperlink>
        </w:p>
        <w:p w14:paraId="358CB326" w14:textId="3649B1A9" w:rsidR="0054343B" w:rsidRDefault="0054343B">
          <w:pPr>
            <w:pStyle w:val="TOC1"/>
            <w:tabs>
              <w:tab w:val="right" w:leader="dot" w:pos="9016"/>
            </w:tabs>
            <w:rPr>
              <w:rFonts w:asciiTheme="minorHAnsi" w:eastAsiaTheme="minorEastAsia" w:hAnsiTheme="minorHAnsi"/>
              <w:noProof/>
              <w:kern w:val="2"/>
              <w:sz w:val="22"/>
              <w:lang w:eastAsia="en-GB"/>
              <w14:ligatures w14:val="standardContextual"/>
            </w:rPr>
          </w:pPr>
          <w:hyperlink w:anchor="_Toc168589890" w:history="1">
            <w:r w:rsidRPr="002A7E85">
              <w:rPr>
                <w:rStyle w:val="Hyperlink"/>
                <w:rFonts w:ascii="Arial" w:eastAsia="Times New Roman" w:hAnsi="Arial" w:cs="Arial"/>
                <w:b/>
                <w:bCs/>
                <w:noProof/>
                <w:lang w:eastAsia="en-GB"/>
              </w:rPr>
              <w:t>Financial Performance Analysi</w:t>
            </w:r>
            <w:r w:rsidRPr="002A7E85">
              <w:rPr>
                <w:rStyle w:val="Hyperlink"/>
                <w:rFonts w:ascii="Arial" w:hAnsi="Arial" w:cs="Arial"/>
                <w:b/>
                <w:bCs/>
                <w:noProof/>
                <w:lang w:eastAsia="en-GB"/>
              </w:rPr>
              <w:t>s of Trends and Patterns</w:t>
            </w:r>
            <w:r>
              <w:rPr>
                <w:noProof/>
                <w:webHidden/>
              </w:rPr>
              <w:tab/>
            </w:r>
            <w:r>
              <w:rPr>
                <w:noProof/>
                <w:webHidden/>
              </w:rPr>
              <w:fldChar w:fldCharType="begin"/>
            </w:r>
            <w:r>
              <w:rPr>
                <w:noProof/>
                <w:webHidden/>
              </w:rPr>
              <w:instrText xml:space="preserve"> PAGEREF _Toc168589890 \h </w:instrText>
            </w:r>
            <w:r>
              <w:rPr>
                <w:noProof/>
                <w:webHidden/>
              </w:rPr>
            </w:r>
            <w:r>
              <w:rPr>
                <w:noProof/>
                <w:webHidden/>
              </w:rPr>
              <w:fldChar w:fldCharType="separate"/>
            </w:r>
            <w:r>
              <w:rPr>
                <w:noProof/>
                <w:webHidden/>
              </w:rPr>
              <w:t>4</w:t>
            </w:r>
            <w:r>
              <w:rPr>
                <w:noProof/>
                <w:webHidden/>
              </w:rPr>
              <w:fldChar w:fldCharType="end"/>
            </w:r>
          </w:hyperlink>
        </w:p>
        <w:p w14:paraId="71C18501" w14:textId="1756D8F5" w:rsidR="0054343B" w:rsidRDefault="0054343B">
          <w:pPr>
            <w:pStyle w:val="TOC1"/>
            <w:tabs>
              <w:tab w:val="right" w:leader="dot" w:pos="9016"/>
            </w:tabs>
            <w:rPr>
              <w:rFonts w:asciiTheme="minorHAnsi" w:eastAsiaTheme="minorEastAsia" w:hAnsiTheme="minorHAnsi"/>
              <w:noProof/>
              <w:kern w:val="2"/>
              <w:sz w:val="22"/>
              <w:lang w:eastAsia="en-GB"/>
              <w14:ligatures w14:val="standardContextual"/>
            </w:rPr>
          </w:pPr>
          <w:hyperlink w:anchor="_Toc168589891" w:history="1">
            <w:r w:rsidRPr="002A7E85">
              <w:rPr>
                <w:rStyle w:val="Hyperlink"/>
                <w:rFonts w:ascii="Arial" w:eastAsia="Times New Roman" w:hAnsi="Arial" w:cs="Arial"/>
                <w:b/>
                <w:bCs/>
                <w:noProof/>
                <w:lang w:eastAsia="en-GB"/>
              </w:rPr>
              <w:t>Conclusion</w:t>
            </w:r>
            <w:r>
              <w:rPr>
                <w:noProof/>
                <w:webHidden/>
              </w:rPr>
              <w:tab/>
            </w:r>
            <w:r>
              <w:rPr>
                <w:noProof/>
                <w:webHidden/>
              </w:rPr>
              <w:fldChar w:fldCharType="begin"/>
            </w:r>
            <w:r>
              <w:rPr>
                <w:noProof/>
                <w:webHidden/>
              </w:rPr>
              <w:instrText xml:space="preserve"> PAGEREF _Toc168589891 \h </w:instrText>
            </w:r>
            <w:r>
              <w:rPr>
                <w:noProof/>
                <w:webHidden/>
              </w:rPr>
            </w:r>
            <w:r>
              <w:rPr>
                <w:noProof/>
                <w:webHidden/>
              </w:rPr>
              <w:fldChar w:fldCharType="separate"/>
            </w:r>
            <w:r>
              <w:rPr>
                <w:noProof/>
                <w:webHidden/>
              </w:rPr>
              <w:t>9</w:t>
            </w:r>
            <w:r>
              <w:rPr>
                <w:noProof/>
                <w:webHidden/>
              </w:rPr>
              <w:fldChar w:fldCharType="end"/>
            </w:r>
          </w:hyperlink>
        </w:p>
        <w:p w14:paraId="28186D27" w14:textId="28163453" w:rsidR="0054343B" w:rsidRDefault="0054343B">
          <w:pPr>
            <w:pStyle w:val="TOC1"/>
            <w:tabs>
              <w:tab w:val="right" w:leader="dot" w:pos="9016"/>
            </w:tabs>
            <w:rPr>
              <w:rFonts w:asciiTheme="minorHAnsi" w:eastAsiaTheme="minorEastAsia" w:hAnsiTheme="minorHAnsi"/>
              <w:noProof/>
              <w:kern w:val="2"/>
              <w:sz w:val="22"/>
              <w:lang w:eastAsia="en-GB"/>
              <w14:ligatures w14:val="standardContextual"/>
            </w:rPr>
          </w:pPr>
          <w:hyperlink w:anchor="_Toc168589892" w:history="1">
            <w:r w:rsidRPr="002A7E85">
              <w:rPr>
                <w:rStyle w:val="Hyperlink"/>
                <w:rFonts w:ascii="Arial" w:eastAsia="Times New Roman" w:hAnsi="Arial" w:cs="Arial"/>
                <w:b/>
                <w:bCs/>
                <w:noProof/>
                <w:lang w:eastAsia="en-GB"/>
              </w:rPr>
              <w:t>Comprehensive Turnaround Strategy (Recommendations)</w:t>
            </w:r>
            <w:r>
              <w:rPr>
                <w:noProof/>
                <w:webHidden/>
              </w:rPr>
              <w:tab/>
            </w:r>
            <w:r>
              <w:rPr>
                <w:noProof/>
                <w:webHidden/>
              </w:rPr>
              <w:fldChar w:fldCharType="begin"/>
            </w:r>
            <w:r>
              <w:rPr>
                <w:noProof/>
                <w:webHidden/>
              </w:rPr>
              <w:instrText xml:space="preserve"> PAGEREF _Toc168589892 \h </w:instrText>
            </w:r>
            <w:r>
              <w:rPr>
                <w:noProof/>
                <w:webHidden/>
              </w:rPr>
            </w:r>
            <w:r>
              <w:rPr>
                <w:noProof/>
                <w:webHidden/>
              </w:rPr>
              <w:fldChar w:fldCharType="separate"/>
            </w:r>
            <w:r>
              <w:rPr>
                <w:noProof/>
                <w:webHidden/>
              </w:rPr>
              <w:t>10</w:t>
            </w:r>
            <w:r>
              <w:rPr>
                <w:noProof/>
                <w:webHidden/>
              </w:rPr>
              <w:fldChar w:fldCharType="end"/>
            </w:r>
          </w:hyperlink>
        </w:p>
        <w:p w14:paraId="4C203953" w14:textId="256B48F4" w:rsidR="0054343B" w:rsidRDefault="0054343B">
          <w:pPr>
            <w:pStyle w:val="TOC1"/>
            <w:tabs>
              <w:tab w:val="right" w:leader="dot" w:pos="9016"/>
            </w:tabs>
            <w:rPr>
              <w:rFonts w:asciiTheme="minorHAnsi" w:eastAsiaTheme="minorEastAsia" w:hAnsiTheme="minorHAnsi"/>
              <w:noProof/>
              <w:kern w:val="2"/>
              <w:sz w:val="22"/>
              <w:lang w:eastAsia="en-GB"/>
              <w14:ligatures w14:val="standardContextual"/>
            </w:rPr>
          </w:pPr>
          <w:hyperlink w:anchor="_Toc168589893" w:history="1">
            <w:r w:rsidRPr="002A7E85">
              <w:rPr>
                <w:rStyle w:val="Hyperlink"/>
                <w:rFonts w:ascii="Arial" w:hAnsi="Arial" w:cs="Arial"/>
                <w:b/>
                <w:bCs/>
                <w:noProof/>
              </w:rPr>
              <w:t>References</w:t>
            </w:r>
            <w:r>
              <w:rPr>
                <w:noProof/>
                <w:webHidden/>
              </w:rPr>
              <w:tab/>
            </w:r>
            <w:r>
              <w:rPr>
                <w:noProof/>
                <w:webHidden/>
              </w:rPr>
              <w:fldChar w:fldCharType="begin"/>
            </w:r>
            <w:r>
              <w:rPr>
                <w:noProof/>
                <w:webHidden/>
              </w:rPr>
              <w:instrText xml:space="preserve"> PAGEREF _Toc168589893 \h </w:instrText>
            </w:r>
            <w:r>
              <w:rPr>
                <w:noProof/>
                <w:webHidden/>
              </w:rPr>
            </w:r>
            <w:r>
              <w:rPr>
                <w:noProof/>
                <w:webHidden/>
              </w:rPr>
              <w:fldChar w:fldCharType="separate"/>
            </w:r>
            <w:r>
              <w:rPr>
                <w:noProof/>
                <w:webHidden/>
              </w:rPr>
              <w:t>12</w:t>
            </w:r>
            <w:r>
              <w:rPr>
                <w:noProof/>
                <w:webHidden/>
              </w:rPr>
              <w:fldChar w:fldCharType="end"/>
            </w:r>
          </w:hyperlink>
        </w:p>
        <w:p w14:paraId="4E4E3CF1" w14:textId="0B43FBEC" w:rsidR="003A1A17" w:rsidRPr="003A1A17" w:rsidRDefault="003A1A17" w:rsidP="003A1A17">
          <w:r>
            <w:rPr>
              <w:b/>
              <w:bCs/>
              <w:noProof/>
            </w:rPr>
            <w:fldChar w:fldCharType="end"/>
          </w:r>
        </w:p>
      </w:sdtContent>
    </w:sdt>
    <w:p w14:paraId="5F7AEF31" w14:textId="77777777" w:rsidR="003A1A17" w:rsidRDefault="003A1A17" w:rsidP="006070E9">
      <w:pPr>
        <w:pStyle w:val="Heading1"/>
        <w:rPr>
          <w:rFonts w:ascii="Arial" w:eastAsia="Times New Roman" w:hAnsi="Arial" w:cs="Arial"/>
          <w:b/>
          <w:bCs/>
          <w:color w:val="auto"/>
          <w:lang w:eastAsia="en-GB"/>
        </w:rPr>
      </w:pPr>
    </w:p>
    <w:p w14:paraId="7D35482D" w14:textId="77777777" w:rsidR="003A1A17" w:rsidRDefault="003A1A17" w:rsidP="006070E9">
      <w:pPr>
        <w:pStyle w:val="Heading1"/>
        <w:rPr>
          <w:rFonts w:ascii="Arial" w:eastAsia="Times New Roman" w:hAnsi="Arial" w:cs="Arial"/>
          <w:b/>
          <w:bCs/>
          <w:color w:val="auto"/>
          <w:lang w:eastAsia="en-GB"/>
        </w:rPr>
      </w:pPr>
    </w:p>
    <w:p w14:paraId="3B65CDA5" w14:textId="77777777" w:rsidR="003A1A17" w:rsidRDefault="003A1A17" w:rsidP="006070E9">
      <w:pPr>
        <w:pStyle w:val="Heading1"/>
        <w:rPr>
          <w:rFonts w:ascii="Arial" w:eastAsia="Times New Roman" w:hAnsi="Arial" w:cs="Arial"/>
          <w:b/>
          <w:bCs/>
          <w:color w:val="auto"/>
          <w:lang w:eastAsia="en-GB"/>
        </w:rPr>
      </w:pPr>
    </w:p>
    <w:p w14:paraId="482CA8C2" w14:textId="77777777" w:rsidR="003A1A17" w:rsidRDefault="003A1A17" w:rsidP="006070E9">
      <w:pPr>
        <w:pStyle w:val="Heading1"/>
        <w:rPr>
          <w:rFonts w:ascii="Arial" w:eastAsia="Times New Roman" w:hAnsi="Arial" w:cs="Arial"/>
          <w:b/>
          <w:bCs/>
          <w:color w:val="auto"/>
          <w:lang w:eastAsia="en-GB"/>
        </w:rPr>
      </w:pPr>
    </w:p>
    <w:p w14:paraId="7FC600DC" w14:textId="77777777" w:rsidR="003A1A17" w:rsidRDefault="003A1A17" w:rsidP="006070E9">
      <w:pPr>
        <w:pStyle w:val="Heading1"/>
        <w:rPr>
          <w:rFonts w:ascii="Arial" w:eastAsia="Times New Roman" w:hAnsi="Arial" w:cs="Arial"/>
          <w:b/>
          <w:bCs/>
          <w:color w:val="auto"/>
          <w:lang w:eastAsia="en-GB"/>
        </w:rPr>
      </w:pPr>
    </w:p>
    <w:p w14:paraId="7198F408" w14:textId="77777777" w:rsidR="003A1A17" w:rsidRDefault="003A1A17" w:rsidP="003A1A17">
      <w:pPr>
        <w:rPr>
          <w:lang w:eastAsia="en-GB"/>
        </w:rPr>
      </w:pPr>
    </w:p>
    <w:p w14:paraId="311EA057" w14:textId="77777777" w:rsidR="003A1A17" w:rsidRDefault="003A1A17" w:rsidP="003A1A17">
      <w:pPr>
        <w:rPr>
          <w:lang w:eastAsia="en-GB"/>
        </w:rPr>
      </w:pPr>
    </w:p>
    <w:p w14:paraId="574C2AA1" w14:textId="77777777" w:rsidR="003A1A17" w:rsidRDefault="003A1A17" w:rsidP="003A1A17">
      <w:pPr>
        <w:rPr>
          <w:lang w:eastAsia="en-GB"/>
        </w:rPr>
      </w:pPr>
    </w:p>
    <w:p w14:paraId="12CED908" w14:textId="77777777" w:rsidR="003A1A17" w:rsidRDefault="003A1A17" w:rsidP="003A1A17">
      <w:pPr>
        <w:rPr>
          <w:lang w:eastAsia="en-GB"/>
        </w:rPr>
      </w:pPr>
    </w:p>
    <w:p w14:paraId="6361D3D2" w14:textId="77777777" w:rsidR="003A1A17" w:rsidRDefault="003A1A17" w:rsidP="003A1A17">
      <w:pPr>
        <w:rPr>
          <w:lang w:eastAsia="en-GB"/>
        </w:rPr>
      </w:pPr>
    </w:p>
    <w:p w14:paraId="3DF86120" w14:textId="77777777" w:rsidR="003A1A17" w:rsidRPr="003A1A17" w:rsidRDefault="003A1A17" w:rsidP="003A1A17">
      <w:pPr>
        <w:rPr>
          <w:lang w:eastAsia="en-GB"/>
        </w:rPr>
      </w:pPr>
    </w:p>
    <w:p w14:paraId="4E864FE3" w14:textId="77777777" w:rsidR="003A1A17" w:rsidRDefault="003A1A17" w:rsidP="006070E9">
      <w:pPr>
        <w:pStyle w:val="Heading1"/>
        <w:rPr>
          <w:rFonts w:ascii="Arial" w:eastAsia="Times New Roman" w:hAnsi="Arial" w:cs="Arial"/>
          <w:b/>
          <w:bCs/>
          <w:color w:val="auto"/>
          <w:lang w:eastAsia="en-GB"/>
        </w:rPr>
      </w:pPr>
    </w:p>
    <w:p w14:paraId="1FA71659" w14:textId="77777777" w:rsidR="003A1A17" w:rsidRDefault="003A1A17" w:rsidP="003A1A17">
      <w:pPr>
        <w:pStyle w:val="Heading1"/>
        <w:spacing w:before="0"/>
        <w:rPr>
          <w:rFonts w:ascii="Arial" w:eastAsia="Times New Roman" w:hAnsi="Arial" w:cs="Arial"/>
          <w:b/>
          <w:bCs/>
          <w:color w:val="auto"/>
          <w:lang w:eastAsia="en-GB"/>
        </w:rPr>
      </w:pPr>
    </w:p>
    <w:p w14:paraId="44DE6873" w14:textId="77777777" w:rsidR="003A1A17" w:rsidRPr="003A1A17" w:rsidRDefault="003A1A17" w:rsidP="003A1A17">
      <w:pPr>
        <w:rPr>
          <w:lang w:eastAsia="en-GB"/>
        </w:rPr>
      </w:pPr>
    </w:p>
    <w:p w14:paraId="18FAF2F3" w14:textId="399B8E19" w:rsidR="00AE2705" w:rsidRDefault="003A1A17" w:rsidP="003A1A17">
      <w:pPr>
        <w:pStyle w:val="Heading1"/>
        <w:spacing w:before="0"/>
        <w:rPr>
          <w:rFonts w:ascii="Arial" w:eastAsia="Times New Roman" w:hAnsi="Arial" w:cs="Arial"/>
          <w:b/>
          <w:bCs/>
          <w:color w:val="auto"/>
          <w:lang w:eastAsia="en-GB"/>
        </w:rPr>
      </w:pPr>
      <w:bookmarkStart w:id="0" w:name="_Toc168589888"/>
      <w:r>
        <w:rPr>
          <w:rFonts w:ascii="Arial" w:eastAsia="Times New Roman" w:hAnsi="Arial" w:cs="Arial"/>
          <w:b/>
          <w:bCs/>
          <w:color w:val="auto"/>
          <w:lang w:eastAsia="en-GB"/>
        </w:rPr>
        <w:lastRenderedPageBreak/>
        <w:t>Executive Summary</w:t>
      </w:r>
      <w:bookmarkEnd w:id="0"/>
    </w:p>
    <w:p w14:paraId="3DA36A4C" w14:textId="713FAF52" w:rsidR="003A1A17" w:rsidRDefault="003A1A17" w:rsidP="003A1A17">
      <w:pPr>
        <w:spacing w:after="0"/>
        <w:rPr>
          <w:rFonts w:ascii="Arial" w:eastAsia="Times New Roman" w:hAnsi="Arial" w:cs="Arial"/>
          <w:szCs w:val="24"/>
          <w:lang w:eastAsia="en-GB"/>
        </w:rPr>
      </w:pPr>
      <w:r w:rsidRPr="003A1A17">
        <w:rPr>
          <w:rFonts w:ascii="Arial" w:eastAsia="Times New Roman" w:hAnsi="Arial" w:cs="Arial"/>
          <w:szCs w:val="24"/>
          <w:lang w:eastAsia="en-GB"/>
        </w:rPr>
        <w:t>T</w:t>
      </w:r>
      <w:r w:rsidRPr="003A1A17">
        <w:rPr>
          <w:rFonts w:ascii="Arial" w:eastAsia="Times New Roman" w:hAnsi="Arial" w:cs="Arial"/>
          <w:szCs w:val="24"/>
          <w:lang w:eastAsia="en-GB"/>
        </w:rPr>
        <w:t>he Urban Heights Hotel, once a cornerstone of urban hospitality, is now grappling with significant financial challenges. This report delves into the hotel's financial downturn, exploring its causes and proposing a comprehensive strategy for revitali</w:t>
      </w:r>
      <w:r w:rsidRPr="003A1A17">
        <w:rPr>
          <w:rFonts w:ascii="Arial" w:eastAsia="Times New Roman" w:hAnsi="Arial" w:cs="Arial"/>
          <w:szCs w:val="24"/>
          <w:lang w:eastAsia="en-GB"/>
        </w:rPr>
        <w:t>s</w:t>
      </w:r>
      <w:r w:rsidRPr="003A1A17">
        <w:rPr>
          <w:rFonts w:ascii="Arial" w:eastAsia="Times New Roman" w:hAnsi="Arial" w:cs="Arial"/>
          <w:szCs w:val="24"/>
          <w:lang w:eastAsia="en-GB"/>
        </w:rPr>
        <w:t>ation.</w:t>
      </w:r>
    </w:p>
    <w:p w14:paraId="0DA7C971" w14:textId="77777777" w:rsidR="003A1A17" w:rsidRPr="003A1A17" w:rsidRDefault="003A1A17" w:rsidP="003A1A17">
      <w:pPr>
        <w:spacing w:after="0"/>
        <w:rPr>
          <w:rFonts w:ascii="Arial" w:eastAsia="Times New Roman" w:hAnsi="Arial" w:cs="Arial"/>
          <w:szCs w:val="24"/>
          <w:lang w:eastAsia="en-GB"/>
        </w:rPr>
      </w:pPr>
    </w:p>
    <w:p w14:paraId="4131AE71" w14:textId="2868250B" w:rsidR="003A1A17" w:rsidRDefault="00970151" w:rsidP="003A1A17">
      <w:pPr>
        <w:spacing w:after="0"/>
        <w:rPr>
          <w:rFonts w:ascii="Arial" w:eastAsia="Times New Roman" w:hAnsi="Arial" w:cs="Arial"/>
          <w:szCs w:val="24"/>
          <w:lang w:eastAsia="en-GB"/>
        </w:rPr>
      </w:pPr>
      <w:r w:rsidRPr="003A1A17">
        <w:rPr>
          <w:rFonts w:ascii="Arial" w:eastAsia="Times New Roman" w:hAnsi="Arial" w:cs="Arial"/>
          <w:szCs w:val="24"/>
          <w:lang w:eastAsia="en-GB"/>
        </w:rPr>
        <w:t>Across</w:t>
      </w:r>
      <w:r w:rsidR="003A1A17" w:rsidRPr="003A1A17">
        <w:rPr>
          <w:rFonts w:ascii="Arial" w:eastAsia="Times New Roman" w:hAnsi="Arial" w:cs="Arial"/>
          <w:szCs w:val="24"/>
          <w:lang w:eastAsia="en-GB"/>
        </w:rPr>
        <w:t xml:space="preserve"> the </w:t>
      </w:r>
      <w:r>
        <w:rPr>
          <w:rFonts w:ascii="Arial" w:eastAsia="Times New Roman" w:hAnsi="Arial" w:cs="Arial"/>
          <w:szCs w:val="24"/>
          <w:lang w:eastAsia="en-GB"/>
        </w:rPr>
        <w:t>l</w:t>
      </w:r>
      <w:r w:rsidR="003A1A17" w:rsidRPr="003A1A17">
        <w:rPr>
          <w:rFonts w:ascii="Arial" w:eastAsia="Times New Roman" w:hAnsi="Arial" w:cs="Arial"/>
          <w:szCs w:val="24"/>
          <w:lang w:eastAsia="en-GB"/>
        </w:rPr>
        <w:t xml:space="preserve">ast three years, Urban Heights Hotel has </w:t>
      </w:r>
      <w:r w:rsidRPr="003A1A17">
        <w:rPr>
          <w:rFonts w:ascii="Arial" w:eastAsia="Times New Roman" w:hAnsi="Arial" w:cs="Arial"/>
          <w:szCs w:val="24"/>
          <w:lang w:eastAsia="en-GB"/>
        </w:rPr>
        <w:t>faced</w:t>
      </w:r>
      <w:r w:rsidR="003A1A17" w:rsidRPr="003A1A17">
        <w:rPr>
          <w:rFonts w:ascii="Arial" w:eastAsia="Times New Roman" w:hAnsi="Arial" w:cs="Arial"/>
          <w:szCs w:val="24"/>
          <w:lang w:eastAsia="en-GB"/>
        </w:rPr>
        <w:t xml:space="preserve"> a distressing </w:t>
      </w:r>
      <w:r w:rsidRPr="003A1A17">
        <w:rPr>
          <w:rFonts w:ascii="Arial" w:eastAsia="Times New Roman" w:hAnsi="Arial" w:cs="Arial"/>
          <w:szCs w:val="24"/>
          <w:lang w:eastAsia="en-GB"/>
        </w:rPr>
        <w:t>decrease</w:t>
      </w:r>
      <w:r w:rsidR="003A1A17" w:rsidRPr="003A1A17">
        <w:rPr>
          <w:rFonts w:ascii="Arial" w:eastAsia="Times New Roman" w:hAnsi="Arial" w:cs="Arial"/>
          <w:szCs w:val="24"/>
          <w:lang w:eastAsia="en-GB"/>
        </w:rPr>
        <w:t xml:space="preserve"> in revenue, profitability, and liquidity. Revenue dropped by 28%, from £2,500,000 in 2021 to £1,800,000 in 2023, </w:t>
      </w:r>
      <w:r w:rsidR="003A1A17" w:rsidRPr="003A1A17">
        <w:rPr>
          <w:rFonts w:ascii="Arial" w:eastAsia="Times New Roman" w:hAnsi="Arial" w:cs="Arial"/>
          <w:szCs w:val="24"/>
          <w:lang w:eastAsia="en-GB"/>
        </w:rPr>
        <w:t>signalling</w:t>
      </w:r>
      <w:r w:rsidR="003A1A17" w:rsidRPr="003A1A17">
        <w:rPr>
          <w:rFonts w:ascii="Arial" w:eastAsia="Times New Roman" w:hAnsi="Arial" w:cs="Arial"/>
          <w:szCs w:val="24"/>
          <w:lang w:eastAsia="en-GB"/>
        </w:rPr>
        <w:t xml:space="preserve"> issues in attracting and retaining guests. Operating expenses surged by 27.8%, exacerbating the impact of declining revenue on net income, which plummeted from £700,000 to a loss of £500,000. Liquidity has also </w:t>
      </w:r>
      <w:r w:rsidRPr="003A1A17">
        <w:rPr>
          <w:rFonts w:ascii="Arial" w:eastAsia="Times New Roman" w:hAnsi="Arial" w:cs="Arial"/>
          <w:szCs w:val="24"/>
          <w:lang w:eastAsia="en-GB"/>
        </w:rPr>
        <w:t>go</w:t>
      </w:r>
      <w:r w:rsidR="00F44029">
        <w:rPr>
          <w:rFonts w:ascii="Arial" w:eastAsia="Times New Roman" w:hAnsi="Arial" w:cs="Arial"/>
          <w:szCs w:val="24"/>
          <w:lang w:eastAsia="en-GB"/>
        </w:rPr>
        <w:t>ne</w:t>
      </w:r>
      <w:r w:rsidRPr="003A1A17">
        <w:rPr>
          <w:rFonts w:ascii="Arial" w:eastAsia="Times New Roman" w:hAnsi="Arial" w:cs="Arial"/>
          <w:szCs w:val="24"/>
          <w:lang w:eastAsia="en-GB"/>
        </w:rPr>
        <w:t xml:space="preserve"> down</w:t>
      </w:r>
      <w:r w:rsidR="003A1A17" w:rsidRPr="003A1A17">
        <w:rPr>
          <w:rFonts w:ascii="Arial" w:eastAsia="Times New Roman" w:hAnsi="Arial" w:cs="Arial"/>
          <w:szCs w:val="24"/>
          <w:lang w:eastAsia="en-GB"/>
        </w:rPr>
        <w:t xml:space="preserve">, </w:t>
      </w:r>
      <w:r w:rsidR="00F44029">
        <w:rPr>
          <w:rFonts w:ascii="Arial" w:eastAsia="Times New Roman" w:hAnsi="Arial" w:cs="Arial"/>
          <w:szCs w:val="24"/>
          <w:lang w:eastAsia="en-GB"/>
        </w:rPr>
        <w:t>as well as</w:t>
      </w:r>
      <w:r w:rsidR="003A1A17" w:rsidRPr="003A1A17">
        <w:rPr>
          <w:rFonts w:ascii="Arial" w:eastAsia="Times New Roman" w:hAnsi="Arial" w:cs="Arial"/>
          <w:szCs w:val="24"/>
          <w:lang w:eastAsia="en-GB"/>
        </w:rPr>
        <w:t xml:space="preserve"> cash </w:t>
      </w:r>
      <w:r w:rsidR="00F44029" w:rsidRPr="003A1A17">
        <w:rPr>
          <w:rFonts w:ascii="Arial" w:eastAsia="Times New Roman" w:hAnsi="Arial" w:cs="Arial"/>
          <w:szCs w:val="24"/>
          <w:lang w:eastAsia="en-GB"/>
        </w:rPr>
        <w:t>funds</w:t>
      </w:r>
      <w:r w:rsidR="003A1A17" w:rsidRPr="003A1A17">
        <w:rPr>
          <w:rFonts w:ascii="Arial" w:eastAsia="Times New Roman" w:hAnsi="Arial" w:cs="Arial"/>
          <w:szCs w:val="24"/>
          <w:lang w:eastAsia="en-GB"/>
        </w:rPr>
        <w:t xml:space="preserve"> and accounts receivable </w:t>
      </w:r>
      <w:r w:rsidR="00F44029" w:rsidRPr="003A1A17">
        <w:rPr>
          <w:rFonts w:ascii="Arial" w:eastAsia="Times New Roman" w:hAnsi="Arial" w:cs="Arial"/>
          <w:szCs w:val="24"/>
          <w:lang w:eastAsia="en-GB"/>
        </w:rPr>
        <w:t>dropping</w:t>
      </w:r>
      <w:r w:rsidR="003A1A17" w:rsidRPr="003A1A17">
        <w:rPr>
          <w:rFonts w:ascii="Arial" w:eastAsia="Times New Roman" w:hAnsi="Arial" w:cs="Arial"/>
          <w:szCs w:val="24"/>
          <w:lang w:eastAsia="en-GB"/>
        </w:rPr>
        <w:t>, while long-term debt remains steady. These trends indicate severe liquidity and solvency concerns.</w:t>
      </w:r>
    </w:p>
    <w:p w14:paraId="6BDEA305" w14:textId="77777777" w:rsidR="003A1A17" w:rsidRPr="003A1A17" w:rsidRDefault="003A1A17" w:rsidP="003A1A17">
      <w:pPr>
        <w:spacing w:after="0"/>
        <w:rPr>
          <w:rFonts w:ascii="Arial" w:eastAsia="Times New Roman" w:hAnsi="Arial" w:cs="Arial"/>
          <w:szCs w:val="24"/>
          <w:lang w:eastAsia="en-GB"/>
        </w:rPr>
      </w:pPr>
    </w:p>
    <w:p w14:paraId="29FDEDCF" w14:textId="27984BA5" w:rsidR="003A1A17" w:rsidRDefault="003A1A17" w:rsidP="003A1A17">
      <w:pPr>
        <w:spacing w:after="0"/>
        <w:rPr>
          <w:rFonts w:ascii="Arial" w:eastAsia="Times New Roman" w:hAnsi="Arial" w:cs="Arial"/>
          <w:szCs w:val="24"/>
          <w:lang w:eastAsia="en-GB"/>
        </w:rPr>
      </w:pPr>
      <w:r w:rsidRPr="003A1A17">
        <w:rPr>
          <w:rFonts w:ascii="Arial" w:eastAsia="Times New Roman" w:hAnsi="Arial" w:cs="Arial"/>
          <w:szCs w:val="24"/>
          <w:lang w:eastAsia="en-GB"/>
        </w:rPr>
        <w:t>Several factors contribute to Urban Heights Hotel's decline. Decreased revenue reflects a loss of market share to competitors, changing consumer preferences, and ineffective marketing strategies. Rising operational costs, inefficient resource allocation, and failed investments further strain profitability. External factors like the COVID-19 pandemic and political instability compound these challenges, exacerbating revenue loss and uncertainty.</w:t>
      </w:r>
    </w:p>
    <w:p w14:paraId="2591D97F" w14:textId="77777777" w:rsidR="003A1A17" w:rsidRPr="003A1A17" w:rsidRDefault="003A1A17" w:rsidP="003A1A17">
      <w:pPr>
        <w:spacing w:after="0"/>
        <w:rPr>
          <w:rFonts w:ascii="Arial" w:eastAsia="Times New Roman" w:hAnsi="Arial" w:cs="Arial"/>
          <w:szCs w:val="24"/>
          <w:lang w:eastAsia="en-GB"/>
        </w:rPr>
      </w:pPr>
    </w:p>
    <w:p w14:paraId="0D98DFFD" w14:textId="042FD133" w:rsidR="003A1A17" w:rsidRDefault="003A1A17" w:rsidP="003A1A17">
      <w:pPr>
        <w:spacing w:after="0"/>
        <w:rPr>
          <w:rFonts w:ascii="Arial" w:eastAsia="Times New Roman" w:hAnsi="Arial" w:cs="Arial"/>
          <w:szCs w:val="24"/>
          <w:lang w:eastAsia="en-GB"/>
        </w:rPr>
      </w:pPr>
      <w:r w:rsidRPr="003A1A17">
        <w:rPr>
          <w:rFonts w:ascii="Arial" w:eastAsia="Times New Roman" w:hAnsi="Arial" w:cs="Arial"/>
          <w:szCs w:val="24"/>
          <w:lang w:eastAsia="en-GB"/>
        </w:rPr>
        <w:t xml:space="preserve">The COVID-19 pandemic severely disrupted Urban Heights Hotel's operations, leading to decreased bookings and revenue streams. Economic downturns and political uncertainties, such as Brexit, also deterred international visitors, </w:t>
      </w:r>
      <w:r w:rsidRPr="003A1A17">
        <w:rPr>
          <w:rFonts w:ascii="Arial" w:eastAsia="Times New Roman" w:hAnsi="Arial" w:cs="Arial"/>
          <w:szCs w:val="24"/>
          <w:lang w:eastAsia="en-GB"/>
        </w:rPr>
        <w:t>deteriorating</w:t>
      </w:r>
      <w:r w:rsidRPr="003A1A17">
        <w:rPr>
          <w:rFonts w:ascii="Arial" w:eastAsia="Times New Roman" w:hAnsi="Arial" w:cs="Arial"/>
          <w:szCs w:val="24"/>
          <w:lang w:eastAsia="en-GB"/>
        </w:rPr>
        <w:t xml:space="preserve"> revenue loss. To mitigate these risks, the hotel must develop robust contingency plans, diversify revenue streams, and maintain transparent communication with customers.</w:t>
      </w:r>
    </w:p>
    <w:p w14:paraId="44640C50" w14:textId="77777777" w:rsidR="003A1A17" w:rsidRPr="003A1A17" w:rsidRDefault="003A1A17" w:rsidP="003A1A17">
      <w:pPr>
        <w:spacing w:after="0"/>
        <w:rPr>
          <w:rFonts w:ascii="Arial" w:eastAsia="Times New Roman" w:hAnsi="Arial" w:cs="Arial"/>
          <w:szCs w:val="24"/>
          <w:lang w:eastAsia="en-GB"/>
        </w:rPr>
      </w:pPr>
    </w:p>
    <w:p w14:paraId="3CD5B2D2" w14:textId="02F49E1B" w:rsidR="003A1A17" w:rsidRPr="003A1A17" w:rsidRDefault="003A1A17" w:rsidP="003A1A17">
      <w:pPr>
        <w:spacing w:after="0"/>
        <w:rPr>
          <w:rFonts w:ascii="Arial" w:eastAsia="Times New Roman" w:hAnsi="Arial" w:cs="Arial"/>
          <w:szCs w:val="24"/>
          <w:lang w:eastAsia="en-GB"/>
        </w:rPr>
      </w:pPr>
      <w:r w:rsidRPr="003A1A17">
        <w:rPr>
          <w:rFonts w:ascii="Arial" w:eastAsia="Times New Roman" w:hAnsi="Arial" w:cs="Arial"/>
          <w:szCs w:val="24"/>
          <w:lang w:eastAsia="en-GB"/>
        </w:rPr>
        <w:t>To restore financial health, Urban Heights Hotel must implement targeted strategies focused on revenue generation, profitability enhancement, operational efficiency, and risk mitigation. These include identifying new market segments, streamlining operations, adopting technology solutions, and developing flexible booking policies. By prioriti</w:t>
      </w:r>
      <w:r w:rsidRPr="003A1A17">
        <w:rPr>
          <w:rFonts w:ascii="Arial" w:eastAsia="Times New Roman" w:hAnsi="Arial" w:cs="Arial"/>
          <w:szCs w:val="24"/>
          <w:lang w:eastAsia="en-GB"/>
        </w:rPr>
        <w:t>s</w:t>
      </w:r>
      <w:r w:rsidRPr="003A1A17">
        <w:rPr>
          <w:rFonts w:ascii="Arial" w:eastAsia="Times New Roman" w:hAnsi="Arial" w:cs="Arial"/>
          <w:szCs w:val="24"/>
          <w:lang w:eastAsia="en-GB"/>
        </w:rPr>
        <w:t>ing customer satisfaction, optimi</w:t>
      </w:r>
      <w:r w:rsidRPr="003A1A17">
        <w:rPr>
          <w:rFonts w:ascii="Arial" w:eastAsia="Times New Roman" w:hAnsi="Arial" w:cs="Arial"/>
          <w:szCs w:val="24"/>
          <w:lang w:eastAsia="en-GB"/>
        </w:rPr>
        <w:t>s</w:t>
      </w:r>
      <w:r w:rsidRPr="003A1A17">
        <w:rPr>
          <w:rFonts w:ascii="Arial" w:eastAsia="Times New Roman" w:hAnsi="Arial" w:cs="Arial"/>
          <w:szCs w:val="24"/>
          <w:lang w:eastAsia="en-GB"/>
        </w:rPr>
        <w:t xml:space="preserve">ing resource allocation, and staying agile </w:t>
      </w:r>
      <w:r w:rsidRPr="003A1A17">
        <w:rPr>
          <w:rFonts w:ascii="Arial" w:eastAsia="Times New Roman" w:hAnsi="Arial" w:cs="Arial"/>
          <w:szCs w:val="24"/>
          <w:lang w:eastAsia="en-GB"/>
        </w:rPr>
        <w:lastRenderedPageBreak/>
        <w:t>in response to real-world events, the hotel can rebuild trust and position itself as a leading urban destination once again.</w:t>
      </w:r>
    </w:p>
    <w:p w14:paraId="376E6804" w14:textId="77777777" w:rsidR="0054343B" w:rsidRDefault="0054343B" w:rsidP="003A1A17">
      <w:pPr>
        <w:spacing w:after="0"/>
        <w:rPr>
          <w:rFonts w:ascii="Arial" w:eastAsia="Times New Roman" w:hAnsi="Arial" w:cs="Arial"/>
          <w:szCs w:val="24"/>
          <w:lang w:eastAsia="en-GB"/>
        </w:rPr>
      </w:pPr>
    </w:p>
    <w:p w14:paraId="4CB53FC9" w14:textId="7D621938" w:rsidR="003A1A17" w:rsidRPr="003A1A17" w:rsidRDefault="003A1A17" w:rsidP="003A1A17">
      <w:pPr>
        <w:spacing w:after="0"/>
        <w:rPr>
          <w:rFonts w:ascii="Arial" w:eastAsia="Times New Roman" w:hAnsi="Arial" w:cs="Arial"/>
          <w:szCs w:val="24"/>
          <w:lang w:eastAsia="en-GB"/>
        </w:rPr>
      </w:pPr>
      <w:r w:rsidRPr="003A1A17">
        <w:rPr>
          <w:rFonts w:ascii="Arial" w:eastAsia="Times New Roman" w:hAnsi="Arial" w:cs="Arial"/>
          <w:szCs w:val="24"/>
          <w:lang w:eastAsia="en-GB"/>
        </w:rPr>
        <w:t>In conclusion, Urban Heights Hotel's financial challenges demand immediate action. By addressing internal inefficiencies, adapting to market changes, and preparing for external uncertainties, the hotel can navigate these turbulent times and emerge stronger in the competitive hospitality industry.</w:t>
      </w:r>
    </w:p>
    <w:p w14:paraId="6F7350FC" w14:textId="24542FAA" w:rsidR="00142151" w:rsidRPr="006070E9" w:rsidRDefault="00142151" w:rsidP="006070E9">
      <w:pPr>
        <w:pStyle w:val="Heading1"/>
        <w:rPr>
          <w:rFonts w:ascii="Arial" w:eastAsia="Times New Roman" w:hAnsi="Arial" w:cs="Arial"/>
          <w:b/>
          <w:bCs/>
          <w:color w:val="auto"/>
          <w:lang w:eastAsia="en-GB"/>
        </w:rPr>
      </w:pPr>
      <w:bookmarkStart w:id="1" w:name="_Toc168589889"/>
      <w:r w:rsidRPr="006070E9">
        <w:rPr>
          <w:rFonts w:ascii="Arial" w:eastAsia="Times New Roman" w:hAnsi="Arial" w:cs="Arial"/>
          <w:b/>
          <w:bCs/>
          <w:color w:val="auto"/>
          <w:lang w:eastAsia="en-GB"/>
        </w:rPr>
        <w:t>Introduction</w:t>
      </w:r>
      <w:bookmarkEnd w:id="1"/>
    </w:p>
    <w:p w14:paraId="638CCDCA" w14:textId="296A91DD" w:rsidR="006C7852" w:rsidRPr="003A1A17" w:rsidRDefault="00142151" w:rsidP="003A6273">
      <w:pPr>
        <w:spacing w:after="0"/>
        <w:rPr>
          <w:rFonts w:ascii="Arial" w:hAnsi="Arial" w:cs="Arial"/>
          <w:szCs w:val="24"/>
          <w:lang w:eastAsia="en-GB"/>
        </w:rPr>
      </w:pPr>
      <w:r w:rsidRPr="003A1A17">
        <w:rPr>
          <w:rFonts w:ascii="Arial" w:hAnsi="Arial" w:cs="Arial"/>
          <w:szCs w:val="24"/>
          <w:lang w:eastAsia="en-GB"/>
        </w:rPr>
        <w:t xml:space="preserve">The Urban Heights Hotel has been a prominent fixture in the urban landscape for many years, offering </w:t>
      </w:r>
      <w:r w:rsidR="00F44029" w:rsidRPr="003A1A17">
        <w:rPr>
          <w:rFonts w:ascii="Arial" w:hAnsi="Arial" w:cs="Arial"/>
          <w:szCs w:val="24"/>
          <w:lang w:eastAsia="en-GB"/>
        </w:rPr>
        <w:t>an</w:t>
      </w:r>
      <w:r w:rsidRPr="003A1A17">
        <w:rPr>
          <w:rFonts w:ascii="Arial" w:hAnsi="Arial" w:cs="Arial"/>
          <w:szCs w:val="24"/>
          <w:lang w:eastAsia="en-GB"/>
        </w:rPr>
        <w:t xml:space="preserve"> </w:t>
      </w:r>
      <w:r w:rsidR="00F44029" w:rsidRPr="003A1A17">
        <w:rPr>
          <w:rFonts w:ascii="Arial" w:hAnsi="Arial" w:cs="Arial"/>
          <w:szCs w:val="24"/>
          <w:lang w:eastAsia="en-GB"/>
        </w:rPr>
        <w:t>array</w:t>
      </w:r>
      <w:r w:rsidRPr="003A1A17">
        <w:rPr>
          <w:rFonts w:ascii="Arial" w:hAnsi="Arial" w:cs="Arial"/>
          <w:szCs w:val="24"/>
          <w:lang w:eastAsia="en-GB"/>
        </w:rPr>
        <w:t xml:space="preserve"> of </w:t>
      </w:r>
      <w:r w:rsidR="00F44029" w:rsidRPr="003A1A17">
        <w:rPr>
          <w:rFonts w:ascii="Arial" w:hAnsi="Arial" w:cs="Arial"/>
          <w:szCs w:val="24"/>
          <w:lang w:eastAsia="en-GB"/>
        </w:rPr>
        <w:t>services</w:t>
      </w:r>
      <w:r w:rsidRPr="003A1A17">
        <w:rPr>
          <w:rFonts w:ascii="Arial" w:hAnsi="Arial" w:cs="Arial"/>
          <w:szCs w:val="24"/>
          <w:lang w:eastAsia="en-GB"/>
        </w:rPr>
        <w:t xml:space="preserve"> including a restaurant, bar, and event facilities. </w:t>
      </w:r>
      <w:r w:rsidR="00F87751" w:rsidRPr="003A1A17">
        <w:rPr>
          <w:rFonts w:ascii="Arial" w:hAnsi="Arial" w:cs="Arial"/>
          <w:szCs w:val="24"/>
          <w:lang w:eastAsia="en-GB"/>
        </w:rPr>
        <w:t>Conversely</w:t>
      </w:r>
      <w:r w:rsidRPr="003A1A17">
        <w:rPr>
          <w:rFonts w:ascii="Arial" w:hAnsi="Arial" w:cs="Arial"/>
          <w:szCs w:val="24"/>
          <w:lang w:eastAsia="en-GB"/>
        </w:rPr>
        <w:t xml:space="preserve">, </w:t>
      </w:r>
      <w:r w:rsidR="00F44029">
        <w:rPr>
          <w:rFonts w:ascii="Arial" w:hAnsi="Arial" w:cs="Arial"/>
          <w:szCs w:val="24"/>
          <w:lang w:eastAsia="en-GB"/>
        </w:rPr>
        <w:t>over the past few years, there has bee</w:t>
      </w:r>
      <w:r w:rsidRPr="003A1A17">
        <w:rPr>
          <w:rFonts w:ascii="Arial" w:hAnsi="Arial" w:cs="Arial"/>
          <w:szCs w:val="24"/>
          <w:lang w:eastAsia="en-GB"/>
        </w:rPr>
        <w:t xml:space="preserve">n a </w:t>
      </w:r>
      <w:r w:rsidR="00F44029" w:rsidRPr="003A1A17">
        <w:rPr>
          <w:rFonts w:ascii="Arial" w:hAnsi="Arial" w:cs="Arial"/>
          <w:szCs w:val="24"/>
          <w:lang w:eastAsia="en-GB"/>
        </w:rPr>
        <w:t>drop</w:t>
      </w:r>
      <w:r w:rsidRPr="003A1A17">
        <w:rPr>
          <w:rFonts w:ascii="Arial" w:hAnsi="Arial" w:cs="Arial"/>
          <w:szCs w:val="24"/>
          <w:lang w:eastAsia="en-GB"/>
        </w:rPr>
        <w:t xml:space="preserve"> in revenue, occupancy rates, and customer satisfaction at the hotel.</w:t>
      </w:r>
      <w:r w:rsidR="004012E8" w:rsidRPr="003A1A17">
        <w:rPr>
          <w:rFonts w:ascii="Arial" w:hAnsi="Arial" w:cs="Arial"/>
          <w:szCs w:val="24"/>
          <w:lang w:eastAsia="en-GB"/>
        </w:rPr>
        <w:t xml:space="preserve"> </w:t>
      </w:r>
      <w:r w:rsidR="004012E8" w:rsidRPr="003A1A17">
        <w:rPr>
          <w:rFonts w:ascii="Arial" w:eastAsia="Times New Roman" w:hAnsi="Arial" w:cs="Arial"/>
          <w:szCs w:val="24"/>
          <w:lang w:eastAsia="en-GB"/>
        </w:rPr>
        <w:t xml:space="preserve">These issues have </w:t>
      </w:r>
      <w:r w:rsidR="00F44029">
        <w:rPr>
          <w:rFonts w:ascii="Arial" w:eastAsia="Times New Roman" w:hAnsi="Arial" w:cs="Arial"/>
          <w:szCs w:val="24"/>
          <w:lang w:eastAsia="en-GB"/>
        </w:rPr>
        <w:t>expressed</w:t>
      </w:r>
      <w:r w:rsidR="004012E8" w:rsidRPr="003A1A17">
        <w:rPr>
          <w:rFonts w:ascii="Arial" w:eastAsia="Times New Roman" w:hAnsi="Arial" w:cs="Arial"/>
          <w:szCs w:val="24"/>
          <w:lang w:eastAsia="en-GB"/>
        </w:rPr>
        <w:t xml:space="preserve"> </w:t>
      </w:r>
      <w:r w:rsidR="00F44029" w:rsidRPr="003A1A17">
        <w:rPr>
          <w:rFonts w:ascii="Arial" w:eastAsia="Times New Roman" w:hAnsi="Arial" w:cs="Arial"/>
          <w:szCs w:val="24"/>
          <w:lang w:eastAsia="en-GB"/>
        </w:rPr>
        <w:t>worries</w:t>
      </w:r>
      <w:r w:rsidR="004012E8" w:rsidRPr="003A1A17">
        <w:rPr>
          <w:rFonts w:ascii="Arial" w:eastAsia="Times New Roman" w:hAnsi="Arial" w:cs="Arial"/>
          <w:szCs w:val="24"/>
          <w:lang w:eastAsia="en-GB"/>
        </w:rPr>
        <w:t xml:space="preserve"> </w:t>
      </w:r>
      <w:r w:rsidR="004012E8" w:rsidRPr="003A1A17">
        <w:rPr>
          <w:rFonts w:ascii="Arial" w:eastAsia="Times New Roman" w:hAnsi="Arial" w:cs="Arial"/>
          <w:szCs w:val="24"/>
          <w:lang w:eastAsia="en-GB"/>
        </w:rPr>
        <w:t>for the owner in relation to</w:t>
      </w:r>
      <w:r w:rsidR="004012E8" w:rsidRPr="003A1A17">
        <w:rPr>
          <w:rFonts w:ascii="Arial" w:eastAsia="Times New Roman" w:hAnsi="Arial" w:cs="Arial"/>
          <w:szCs w:val="24"/>
          <w:lang w:eastAsia="en-GB"/>
        </w:rPr>
        <w:t xml:space="preserve"> the business's future viability. This report aims to evaluate the financial trends and identify the key reasons behind the decline in profitability. Based on this analysis, a comprehensive turnaround strategy will be proposed to </w:t>
      </w:r>
      <w:r w:rsidR="004012E8" w:rsidRPr="003A1A17">
        <w:rPr>
          <w:rFonts w:ascii="Arial" w:eastAsia="Times New Roman" w:hAnsi="Arial" w:cs="Arial"/>
          <w:szCs w:val="24"/>
          <w:lang w:eastAsia="en-GB"/>
        </w:rPr>
        <w:t>rebuild</w:t>
      </w:r>
      <w:r w:rsidR="004012E8" w:rsidRPr="003A1A17">
        <w:rPr>
          <w:rFonts w:ascii="Arial" w:eastAsia="Times New Roman" w:hAnsi="Arial" w:cs="Arial"/>
          <w:szCs w:val="24"/>
          <w:lang w:eastAsia="en-GB"/>
        </w:rPr>
        <w:t xml:space="preserve"> the hotel's financial health and</w:t>
      </w:r>
      <w:r w:rsidR="004012E8" w:rsidRPr="003A1A17">
        <w:rPr>
          <w:rFonts w:ascii="Arial" w:eastAsia="Times New Roman" w:hAnsi="Arial" w:cs="Arial"/>
          <w:szCs w:val="24"/>
          <w:lang w:eastAsia="en-GB"/>
        </w:rPr>
        <w:t xml:space="preserve"> </w:t>
      </w:r>
      <w:r w:rsidR="004012E8" w:rsidRPr="003A1A17">
        <w:rPr>
          <w:rFonts w:ascii="Arial" w:hAnsi="Arial" w:cs="Arial"/>
          <w:szCs w:val="24"/>
          <w:lang w:eastAsia="en-GB"/>
        </w:rPr>
        <w:t xml:space="preserve">regain its </w:t>
      </w:r>
      <w:r w:rsidR="004012E8" w:rsidRPr="003A1A17">
        <w:rPr>
          <w:rFonts w:ascii="Arial" w:hAnsi="Arial" w:cs="Arial"/>
          <w:szCs w:val="24"/>
          <w:lang w:eastAsia="en-GB"/>
        </w:rPr>
        <w:t xml:space="preserve">reputable </w:t>
      </w:r>
      <w:r w:rsidR="004012E8" w:rsidRPr="003A1A17">
        <w:rPr>
          <w:rFonts w:ascii="Arial" w:hAnsi="Arial" w:cs="Arial"/>
          <w:szCs w:val="24"/>
          <w:lang w:eastAsia="en-GB"/>
        </w:rPr>
        <w:t>position as a leading destination in urban hospitality.</w:t>
      </w:r>
    </w:p>
    <w:p w14:paraId="799024A1" w14:textId="77777777" w:rsidR="004012E8" w:rsidRDefault="004012E8" w:rsidP="003A6273">
      <w:pPr>
        <w:spacing w:after="0" w:line="240" w:lineRule="auto"/>
        <w:rPr>
          <w:rFonts w:ascii="Arial" w:hAnsi="Arial" w:cs="Arial"/>
          <w:szCs w:val="24"/>
          <w:lang w:eastAsia="en-GB"/>
        </w:rPr>
      </w:pPr>
    </w:p>
    <w:p w14:paraId="39D0C265" w14:textId="0F3B85FE" w:rsidR="00142151" w:rsidRPr="00AE2705" w:rsidRDefault="00142151" w:rsidP="00AE2705">
      <w:pPr>
        <w:pStyle w:val="Heading1"/>
        <w:rPr>
          <w:rFonts w:ascii="Arial" w:eastAsia="Times New Roman" w:hAnsi="Arial" w:cs="Arial"/>
          <w:b/>
          <w:bCs/>
          <w:color w:val="auto"/>
          <w:lang w:eastAsia="en-GB"/>
        </w:rPr>
      </w:pPr>
      <w:bookmarkStart w:id="2" w:name="_Toc168589890"/>
      <w:r w:rsidRPr="00AE2705">
        <w:rPr>
          <w:rFonts w:ascii="Arial" w:eastAsia="Times New Roman" w:hAnsi="Arial" w:cs="Arial"/>
          <w:b/>
          <w:bCs/>
          <w:color w:val="auto"/>
          <w:lang w:eastAsia="en-GB"/>
        </w:rPr>
        <w:t>Financial Performance Analysi</w:t>
      </w:r>
      <w:r w:rsidR="004F5FA4" w:rsidRPr="00AE2705">
        <w:rPr>
          <w:rFonts w:ascii="Arial" w:hAnsi="Arial" w:cs="Arial"/>
          <w:b/>
          <w:bCs/>
          <w:color w:val="auto"/>
          <w:lang w:eastAsia="en-GB"/>
        </w:rPr>
        <w:t>s of Trends and Patterns</w:t>
      </w:r>
      <w:bookmarkEnd w:id="2"/>
    </w:p>
    <w:p w14:paraId="3413F3C7" w14:textId="7395532D" w:rsidR="00E75272" w:rsidRDefault="00142151" w:rsidP="003A6273">
      <w:pPr>
        <w:spacing w:after="0"/>
        <w:rPr>
          <w:rFonts w:ascii="Arial" w:hAnsi="Arial" w:cs="Arial"/>
          <w:szCs w:val="24"/>
        </w:rPr>
      </w:pPr>
      <w:r w:rsidRPr="004F5FA4">
        <w:rPr>
          <w:rFonts w:ascii="Arial" w:hAnsi="Arial" w:cs="Arial"/>
          <w:szCs w:val="24"/>
          <w:lang w:eastAsia="en-GB"/>
        </w:rPr>
        <w:t xml:space="preserve">The financial performance analysis of Urban Heights Hotel is crucial in understanding the current state of </w:t>
      </w:r>
      <w:r w:rsidRPr="00F87751">
        <w:rPr>
          <w:rFonts w:ascii="Arial" w:hAnsi="Arial" w:cs="Arial"/>
          <w:szCs w:val="24"/>
          <w:lang w:eastAsia="en-GB"/>
        </w:rPr>
        <w:t xml:space="preserve">the business. </w:t>
      </w:r>
      <w:r w:rsidR="00F87751" w:rsidRPr="00F87751">
        <w:rPr>
          <w:rFonts w:ascii="Arial" w:hAnsi="Arial" w:cs="Arial"/>
        </w:rPr>
        <w:t>Examining the income statement of Urban Heights Hotel over the last three years exposes a troubling pattern in revenue and profitability.</w:t>
      </w:r>
    </w:p>
    <w:p w14:paraId="042F0462" w14:textId="77777777" w:rsidR="003A6273" w:rsidRDefault="003A6273" w:rsidP="003A6273">
      <w:pPr>
        <w:spacing w:after="0" w:line="240" w:lineRule="auto"/>
        <w:rPr>
          <w:rFonts w:ascii="Arial" w:hAnsi="Arial" w:cs="Arial"/>
          <w:b/>
          <w:bCs/>
          <w:szCs w:val="24"/>
        </w:rPr>
      </w:pPr>
    </w:p>
    <w:p w14:paraId="1A725F28" w14:textId="1C7F9C91" w:rsidR="00382014" w:rsidRPr="00EA3881" w:rsidRDefault="000C6369" w:rsidP="003A6273">
      <w:pPr>
        <w:spacing w:after="0"/>
        <w:rPr>
          <w:rFonts w:ascii="Arial" w:hAnsi="Arial" w:cs="Arial"/>
          <w:b/>
          <w:bCs/>
          <w:szCs w:val="24"/>
        </w:rPr>
      </w:pPr>
      <w:r w:rsidRPr="004F5FA4">
        <w:rPr>
          <w:rFonts w:ascii="Arial" w:hAnsi="Arial" w:cs="Arial"/>
          <w:szCs w:val="24"/>
          <w:lang w:eastAsia="en-GB"/>
        </w:rPr>
        <w:t xml:space="preserve">One </w:t>
      </w:r>
      <w:r w:rsidR="00F87751">
        <w:rPr>
          <w:rFonts w:ascii="Arial" w:hAnsi="Arial" w:cs="Arial"/>
          <w:szCs w:val="24"/>
          <w:lang w:eastAsia="en-GB"/>
        </w:rPr>
        <w:t xml:space="preserve">key </w:t>
      </w:r>
      <w:r w:rsidRPr="004F5FA4">
        <w:rPr>
          <w:rFonts w:ascii="Arial" w:hAnsi="Arial" w:cs="Arial"/>
          <w:szCs w:val="24"/>
          <w:lang w:eastAsia="en-GB"/>
        </w:rPr>
        <w:t xml:space="preserve">primary indicators of financial performance </w:t>
      </w:r>
      <w:proofErr w:type="gramStart"/>
      <w:r w:rsidRPr="004F5FA4">
        <w:rPr>
          <w:rFonts w:ascii="Arial" w:hAnsi="Arial" w:cs="Arial"/>
          <w:szCs w:val="24"/>
          <w:lang w:eastAsia="en-GB"/>
        </w:rPr>
        <w:t>is</w:t>
      </w:r>
      <w:proofErr w:type="gramEnd"/>
      <w:r w:rsidRPr="004F5FA4">
        <w:rPr>
          <w:rFonts w:ascii="Arial" w:hAnsi="Arial" w:cs="Arial"/>
          <w:szCs w:val="24"/>
          <w:lang w:eastAsia="en-GB"/>
        </w:rPr>
        <w:t xml:space="preserve"> revenue. From the financial analysis on urban heights hotel, it is evident that </w:t>
      </w:r>
      <w:r w:rsidRPr="004F5FA4">
        <w:rPr>
          <w:rFonts w:ascii="Arial" w:hAnsi="Arial" w:cs="Arial"/>
          <w:szCs w:val="24"/>
        </w:rPr>
        <w:t>r</w:t>
      </w:r>
      <w:r w:rsidR="00E75272" w:rsidRPr="004F5FA4">
        <w:rPr>
          <w:rFonts w:ascii="Arial" w:hAnsi="Arial" w:cs="Arial"/>
          <w:szCs w:val="24"/>
        </w:rPr>
        <w:t>evenue has decreased significantly from £2,500,000 in 2021 to £1,800,000 in 2023. This 28% drop indicates a severe issue with the hotel's ability to attract and retain guests.</w:t>
      </w:r>
      <w:r w:rsidRPr="004F5FA4">
        <w:rPr>
          <w:rFonts w:ascii="Arial" w:hAnsi="Arial" w:cs="Arial"/>
          <w:szCs w:val="24"/>
        </w:rPr>
        <w:t xml:space="preserve"> </w:t>
      </w:r>
      <w:r w:rsidRPr="004F5FA4">
        <w:rPr>
          <w:rFonts w:ascii="Arial" w:hAnsi="Arial" w:cs="Arial"/>
          <w:szCs w:val="24"/>
          <w:lang w:eastAsia="en-GB"/>
        </w:rPr>
        <w:t xml:space="preserve">Additionally, </w:t>
      </w:r>
      <w:r w:rsidR="004F5FA4" w:rsidRPr="004F5FA4">
        <w:rPr>
          <w:rFonts w:ascii="Arial" w:hAnsi="Arial" w:cs="Arial"/>
          <w:szCs w:val="24"/>
          <w:lang w:eastAsia="en-GB"/>
        </w:rPr>
        <w:t xml:space="preserve">in relation to the supply and demand theory </w:t>
      </w:r>
      <w:r w:rsidRPr="004F5FA4">
        <w:rPr>
          <w:rFonts w:ascii="Arial" w:hAnsi="Arial" w:cs="Arial"/>
          <w:szCs w:val="24"/>
          <w:lang w:eastAsia="en-GB"/>
        </w:rPr>
        <w:t>it suggests a decrease in demand for the hotel's services or a loss of market share to competitors.</w:t>
      </w:r>
      <w:r w:rsidR="00A47826" w:rsidRPr="00A47826">
        <w:t xml:space="preserve"> </w:t>
      </w:r>
      <w:r w:rsidR="00A47826" w:rsidRPr="00A47826">
        <w:rPr>
          <w:rFonts w:ascii="Arial" w:hAnsi="Arial" w:cs="Arial"/>
        </w:rPr>
        <w:t xml:space="preserve">This may also be attributed to the COVID-19 pandemic, which </w:t>
      </w:r>
      <w:r w:rsidR="00A47826" w:rsidRPr="00A47826">
        <w:rPr>
          <w:rFonts w:ascii="Arial" w:hAnsi="Arial" w:cs="Arial"/>
        </w:rPr>
        <w:t>drastically</w:t>
      </w:r>
      <w:r w:rsidR="00A47826" w:rsidRPr="00A47826">
        <w:rPr>
          <w:rFonts w:ascii="Arial" w:hAnsi="Arial" w:cs="Arial"/>
        </w:rPr>
        <w:t xml:space="preserve"> impacted the UK hospitality sector</w:t>
      </w:r>
      <w:r w:rsidR="004F5FA4" w:rsidRPr="00A47826">
        <w:rPr>
          <w:rFonts w:ascii="Arial" w:hAnsi="Arial" w:cs="Arial"/>
          <w:szCs w:val="24"/>
        </w:rPr>
        <w:t>,</w:t>
      </w:r>
      <w:r w:rsidR="004F5FA4" w:rsidRPr="004F5FA4">
        <w:rPr>
          <w:rFonts w:ascii="Arial" w:hAnsi="Arial" w:cs="Arial"/>
          <w:szCs w:val="24"/>
        </w:rPr>
        <w:t xml:space="preserve"> making it one of the hardest-hit industries. </w:t>
      </w:r>
      <w:r w:rsidR="00A47826" w:rsidRPr="004F5FA4">
        <w:rPr>
          <w:rFonts w:ascii="Arial" w:hAnsi="Arial" w:cs="Arial"/>
          <w:szCs w:val="24"/>
        </w:rPr>
        <w:t>Corresponding</w:t>
      </w:r>
      <w:r w:rsidR="004F5FA4" w:rsidRPr="004F5FA4">
        <w:rPr>
          <w:rFonts w:ascii="Arial" w:hAnsi="Arial" w:cs="Arial"/>
          <w:szCs w:val="24"/>
        </w:rPr>
        <w:t xml:space="preserve"> to a study </w:t>
      </w:r>
      <w:r w:rsidR="00A47826">
        <w:rPr>
          <w:rFonts w:ascii="Arial" w:hAnsi="Arial" w:cs="Arial"/>
          <w:szCs w:val="24"/>
        </w:rPr>
        <w:t xml:space="preserve">conducted </w:t>
      </w:r>
      <w:r w:rsidR="004F5FA4" w:rsidRPr="004F5FA4">
        <w:rPr>
          <w:rFonts w:ascii="Arial" w:hAnsi="Arial" w:cs="Arial"/>
          <w:szCs w:val="24"/>
        </w:rPr>
        <w:t xml:space="preserve">by </w:t>
      </w:r>
      <w:r w:rsidR="00C1449A">
        <w:rPr>
          <w:rFonts w:ascii="Arial" w:hAnsi="Arial" w:cs="Arial"/>
          <w:szCs w:val="24"/>
        </w:rPr>
        <w:t>(</w:t>
      </w:r>
      <w:r w:rsidR="004F5FA4" w:rsidRPr="004F5FA4">
        <w:rPr>
          <w:rFonts w:ascii="Arial" w:hAnsi="Arial" w:cs="Arial"/>
          <w:szCs w:val="24"/>
        </w:rPr>
        <w:t>Deloitte</w:t>
      </w:r>
      <w:r w:rsidR="00C1449A">
        <w:rPr>
          <w:rFonts w:ascii="Arial" w:hAnsi="Arial" w:cs="Arial"/>
          <w:szCs w:val="24"/>
        </w:rPr>
        <w:t xml:space="preserve"> et al, </w:t>
      </w:r>
      <w:r w:rsidR="004F5FA4" w:rsidRPr="004F5FA4">
        <w:rPr>
          <w:rFonts w:ascii="Arial" w:hAnsi="Arial" w:cs="Arial"/>
          <w:szCs w:val="24"/>
        </w:rPr>
        <w:t xml:space="preserve">2021), the travel and tourism industry faced a significant downturn due to the pandemic, with </w:t>
      </w:r>
      <w:r w:rsidR="004F5FA4" w:rsidRPr="004F5FA4">
        <w:rPr>
          <w:rFonts w:ascii="Arial" w:hAnsi="Arial" w:cs="Arial"/>
          <w:szCs w:val="24"/>
        </w:rPr>
        <w:lastRenderedPageBreak/>
        <w:t xml:space="preserve">the hotel sector experiencing severe declines. During lockdowns and travel restrictions, the UK hotel industry saw a dramatic </w:t>
      </w:r>
      <w:r w:rsidR="00A47826" w:rsidRPr="004F5FA4">
        <w:rPr>
          <w:rFonts w:ascii="Arial" w:hAnsi="Arial" w:cs="Arial"/>
          <w:szCs w:val="24"/>
        </w:rPr>
        <w:t>fall</w:t>
      </w:r>
      <w:r w:rsidR="004F5FA4" w:rsidRPr="004F5FA4">
        <w:rPr>
          <w:rFonts w:ascii="Arial" w:hAnsi="Arial" w:cs="Arial"/>
          <w:szCs w:val="24"/>
        </w:rPr>
        <w:t xml:space="preserve"> in occupancy rates, leading to a </w:t>
      </w:r>
      <w:r w:rsidR="00A47826" w:rsidRPr="004F5FA4">
        <w:rPr>
          <w:rFonts w:ascii="Arial" w:hAnsi="Arial" w:cs="Arial"/>
          <w:szCs w:val="24"/>
        </w:rPr>
        <w:t>large</w:t>
      </w:r>
      <w:r w:rsidR="004F5FA4" w:rsidRPr="004F5FA4">
        <w:rPr>
          <w:rFonts w:ascii="Arial" w:hAnsi="Arial" w:cs="Arial"/>
          <w:szCs w:val="24"/>
        </w:rPr>
        <w:t xml:space="preserve"> </w:t>
      </w:r>
      <w:r w:rsidR="00004AA8">
        <w:rPr>
          <w:rFonts w:cs="Times New Roman"/>
          <w:noProof/>
          <w14:ligatures w14:val="standardContextual"/>
        </w:rPr>
        <mc:AlternateContent>
          <mc:Choice Requires="wpg">
            <w:drawing>
              <wp:anchor distT="0" distB="0" distL="114300" distR="114300" simplePos="0" relativeHeight="251658240" behindDoc="0" locked="0" layoutInCell="1" allowOverlap="1" wp14:anchorId="519EFE44" wp14:editId="4163FC76">
                <wp:simplePos x="0" y="0"/>
                <wp:positionH relativeFrom="margin">
                  <wp:posOffset>217805</wp:posOffset>
                </wp:positionH>
                <wp:positionV relativeFrom="margin">
                  <wp:posOffset>1447800</wp:posOffset>
                </wp:positionV>
                <wp:extent cx="5172075" cy="2571750"/>
                <wp:effectExtent l="19050" t="19050" r="9525" b="19050"/>
                <wp:wrapSquare wrapText="bothSides"/>
                <wp:docPr id="1012746788" name="Group 2"/>
                <wp:cNvGraphicFramePr/>
                <a:graphic xmlns:a="http://schemas.openxmlformats.org/drawingml/2006/main">
                  <a:graphicData uri="http://schemas.microsoft.com/office/word/2010/wordprocessingGroup">
                    <wpg:wgp>
                      <wpg:cNvGrpSpPr/>
                      <wpg:grpSpPr>
                        <a:xfrm>
                          <a:off x="0" y="0"/>
                          <a:ext cx="5172075" cy="2571750"/>
                          <a:chOff x="0" y="0"/>
                          <a:chExt cx="4819650" cy="2435439"/>
                        </a:xfrm>
                      </wpg:grpSpPr>
                      <wpg:grpSp>
                        <wpg:cNvPr id="777383612" name="Group 1"/>
                        <wpg:cNvGrpSpPr/>
                        <wpg:grpSpPr>
                          <a:xfrm>
                            <a:off x="0" y="0"/>
                            <a:ext cx="4819650" cy="2000250"/>
                            <a:chOff x="0" y="0"/>
                            <a:chExt cx="6134100" cy="2190750"/>
                          </a:xfrm>
                        </wpg:grpSpPr>
                        <wpg:graphicFrame>
                          <wpg:cNvPr id="734163455" name="Chart 4"/>
                          <wpg:cNvFrPr/>
                          <wpg:xfrm>
                            <a:off x="0" y="0"/>
                            <a:ext cx="3971925" cy="2190750"/>
                          </wpg:xfrm>
                          <a:graphic>
                            <a:graphicData uri="http://schemas.openxmlformats.org/drawingml/2006/chart">
                              <c:chart xmlns:c="http://schemas.openxmlformats.org/drawingml/2006/chart" xmlns:r="http://schemas.openxmlformats.org/officeDocument/2006/relationships" r:id="rId8"/>
                            </a:graphicData>
                          </a:graphic>
                        </wpg:graphicFrame>
                        <wpg:graphicFrame>
                          <wpg:cNvPr id="1" name="Chart 1"/>
                          <wpg:cNvFrPr/>
                          <wpg:xfrm>
                            <a:off x="4048124" y="209550"/>
                            <a:ext cx="2085976" cy="1828800"/>
                          </wpg:xfrm>
                          <a:graphic>
                            <a:graphicData uri="http://schemas.openxmlformats.org/drawingml/2006/chart">
                              <c:chart xmlns:c="http://schemas.openxmlformats.org/drawingml/2006/chart" xmlns:r="http://schemas.openxmlformats.org/officeDocument/2006/relationships" r:id="rId9"/>
                            </a:graphicData>
                          </a:graphic>
                        </wpg:graphicFrame>
                      </wpg:grpSp>
                      <wps:wsp>
                        <wps:cNvPr id="217" name="Text Box 2"/>
                        <wps:cNvSpPr txBox="1">
                          <a:spLocks noChangeArrowheads="1"/>
                        </wps:cNvSpPr>
                        <wps:spPr bwMode="auto">
                          <a:xfrm>
                            <a:off x="1209675" y="2105026"/>
                            <a:ext cx="2466975" cy="330413"/>
                          </a:xfrm>
                          <a:prstGeom prst="rect">
                            <a:avLst/>
                          </a:prstGeom>
                          <a:solidFill>
                            <a:srgbClr val="FFFFFF"/>
                          </a:solidFill>
                          <a:ln w="9525">
                            <a:solidFill>
                              <a:srgbClr val="000000"/>
                            </a:solidFill>
                            <a:miter lim="800000"/>
                            <a:headEnd/>
                            <a:tailEnd/>
                          </a:ln>
                        </wps:spPr>
                        <wps:txbx>
                          <w:txbxContent>
                            <w:p w14:paraId="14A36FF1" w14:textId="1C9C0512" w:rsidR="007B3B4F" w:rsidRPr="00A17DA0" w:rsidRDefault="007B3B4F" w:rsidP="007B3B4F">
                              <w:pPr>
                                <w:pStyle w:val="Caption"/>
                                <w:spacing w:after="0"/>
                                <w:jc w:val="center"/>
                                <w:rPr>
                                  <w:rFonts w:asciiTheme="minorHAnsi" w:hAnsiTheme="minorHAnsi" w:cstheme="minorHAnsi"/>
                                  <w:color w:val="auto"/>
                                  <w:sz w:val="16"/>
                                  <w:szCs w:val="16"/>
                                </w:rPr>
                              </w:pPr>
                              <w:r w:rsidRPr="00A17DA0">
                                <w:rPr>
                                  <w:rFonts w:asciiTheme="minorHAnsi" w:hAnsiTheme="minorHAnsi" w:cstheme="minorHAnsi"/>
                                  <w:b/>
                                  <w:bCs/>
                                  <w:color w:val="auto"/>
                                </w:rPr>
                                <w:t xml:space="preserve">Figure </w:t>
                              </w:r>
                              <w:r w:rsidRPr="00A17DA0">
                                <w:rPr>
                                  <w:rFonts w:asciiTheme="minorHAnsi" w:hAnsiTheme="minorHAnsi" w:cstheme="minorHAnsi"/>
                                  <w:b/>
                                  <w:bCs/>
                                  <w:color w:val="auto"/>
                                </w:rPr>
                                <w:t>1 &amp; 2</w:t>
                              </w:r>
                              <w:r w:rsidRPr="00A17DA0">
                                <w:rPr>
                                  <w:rFonts w:asciiTheme="minorHAnsi" w:hAnsiTheme="minorHAnsi" w:cstheme="minorHAnsi"/>
                                  <w:color w:val="auto"/>
                                  <w:sz w:val="16"/>
                                  <w:szCs w:val="16"/>
                                </w:rPr>
                                <w:t xml:space="preserve">: </w:t>
                              </w:r>
                              <w:r w:rsidR="00F87751">
                                <w:rPr>
                                  <w:rFonts w:asciiTheme="minorHAnsi" w:hAnsiTheme="minorHAnsi" w:cstheme="minorHAnsi"/>
                                  <w:color w:val="auto"/>
                                  <w:sz w:val="16"/>
                                  <w:szCs w:val="16"/>
                                </w:rPr>
                                <w:t xml:space="preserve">Statement &amp; </w:t>
                              </w:r>
                              <w:r w:rsidRPr="00A17DA0">
                                <w:rPr>
                                  <w:rFonts w:asciiTheme="minorHAnsi" w:hAnsiTheme="minorHAnsi" w:cstheme="minorHAnsi"/>
                                  <w:color w:val="auto"/>
                                  <w:sz w:val="16"/>
                                  <w:szCs w:val="16"/>
                                </w:rPr>
                                <w:t xml:space="preserve">Revenue </w:t>
                              </w:r>
                            </w:p>
                            <w:p w14:paraId="5D0A3B67" w14:textId="77777777" w:rsidR="007B3B4F" w:rsidRPr="00A17DA0" w:rsidRDefault="007B3B4F" w:rsidP="007B3B4F">
                              <w:pPr>
                                <w:spacing w:after="0"/>
                                <w:jc w:val="center"/>
                                <w:rPr>
                                  <w:rFonts w:asciiTheme="minorHAnsi" w:hAnsiTheme="minorHAnsi" w:cstheme="minorHAnsi"/>
                                  <w:sz w:val="16"/>
                                  <w:szCs w:val="16"/>
                                </w:rPr>
                              </w:pPr>
                              <w:r w:rsidRPr="00A17DA0">
                                <w:rPr>
                                  <w:rFonts w:asciiTheme="minorHAnsi" w:hAnsiTheme="minorHAnsi" w:cstheme="minorHAnsi"/>
                                  <w:b/>
                                  <w:bCs/>
                                  <w:sz w:val="18"/>
                                  <w:szCs w:val="18"/>
                                </w:rPr>
                                <w:t>Source:</w:t>
                              </w:r>
                              <w:r w:rsidRPr="00A17DA0">
                                <w:rPr>
                                  <w:rFonts w:asciiTheme="minorHAnsi" w:hAnsiTheme="minorHAnsi" w:cstheme="minorHAnsi"/>
                                  <w:sz w:val="16"/>
                                  <w:szCs w:val="16"/>
                                </w:rPr>
                                <w:t xml:space="preserve"> Case Study of Urban Heights Hotel</w:t>
                              </w:r>
                            </w:p>
                            <w:p w14:paraId="4BD44DB6" w14:textId="37A373EF" w:rsidR="007B3B4F" w:rsidRPr="007B3B4F" w:rsidRDefault="007B3B4F">
                              <w:pPr>
                                <w:rPr>
                                  <w:sz w:val="16"/>
                                  <w:szCs w:val="16"/>
                                </w:rPr>
                              </w:pPr>
                            </w:p>
                          </w:txbxContent>
                        </wps:txbx>
                        <wps:bodyPr rot="0" vert="horz" wrap="square" lIns="91440" tIns="45720" rIns="91440" bIns="45720" anchor="t" anchorCtr="0">
                          <a:noAutofit/>
                        </wps:bodyPr>
                      </wps:wsp>
                    </wpg:wgp>
                  </a:graphicData>
                </a:graphic>
                <wp14:sizeRelH relativeFrom="margin">
                  <wp14:pctWidth>0</wp14:pctWidth>
                </wp14:sizeRelH>
                <wp14:sizeRelV relativeFrom="margin">
                  <wp14:pctHeight>0</wp14:pctHeight>
                </wp14:sizeRelV>
              </wp:anchor>
            </w:drawing>
          </mc:Choice>
          <mc:Fallback>
            <w:pict>
              <v:group w14:anchorId="519EFE44" id="Group 2" o:spid="_x0000_s1026" style="position:absolute;left:0;text-align:left;margin-left:17.15pt;margin-top:114pt;width:407.25pt;height:202.5pt;z-index:251658240;mso-position-horizontal-relative:margin;mso-position-vertical-relative:margin;mso-width-relative:margin;mso-height-relative:margin" coordsize="48196,24354" o:gfxdata="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&#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">
                <v:group id="Group 1" o:spid="_x0000_s1027" style="position:absolute;width:48196;height:20002" coordsize="61341,2190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Chart 4" o:spid="_x0000_s1028" type="#_x0000_t75" style="position:absolute;left:-144;top:-126;width:40052;height:22192;visibility:visib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">
                    <v:imagedata r:id="rId10" o:title=""/>
                    <o:lock v:ext="edit" aspectratio="f"/>
                  </v:shape>
                  <v:shape id="Chart 1" o:spid="_x0000_s1029" type="#_x0000_t75" style="position:absolute;left:40270;top:1960;width:21256;height:18588;visibility:visib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">
                    <v:imagedata r:id="rId11" o:title=""/>
                    <o:lock v:ext="edit" aspectratio="f"/>
                  </v:shape>
                </v:group>
                <v:shapetype id="_x0000_t202" coordsize="21600,21600" o:spt="202" path="m,l,21600r21600,l21600,xe">
                  <v:stroke joinstyle="miter"/>
                  <v:path gradientshapeok="t" o:connecttype="rect"/>
                </v:shapetype>
                <v:shape id="Text Box 2" o:spid="_x0000_s1030" type="#_x0000_t202" style="position:absolute;left:12096;top:21050;width:24670;height:330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">
                  <v:textbox>
                    <w:txbxContent>
                      <w:p w14:paraId="14A36FF1" w14:textId="1C9C0512" w:rsidR="007B3B4F" w:rsidRPr="00A17DA0" w:rsidRDefault="007B3B4F" w:rsidP="007B3B4F">
                        <w:pPr>
                          <w:pStyle w:val="Caption"/>
                          <w:spacing w:after="0"/>
                          <w:jc w:val="center"/>
                          <w:rPr>
                            <w:rFonts w:asciiTheme="minorHAnsi" w:hAnsiTheme="minorHAnsi" w:cstheme="minorHAnsi"/>
                            <w:color w:val="auto"/>
                            <w:sz w:val="16"/>
                            <w:szCs w:val="16"/>
                          </w:rPr>
                        </w:pPr>
                        <w:r w:rsidRPr="00A17DA0">
                          <w:rPr>
                            <w:rFonts w:asciiTheme="minorHAnsi" w:hAnsiTheme="minorHAnsi" w:cstheme="minorHAnsi"/>
                            <w:b/>
                            <w:bCs/>
                            <w:color w:val="auto"/>
                          </w:rPr>
                          <w:t xml:space="preserve">Figure </w:t>
                        </w:r>
                        <w:r w:rsidRPr="00A17DA0">
                          <w:rPr>
                            <w:rFonts w:asciiTheme="minorHAnsi" w:hAnsiTheme="minorHAnsi" w:cstheme="minorHAnsi"/>
                            <w:b/>
                            <w:bCs/>
                            <w:color w:val="auto"/>
                          </w:rPr>
                          <w:t>1 &amp; 2</w:t>
                        </w:r>
                        <w:r w:rsidRPr="00A17DA0">
                          <w:rPr>
                            <w:rFonts w:asciiTheme="minorHAnsi" w:hAnsiTheme="minorHAnsi" w:cstheme="minorHAnsi"/>
                            <w:color w:val="auto"/>
                            <w:sz w:val="16"/>
                            <w:szCs w:val="16"/>
                          </w:rPr>
                          <w:t xml:space="preserve">: </w:t>
                        </w:r>
                        <w:r w:rsidR="00F87751">
                          <w:rPr>
                            <w:rFonts w:asciiTheme="minorHAnsi" w:hAnsiTheme="minorHAnsi" w:cstheme="minorHAnsi"/>
                            <w:color w:val="auto"/>
                            <w:sz w:val="16"/>
                            <w:szCs w:val="16"/>
                          </w:rPr>
                          <w:t xml:space="preserve">Statement &amp; </w:t>
                        </w:r>
                        <w:r w:rsidRPr="00A17DA0">
                          <w:rPr>
                            <w:rFonts w:asciiTheme="minorHAnsi" w:hAnsiTheme="minorHAnsi" w:cstheme="minorHAnsi"/>
                            <w:color w:val="auto"/>
                            <w:sz w:val="16"/>
                            <w:szCs w:val="16"/>
                          </w:rPr>
                          <w:t xml:space="preserve">Revenue </w:t>
                        </w:r>
                      </w:p>
                      <w:p w14:paraId="5D0A3B67" w14:textId="77777777" w:rsidR="007B3B4F" w:rsidRPr="00A17DA0" w:rsidRDefault="007B3B4F" w:rsidP="007B3B4F">
                        <w:pPr>
                          <w:spacing w:after="0"/>
                          <w:jc w:val="center"/>
                          <w:rPr>
                            <w:rFonts w:asciiTheme="minorHAnsi" w:hAnsiTheme="minorHAnsi" w:cstheme="minorHAnsi"/>
                            <w:sz w:val="16"/>
                            <w:szCs w:val="16"/>
                          </w:rPr>
                        </w:pPr>
                        <w:r w:rsidRPr="00A17DA0">
                          <w:rPr>
                            <w:rFonts w:asciiTheme="minorHAnsi" w:hAnsiTheme="minorHAnsi" w:cstheme="minorHAnsi"/>
                            <w:b/>
                            <w:bCs/>
                            <w:sz w:val="18"/>
                            <w:szCs w:val="18"/>
                          </w:rPr>
                          <w:t>Source:</w:t>
                        </w:r>
                        <w:r w:rsidRPr="00A17DA0">
                          <w:rPr>
                            <w:rFonts w:asciiTheme="minorHAnsi" w:hAnsiTheme="minorHAnsi" w:cstheme="minorHAnsi"/>
                            <w:sz w:val="16"/>
                            <w:szCs w:val="16"/>
                          </w:rPr>
                          <w:t xml:space="preserve"> Case Study of Urban Heights Hotel</w:t>
                        </w:r>
                      </w:p>
                      <w:p w14:paraId="4BD44DB6" w14:textId="37A373EF" w:rsidR="007B3B4F" w:rsidRPr="007B3B4F" w:rsidRDefault="007B3B4F">
                        <w:pPr>
                          <w:rPr>
                            <w:sz w:val="16"/>
                            <w:szCs w:val="16"/>
                          </w:rPr>
                        </w:pPr>
                      </w:p>
                    </w:txbxContent>
                  </v:textbox>
                </v:shape>
                <w10:wrap type="square" anchorx="margin" anchory="margin"/>
              </v:group>
              <o:OLEObject Type="Embed" ProgID="Excel.Chart.8" ShapeID="Chart 4" DrawAspect="Content" ObjectID="_1779208206" r:id="rId12">
                <o:FieldCodes>\s</o:FieldCodes>
              </o:OLEObject>
              <o:OLEObject Type="Embed" ProgID="Excel.Chart.8" ShapeID="Chart 1" DrawAspect="Content" ObjectID="_1779208207" r:id="rId13">
                <o:FieldCodes>\s</o:FieldCodes>
              </o:OLEObject>
            </w:pict>
          </mc:Fallback>
        </mc:AlternateContent>
      </w:r>
      <w:r w:rsidR="00A47826" w:rsidRPr="004F5FA4">
        <w:rPr>
          <w:rFonts w:ascii="Arial" w:hAnsi="Arial" w:cs="Arial"/>
          <w:szCs w:val="24"/>
        </w:rPr>
        <w:t>loss</w:t>
      </w:r>
      <w:r w:rsidR="004F5FA4" w:rsidRPr="004F5FA4">
        <w:rPr>
          <w:rFonts w:ascii="Arial" w:hAnsi="Arial" w:cs="Arial"/>
          <w:szCs w:val="24"/>
        </w:rPr>
        <w:t xml:space="preserve"> in Revenue per Available Room.</w:t>
      </w:r>
      <w:r w:rsidRPr="004F5FA4">
        <w:rPr>
          <w:rFonts w:ascii="Arial" w:hAnsi="Arial" w:cs="Arial"/>
          <w:szCs w:val="24"/>
          <w:lang w:eastAsia="en-GB"/>
        </w:rPr>
        <w:t xml:space="preserve"> </w:t>
      </w:r>
    </w:p>
    <w:p w14:paraId="31A42C4B" w14:textId="77777777" w:rsidR="00004AA8" w:rsidRDefault="00004AA8" w:rsidP="003A6273">
      <w:pPr>
        <w:spacing w:after="0"/>
        <w:rPr>
          <w:rFonts w:ascii="Arial" w:hAnsi="Arial" w:cs="Arial"/>
          <w:b/>
          <w:bCs/>
        </w:rPr>
      </w:pPr>
    </w:p>
    <w:p w14:paraId="47DA16FA" w14:textId="77777777" w:rsidR="00A47826" w:rsidRDefault="00A47826" w:rsidP="003A6273">
      <w:pPr>
        <w:spacing w:after="0"/>
        <w:rPr>
          <w:rFonts w:ascii="Arial" w:hAnsi="Arial" w:cs="Arial"/>
          <w:szCs w:val="24"/>
        </w:rPr>
      </w:pPr>
    </w:p>
    <w:p w14:paraId="3E563F1F" w14:textId="7EF9EF83" w:rsidR="00A17DA0" w:rsidRDefault="00A47826" w:rsidP="003A6273">
      <w:pPr>
        <w:spacing w:after="0"/>
        <w:rPr>
          <w:rFonts w:ascii="Arial" w:hAnsi="Arial" w:cs="Arial"/>
          <w:szCs w:val="24"/>
          <w:lang w:eastAsia="en-GB"/>
        </w:rPr>
      </w:pPr>
      <w:r w:rsidRPr="00A47826">
        <w:rPr>
          <w:rFonts w:ascii="Arial" w:hAnsi="Arial" w:cs="Arial"/>
        </w:rPr>
        <w:t>Operating expenses have increased from £1,800,000 in 2021 to £2,300,000 in 2023, reflecting a 27.8% growth.</w:t>
      </w:r>
      <w:r>
        <w:t xml:space="preserve"> </w:t>
      </w:r>
      <w:r w:rsidR="00E75272" w:rsidRPr="00A17DA0">
        <w:rPr>
          <w:rFonts w:ascii="Arial" w:hAnsi="Arial" w:cs="Arial"/>
          <w:szCs w:val="24"/>
        </w:rPr>
        <w:t>Th</w:t>
      </w:r>
      <w:r w:rsidR="00F87751">
        <w:rPr>
          <w:rFonts w:ascii="Arial" w:hAnsi="Arial" w:cs="Arial"/>
          <w:szCs w:val="24"/>
        </w:rPr>
        <w:t>e</w:t>
      </w:r>
      <w:r w:rsidR="00E75272" w:rsidRPr="00A17DA0">
        <w:rPr>
          <w:rFonts w:ascii="Arial" w:hAnsi="Arial" w:cs="Arial"/>
          <w:szCs w:val="24"/>
        </w:rPr>
        <w:t xml:space="preserve"> </w:t>
      </w:r>
      <w:r w:rsidRPr="00A17DA0">
        <w:rPr>
          <w:rFonts w:ascii="Arial" w:hAnsi="Arial" w:cs="Arial"/>
          <w:szCs w:val="24"/>
        </w:rPr>
        <w:t>growth</w:t>
      </w:r>
      <w:r w:rsidR="00E75272" w:rsidRPr="00A17DA0">
        <w:rPr>
          <w:rFonts w:ascii="Arial" w:hAnsi="Arial" w:cs="Arial"/>
          <w:szCs w:val="24"/>
        </w:rPr>
        <w:t xml:space="preserve"> of 27.8% </w:t>
      </w:r>
      <w:r w:rsidR="000C6369" w:rsidRPr="00A17DA0">
        <w:rPr>
          <w:rFonts w:ascii="Arial" w:hAnsi="Arial" w:cs="Arial"/>
          <w:szCs w:val="24"/>
        </w:rPr>
        <w:t>intensifies</w:t>
      </w:r>
      <w:r w:rsidR="00E75272" w:rsidRPr="00A17DA0">
        <w:rPr>
          <w:rFonts w:ascii="Arial" w:hAnsi="Arial" w:cs="Arial"/>
          <w:szCs w:val="24"/>
        </w:rPr>
        <w:t xml:space="preserve"> the impact of declining revenue, leading to a substantial drop in net income.</w:t>
      </w:r>
      <w:r w:rsidR="007E6EDE" w:rsidRPr="00A17DA0">
        <w:rPr>
          <w:rFonts w:ascii="Arial" w:hAnsi="Arial" w:cs="Arial"/>
          <w:szCs w:val="24"/>
        </w:rPr>
        <w:t xml:space="preserve"> </w:t>
      </w:r>
      <w:r w:rsidR="007E6EDE" w:rsidRPr="00A17DA0">
        <w:rPr>
          <w:rFonts w:ascii="Arial" w:hAnsi="Arial" w:cs="Arial"/>
          <w:szCs w:val="24"/>
        </w:rPr>
        <w:t xml:space="preserve">According to a report by the Institute of Hospitality, the operational costs in the UK hospitality industry have surged due to factors such as </w:t>
      </w:r>
      <w:r w:rsidR="007E6EDE" w:rsidRPr="00A17DA0">
        <w:rPr>
          <w:rFonts w:ascii="Arial" w:hAnsi="Arial" w:cs="Arial"/>
          <w:szCs w:val="24"/>
        </w:rPr>
        <w:t>the increase of high prime costs such as food and salary as well as</w:t>
      </w:r>
      <w:r w:rsidR="007E6EDE" w:rsidRPr="00A17DA0">
        <w:rPr>
          <w:rFonts w:ascii="Arial" w:hAnsi="Arial" w:cs="Arial"/>
          <w:szCs w:val="24"/>
        </w:rPr>
        <w:t xml:space="preserve"> escalating energy prices (</w:t>
      </w:r>
      <w:r w:rsidR="00A17DA0" w:rsidRPr="00A17DA0">
        <w:rPr>
          <w:rFonts w:ascii="Arial" w:hAnsi="Arial" w:cs="Arial"/>
          <w:color w:val="222222"/>
          <w:szCs w:val="24"/>
          <w:shd w:val="clear" w:color="auto" w:fill="FFFFFF"/>
        </w:rPr>
        <w:t>Mun, S.G. and Jang, S.S., 2018</w:t>
      </w:r>
      <w:r w:rsidR="007E6EDE" w:rsidRPr="00A17DA0">
        <w:rPr>
          <w:rFonts w:ascii="Arial" w:hAnsi="Arial" w:cs="Arial"/>
          <w:szCs w:val="24"/>
        </w:rPr>
        <w:t>)</w:t>
      </w:r>
      <w:r w:rsidR="007E6EDE" w:rsidRPr="00A17DA0">
        <w:rPr>
          <w:rFonts w:ascii="Arial" w:hAnsi="Arial" w:cs="Arial"/>
          <w:szCs w:val="24"/>
        </w:rPr>
        <w:t>.</w:t>
      </w:r>
      <w:r w:rsidR="007E6EDE" w:rsidRPr="00A17DA0">
        <w:rPr>
          <w:rFonts w:ascii="Arial" w:hAnsi="Arial" w:cs="Arial"/>
          <w:szCs w:val="24"/>
        </w:rPr>
        <w:t xml:space="preserve">High expenses </w:t>
      </w:r>
      <w:r w:rsidR="007E6EDE" w:rsidRPr="00A17DA0">
        <w:rPr>
          <w:rFonts w:ascii="Arial" w:hAnsi="Arial" w:cs="Arial"/>
          <w:szCs w:val="24"/>
        </w:rPr>
        <w:t xml:space="preserve">are also a </w:t>
      </w:r>
      <w:r w:rsidR="007E6EDE" w:rsidRPr="00A17DA0">
        <w:rPr>
          <w:rFonts w:ascii="Arial" w:hAnsi="Arial" w:cs="Arial"/>
          <w:szCs w:val="24"/>
        </w:rPr>
        <w:t xml:space="preserve">result from increased inflation and </w:t>
      </w:r>
      <w:r w:rsidR="007E6EDE" w:rsidRPr="00A17DA0">
        <w:rPr>
          <w:rFonts w:ascii="Arial" w:hAnsi="Arial" w:cs="Arial"/>
          <w:szCs w:val="24"/>
        </w:rPr>
        <w:t>extensive</w:t>
      </w:r>
      <w:r w:rsidR="007E6EDE" w:rsidRPr="00A17DA0">
        <w:rPr>
          <w:rFonts w:ascii="Arial" w:hAnsi="Arial" w:cs="Arial"/>
          <w:szCs w:val="24"/>
        </w:rPr>
        <w:t xml:space="preserve"> maintenance costs.</w:t>
      </w:r>
    </w:p>
    <w:p w14:paraId="57F20354" w14:textId="014248D3" w:rsidR="00382014" w:rsidRPr="00A17DA0" w:rsidRDefault="00004AA8" w:rsidP="00A17DA0">
      <w:pPr>
        <w:rPr>
          <w:rFonts w:ascii="Arial" w:hAnsi="Arial" w:cs="Arial"/>
          <w:szCs w:val="24"/>
        </w:rPr>
      </w:pPr>
      <w:r>
        <w:rPr>
          <w:rFonts w:ascii="Arial" w:hAnsi="Arial" w:cs="Arial"/>
          <w:b/>
          <w:bCs/>
          <w:noProof/>
          <w14:ligatures w14:val="standardContextual"/>
        </w:rPr>
        <mc:AlternateContent>
          <mc:Choice Requires="wpg">
            <w:drawing>
              <wp:anchor distT="0" distB="0" distL="114300" distR="114300" simplePos="0" relativeHeight="251662336" behindDoc="0" locked="0" layoutInCell="1" allowOverlap="1" wp14:anchorId="0F4D2872" wp14:editId="01EEB4E3">
                <wp:simplePos x="0" y="0"/>
                <wp:positionH relativeFrom="margin">
                  <wp:posOffset>1190625</wp:posOffset>
                </wp:positionH>
                <wp:positionV relativeFrom="margin">
                  <wp:posOffset>6167755</wp:posOffset>
                </wp:positionV>
                <wp:extent cx="3600450" cy="2743200"/>
                <wp:effectExtent l="19050" t="19050" r="19050" b="19050"/>
                <wp:wrapSquare wrapText="bothSides"/>
                <wp:docPr id="1425018301" name="Group 3"/>
                <wp:cNvGraphicFramePr/>
                <a:graphic xmlns:a="http://schemas.openxmlformats.org/drawingml/2006/main">
                  <a:graphicData uri="http://schemas.microsoft.com/office/word/2010/wordprocessingGroup">
                    <wpg:wgp>
                      <wpg:cNvGrpSpPr/>
                      <wpg:grpSpPr>
                        <a:xfrm>
                          <a:off x="0" y="0"/>
                          <a:ext cx="3600450" cy="2743200"/>
                          <a:chOff x="0" y="0"/>
                          <a:chExt cx="3600450" cy="2466975"/>
                        </a:xfrm>
                      </wpg:grpSpPr>
                      <wpg:graphicFrame>
                        <wpg:cNvPr id="2" name="Chart 2"/>
                        <wpg:cNvFrPr/>
                        <wpg:xfrm>
                          <a:off x="0" y="0"/>
                          <a:ext cx="3600450" cy="2095500"/>
                        </wpg:xfrm>
                        <a:graphic>
                          <a:graphicData uri="http://schemas.openxmlformats.org/drawingml/2006/chart">
                            <c:chart xmlns:c="http://schemas.openxmlformats.org/drawingml/2006/chart" xmlns:r="http://schemas.openxmlformats.org/officeDocument/2006/relationships" r:id="rId14"/>
                          </a:graphicData>
                        </a:graphic>
                      </wpg:graphicFrame>
                      <wps:wsp>
                        <wps:cNvPr id="473392566" name="Text Box 2"/>
                        <wps:cNvSpPr txBox="1">
                          <a:spLocks noChangeArrowheads="1"/>
                        </wps:cNvSpPr>
                        <wps:spPr bwMode="auto">
                          <a:xfrm>
                            <a:off x="523875" y="2133600"/>
                            <a:ext cx="2581275" cy="333375"/>
                          </a:xfrm>
                          <a:prstGeom prst="rect">
                            <a:avLst/>
                          </a:prstGeom>
                          <a:solidFill>
                            <a:srgbClr val="FFFFFF"/>
                          </a:solidFill>
                          <a:ln w="9525">
                            <a:solidFill>
                              <a:srgbClr val="000000"/>
                            </a:solidFill>
                            <a:miter lim="800000"/>
                            <a:headEnd/>
                            <a:tailEnd/>
                          </a:ln>
                        </wps:spPr>
                        <wps:txbx>
                          <w:txbxContent>
                            <w:p w14:paraId="63659BAF" w14:textId="4AC0E9E5" w:rsidR="00A17DA0" w:rsidRDefault="00A17DA0" w:rsidP="00A17DA0">
                              <w:pPr>
                                <w:pStyle w:val="Caption"/>
                                <w:spacing w:after="0"/>
                                <w:jc w:val="center"/>
                                <w:rPr>
                                  <w:rFonts w:asciiTheme="minorHAnsi" w:hAnsiTheme="minorHAnsi" w:cstheme="minorHAnsi"/>
                                  <w:color w:val="auto"/>
                                  <w:sz w:val="16"/>
                                  <w:szCs w:val="16"/>
                                </w:rPr>
                              </w:pPr>
                              <w:r w:rsidRPr="00A17DA0">
                                <w:rPr>
                                  <w:rFonts w:asciiTheme="minorHAnsi" w:hAnsiTheme="minorHAnsi" w:cstheme="minorHAnsi"/>
                                  <w:b/>
                                  <w:bCs/>
                                  <w:color w:val="auto"/>
                                  <w:sz w:val="16"/>
                                  <w:szCs w:val="16"/>
                                </w:rPr>
                                <w:t xml:space="preserve">Figure </w:t>
                              </w:r>
                              <w:r w:rsidRPr="00A17DA0">
                                <w:rPr>
                                  <w:rFonts w:asciiTheme="minorHAnsi" w:hAnsiTheme="minorHAnsi" w:cstheme="minorHAnsi"/>
                                  <w:b/>
                                  <w:bCs/>
                                  <w:color w:val="auto"/>
                                  <w:sz w:val="16"/>
                                  <w:szCs w:val="16"/>
                                </w:rPr>
                                <w:t>3</w:t>
                              </w:r>
                              <w:r w:rsidRPr="00A17DA0">
                                <w:rPr>
                                  <w:rFonts w:asciiTheme="minorHAnsi" w:hAnsiTheme="minorHAnsi" w:cstheme="minorHAnsi"/>
                                  <w:color w:val="auto"/>
                                  <w:sz w:val="16"/>
                                  <w:szCs w:val="16"/>
                                </w:rPr>
                                <w:t>: Operating Expense</w:t>
                              </w:r>
                            </w:p>
                            <w:p w14:paraId="7D3EE399" w14:textId="2266F8DB" w:rsidR="00A17DA0" w:rsidRPr="00A17DA0" w:rsidRDefault="00A17DA0" w:rsidP="00A17DA0">
                              <w:pPr>
                                <w:pStyle w:val="Caption"/>
                                <w:spacing w:after="0"/>
                                <w:jc w:val="center"/>
                                <w:rPr>
                                  <w:rFonts w:asciiTheme="minorHAnsi" w:hAnsiTheme="minorHAnsi" w:cstheme="minorHAnsi"/>
                                  <w:color w:val="auto"/>
                                  <w:sz w:val="16"/>
                                  <w:szCs w:val="16"/>
                                </w:rPr>
                              </w:pPr>
                              <w:r w:rsidRPr="00A17DA0">
                                <w:rPr>
                                  <w:rFonts w:asciiTheme="minorHAnsi" w:hAnsiTheme="minorHAnsi" w:cstheme="minorHAnsi"/>
                                  <w:b/>
                                  <w:bCs/>
                                  <w:color w:val="auto"/>
                                  <w:sz w:val="16"/>
                                  <w:szCs w:val="16"/>
                                </w:rPr>
                                <w:t>Source:</w:t>
                              </w:r>
                              <w:r w:rsidRPr="00A17DA0">
                                <w:rPr>
                                  <w:rFonts w:asciiTheme="minorHAnsi" w:hAnsiTheme="minorHAnsi" w:cstheme="minorHAnsi"/>
                                  <w:color w:val="auto"/>
                                  <w:sz w:val="16"/>
                                  <w:szCs w:val="16"/>
                                </w:rPr>
                                <w:t xml:space="preserve"> Case Study of Urban Heights Hotel</w:t>
                              </w:r>
                            </w:p>
                            <w:p w14:paraId="7FDFA816" w14:textId="658B72C4" w:rsidR="00A17DA0" w:rsidRDefault="00A17DA0"/>
                          </w:txbxContent>
                        </wps:txbx>
                        <wps:bodyPr rot="0" vert="horz" wrap="square" lIns="91440" tIns="45720" rIns="91440" bIns="45720" anchor="t" anchorCtr="0">
                          <a:noAutofit/>
                        </wps:bodyPr>
                      </wps:wsp>
                    </wpg:wgp>
                  </a:graphicData>
                </a:graphic>
                <wp14:sizeRelH relativeFrom="margin">
                  <wp14:pctWidth>0</wp14:pctWidth>
                </wp14:sizeRelH>
                <wp14:sizeRelV relativeFrom="margin">
                  <wp14:pctHeight>0</wp14:pctHeight>
                </wp14:sizeRelV>
              </wp:anchor>
            </w:drawing>
          </mc:Choice>
          <mc:Fallback>
            <w:pict>
              <v:group w14:anchorId="0F4D2872" id="Group 3" o:spid="_x0000_s1031" style="position:absolute;left:0;text-align:left;margin-left:93.75pt;margin-top:485.65pt;width:283.5pt;height:3in;z-index:251662336;mso-position-horizontal-relative:margin;mso-position-vertical-relative:margin;mso-width-relative:margin;mso-height-relative:margin" coordsize="36004,24669" o:gfxdata="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">
                <v:shape id="Chart 2" o:spid="_x0000_s1032" type="#_x0000_t75" style="position:absolute;left:-121;top:-109;width:36270;height:21215;visibility:visib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">
                  <v:imagedata r:id="rId15" o:title=""/>
                  <o:lock v:ext="edit" aspectratio="f"/>
                </v:shape>
                <v:shape id="Text Box 2" o:spid="_x0000_s1033" type="#_x0000_t202" style="position:absolute;left:5238;top:21336;width:25813;height:333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">
                  <v:textbox>
                    <w:txbxContent>
                      <w:p w14:paraId="63659BAF" w14:textId="4AC0E9E5" w:rsidR="00A17DA0" w:rsidRDefault="00A17DA0" w:rsidP="00A17DA0">
                        <w:pPr>
                          <w:pStyle w:val="Caption"/>
                          <w:spacing w:after="0"/>
                          <w:jc w:val="center"/>
                          <w:rPr>
                            <w:rFonts w:asciiTheme="minorHAnsi" w:hAnsiTheme="minorHAnsi" w:cstheme="minorHAnsi"/>
                            <w:color w:val="auto"/>
                            <w:sz w:val="16"/>
                            <w:szCs w:val="16"/>
                          </w:rPr>
                        </w:pPr>
                        <w:r w:rsidRPr="00A17DA0">
                          <w:rPr>
                            <w:rFonts w:asciiTheme="minorHAnsi" w:hAnsiTheme="minorHAnsi" w:cstheme="minorHAnsi"/>
                            <w:b/>
                            <w:bCs/>
                            <w:color w:val="auto"/>
                            <w:sz w:val="16"/>
                            <w:szCs w:val="16"/>
                          </w:rPr>
                          <w:t xml:space="preserve">Figure </w:t>
                        </w:r>
                        <w:r w:rsidRPr="00A17DA0">
                          <w:rPr>
                            <w:rFonts w:asciiTheme="minorHAnsi" w:hAnsiTheme="minorHAnsi" w:cstheme="minorHAnsi"/>
                            <w:b/>
                            <w:bCs/>
                            <w:color w:val="auto"/>
                            <w:sz w:val="16"/>
                            <w:szCs w:val="16"/>
                          </w:rPr>
                          <w:t>3</w:t>
                        </w:r>
                        <w:r w:rsidRPr="00A17DA0">
                          <w:rPr>
                            <w:rFonts w:asciiTheme="minorHAnsi" w:hAnsiTheme="minorHAnsi" w:cstheme="minorHAnsi"/>
                            <w:color w:val="auto"/>
                            <w:sz w:val="16"/>
                            <w:szCs w:val="16"/>
                          </w:rPr>
                          <w:t>: Operating Expense</w:t>
                        </w:r>
                      </w:p>
                      <w:p w14:paraId="7D3EE399" w14:textId="2266F8DB" w:rsidR="00A17DA0" w:rsidRPr="00A17DA0" w:rsidRDefault="00A17DA0" w:rsidP="00A17DA0">
                        <w:pPr>
                          <w:pStyle w:val="Caption"/>
                          <w:spacing w:after="0"/>
                          <w:jc w:val="center"/>
                          <w:rPr>
                            <w:rFonts w:asciiTheme="minorHAnsi" w:hAnsiTheme="minorHAnsi" w:cstheme="minorHAnsi"/>
                            <w:color w:val="auto"/>
                            <w:sz w:val="16"/>
                            <w:szCs w:val="16"/>
                          </w:rPr>
                        </w:pPr>
                        <w:r w:rsidRPr="00A17DA0">
                          <w:rPr>
                            <w:rFonts w:asciiTheme="minorHAnsi" w:hAnsiTheme="minorHAnsi" w:cstheme="minorHAnsi"/>
                            <w:b/>
                            <w:bCs/>
                            <w:color w:val="auto"/>
                            <w:sz w:val="16"/>
                            <w:szCs w:val="16"/>
                          </w:rPr>
                          <w:t>Source:</w:t>
                        </w:r>
                        <w:r w:rsidRPr="00A17DA0">
                          <w:rPr>
                            <w:rFonts w:asciiTheme="minorHAnsi" w:hAnsiTheme="minorHAnsi" w:cstheme="minorHAnsi"/>
                            <w:color w:val="auto"/>
                            <w:sz w:val="16"/>
                            <w:szCs w:val="16"/>
                          </w:rPr>
                          <w:t xml:space="preserve"> Case Study of Urban Heights Hotel</w:t>
                        </w:r>
                      </w:p>
                      <w:p w14:paraId="7FDFA816" w14:textId="658B72C4" w:rsidR="00A17DA0" w:rsidRDefault="00A17DA0"/>
                    </w:txbxContent>
                  </v:textbox>
                </v:shape>
                <w10:wrap type="square" anchorx="margin" anchory="margin"/>
              </v:group>
              <o:OLEObject Type="Embed" ProgID="Excel.Chart.8" ShapeID="Chart 2" DrawAspect="Content" ObjectID="_1779208208" r:id="rId16">
                <o:FieldCodes>\s</o:FieldCodes>
              </o:OLEObject>
            </w:pict>
          </mc:Fallback>
        </mc:AlternateContent>
      </w:r>
    </w:p>
    <w:p w14:paraId="3CA8C8CB" w14:textId="1788A2D8" w:rsidR="00EA3881" w:rsidRDefault="00EA3881" w:rsidP="00BB2129">
      <w:pPr>
        <w:rPr>
          <w:rFonts w:ascii="Arial" w:hAnsi="Arial" w:cs="Arial"/>
          <w:b/>
          <w:bCs/>
        </w:rPr>
      </w:pPr>
    </w:p>
    <w:p w14:paraId="58ED74AF" w14:textId="720540DD" w:rsidR="00EA3881" w:rsidRDefault="00EA3881" w:rsidP="00BB2129">
      <w:pPr>
        <w:rPr>
          <w:rFonts w:ascii="Arial" w:hAnsi="Arial" w:cs="Arial"/>
          <w:b/>
          <w:bCs/>
        </w:rPr>
      </w:pPr>
    </w:p>
    <w:p w14:paraId="71827732" w14:textId="4A8C43DA" w:rsidR="00EA3881" w:rsidRDefault="00EA3881" w:rsidP="00BB2129">
      <w:pPr>
        <w:rPr>
          <w:rFonts w:ascii="Arial" w:hAnsi="Arial" w:cs="Arial"/>
          <w:b/>
          <w:bCs/>
        </w:rPr>
      </w:pPr>
    </w:p>
    <w:p w14:paraId="3485B42D" w14:textId="28549B5B" w:rsidR="00EA3881" w:rsidRDefault="00EA3881" w:rsidP="00BB2129">
      <w:pPr>
        <w:rPr>
          <w:rFonts w:ascii="Arial" w:hAnsi="Arial" w:cs="Arial"/>
          <w:b/>
          <w:bCs/>
        </w:rPr>
      </w:pPr>
    </w:p>
    <w:p w14:paraId="15C94FD5" w14:textId="4B308F27" w:rsidR="00EA3881" w:rsidRDefault="00EA3881" w:rsidP="00BB2129">
      <w:pPr>
        <w:rPr>
          <w:rFonts w:ascii="Arial" w:hAnsi="Arial" w:cs="Arial"/>
          <w:b/>
          <w:bCs/>
        </w:rPr>
      </w:pPr>
    </w:p>
    <w:p w14:paraId="7CE0317F" w14:textId="77777777" w:rsidR="0033456C" w:rsidRDefault="0033456C" w:rsidP="00BB2129">
      <w:pPr>
        <w:rPr>
          <w:rFonts w:ascii="Arial" w:hAnsi="Arial" w:cs="Arial"/>
          <w:b/>
          <w:bCs/>
        </w:rPr>
      </w:pPr>
    </w:p>
    <w:p w14:paraId="4134901F" w14:textId="374952CE" w:rsidR="000C6369" w:rsidRPr="00EA3881" w:rsidRDefault="00E75272" w:rsidP="003A6273">
      <w:pPr>
        <w:spacing w:after="0"/>
        <w:rPr>
          <w:rFonts w:ascii="Arial" w:hAnsi="Arial" w:cs="Arial"/>
          <w:szCs w:val="24"/>
          <w:lang w:eastAsia="en-GB"/>
        </w:rPr>
      </w:pPr>
      <w:r w:rsidRPr="00EA3881">
        <w:rPr>
          <w:rFonts w:ascii="Arial" w:hAnsi="Arial" w:cs="Arial"/>
          <w:szCs w:val="24"/>
        </w:rPr>
        <w:lastRenderedPageBreak/>
        <w:t xml:space="preserve">Net income </w:t>
      </w:r>
      <w:r w:rsidR="00EA3881" w:rsidRPr="0033456C">
        <w:rPr>
          <w:rFonts w:ascii="Arial" w:hAnsi="Arial" w:cs="Arial"/>
          <w:szCs w:val="24"/>
        </w:rPr>
        <w:t xml:space="preserve">sum </w:t>
      </w:r>
      <w:r w:rsidRPr="0033456C">
        <w:rPr>
          <w:rFonts w:ascii="Arial" w:hAnsi="Arial" w:cs="Arial"/>
          <w:szCs w:val="24"/>
        </w:rPr>
        <w:t>has declined sharply, from £700,</w:t>
      </w:r>
      <w:r w:rsidRPr="0041021C">
        <w:rPr>
          <w:rFonts w:ascii="Arial" w:hAnsi="Arial" w:cs="Arial"/>
          <w:szCs w:val="24"/>
        </w:rPr>
        <w:t xml:space="preserve">000 in 2021 to a </w:t>
      </w:r>
      <w:r w:rsidR="00EA3881" w:rsidRPr="0041021C">
        <w:rPr>
          <w:rFonts w:ascii="Arial" w:hAnsi="Arial" w:cs="Arial"/>
          <w:szCs w:val="24"/>
        </w:rPr>
        <w:t xml:space="preserve">net </w:t>
      </w:r>
      <w:r w:rsidRPr="0041021C">
        <w:rPr>
          <w:rFonts w:ascii="Arial" w:hAnsi="Arial" w:cs="Arial"/>
          <w:szCs w:val="24"/>
        </w:rPr>
        <w:t>loss of £500,000 in 2023.</w:t>
      </w:r>
      <w:r w:rsidR="00EA3881" w:rsidRPr="0041021C">
        <w:rPr>
          <w:rFonts w:ascii="Arial" w:hAnsi="Arial" w:cs="Arial"/>
          <w:szCs w:val="24"/>
        </w:rPr>
        <w:t xml:space="preserve"> </w:t>
      </w:r>
      <w:r w:rsidR="00A47826" w:rsidRPr="0041021C">
        <w:rPr>
          <w:rFonts w:ascii="Arial" w:hAnsi="Arial" w:cs="Arial"/>
        </w:rPr>
        <w:t>Th</w:t>
      </w:r>
      <w:r w:rsidR="00F87751">
        <w:rPr>
          <w:rFonts w:ascii="Arial" w:hAnsi="Arial" w:cs="Arial"/>
        </w:rPr>
        <w:t xml:space="preserve">e </w:t>
      </w:r>
      <w:r w:rsidR="00A47826" w:rsidRPr="0041021C">
        <w:rPr>
          <w:rFonts w:ascii="Arial" w:hAnsi="Arial" w:cs="Arial"/>
        </w:rPr>
        <w:t xml:space="preserve">shift </w:t>
      </w:r>
      <w:r w:rsidR="00C13F2F">
        <w:rPr>
          <w:rFonts w:ascii="Arial" w:hAnsi="Arial" w:cs="Arial"/>
        </w:rPr>
        <w:t>from</w:t>
      </w:r>
      <w:r w:rsidR="00A47826" w:rsidRPr="0041021C">
        <w:rPr>
          <w:rFonts w:ascii="Arial" w:hAnsi="Arial" w:cs="Arial"/>
        </w:rPr>
        <w:t xml:space="preserve"> profitability to </w:t>
      </w:r>
      <w:r w:rsidR="00C13F2F" w:rsidRPr="0041021C">
        <w:rPr>
          <w:rFonts w:ascii="Arial" w:hAnsi="Arial" w:cs="Arial"/>
        </w:rPr>
        <w:t>deficit</w:t>
      </w:r>
      <w:r w:rsidR="00A47826" w:rsidRPr="0041021C">
        <w:rPr>
          <w:rFonts w:ascii="Arial" w:hAnsi="Arial" w:cs="Arial"/>
        </w:rPr>
        <w:t xml:space="preserve"> </w:t>
      </w:r>
      <w:r w:rsidR="00F87751">
        <w:rPr>
          <w:rFonts w:ascii="Arial" w:hAnsi="Arial" w:cs="Arial"/>
        </w:rPr>
        <w:t>suggests there are</w:t>
      </w:r>
      <w:r w:rsidR="0033456C" w:rsidRPr="0033456C">
        <w:rPr>
          <w:rFonts w:ascii="Arial" w:hAnsi="Arial" w:cs="Arial"/>
          <w:lang w:eastAsia="en-GB"/>
        </w:rPr>
        <w:t xml:space="preserve"> liquidity issues</w:t>
      </w:r>
      <w:r w:rsidR="0033456C">
        <w:rPr>
          <w:rFonts w:ascii="Arial" w:hAnsi="Arial" w:cs="Arial"/>
          <w:szCs w:val="24"/>
          <w:lang w:eastAsia="en-GB"/>
        </w:rPr>
        <w:t xml:space="preserve"> </w:t>
      </w:r>
      <w:r w:rsidR="0033456C" w:rsidRPr="0033456C">
        <w:rPr>
          <w:rFonts w:ascii="Arial" w:hAnsi="Arial" w:cs="Arial"/>
          <w:lang w:eastAsia="en-GB"/>
        </w:rPr>
        <w:t xml:space="preserve">highlighting </w:t>
      </w:r>
      <w:r w:rsidR="0033456C" w:rsidRPr="0033456C">
        <w:rPr>
          <w:rFonts w:ascii="Arial" w:hAnsi="Arial" w:cs="Arial"/>
          <w:lang w:eastAsia="en-GB"/>
        </w:rPr>
        <w:t xml:space="preserve">the hotel's </w:t>
      </w:r>
      <w:r w:rsidR="0033456C">
        <w:rPr>
          <w:rFonts w:ascii="Arial" w:hAnsi="Arial" w:cs="Arial"/>
          <w:lang w:eastAsia="en-GB"/>
        </w:rPr>
        <w:t>in</w:t>
      </w:r>
      <w:r w:rsidR="0033456C" w:rsidRPr="0033456C">
        <w:rPr>
          <w:rFonts w:ascii="Arial" w:hAnsi="Arial" w:cs="Arial"/>
          <w:lang w:eastAsia="en-GB"/>
        </w:rPr>
        <w:t>ability to meet its financial obligations</w:t>
      </w:r>
      <w:r w:rsidR="0033456C" w:rsidRPr="0033456C">
        <w:rPr>
          <w:rFonts w:ascii="Arial" w:hAnsi="Arial" w:cs="Arial"/>
          <w:lang w:eastAsia="en-GB"/>
        </w:rPr>
        <w:t>.</w:t>
      </w:r>
      <w:r w:rsidR="0033456C" w:rsidRPr="00BB2129">
        <w:rPr>
          <w:rFonts w:cs="Times New Roman"/>
          <w:lang w:eastAsia="en-GB"/>
        </w:rPr>
        <w:t xml:space="preserve"> </w:t>
      </w:r>
      <w:r w:rsidRPr="00EA3881">
        <w:rPr>
          <w:rFonts w:ascii="Arial" w:hAnsi="Arial" w:cs="Arial"/>
          <w:szCs w:val="24"/>
        </w:rPr>
        <w:t>The consistent decrease in profitability highlights significant operational inefficiencies and/or reduced market competitiveness.</w:t>
      </w:r>
      <w:r w:rsidR="000C6369" w:rsidRPr="00EA3881">
        <w:rPr>
          <w:rFonts w:ascii="Arial" w:hAnsi="Arial" w:cs="Arial"/>
          <w:szCs w:val="24"/>
          <w:lang w:eastAsia="en-GB"/>
        </w:rPr>
        <w:t xml:space="preserve"> A decrease in profitability can be attributed to various factors </w:t>
      </w:r>
      <w:r w:rsidR="00EA3881" w:rsidRPr="00EA3881">
        <w:rPr>
          <w:rFonts w:ascii="Arial" w:hAnsi="Arial" w:cs="Arial"/>
          <w:szCs w:val="24"/>
          <w:lang w:eastAsia="en-GB"/>
        </w:rPr>
        <w:t>(</w:t>
      </w:r>
      <w:r w:rsidR="00EA3881" w:rsidRPr="00EA3881">
        <w:rPr>
          <w:rFonts w:ascii="Arial" w:hAnsi="Arial" w:cs="Arial"/>
          <w:szCs w:val="24"/>
          <w:shd w:val="clear" w:color="auto" w:fill="FFFFFF"/>
        </w:rPr>
        <w:t>Chen, C.M. and Chang, K.L., 2012</w:t>
      </w:r>
      <w:r w:rsidR="00EA3881" w:rsidRPr="00EA3881">
        <w:rPr>
          <w:rFonts w:ascii="Arial" w:hAnsi="Arial" w:cs="Arial"/>
          <w:szCs w:val="24"/>
          <w:shd w:val="clear" w:color="auto" w:fill="FFFFFF"/>
        </w:rPr>
        <w:t xml:space="preserve">), </w:t>
      </w:r>
      <w:r w:rsidR="000C6369" w:rsidRPr="00EA3881">
        <w:rPr>
          <w:rFonts w:ascii="Arial" w:hAnsi="Arial" w:cs="Arial"/>
          <w:szCs w:val="24"/>
          <w:lang w:eastAsia="en-GB"/>
        </w:rPr>
        <w:t xml:space="preserve">such as rising operating costs, pricing strategies that are not aligned with market trends, or inefficient use of resources. </w:t>
      </w:r>
    </w:p>
    <w:p w14:paraId="17644748" w14:textId="66D27873" w:rsidR="00E75272" w:rsidRPr="00BB2129" w:rsidRDefault="00004AA8" w:rsidP="00BB2129">
      <w:pPr>
        <w:rPr>
          <w:rFonts w:cs="Times New Roman"/>
        </w:rPr>
      </w:pPr>
      <w:r>
        <w:rPr>
          <w:rFonts w:ascii="Arial" w:hAnsi="Arial" w:cs="Arial"/>
          <w:b/>
          <w:bCs/>
          <w:noProof/>
          <w14:ligatures w14:val="standardContextual"/>
        </w:rPr>
        <mc:AlternateContent>
          <mc:Choice Requires="wpg">
            <w:drawing>
              <wp:anchor distT="0" distB="0" distL="114300" distR="114300" simplePos="0" relativeHeight="251666432" behindDoc="1" locked="0" layoutInCell="1" allowOverlap="1" wp14:anchorId="7AE2AA0E" wp14:editId="7E2B6154">
                <wp:simplePos x="0" y="0"/>
                <wp:positionH relativeFrom="margin">
                  <wp:posOffset>1494155</wp:posOffset>
                </wp:positionH>
                <wp:positionV relativeFrom="margin">
                  <wp:posOffset>2057400</wp:posOffset>
                </wp:positionV>
                <wp:extent cx="2609850" cy="2362200"/>
                <wp:effectExtent l="19050" t="19050" r="19050" b="19050"/>
                <wp:wrapSquare wrapText="bothSides"/>
                <wp:docPr id="1703981833" name="Group 4"/>
                <wp:cNvGraphicFramePr/>
                <a:graphic xmlns:a="http://schemas.openxmlformats.org/drawingml/2006/main">
                  <a:graphicData uri="http://schemas.microsoft.com/office/word/2010/wordprocessingGroup">
                    <wpg:wgp>
                      <wpg:cNvGrpSpPr/>
                      <wpg:grpSpPr>
                        <a:xfrm>
                          <a:off x="0" y="0"/>
                          <a:ext cx="2609850" cy="2362200"/>
                          <a:chOff x="0" y="0"/>
                          <a:chExt cx="2609850" cy="2362200"/>
                        </a:xfrm>
                      </wpg:grpSpPr>
                      <wps:wsp>
                        <wps:cNvPr id="407702770" name="Text Box 2"/>
                        <wps:cNvSpPr txBox="1">
                          <a:spLocks noChangeArrowheads="1"/>
                        </wps:cNvSpPr>
                        <wps:spPr bwMode="auto">
                          <a:xfrm>
                            <a:off x="209550" y="2019300"/>
                            <a:ext cx="2279650" cy="342900"/>
                          </a:xfrm>
                          <a:prstGeom prst="rect">
                            <a:avLst/>
                          </a:prstGeom>
                          <a:solidFill>
                            <a:srgbClr val="FFFFFF"/>
                          </a:solidFill>
                          <a:ln w="9525">
                            <a:solidFill>
                              <a:srgbClr val="000000"/>
                            </a:solidFill>
                            <a:miter lim="800000"/>
                            <a:headEnd/>
                            <a:tailEnd/>
                          </a:ln>
                        </wps:spPr>
                        <wps:txbx>
                          <w:txbxContent>
                            <w:p w14:paraId="315ECE5C" w14:textId="71E28FAE" w:rsidR="00382014" w:rsidRPr="00382014" w:rsidRDefault="00382014" w:rsidP="00382014">
                              <w:pPr>
                                <w:pStyle w:val="Caption"/>
                                <w:spacing w:after="0"/>
                                <w:jc w:val="center"/>
                                <w:rPr>
                                  <w:rFonts w:asciiTheme="minorHAnsi" w:hAnsiTheme="minorHAnsi" w:cstheme="minorHAnsi"/>
                                  <w:color w:val="auto"/>
                                  <w:sz w:val="16"/>
                                  <w:szCs w:val="16"/>
                                </w:rPr>
                              </w:pPr>
                              <w:r w:rsidRPr="00382014">
                                <w:rPr>
                                  <w:rFonts w:asciiTheme="minorHAnsi" w:hAnsiTheme="minorHAnsi" w:cstheme="minorHAnsi"/>
                                  <w:b/>
                                  <w:bCs/>
                                  <w:color w:val="auto"/>
                                  <w:sz w:val="16"/>
                                  <w:szCs w:val="16"/>
                                </w:rPr>
                                <w:t xml:space="preserve">Figure </w:t>
                              </w:r>
                              <w:r w:rsidRPr="00382014">
                                <w:rPr>
                                  <w:rFonts w:asciiTheme="minorHAnsi" w:hAnsiTheme="minorHAnsi" w:cstheme="minorHAnsi"/>
                                  <w:b/>
                                  <w:bCs/>
                                  <w:color w:val="auto"/>
                                  <w:sz w:val="16"/>
                                  <w:szCs w:val="16"/>
                                </w:rPr>
                                <w:t>4</w:t>
                              </w:r>
                              <w:r w:rsidRPr="00382014">
                                <w:rPr>
                                  <w:rFonts w:asciiTheme="minorHAnsi" w:hAnsiTheme="minorHAnsi" w:cstheme="minorHAnsi"/>
                                  <w:color w:val="auto"/>
                                  <w:sz w:val="16"/>
                                  <w:szCs w:val="16"/>
                                </w:rPr>
                                <w:t>: Net Income of Urban Heights Hotel</w:t>
                              </w:r>
                            </w:p>
                            <w:p w14:paraId="1D1F5C57" w14:textId="77777777" w:rsidR="00382014" w:rsidRPr="00382014" w:rsidRDefault="00382014" w:rsidP="00382014">
                              <w:pPr>
                                <w:spacing w:after="0"/>
                                <w:jc w:val="center"/>
                                <w:rPr>
                                  <w:rFonts w:asciiTheme="minorHAnsi" w:hAnsiTheme="minorHAnsi" w:cstheme="minorHAnsi"/>
                                  <w:sz w:val="16"/>
                                  <w:szCs w:val="16"/>
                                </w:rPr>
                              </w:pPr>
                              <w:r w:rsidRPr="00382014">
                                <w:rPr>
                                  <w:rFonts w:asciiTheme="minorHAnsi" w:hAnsiTheme="minorHAnsi" w:cstheme="minorHAnsi"/>
                                  <w:b/>
                                  <w:bCs/>
                                  <w:sz w:val="16"/>
                                  <w:szCs w:val="16"/>
                                </w:rPr>
                                <w:t>Source</w:t>
                              </w:r>
                              <w:r w:rsidRPr="00382014">
                                <w:rPr>
                                  <w:rFonts w:asciiTheme="minorHAnsi" w:hAnsiTheme="minorHAnsi" w:cstheme="minorHAnsi"/>
                                  <w:sz w:val="16"/>
                                  <w:szCs w:val="16"/>
                                </w:rPr>
                                <w:t>: Case Study of Urban Heights Hotel</w:t>
                              </w:r>
                            </w:p>
                            <w:p w14:paraId="6CF24A02" w14:textId="74DF30C4" w:rsidR="00382014" w:rsidRDefault="00382014"/>
                          </w:txbxContent>
                        </wps:txbx>
                        <wps:bodyPr rot="0" vert="horz" wrap="square" lIns="91440" tIns="45720" rIns="91440" bIns="45720" anchor="t" anchorCtr="0">
                          <a:noAutofit/>
                        </wps:bodyPr>
                      </wps:wsp>
                      <wpg:graphicFrame>
                        <wpg:cNvPr id="3" name="Chart 3"/>
                        <wpg:cNvFrPr/>
                        <wpg:xfrm>
                          <a:off x="0" y="0"/>
                          <a:ext cx="2609850" cy="1933575"/>
                        </wpg:xfrm>
                        <a:graphic>
                          <a:graphicData uri="http://schemas.openxmlformats.org/drawingml/2006/chart">
                            <c:chart xmlns:c="http://schemas.openxmlformats.org/drawingml/2006/chart" xmlns:r="http://schemas.openxmlformats.org/officeDocument/2006/relationships" r:id="rId17"/>
                          </a:graphicData>
                        </a:graphic>
                      </wpg:graphicFrame>
                    </wpg:wgp>
                  </a:graphicData>
                </a:graphic>
              </wp:anchor>
            </w:drawing>
          </mc:Choice>
          <mc:Fallback>
            <w:pict>
              <v:group w14:anchorId="7AE2AA0E" id="Group 4" o:spid="_x0000_s1034" style="position:absolute;left:0;text-align:left;margin-left:117.65pt;margin-top:162pt;width:205.5pt;height:186pt;z-index:-251650048;mso-position-horizontal-relative:margin;mso-position-vertical-relative:margin" coordsize="26098,23622" o:gfxdata="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">
                <v:shape id="Text Box 2" o:spid="_x0000_s1035" type="#_x0000_t202" style="position:absolute;left:2095;top:20193;width:22797;height:342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">
                  <v:textbox>
                    <w:txbxContent>
                      <w:p w14:paraId="315ECE5C" w14:textId="71E28FAE" w:rsidR="00382014" w:rsidRPr="00382014" w:rsidRDefault="00382014" w:rsidP="00382014">
                        <w:pPr>
                          <w:pStyle w:val="Caption"/>
                          <w:spacing w:after="0"/>
                          <w:jc w:val="center"/>
                          <w:rPr>
                            <w:rFonts w:asciiTheme="minorHAnsi" w:hAnsiTheme="minorHAnsi" w:cstheme="minorHAnsi"/>
                            <w:color w:val="auto"/>
                            <w:sz w:val="16"/>
                            <w:szCs w:val="16"/>
                          </w:rPr>
                        </w:pPr>
                        <w:r w:rsidRPr="00382014">
                          <w:rPr>
                            <w:rFonts w:asciiTheme="minorHAnsi" w:hAnsiTheme="minorHAnsi" w:cstheme="minorHAnsi"/>
                            <w:b/>
                            <w:bCs/>
                            <w:color w:val="auto"/>
                            <w:sz w:val="16"/>
                            <w:szCs w:val="16"/>
                          </w:rPr>
                          <w:t xml:space="preserve">Figure </w:t>
                        </w:r>
                        <w:r w:rsidRPr="00382014">
                          <w:rPr>
                            <w:rFonts w:asciiTheme="minorHAnsi" w:hAnsiTheme="minorHAnsi" w:cstheme="minorHAnsi"/>
                            <w:b/>
                            <w:bCs/>
                            <w:color w:val="auto"/>
                            <w:sz w:val="16"/>
                            <w:szCs w:val="16"/>
                          </w:rPr>
                          <w:t>4</w:t>
                        </w:r>
                        <w:r w:rsidRPr="00382014">
                          <w:rPr>
                            <w:rFonts w:asciiTheme="minorHAnsi" w:hAnsiTheme="minorHAnsi" w:cstheme="minorHAnsi"/>
                            <w:color w:val="auto"/>
                            <w:sz w:val="16"/>
                            <w:szCs w:val="16"/>
                          </w:rPr>
                          <w:t>: Net Income of Urban Heights Hotel</w:t>
                        </w:r>
                      </w:p>
                      <w:p w14:paraId="1D1F5C57" w14:textId="77777777" w:rsidR="00382014" w:rsidRPr="00382014" w:rsidRDefault="00382014" w:rsidP="00382014">
                        <w:pPr>
                          <w:spacing w:after="0"/>
                          <w:jc w:val="center"/>
                          <w:rPr>
                            <w:rFonts w:asciiTheme="minorHAnsi" w:hAnsiTheme="minorHAnsi" w:cstheme="minorHAnsi"/>
                            <w:sz w:val="16"/>
                            <w:szCs w:val="16"/>
                          </w:rPr>
                        </w:pPr>
                        <w:r w:rsidRPr="00382014">
                          <w:rPr>
                            <w:rFonts w:asciiTheme="minorHAnsi" w:hAnsiTheme="minorHAnsi" w:cstheme="minorHAnsi"/>
                            <w:b/>
                            <w:bCs/>
                            <w:sz w:val="16"/>
                            <w:szCs w:val="16"/>
                          </w:rPr>
                          <w:t>Source</w:t>
                        </w:r>
                        <w:r w:rsidRPr="00382014">
                          <w:rPr>
                            <w:rFonts w:asciiTheme="minorHAnsi" w:hAnsiTheme="minorHAnsi" w:cstheme="minorHAnsi"/>
                            <w:sz w:val="16"/>
                            <w:szCs w:val="16"/>
                          </w:rPr>
                          <w:t>: Case Study of Urban Heights Hotel</w:t>
                        </w:r>
                      </w:p>
                      <w:p w14:paraId="6CF24A02" w14:textId="74DF30C4" w:rsidR="00382014" w:rsidRDefault="00382014"/>
                    </w:txbxContent>
                  </v:textbox>
                </v:shape>
                <v:shape id="Chart 3" o:spid="_x0000_s1036" type="#_x0000_t75" style="position:absolute;left:-121;top:-121;width:26394;height:19628;visibility:visib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">
                  <v:imagedata r:id="rId18" o:title=""/>
                  <o:lock v:ext="edit" aspectratio="f"/>
                </v:shape>
                <w10:wrap type="square" anchorx="margin" anchory="margin"/>
              </v:group>
              <o:OLEObject Type="Embed" ProgID="Excel.Chart.8" ShapeID="Chart 3" DrawAspect="Content" ObjectID="_1779208209" r:id="rId19">
                <o:FieldCodes>\s</o:FieldCodes>
              </o:OLEObject>
            </w:pict>
          </mc:Fallback>
        </mc:AlternateContent>
      </w:r>
    </w:p>
    <w:p w14:paraId="23E63C6D" w14:textId="52CD9B5E" w:rsidR="00E75272" w:rsidRDefault="00E75272" w:rsidP="00BB2129">
      <w:pPr>
        <w:rPr>
          <w:rFonts w:cs="Times New Roman"/>
          <w:lang w:eastAsia="en-GB"/>
        </w:rPr>
      </w:pPr>
    </w:p>
    <w:p w14:paraId="5306E00C" w14:textId="6A555609" w:rsidR="0033456C" w:rsidRDefault="0033456C" w:rsidP="00BB2129">
      <w:pPr>
        <w:rPr>
          <w:rFonts w:cs="Times New Roman"/>
          <w:lang w:eastAsia="en-GB"/>
        </w:rPr>
      </w:pPr>
    </w:p>
    <w:p w14:paraId="7EC55039" w14:textId="604CB3DF" w:rsidR="0033456C" w:rsidRDefault="0033456C" w:rsidP="00BB2129">
      <w:pPr>
        <w:rPr>
          <w:rFonts w:cs="Times New Roman"/>
          <w:lang w:eastAsia="en-GB"/>
        </w:rPr>
      </w:pPr>
    </w:p>
    <w:p w14:paraId="095B0FBE" w14:textId="4AFFF9E3" w:rsidR="0033456C" w:rsidRDefault="0033456C" w:rsidP="00BB2129">
      <w:pPr>
        <w:rPr>
          <w:rFonts w:cs="Times New Roman"/>
          <w:lang w:eastAsia="en-GB"/>
        </w:rPr>
      </w:pPr>
    </w:p>
    <w:p w14:paraId="5A2BB7CA" w14:textId="54D3FD23" w:rsidR="0033456C" w:rsidRDefault="0033456C" w:rsidP="00BB2129">
      <w:pPr>
        <w:rPr>
          <w:rFonts w:cs="Times New Roman"/>
          <w:lang w:eastAsia="en-GB"/>
        </w:rPr>
      </w:pPr>
    </w:p>
    <w:p w14:paraId="7EDAEAF1" w14:textId="75EF0619" w:rsidR="0033456C" w:rsidRDefault="0033456C" w:rsidP="00BB2129">
      <w:pPr>
        <w:rPr>
          <w:rFonts w:cs="Times New Roman"/>
          <w:lang w:eastAsia="en-GB"/>
        </w:rPr>
      </w:pPr>
    </w:p>
    <w:p w14:paraId="30401C76" w14:textId="77777777" w:rsidR="003A6273" w:rsidRDefault="003A6273" w:rsidP="003E6681">
      <w:pPr>
        <w:spacing w:after="0" w:line="240" w:lineRule="auto"/>
        <w:rPr>
          <w:rFonts w:ascii="Arial" w:hAnsi="Arial" w:cs="Arial"/>
          <w:b/>
          <w:bCs/>
          <w:lang w:eastAsia="en-GB"/>
        </w:rPr>
      </w:pPr>
    </w:p>
    <w:p w14:paraId="19EE3DD1" w14:textId="77777777" w:rsidR="00AA3680" w:rsidRDefault="00AA3680" w:rsidP="003E6681">
      <w:pPr>
        <w:spacing w:after="0" w:line="240" w:lineRule="auto"/>
        <w:rPr>
          <w:rFonts w:ascii="Arial" w:hAnsi="Arial" w:cs="Arial"/>
          <w:b/>
          <w:bCs/>
          <w:lang w:eastAsia="en-GB"/>
        </w:rPr>
      </w:pPr>
    </w:p>
    <w:p w14:paraId="36661CF8" w14:textId="5D3A8975" w:rsidR="003A6273" w:rsidRPr="00004AA8" w:rsidRDefault="00247DC1" w:rsidP="00564DF5">
      <w:pPr>
        <w:spacing w:after="0"/>
        <w:rPr>
          <w:rFonts w:ascii="Arial" w:hAnsi="Arial" w:cs="Arial"/>
          <w:lang w:eastAsia="en-GB"/>
        </w:rPr>
      </w:pPr>
      <w:r w:rsidRPr="00564DF5">
        <w:rPr>
          <w:rFonts w:ascii="Arial" w:hAnsi="Arial" w:cs="Arial"/>
          <w:lang w:eastAsia="en-GB"/>
        </w:rPr>
        <w:t>Liquidity</w:t>
      </w:r>
      <w:r w:rsidR="00C13F2F">
        <w:rPr>
          <w:rFonts w:ascii="Arial" w:hAnsi="Arial" w:cs="Arial"/>
          <w:lang w:eastAsia="en-GB"/>
        </w:rPr>
        <w:t xml:space="preserve"> is</w:t>
      </w:r>
      <w:r w:rsidRPr="00564DF5">
        <w:rPr>
          <w:rFonts w:ascii="Arial" w:hAnsi="Arial" w:cs="Arial"/>
          <w:lang w:eastAsia="en-GB"/>
        </w:rPr>
        <w:t xml:space="preserve"> measured by cash and equivalents and accounts receivable, has deteriorated</w:t>
      </w:r>
      <w:r w:rsidRPr="00564DF5">
        <w:rPr>
          <w:rFonts w:ascii="Arial" w:hAnsi="Arial" w:cs="Arial"/>
          <w:lang w:eastAsia="en-GB"/>
        </w:rPr>
        <w:t xml:space="preserve"> as shown below</w:t>
      </w:r>
      <w:r w:rsidRPr="00564DF5">
        <w:rPr>
          <w:rFonts w:ascii="Arial" w:hAnsi="Arial" w:cs="Arial"/>
          <w:lang w:eastAsia="en-GB"/>
        </w:rPr>
        <w:t>:</w:t>
      </w:r>
    </w:p>
    <w:p w14:paraId="124BEE57" w14:textId="704A4176" w:rsidR="00247DC1" w:rsidRPr="00564DF5" w:rsidRDefault="00247DC1" w:rsidP="00564DF5">
      <w:pPr>
        <w:spacing w:after="0"/>
        <w:rPr>
          <w:rFonts w:ascii="Arial" w:hAnsi="Arial" w:cs="Arial"/>
          <w:b/>
          <w:bCs/>
          <w:lang w:eastAsia="en-GB"/>
        </w:rPr>
      </w:pPr>
      <w:r w:rsidRPr="00564DF5">
        <w:rPr>
          <w:rFonts w:ascii="Arial" w:hAnsi="Arial" w:cs="Arial"/>
          <w:b/>
          <w:bCs/>
          <w:lang w:eastAsia="en-GB"/>
        </w:rPr>
        <w:t>Cash and Equivalents:</w:t>
      </w:r>
      <w:r w:rsidR="00564DF5">
        <w:rPr>
          <w:rFonts w:ascii="Arial" w:hAnsi="Arial" w:cs="Arial"/>
          <w:b/>
          <w:bCs/>
          <w:lang w:eastAsia="en-GB"/>
        </w:rPr>
        <w:tab/>
      </w:r>
      <w:r w:rsidR="00564DF5">
        <w:rPr>
          <w:rFonts w:ascii="Arial" w:hAnsi="Arial" w:cs="Arial"/>
          <w:b/>
          <w:bCs/>
          <w:lang w:eastAsia="en-GB"/>
        </w:rPr>
        <w:tab/>
      </w:r>
      <w:r w:rsidR="00564DF5" w:rsidRPr="00564DF5">
        <w:rPr>
          <w:rFonts w:ascii="Arial" w:hAnsi="Arial" w:cs="Arial"/>
          <w:b/>
          <w:bCs/>
          <w:lang w:eastAsia="en-GB"/>
        </w:rPr>
        <w:t>Accounts Receivable:</w:t>
      </w:r>
    </w:p>
    <w:p w14:paraId="0F7306E2" w14:textId="64A37EF2" w:rsidR="00564DF5" w:rsidRPr="00564DF5" w:rsidRDefault="00247DC1" w:rsidP="00564DF5">
      <w:pPr>
        <w:spacing w:after="0" w:line="240" w:lineRule="auto"/>
        <w:rPr>
          <w:rFonts w:ascii="Arial" w:hAnsi="Arial" w:cs="Arial"/>
          <w:lang w:eastAsia="en-GB"/>
        </w:rPr>
      </w:pPr>
      <w:r w:rsidRPr="00564DF5">
        <w:rPr>
          <w:rFonts w:ascii="Arial" w:hAnsi="Arial" w:cs="Arial"/>
          <w:b/>
          <w:bCs/>
          <w:lang w:eastAsia="en-GB"/>
        </w:rPr>
        <w:t>2021</w:t>
      </w:r>
      <w:r w:rsidRPr="00564DF5">
        <w:rPr>
          <w:rFonts w:ascii="Arial" w:hAnsi="Arial" w:cs="Arial"/>
          <w:lang w:eastAsia="en-GB"/>
        </w:rPr>
        <w:t>: £300,000</w:t>
      </w:r>
      <w:r w:rsidR="00564DF5">
        <w:rPr>
          <w:rFonts w:ascii="Arial" w:hAnsi="Arial" w:cs="Arial"/>
          <w:lang w:eastAsia="en-GB"/>
        </w:rPr>
        <w:tab/>
      </w:r>
      <w:r w:rsidR="00564DF5">
        <w:rPr>
          <w:rFonts w:ascii="Arial" w:hAnsi="Arial" w:cs="Arial"/>
          <w:lang w:eastAsia="en-GB"/>
        </w:rPr>
        <w:tab/>
      </w:r>
      <w:r w:rsidR="00564DF5">
        <w:rPr>
          <w:rFonts w:ascii="Arial" w:hAnsi="Arial" w:cs="Arial"/>
          <w:lang w:eastAsia="en-GB"/>
        </w:rPr>
        <w:tab/>
      </w:r>
      <w:r w:rsidR="00564DF5" w:rsidRPr="00564DF5">
        <w:rPr>
          <w:rFonts w:ascii="Arial" w:hAnsi="Arial" w:cs="Arial"/>
          <w:b/>
          <w:bCs/>
          <w:lang w:eastAsia="en-GB"/>
        </w:rPr>
        <w:t>2021</w:t>
      </w:r>
      <w:r w:rsidR="00564DF5" w:rsidRPr="00564DF5">
        <w:rPr>
          <w:rFonts w:ascii="Arial" w:hAnsi="Arial" w:cs="Arial"/>
          <w:lang w:eastAsia="en-GB"/>
        </w:rPr>
        <w:t>: £150,000</w:t>
      </w:r>
    </w:p>
    <w:p w14:paraId="74285AB1" w14:textId="67B3B741" w:rsidR="00564DF5" w:rsidRPr="00564DF5" w:rsidRDefault="00247DC1" w:rsidP="00564DF5">
      <w:pPr>
        <w:spacing w:after="0" w:line="240" w:lineRule="auto"/>
        <w:rPr>
          <w:rFonts w:ascii="Arial" w:hAnsi="Arial" w:cs="Arial"/>
          <w:lang w:eastAsia="en-GB"/>
        </w:rPr>
      </w:pPr>
      <w:r w:rsidRPr="00564DF5">
        <w:rPr>
          <w:rFonts w:ascii="Arial" w:hAnsi="Arial" w:cs="Arial"/>
          <w:b/>
          <w:bCs/>
          <w:lang w:eastAsia="en-GB"/>
        </w:rPr>
        <w:t>2022</w:t>
      </w:r>
      <w:r w:rsidRPr="00564DF5">
        <w:rPr>
          <w:rFonts w:ascii="Arial" w:hAnsi="Arial" w:cs="Arial"/>
          <w:lang w:eastAsia="en-GB"/>
        </w:rPr>
        <w:t>: £200,000</w:t>
      </w:r>
      <w:r w:rsidR="00564DF5">
        <w:rPr>
          <w:rFonts w:ascii="Arial" w:hAnsi="Arial" w:cs="Arial"/>
          <w:lang w:eastAsia="en-GB"/>
        </w:rPr>
        <w:tab/>
      </w:r>
      <w:r w:rsidR="00564DF5">
        <w:rPr>
          <w:rFonts w:ascii="Arial" w:hAnsi="Arial" w:cs="Arial"/>
          <w:lang w:eastAsia="en-GB"/>
        </w:rPr>
        <w:tab/>
      </w:r>
      <w:r w:rsidR="00564DF5">
        <w:rPr>
          <w:rFonts w:ascii="Arial" w:hAnsi="Arial" w:cs="Arial"/>
          <w:lang w:eastAsia="en-GB"/>
        </w:rPr>
        <w:tab/>
      </w:r>
      <w:r w:rsidR="00564DF5" w:rsidRPr="00564DF5">
        <w:rPr>
          <w:rFonts w:ascii="Arial" w:hAnsi="Arial" w:cs="Arial"/>
          <w:b/>
          <w:bCs/>
          <w:lang w:eastAsia="en-GB"/>
        </w:rPr>
        <w:t>2022</w:t>
      </w:r>
      <w:r w:rsidR="00564DF5" w:rsidRPr="00564DF5">
        <w:rPr>
          <w:rFonts w:ascii="Arial" w:hAnsi="Arial" w:cs="Arial"/>
          <w:lang w:eastAsia="en-GB"/>
        </w:rPr>
        <w:t>: £100,000</w:t>
      </w:r>
    </w:p>
    <w:p w14:paraId="049041AE" w14:textId="47DA3616" w:rsidR="00564DF5" w:rsidRPr="00564DF5" w:rsidRDefault="00247DC1" w:rsidP="00564DF5">
      <w:pPr>
        <w:spacing w:after="0" w:line="240" w:lineRule="auto"/>
        <w:rPr>
          <w:rFonts w:ascii="Arial" w:hAnsi="Arial" w:cs="Arial"/>
          <w:lang w:eastAsia="en-GB"/>
        </w:rPr>
      </w:pPr>
      <w:r w:rsidRPr="00564DF5">
        <w:rPr>
          <w:rFonts w:ascii="Arial" w:hAnsi="Arial" w:cs="Arial"/>
          <w:b/>
          <w:bCs/>
          <w:lang w:eastAsia="en-GB"/>
        </w:rPr>
        <w:t>2023</w:t>
      </w:r>
      <w:r w:rsidRPr="00564DF5">
        <w:rPr>
          <w:rFonts w:ascii="Arial" w:hAnsi="Arial" w:cs="Arial"/>
          <w:lang w:eastAsia="en-GB"/>
        </w:rPr>
        <w:t>: £100,000</w:t>
      </w:r>
      <w:r w:rsidR="00564DF5">
        <w:rPr>
          <w:rFonts w:ascii="Arial" w:hAnsi="Arial" w:cs="Arial"/>
          <w:lang w:eastAsia="en-GB"/>
        </w:rPr>
        <w:tab/>
      </w:r>
      <w:r w:rsidR="00564DF5">
        <w:rPr>
          <w:rFonts w:ascii="Arial" w:hAnsi="Arial" w:cs="Arial"/>
          <w:lang w:eastAsia="en-GB"/>
        </w:rPr>
        <w:tab/>
      </w:r>
      <w:r w:rsidR="00564DF5">
        <w:rPr>
          <w:rFonts w:ascii="Arial" w:hAnsi="Arial" w:cs="Arial"/>
          <w:lang w:eastAsia="en-GB"/>
        </w:rPr>
        <w:tab/>
      </w:r>
      <w:r w:rsidR="00564DF5" w:rsidRPr="00564DF5">
        <w:rPr>
          <w:rFonts w:ascii="Arial" w:hAnsi="Arial" w:cs="Arial"/>
          <w:b/>
          <w:bCs/>
          <w:lang w:eastAsia="en-GB"/>
        </w:rPr>
        <w:t>2023</w:t>
      </w:r>
      <w:r w:rsidR="00564DF5" w:rsidRPr="00564DF5">
        <w:rPr>
          <w:rFonts w:ascii="Arial" w:hAnsi="Arial" w:cs="Arial"/>
          <w:lang w:eastAsia="en-GB"/>
        </w:rPr>
        <w:t>: £80,000</w:t>
      </w:r>
    </w:p>
    <w:p w14:paraId="5D0FE6F6" w14:textId="7965D6D3" w:rsidR="004653AF" w:rsidRDefault="00247DC1" w:rsidP="004653AF">
      <w:pPr>
        <w:spacing w:before="100" w:beforeAutospacing="1" w:after="100" w:afterAutospacing="1"/>
        <w:rPr>
          <w:rFonts w:ascii="Arial" w:eastAsia="Times New Roman" w:hAnsi="Arial" w:cs="Arial"/>
          <w:szCs w:val="24"/>
          <w:lang w:eastAsia="en-GB"/>
        </w:rPr>
      </w:pPr>
      <w:r w:rsidRPr="00564DF5">
        <w:rPr>
          <w:rFonts w:ascii="Arial" w:eastAsia="Times New Roman" w:hAnsi="Arial" w:cs="Arial"/>
          <w:szCs w:val="24"/>
          <w:lang w:eastAsia="en-GB"/>
        </w:rPr>
        <w:t xml:space="preserve">Cash and equivalents have </w:t>
      </w:r>
      <w:r w:rsidR="003A6273" w:rsidRPr="00564DF5">
        <w:rPr>
          <w:rFonts w:ascii="Arial" w:eastAsia="Times New Roman" w:hAnsi="Arial" w:cs="Arial"/>
          <w:szCs w:val="24"/>
          <w:lang w:eastAsia="en-GB"/>
        </w:rPr>
        <w:t>dropped</w:t>
      </w:r>
      <w:r w:rsidRPr="00564DF5">
        <w:rPr>
          <w:rFonts w:ascii="Arial" w:eastAsia="Times New Roman" w:hAnsi="Arial" w:cs="Arial"/>
          <w:szCs w:val="24"/>
          <w:lang w:eastAsia="en-GB"/>
        </w:rPr>
        <w:t xml:space="preserve"> from £300,000 in 2021 to £100,000 in 2023</w:t>
      </w:r>
      <w:r w:rsidRPr="00564DF5">
        <w:rPr>
          <w:rFonts w:ascii="Arial" w:eastAsia="Times New Roman" w:hAnsi="Arial" w:cs="Arial"/>
          <w:szCs w:val="24"/>
          <w:lang w:eastAsia="en-GB"/>
        </w:rPr>
        <w:t>.</w:t>
      </w:r>
      <w:r w:rsidRPr="00247DC1">
        <w:rPr>
          <w:rFonts w:ascii="Arial" w:eastAsia="Times New Roman" w:hAnsi="Arial" w:cs="Arial"/>
          <w:szCs w:val="24"/>
          <w:lang w:eastAsia="en-GB"/>
        </w:rPr>
        <w:t xml:space="preserve">The </w:t>
      </w:r>
      <w:r w:rsidR="0041021C" w:rsidRPr="00247DC1">
        <w:rPr>
          <w:rFonts w:ascii="Arial" w:eastAsia="Times New Roman" w:hAnsi="Arial" w:cs="Arial"/>
          <w:szCs w:val="24"/>
          <w:lang w:eastAsia="en-GB"/>
        </w:rPr>
        <w:t>fall</w:t>
      </w:r>
      <w:r w:rsidRPr="00247DC1">
        <w:rPr>
          <w:rFonts w:ascii="Arial" w:eastAsia="Times New Roman" w:hAnsi="Arial" w:cs="Arial"/>
          <w:szCs w:val="24"/>
          <w:lang w:eastAsia="en-GB"/>
        </w:rPr>
        <w:t xml:space="preserve"> in liquid assets indicates reduced capacity to cover short-term obligations.</w:t>
      </w:r>
      <w:r w:rsidRPr="00564DF5">
        <w:rPr>
          <w:rFonts w:ascii="Arial" w:eastAsia="Times New Roman" w:hAnsi="Arial" w:cs="Arial"/>
          <w:szCs w:val="24"/>
          <w:lang w:eastAsia="en-GB"/>
        </w:rPr>
        <w:t xml:space="preserve"> Furthermore, </w:t>
      </w:r>
      <w:r w:rsidRPr="00564DF5">
        <w:rPr>
          <w:rFonts w:ascii="Arial" w:eastAsia="Times New Roman" w:hAnsi="Arial" w:cs="Arial"/>
          <w:szCs w:val="24"/>
          <w:lang w:eastAsia="en-GB"/>
        </w:rPr>
        <w:t>Accounts receivable have also decreased, suggesting challenges in collecting payments.</w:t>
      </w:r>
      <w:r w:rsidR="00564DF5" w:rsidRPr="00564DF5">
        <w:rPr>
          <w:rFonts w:ascii="Arial" w:eastAsia="Times New Roman" w:hAnsi="Arial" w:cs="Arial"/>
          <w:szCs w:val="24"/>
          <w:lang w:eastAsia="en-GB"/>
        </w:rPr>
        <w:t xml:space="preserve"> </w:t>
      </w:r>
      <w:r w:rsidR="003E6681" w:rsidRPr="003E6681">
        <w:rPr>
          <w:rFonts w:ascii="Arial" w:hAnsi="Arial" w:cs="Arial"/>
        </w:rPr>
        <w:t xml:space="preserve">According to a report on the UK's hospitality industry, a significant number of hotels </w:t>
      </w:r>
      <w:r w:rsidR="003E6681" w:rsidRPr="00A06ECD">
        <w:rPr>
          <w:rFonts w:ascii="Arial" w:hAnsi="Arial" w:cs="Arial"/>
        </w:rPr>
        <w:t>have faced challenges due to insufficient cash availability</w:t>
      </w:r>
      <w:r w:rsidR="00A06ECD" w:rsidRPr="00A06ECD">
        <w:rPr>
          <w:rFonts w:ascii="Arial" w:hAnsi="Arial" w:cs="Arial"/>
        </w:rPr>
        <w:t xml:space="preserve"> (</w:t>
      </w:r>
      <w:r w:rsidR="00A06ECD" w:rsidRPr="00A06ECD">
        <w:rPr>
          <w:rFonts w:ascii="Arial" w:hAnsi="Arial" w:cs="Arial"/>
        </w:rPr>
        <w:t>Sikveland, Xie, and Zhang, 2022).</w:t>
      </w:r>
      <w:r w:rsidR="003E6681" w:rsidRPr="003E6681">
        <w:rPr>
          <w:rFonts w:ascii="Arial" w:hAnsi="Arial" w:cs="Arial"/>
        </w:rPr>
        <w:t xml:space="preserve"> These establishments had previously relied on government </w:t>
      </w:r>
      <w:r w:rsidR="00004AA8" w:rsidRPr="003E6681">
        <w:rPr>
          <w:rFonts w:ascii="Arial" w:hAnsi="Arial" w:cs="Arial"/>
        </w:rPr>
        <w:t>support</w:t>
      </w:r>
      <w:r w:rsidR="003E6681" w:rsidRPr="003E6681">
        <w:rPr>
          <w:rFonts w:ascii="Arial" w:hAnsi="Arial" w:cs="Arial"/>
        </w:rPr>
        <w:t xml:space="preserve"> schemes, which have since been </w:t>
      </w:r>
      <w:r w:rsidR="00004AA8" w:rsidRPr="003E6681">
        <w:rPr>
          <w:rFonts w:ascii="Arial" w:hAnsi="Arial" w:cs="Arial"/>
        </w:rPr>
        <w:t>depleted</w:t>
      </w:r>
      <w:r w:rsidR="003E6681" w:rsidRPr="00564DF5">
        <w:rPr>
          <w:rFonts w:ascii="Arial" w:hAnsi="Arial" w:cs="Arial"/>
          <w:shd w:val="clear" w:color="auto" w:fill="FFFFFF"/>
        </w:rPr>
        <w:t>.</w:t>
      </w:r>
    </w:p>
    <w:p w14:paraId="5134CCBE" w14:textId="38091B00" w:rsidR="00417B79" w:rsidRPr="00417B79" w:rsidRDefault="0041021C" w:rsidP="00417B79">
      <w:pPr>
        <w:rPr>
          <w:rFonts w:ascii="Arial" w:hAnsi="Arial" w:cs="Arial"/>
          <w:b/>
          <w:bCs/>
          <w:lang w:eastAsia="en-GB"/>
        </w:rPr>
      </w:pPr>
      <w:r w:rsidRPr="0041021C">
        <w:rPr>
          <w:rFonts w:ascii="Arial" w:hAnsi="Arial" w:cs="Arial"/>
        </w:rPr>
        <w:t xml:space="preserve">Long-term debt has held steady at £3m, but equity has dropped from £2.2m to £1.38m, making liabilities more difficult to manage as asset values fall. The equity ratio </w:t>
      </w:r>
      <w:r w:rsidRPr="0041021C">
        <w:rPr>
          <w:rFonts w:ascii="Arial" w:hAnsi="Arial" w:cs="Arial"/>
        </w:rPr>
        <w:lastRenderedPageBreak/>
        <w:t>(Equity/Total Assets) has decreased from around 40.4% in 2021 to 29.5% in 2023. This drop in equity highlights the effects of bank failures and systemic risk on credit. The value of property and equipment has declined from £5,000,000 in 2021 to £4,500,000 in 2023, showing a weakening asset base (</w:t>
      </w:r>
      <w:proofErr w:type="spellStart"/>
      <w:r w:rsidRPr="0041021C">
        <w:rPr>
          <w:rFonts w:ascii="Arial" w:hAnsi="Arial" w:cs="Arial"/>
        </w:rPr>
        <w:t>Syapikah</w:t>
      </w:r>
      <w:proofErr w:type="spellEnd"/>
      <w:r w:rsidRPr="0041021C">
        <w:rPr>
          <w:rFonts w:ascii="Arial" w:hAnsi="Arial" w:cs="Arial"/>
        </w:rPr>
        <w:t xml:space="preserve"> and Elia, 2018). The Institute of Hospitality has pointed out that liquidity issues are common in the </w:t>
      </w:r>
      <w:r w:rsidR="00C13F2F">
        <w:rPr>
          <w:rFonts w:ascii="Arial" w:hAnsi="Arial" w:cs="Arial"/>
        </w:rPr>
        <w:t>hospitality sector</w:t>
      </w:r>
      <w:r w:rsidRPr="0041021C">
        <w:rPr>
          <w:rFonts w:ascii="Arial" w:hAnsi="Arial" w:cs="Arial"/>
        </w:rPr>
        <w:t xml:space="preserve">, with </w:t>
      </w:r>
      <w:r w:rsidR="00C13F2F" w:rsidRPr="0041021C">
        <w:rPr>
          <w:rFonts w:ascii="Arial" w:hAnsi="Arial" w:cs="Arial"/>
        </w:rPr>
        <w:t>numerous</w:t>
      </w:r>
      <w:r w:rsidRPr="0041021C">
        <w:rPr>
          <w:rFonts w:ascii="Arial" w:hAnsi="Arial" w:cs="Arial"/>
        </w:rPr>
        <w:t xml:space="preserve"> hotels struggling to </w:t>
      </w:r>
      <w:r w:rsidR="00C13F2F" w:rsidRPr="0041021C">
        <w:rPr>
          <w:rFonts w:ascii="Arial" w:hAnsi="Arial" w:cs="Arial"/>
        </w:rPr>
        <w:t>pay back</w:t>
      </w:r>
      <w:r w:rsidRPr="0041021C">
        <w:rPr>
          <w:rFonts w:ascii="Arial" w:hAnsi="Arial" w:cs="Arial"/>
        </w:rPr>
        <w:t xml:space="preserve"> long-term debts as settlements decrease.</w:t>
      </w:r>
    </w:p>
    <w:p w14:paraId="32840147" w14:textId="13FD5DC6" w:rsidR="004457DF" w:rsidRDefault="00E14A5C" w:rsidP="00BB2129">
      <w:pPr>
        <w:rPr>
          <w:rFonts w:cs="Times New Roman"/>
          <w:lang w:eastAsia="en-GB"/>
        </w:rPr>
      </w:pPr>
      <w:r>
        <w:rPr>
          <w:rFonts w:ascii="Arial" w:hAnsi="Arial" w:cs="Arial"/>
          <w:noProof/>
          <w14:ligatures w14:val="standardContextual"/>
        </w:rPr>
        <mc:AlternateContent>
          <mc:Choice Requires="wpg">
            <w:drawing>
              <wp:anchor distT="0" distB="0" distL="114300" distR="114300" simplePos="0" relativeHeight="251670528" behindDoc="0" locked="0" layoutInCell="1" allowOverlap="1" wp14:anchorId="68367B30" wp14:editId="54A1FC6D">
                <wp:simplePos x="0" y="0"/>
                <wp:positionH relativeFrom="margin">
                  <wp:align>center</wp:align>
                </wp:positionH>
                <wp:positionV relativeFrom="paragraph">
                  <wp:posOffset>163243</wp:posOffset>
                </wp:positionV>
                <wp:extent cx="4124325" cy="3084821"/>
                <wp:effectExtent l="0" t="0" r="9525" b="20955"/>
                <wp:wrapSquare wrapText="bothSides"/>
                <wp:docPr id="1100752296" name="Group 6"/>
                <wp:cNvGraphicFramePr/>
                <a:graphic xmlns:a="http://schemas.openxmlformats.org/drawingml/2006/main">
                  <a:graphicData uri="http://schemas.microsoft.com/office/word/2010/wordprocessingGroup">
                    <wpg:wgp>
                      <wpg:cNvGrpSpPr/>
                      <wpg:grpSpPr>
                        <a:xfrm>
                          <a:off x="0" y="0"/>
                          <a:ext cx="4124325" cy="3084821"/>
                          <a:chOff x="235510" y="-25582"/>
                          <a:chExt cx="4448175" cy="2891123"/>
                        </a:xfrm>
                        <a:effectLst/>
                      </wpg:grpSpPr>
                      <wpg:graphicFrame>
                        <wpg:cNvPr id="5" name="Chart 5"/>
                        <wpg:cNvFrPr/>
                        <wpg:xfrm>
                          <a:off x="235510" y="-25582"/>
                          <a:ext cx="4448175" cy="2476500"/>
                        </wpg:xfrm>
                        <a:graphic>
                          <a:graphicData uri="http://schemas.openxmlformats.org/drawingml/2006/chart">
                            <c:chart xmlns:c="http://schemas.openxmlformats.org/drawingml/2006/chart" xmlns:r="http://schemas.openxmlformats.org/officeDocument/2006/relationships" r:id="rId20"/>
                          </a:graphicData>
                        </a:graphic>
                      </wpg:graphicFrame>
                      <wps:wsp>
                        <wps:cNvPr id="195344148" name="Text Box 2"/>
                        <wps:cNvSpPr txBox="1">
                          <a:spLocks noChangeArrowheads="1"/>
                        </wps:cNvSpPr>
                        <wps:spPr bwMode="auto">
                          <a:xfrm>
                            <a:off x="649944" y="2541691"/>
                            <a:ext cx="2914651" cy="323850"/>
                          </a:xfrm>
                          <a:prstGeom prst="rect">
                            <a:avLst/>
                          </a:prstGeom>
                          <a:solidFill>
                            <a:srgbClr val="FFFFFF"/>
                          </a:solidFill>
                          <a:ln w="9525">
                            <a:solidFill>
                              <a:srgbClr val="000000"/>
                            </a:solidFill>
                            <a:miter lim="800000"/>
                            <a:headEnd/>
                            <a:tailEnd/>
                          </a:ln>
                        </wps:spPr>
                        <wps:txbx>
                          <w:txbxContent>
                            <w:p w14:paraId="29BBF444" w14:textId="2C90DBFB" w:rsidR="005B4E96" w:rsidRPr="005B4E96" w:rsidRDefault="005B4E96" w:rsidP="005B4E96">
                              <w:pPr>
                                <w:pStyle w:val="Caption"/>
                                <w:spacing w:after="0"/>
                                <w:jc w:val="center"/>
                                <w:rPr>
                                  <w:rFonts w:asciiTheme="minorHAnsi" w:hAnsiTheme="minorHAnsi" w:cstheme="minorHAnsi"/>
                                  <w:color w:val="auto"/>
                                  <w:sz w:val="16"/>
                                  <w:szCs w:val="16"/>
                                </w:rPr>
                              </w:pPr>
                              <w:r w:rsidRPr="005B4E96">
                                <w:rPr>
                                  <w:rFonts w:asciiTheme="minorHAnsi" w:hAnsiTheme="minorHAnsi" w:cstheme="minorHAnsi"/>
                                  <w:b/>
                                  <w:bCs/>
                                  <w:color w:val="auto"/>
                                  <w:sz w:val="16"/>
                                  <w:szCs w:val="16"/>
                                </w:rPr>
                                <w:t xml:space="preserve">Figure </w:t>
                              </w:r>
                              <w:r w:rsidRPr="005B4E96">
                                <w:rPr>
                                  <w:rFonts w:asciiTheme="minorHAnsi" w:hAnsiTheme="minorHAnsi" w:cstheme="minorHAnsi"/>
                                  <w:b/>
                                  <w:bCs/>
                                  <w:color w:val="auto"/>
                                  <w:sz w:val="16"/>
                                  <w:szCs w:val="16"/>
                                </w:rPr>
                                <w:fldChar w:fldCharType="begin"/>
                              </w:r>
                              <w:r w:rsidRPr="005B4E96">
                                <w:rPr>
                                  <w:rFonts w:asciiTheme="minorHAnsi" w:hAnsiTheme="minorHAnsi" w:cstheme="minorHAnsi"/>
                                  <w:b/>
                                  <w:bCs/>
                                  <w:color w:val="auto"/>
                                  <w:sz w:val="16"/>
                                  <w:szCs w:val="16"/>
                                </w:rPr>
                                <w:instrText xml:space="preserve"> SEQ Figure \* ARABIC </w:instrText>
                              </w:r>
                              <w:r w:rsidRPr="005B4E96">
                                <w:rPr>
                                  <w:rFonts w:asciiTheme="minorHAnsi" w:hAnsiTheme="minorHAnsi" w:cstheme="minorHAnsi"/>
                                  <w:b/>
                                  <w:bCs/>
                                  <w:color w:val="auto"/>
                                  <w:sz w:val="16"/>
                                  <w:szCs w:val="16"/>
                                </w:rPr>
                                <w:fldChar w:fldCharType="separate"/>
                              </w:r>
                              <w:r w:rsidRPr="005B4E96">
                                <w:rPr>
                                  <w:rFonts w:asciiTheme="minorHAnsi" w:hAnsiTheme="minorHAnsi" w:cstheme="minorHAnsi"/>
                                  <w:b/>
                                  <w:bCs/>
                                  <w:noProof/>
                                  <w:color w:val="auto"/>
                                  <w:sz w:val="16"/>
                                  <w:szCs w:val="16"/>
                                </w:rPr>
                                <w:t>5</w:t>
                              </w:r>
                              <w:r w:rsidRPr="005B4E96">
                                <w:rPr>
                                  <w:rFonts w:asciiTheme="minorHAnsi" w:hAnsiTheme="minorHAnsi" w:cstheme="minorHAnsi"/>
                                  <w:b/>
                                  <w:bCs/>
                                  <w:color w:val="auto"/>
                                  <w:sz w:val="16"/>
                                  <w:szCs w:val="16"/>
                                </w:rPr>
                                <w:fldChar w:fldCharType="end"/>
                              </w:r>
                              <w:r w:rsidRPr="005B4E96">
                                <w:rPr>
                                  <w:rFonts w:asciiTheme="minorHAnsi" w:hAnsiTheme="minorHAnsi" w:cstheme="minorHAnsi"/>
                                  <w:color w:val="auto"/>
                                  <w:sz w:val="16"/>
                                  <w:szCs w:val="16"/>
                                </w:rPr>
                                <w:t xml:space="preserve">: Solvency </w:t>
                              </w:r>
                              <w:proofErr w:type="spellStart"/>
                              <w:r w:rsidRPr="005B4E96">
                                <w:rPr>
                                  <w:rFonts w:asciiTheme="minorHAnsi" w:hAnsiTheme="minorHAnsi" w:cstheme="minorHAnsi"/>
                                  <w:color w:val="auto"/>
                                  <w:sz w:val="16"/>
                                  <w:szCs w:val="16"/>
                                </w:rPr>
                                <w:t>Analysisl</w:t>
                              </w:r>
                              <w:proofErr w:type="spellEnd"/>
                            </w:p>
                            <w:p w14:paraId="2A96A879" w14:textId="77777777" w:rsidR="005B4E96" w:rsidRPr="005B4E96" w:rsidRDefault="005B4E96" w:rsidP="005B4E96">
                              <w:pPr>
                                <w:spacing w:after="0"/>
                                <w:jc w:val="center"/>
                                <w:rPr>
                                  <w:rFonts w:asciiTheme="minorHAnsi" w:hAnsiTheme="minorHAnsi" w:cstheme="minorHAnsi"/>
                                  <w:sz w:val="16"/>
                                  <w:szCs w:val="16"/>
                                </w:rPr>
                              </w:pPr>
                              <w:r w:rsidRPr="005B4E96">
                                <w:rPr>
                                  <w:rFonts w:asciiTheme="minorHAnsi" w:hAnsiTheme="minorHAnsi" w:cstheme="minorHAnsi"/>
                                  <w:b/>
                                  <w:bCs/>
                                  <w:sz w:val="16"/>
                                  <w:szCs w:val="16"/>
                                </w:rPr>
                                <w:t>Source</w:t>
                              </w:r>
                              <w:r w:rsidRPr="005B4E96">
                                <w:rPr>
                                  <w:rFonts w:asciiTheme="minorHAnsi" w:hAnsiTheme="minorHAnsi" w:cstheme="minorHAnsi"/>
                                  <w:sz w:val="16"/>
                                  <w:szCs w:val="16"/>
                                </w:rPr>
                                <w:t>: Case Study of Urban Heights Hotel</w:t>
                              </w:r>
                            </w:p>
                            <w:p w14:paraId="1DAF78C3" w14:textId="52CD56CC" w:rsidR="005B4E96" w:rsidRDefault="005B4E96"/>
                          </w:txbxContent>
                        </wps:txbx>
                        <wps:bodyPr rot="0" vert="horz" wrap="square" lIns="91440" tIns="45720" rIns="91440" bIns="45720" anchor="t" anchorCtr="0">
                          <a:noAutofit/>
                        </wps:bodyPr>
                      </wps:wsp>
                    </wpg:wgp>
                  </a:graphicData>
                </a:graphic>
                <wp14:sizeRelH relativeFrom="margin">
                  <wp14:pctWidth>0</wp14:pctWidth>
                </wp14:sizeRelH>
                <wp14:sizeRelV relativeFrom="margin">
                  <wp14:pctHeight>0</wp14:pctHeight>
                </wp14:sizeRelV>
              </wp:anchor>
            </w:drawing>
          </mc:Choice>
          <mc:Fallback>
            <w:pict>
              <v:group w14:anchorId="68367B30" id="Group 6" o:spid="_x0000_s1037" style="position:absolute;left:0;text-align:left;margin-left:0;margin-top:12.85pt;width:324.75pt;height:242.9pt;z-index:251670528;mso-position-horizontal:center;mso-position-horizontal-relative:margin;mso-width-relative:margin;mso-height-relative:margin" coordorigin="2355,-255" coordsize="44481,28911" o:gfxdata="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">
                <v:shape id="Chart 5" o:spid="_x0000_s1038" type="#_x0000_t75" style="position:absolute;left:2355;top:-255;width:44510;height:24794;visibility:visib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">
                  <v:imagedata r:id="rId21" o:title=""/>
                  <o:lock v:ext="edit" aspectratio="f"/>
                </v:shape>
                <v:shape id="Text Box 2" o:spid="_x0000_s1039" type="#_x0000_t202" style="position:absolute;left:6499;top:25416;width:29146;height:323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">
                  <v:textbox>
                    <w:txbxContent>
                      <w:p w14:paraId="29BBF444" w14:textId="2C90DBFB" w:rsidR="005B4E96" w:rsidRPr="005B4E96" w:rsidRDefault="005B4E96" w:rsidP="005B4E96">
                        <w:pPr>
                          <w:pStyle w:val="Caption"/>
                          <w:spacing w:after="0"/>
                          <w:jc w:val="center"/>
                          <w:rPr>
                            <w:rFonts w:asciiTheme="minorHAnsi" w:hAnsiTheme="minorHAnsi" w:cstheme="minorHAnsi"/>
                            <w:color w:val="auto"/>
                            <w:sz w:val="16"/>
                            <w:szCs w:val="16"/>
                          </w:rPr>
                        </w:pPr>
                        <w:r w:rsidRPr="005B4E96">
                          <w:rPr>
                            <w:rFonts w:asciiTheme="minorHAnsi" w:hAnsiTheme="minorHAnsi" w:cstheme="minorHAnsi"/>
                            <w:b/>
                            <w:bCs/>
                            <w:color w:val="auto"/>
                            <w:sz w:val="16"/>
                            <w:szCs w:val="16"/>
                          </w:rPr>
                          <w:t xml:space="preserve">Figure </w:t>
                        </w:r>
                        <w:r w:rsidRPr="005B4E96">
                          <w:rPr>
                            <w:rFonts w:asciiTheme="minorHAnsi" w:hAnsiTheme="minorHAnsi" w:cstheme="minorHAnsi"/>
                            <w:b/>
                            <w:bCs/>
                            <w:color w:val="auto"/>
                            <w:sz w:val="16"/>
                            <w:szCs w:val="16"/>
                          </w:rPr>
                          <w:fldChar w:fldCharType="begin"/>
                        </w:r>
                        <w:r w:rsidRPr="005B4E96">
                          <w:rPr>
                            <w:rFonts w:asciiTheme="minorHAnsi" w:hAnsiTheme="minorHAnsi" w:cstheme="minorHAnsi"/>
                            <w:b/>
                            <w:bCs/>
                            <w:color w:val="auto"/>
                            <w:sz w:val="16"/>
                            <w:szCs w:val="16"/>
                          </w:rPr>
                          <w:instrText xml:space="preserve"> SEQ Figure \* ARABIC </w:instrText>
                        </w:r>
                        <w:r w:rsidRPr="005B4E96">
                          <w:rPr>
                            <w:rFonts w:asciiTheme="minorHAnsi" w:hAnsiTheme="minorHAnsi" w:cstheme="minorHAnsi"/>
                            <w:b/>
                            <w:bCs/>
                            <w:color w:val="auto"/>
                            <w:sz w:val="16"/>
                            <w:szCs w:val="16"/>
                          </w:rPr>
                          <w:fldChar w:fldCharType="separate"/>
                        </w:r>
                        <w:r w:rsidRPr="005B4E96">
                          <w:rPr>
                            <w:rFonts w:asciiTheme="minorHAnsi" w:hAnsiTheme="minorHAnsi" w:cstheme="minorHAnsi"/>
                            <w:b/>
                            <w:bCs/>
                            <w:noProof/>
                            <w:color w:val="auto"/>
                            <w:sz w:val="16"/>
                            <w:szCs w:val="16"/>
                          </w:rPr>
                          <w:t>5</w:t>
                        </w:r>
                        <w:r w:rsidRPr="005B4E96">
                          <w:rPr>
                            <w:rFonts w:asciiTheme="minorHAnsi" w:hAnsiTheme="minorHAnsi" w:cstheme="minorHAnsi"/>
                            <w:b/>
                            <w:bCs/>
                            <w:color w:val="auto"/>
                            <w:sz w:val="16"/>
                            <w:szCs w:val="16"/>
                          </w:rPr>
                          <w:fldChar w:fldCharType="end"/>
                        </w:r>
                        <w:r w:rsidRPr="005B4E96">
                          <w:rPr>
                            <w:rFonts w:asciiTheme="minorHAnsi" w:hAnsiTheme="minorHAnsi" w:cstheme="minorHAnsi"/>
                            <w:color w:val="auto"/>
                            <w:sz w:val="16"/>
                            <w:szCs w:val="16"/>
                          </w:rPr>
                          <w:t xml:space="preserve">: Solvency </w:t>
                        </w:r>
                        <w:proofErr w:type="spellStart"/>
                        <w:r w:rsidRPr="005B4E96">
                          <w:rPr>
                            <w:rFonts w:asciiTheme="minorHAnsi" w:hAnsiTheme="minorHAnsi" w:cstheme="minorHAnsi"/>
                            <w:color w:val="auto"/>
                            <w:sz w:val="16"/>
                            <w:szCs w:val="16"/>
                          </w:rPr>
                          <w:t>Analysisl</w:t>
                        </w:r>
                        <w:proofErr w:type="spellEnd"/>
                      </w:p>
                      <w:p w14:paraId="2A96A879" w14:textId="77777777" w:rsidR="005B4E96" w:rsidRPr="005B4E96" w:rsidRDefault="005B4E96" w:rsidP="005B4E96">
                        <w:pPr>
                          <w:spacing w:after="0"/>
                          <w:jc w:val="center"/>
                          <w:rPr>
                            <w:rFonts w:asciiTheme="minorHAnsi" w:hAnsiTheme="minorHAnsi" w:cstheme="minorHAnsi"/>
                            <w:sz w:val="16"/>
                            <w:szCs w:val="16"/>
                          </w:rPr>
                        </w:pPr>
                        <w:r w:rsidRPr="005B4E96">
                          <w:rPr>
                            <w:rFonts w:asciiTheme="minorHAnsi" w:hAnsiTheme="minorHAnsi" w:cstheme="minorHAnsi"/>
                            <w:b/>
                            <w:bCs/>
                            <w:sz w:val="16"/>
                            <w:szCs w:val="16"/>
                          </w:rPr>
                          <w:t>Source</w:t>
                        </w:r>
                        <w:r w:rsidRPr="005B4E96">
                          <w:rPr>
                            <w:rFonts w:asciiTheme="minorHAnsi" w:hAnsiTheme="minorHAnsi" w:cstheme="minorHAnsi"/>
                            <w:sz w:val="16"/>
                            <w:szCs w:val="16"/>
                          </w:rPr>
                          <w:t>: Case Study of Urban Heights Hotel</w:t>
                        </w:r>
                      </w:p>
                      <w:p w14:paraId="1DAF78C3" w14:textId="52CD56CC" w:rsidR="005B4E96" w:rsidRDefault="005B4E96"/>
                    </w:txbxContent>
                  </v:textbox>
                </v:shape>
                <w10:wrap type="square" anchorx="margin"/>
              </v:group>
              <o:OLEObject Type="Embed" ProgID="Excel.Chart.8" ShapeID="Chart 5" DrawAspect="Content" ObjectID="_1779208210" r:id="rId22">
                <o:FieldCodes>\s</o:FieldCodes>
              </o:OLEObject>
            </w:pict>
          </mc:Fallback>
        </mc:AlternateContent>
      </w:r>
    </w:p>
    <w:p w14:paraId="4B4A19C9" w14:textId="50C7971F" w:rsidR="004457DF" w:rsidRDefault="004457DF" w:rsidP="00BB2129">
      <w:pPr>
        <w:rPr>
          <w:rFonts w:cs="Times New Roman"/>
          <w:lang w:eastAsia="en-GB"/>
        </w:rPr>
      </w:pPr>
    </w:p>
    <w:p w14:paraId="514E18D6" w14:textId="77777777" w:rsidR="004457DF" w:rsidRDefault="004457DF" w:rsidP="00BB2129">
      <w:pPr>
        <w:rPr>
          <w:rFonts w:cs="Times New Roman"/>
          <w:lang w:eastAsia="en-GB"/>
        </w:rPr>
      </w:pPr>
    </w:p>
    <w:p w14:paraId="0E113DC4" w14:textId="1B3E2880" w:rsidR="004457DF" w:rsidRDefault="004457DF" w:rsidP="00BB2129">
      <w:pPr>
        <w:rPr>
          <w:rFonts w:cs="Times New Roman"/>
          <w:lang w:eastAsia="en-GB"/>
        </w:rPr>
      </w:pPr>
    </w:p>
    <w:p w14:paraId="01DE062E" w14:textId="77777777" w:rsidR="004457DF" w:rsidRDefault="004457DF" w:rsidP="00BB2129">
      <w:pPr>
        <w:rPr>
          <w:rFonts w:cs="Times New Roman"/>
          <w:lang w:eastAsia="en-GB"/>
        </w:rPr>
      </w:pPr>
    </w:p>
    <w:p w14:paraId="33388B7F" w14:textId="77777777" w:rsidR="004457DF" w:rsidRDefault="004457DF" w:rsidP="00BB2129">
      <w:pPr>
        <w:rPr>
          <w:rFonts w:cs="Times New Roman"/>
          <w:lang w:eastAsia="en-GB"/>
        </w:rPr>
      </w:pPr>
    </w:p>
    <w:p w14:paraId="75D0D8C3" w14:textId="2C7097F3" w:rsidR="005B4E96" w:rsidRDefault="005B4E96" w:rsidP="00BB2129">
      <w:pPr>
        <w:rPr>
          <w:rFonts w:cs="Times New Roman"/>
          <w:lang w:eastAsia="en-GB"/>
        </w:rPr>
      </w:pPr>
    </w:p>
    <w:p w14:paraId="5330563C" w14:textId="77777777" w:rsidR="0041021C" w:rsidRDefault="0041021C" w:rsidP="00BB2129">
      <w:pPr>
        <w:rPr>
          <w:rFonts w:cs="Times New Roman"/>
          <w:lang w:eastAsia="en-GB"/>
        </w:rPr>
      </w:pPr>
    </w:p>
    <w:p w14:paraId="5D66BDBE" w14:textId="77777777" w:rsidR="0041021C" w:rsidRDefault="0041021C" w:rsidP="00BB2129">
      <w:pPr>
        <w:rPr>
          <w:rFonts w:cs="Times New Roman"/>
          <w:lang w:eastAsia="en-GB"/>
        </w:rPr>
      </w:pPr>
    </w:p>
    <w:p w14:paraId="59542978" w14:textId="666234FD" w:rsidR="004457DF" w:rsidRDefault="004457DF" w:rsidP="00BB2129">
      <w:pPr>
        <w:rPr>
          <w:rFonts w:cs="Times New Roman"/>
          <w:lang w:eastAsia="en-GB"/>
        </w:rPr>
      </w:pPr>
    </w:p>
    <w:p w14:paraId="57CFF363" w14:textId="2A91AC09" w:rsidR="00142151" w:rsidRPr="00FB3E31" w:rsidRDefault="00142151" w:rsidP="00BB2129">
      <w:pPr>
        <w:rPr>
          <w:rFonts w:ascii="Arial" w:hAnsi="Arial" w:cs="Arial"/>
          <w:lang w:eastAsia="en-GB"/>
        </w:rPr>
      </w:pPr>
      <w:r w:rsidRPr="00FB3E31">
        <w:rPr>
          <w:rFonts w:ascii="Arial" w:hAnsi="Arial" w:cs="Arial"/>
          <w:lang w:eastAsia="en-GB"/>
        </w:rPr>
        <w:t xml:space="preserve">The decline in profitability at Urban Heights Hotel can be attributed to several key factors that have impacted the financial performance of the business. One of the primary reasons for the decline in profitability is a decrease in revenue over recent years. </w:t>
      </w:r>
      <w:r w:rsidR="00FB3E31" w:rsidRPr="00FB3E31">
        <w:rPr>
          <w:rFonts w:ascii="Arial" w:hAnsi="Arial" w:cs="Arial"/>
        </w:rPr>
        <w:t xml:space="preserve">The hotel's occupancy rates have experienced a notable drop, resulting in decreased room sales and overall business activity. </w:t>
      </w:r>
      <w:r w:rsidRPr="00FB3E31">
        <w:rPr>
          <w:rFonts w:ascii="Arial" w:hAnsi="Arial" w:cs="Arial"/>
          <w:lang w:eastAsia="en-GB"/>
        </w:rPr>
        <w:t xml:space="preserve">This decline in revenue may be indicative of a loss of market share </w:t>
      </w:r>
      <w:r w:rsidR="00FB3E31" w:rsidRPr="00FB3E31">
        <w:rPr>
          <w:rFonts w:ascii="Arial" w:hAnsi="Arial" w:cs="Arial"/>
          <w:lang w:eastAsia="en-GB"/>
        </w:rPr>
        <w:t>due to increase in</w:t>
      </w:r>
      <w:r w:rsidRPr="00FB3E31">
        <w:rPr>
          <w:rFonts w:ascii="Arial" w:hAnsi="Arial" w:cs="Arial"/>
          <w:lang w:eastAsia="en-GB"/>
        </w:rPr>
        <w:t xml:space="preserve"> competitors, changing consumer preferences, or a decrease in demand for the hotel's services.</w:t>
      </w:r>
    </w:p>
    <w:p w14:paraId="731B7000" w14:textId="73CB0BBF" w:rsidR="00FB3E31" w:rsidRDefault="0093299B" w:rsidP="00BB2129">
      <w:pPr>
        <w:rPr>
          <w:rFonts w:ascii="Arial" w:hAnsi="Arial" w:cs="Arial"/>
        </w:rPr>
      </w:pPr>
      <w:r w:rsidRPr="0093299B">
        <w:rPr>
          <w:rFonts w:ascii="Arial" w:hAnsi="Arial" w:cs="Arial"/>
        </w:rPr>
        <w:t xml:space="preserve">In </w:t>
      </w:r>
      <w:r w:rsidR="00E16BA0">
        <w:rPr>
          <w:rFonts w:ascii="Arial" w:hAnsi="Arial" w:cs="Arial"/>
        </w:rPr>
        <w:t xml:space="preserve">current </w:t>
      </w:r>
      <w:r w:rsidRPr="0093299B">
        <w:rPr>
          <w:rFonts w:ascii="Arial" w:hAnsi="Arial" w:cs="Arial"/>
        </w:rPr>
        <w:t>society, majority of g</w:t>
      </w:r>
      <w:r w:rsidR="00FB3E31" w:rsidRPr="0093299B">
        <w:rPr>
          <w:rFonts w:ascii="Arial" w:hAnsi="Arial" w:cs="Arial"/>
        </w:rPr>
        <w:t>uests are increasingly seeking alternative accommodation options or unique dining experiences, which has shifted demand away from traditional hotel offerings (Pine</w:t>
      </w:r>
      <w:r w:rsidRPr="0093299B">
        <w:rPr>
          <w:rFonts w:ascii="Arial" w:hAnsi="Arial" w:cs="Arial"/>
        </w:rPr>
        <w:t xml:space="preserve"> B.J</w:t>
      </w:r>
      <w:r w:rsidR="00FB3E31" w:rsidRPr="0093299B">
        <w:rPr>
          <w:rFonts w:ascii="Arial" w:hAnsi="Arial" w:cs="Arial"/>
        </w:rPr>
        <w:t xml:space="preserve"> &amp; Gilmore</w:t>
      </w:r>
      <w:r w:rsidRPr="0093299B">
        <w:rPr>
          <w:rFonts w:ascii="Arial" w:hAnsi="Arial" w:cs="Arial"/>
        </w:rPr>
        <w:t xml:space="preserve"> P.H</w:t>
      </w:r>
      <w:r w:rsidR="00FB3E31" w:rsidRPr="0093299B">
        <w:rPr>
          <w:rFonts w:ascii="Arial" w:hAnsi="Arial" w:cs="Arial"/>
        </w:rPr>
        <w:t>, 2011). This trend has diminished Urban Heights Hotel's market share and revenue potential.</w:t>
      </w:r>
      <w:r w:rsidRPr="00E16BA0">
        <w:rPr>
          <w:rFonts w:ascii="Arial" w:hAnsi="Arial" w:cs="Arial"/>
        </w:rPr>
        <w:t xml:space="preserve"> </w:t>
      </w:r>
      <w:r w:rsidR="00E16BA0" w:rsidRPr="00E16BA0">
        <w:rPr>
          <w:rFonts w:ascii="Arial" w:hAnsi="Arial" w:cs="Arial"/>
        </w:rPr>
        <w:t>Also, th</w:t>
      </w:r>
      <w:r w:rsidRPr="00E16BA0">
        <w:rPr>
          <w:rFonts w:ascii="Arial" w:hAnsi="Arial" w:cs="Arial"/>
        </w:rPr>
        <w:t xml:space="preserve">e rise of new competitors, including boutique hotels and alternative lodging options such as </w:t>
      </w:r>
      <w:r w:rsidRPr="00E16BA0">
        <w:rPr>
          <w:rFonts w:ascii="Arial" w:hAnsi="Arial" w:cs="Arial"/>
        </w:rPr>
        <w:lastRenderedPageBreak/>
        <w:t>Airbnb, has intensified market competition. This has further pressured Urban Heights Hotel's ability to attract and retain guests, directly affecting its revenue (</w:t>
      </w:r>
      <w:proofErr w:type="spellStart"/>
      <w:r w:rsidRPr="00E16BA0">
        <w:rPr>
          <w:rFonts w:ascii="Arial" w:hAnsi="Arial" w:cs="Arial"/>
        </w:rPr>
        <w:t>Guttentag</w:t>
      </w:r>
      <w:r w:rsidR="00E16BA0" w:rsidRPr="00E16BA0">
        <w:rPr>
          <w:rFonts w:ascii="Arial" w:hAnsi="Arial" w:cs="Arial"/>
        </w:rPr>
        <w:t>.D</w:t>
      </w:r>
      <w:proofErr w:type="spellEnd"/>
      <w:r w:rsidRPr="00E16BA0">
        <w:rPr>
          <w:rFonts w:ascii="Arial" w:hAnsi="Arial" w:cs="Arial"/>
        </w:rPr>
        <w:t>, 2015).</w:t>
      </w:r>
    </w:p>
    <w:p w14:paraId="2BD0DB58" w14:textId="77777777" w:rsidR="001A0A47" w:rsidRDefault="00E16BA0" w:rsidP="001A0A47">
      <w:pPr>
        <w:pStyle w:val="NormalWeb"/>
        <w:spacing w:line="360" w:lineRule="auto"/>
        <w:rPr>
          <w:rFonts w:ascii="Arial" w:hAnsi="Arial" w:cs="Arial"/>
        </w:rPr>
      </w:pPr>
      <w:r w:rsidRPr="001A0A47">
        <w:rPr>
          <w:rFonts w:ascii="Arial" w:hAnsi="Arial" w:cs="Arial"/>
        </w:rPr>
        <w:t xml:space="preserve">Additionally, </w:t>
      </w:r>
      <w:r w:rsidRPr="001A0A47">
        <w:rPr>
          <w:rFonts w:ascii="Arial" w:hAnsi="Arial" w:cs="Arial"/>
        </w:rPr>
        <w:t xml:space="preserve">Urban Heights Hotel's marketing strategies may have been ineffective in attracting and retaining customers. A lack of targeted marketing and failure to </w:t>
      </w:r>
      <w:r w:rsidRPr="001A0A47">
        <w:rPr>
          <w:rFonts w:ascii="Arial" w:hAnsi="Arial" w:cs="Arial"/>
        </w:rPr>
        <w:t>influence</w:t>
      </w:r>
      <w:r w:rsidRPr="001A0A47">
        <w:rPr>
          <w:rFonts w:ascii="Arial" w:hAnsi="Arial" w:cs="Arial"/>
        </w:rPr>
        <w:t xml:space="preserve"> digital marketing platforms could have exacerbated the hotel's challenges, contributing to declining occupancy rates and revenue (</w:t>
      </w:r>
      <w:proofErr w:type="spellStart"/>
      <w:r w:rsidRPr="001A0A47">
        <w:rPr>
          <w:rFonts w:ascii="Arial" w:hAnsi="Arial" w:cs="Arial"/>
          <w:shd w:val="clear" w:color="auto" w:fill="FFFFFF"/>
        </w:rPr>
        <w:t>Ampountolas</w:t>
      </w:r>
      <w:proofErr w:type="spellEnd"/>
      <w:r w:rsidRPr="001A0A47">
        <w:rPr>
          <w:rFonts w:ascii="Arial" w:hAnsi="Arial" w:cs="Arial"/>
          <w:shd w:val="clear" w:color="auto" w:fill="FFFFFF"/>
        </w:rPr>
        <w:t>, A. and Li RuoYi, L.R., 2016</w:t>
      </w:r>
      <w:r w:rsidRPr="001A0A47">
        <w:rPr>
          <w:rFonts w:ascii="Arial" w:hAnsi="Arial" w:cs="Arial"/>
        </w:rPr>
        <w:t>).</w:t>
      </w:r>
      <w:r w:rsidRPr="001A0A47">
        <w:rPr>
          <w:rFonts w:ascii="Arial" w:hAnsi="Arial" w:cs="Arial"/>
        </w:rPr>
        <w:t xml:space="preserve"> Furthermore, r</w:t>
      </w:r>
      <w:r w:rsidRPr="001A0A47">
        <w:rPr>
          <w:rFonts w:ascii="Arial" w:hAnsi="Arial" w:cs="Arial"/>
        </w:rPr>
        <w:t>ising operational costs and inefficiencies within the hotel's business processes have eroded net profit margins, making it difficult to sustain profitability levels. Factors such as increased wages, higher utility costs, and maintenance expenses have contributed to escalating operational costs (</w:t>
      </w:r>
      <w:r w:rsidR="001A0A47" w:rsidRPr="001A0A47">
        <w:rPr>
          <w:rFonts w:ascii="Arial" w:hAnsi="Arial" w:cs="Arial"/>
          <w:shd w:val="clear" w:color="auto" w:fill="FFFFFF"/>
        </w:rPr>
        <w:t>Dubé, L. and Renaghan, L.M., 2000</w:t>
      </w:r>
      <w:r w:rsidRPr="001A0A47">
        <w:rPr>
          <w:rFonts w:ascii="Arial" w:hAnsi="Arial" w:cs="Arial"/>
        </w:rPr>
        <w:t>).</w:t>
      </w:r>
      <w:r w:rsidR="001A0A47">
        <w:rPr>
          <w:rFonts w:ascii="Arial" w:hAnsi="Arial" w:cs="Arial"/>
        </w:rPr>
        <w:t xml:space="preserve"> </w:t>
      </w:r>
    </w:p>
    <w:p w14:paraId="79731F85" w14:textId="56ADFDC2" w:rsidR="00E16BA0" w:rsidRPr="001A0A47" w:rsidRDefault="001A0A47" w:rsidP="001A0A47">
      <w:pPr>
        <w:pStyle w:val="NormalWeb"/>
        <w:spacing w:line="360" w:lineRule="auto"/>
        <w:rPr>
          <w:rFonts w:ascii="Arial" w:hAnsi="Arial" w:cs="Arial"/>
        </w:rPr>
      </w:pPr>
      <w:r>
        <w:rPr>
          <w:rFonts w:ascii="Arial" w:hAnsi="Arial" w:cs="Arial"/>
        </w:rPr>
        <w:t xml:space="preserve">Moreover, </w:t>
      </w:r>
      <w:r w:rsidRPr="001A0A47">
        <w:rPr>
          <w:rFonts w:ascii="Arial" w:hAnsi="Arial" w:cs="Arial"/>
        </w:rPr>
        <w:t xml:space="preserve">Investments made in property upgrades, marketing campaigns, </w:t>
      </w:r>
      <w:r w:rsidR="009410B4">
        <w:rPr>
          <w:rFonts w:ascii="Arial" w:hAnsi="Arial" w:cs="Arial"/>
        </w:rPr>
        <w:t xml:space="preserve">technology </w:t>
      </w:r>
      <w:r w:rsidRPr="001A0A47">
        <w:rPr>
          <w:rFonts w:ascii="Arial" w:hAnsi="Arial" w:cs="Arial"/>
        </w:rPr>
        <w:t>and staff training initiatives have not yielded the expected returns, indicating a need for strategic realignment of resources to drive sustainable growth (</w:t>
      </w:r>
      <w:r w:rsidR="009410B4" w:rsidRPr="009410B4">
        <w:rPr>
          <w:rFonts w:ascii="Arial" w:hAnsi="Arial" w:cs="Arial"/>
        </w:rPr>
        <w:t>Ivanov, S., &amp; Webster, C.</w:t>
      </w:r>
      <w:r w:rsidRPr="001A0A47">
        <w:rPr>
          <w:rFonts w:ascii="Arial" w:hAnsi="Arial" w:cs="Arial"/>
        </w:rPr>
        <w:t>, 2017). This decline in return on investment underscores the importance of optimi</w:t>
      </w:r>
      <w:r w:rsidR="009410B4">
        <w:rPr>
          <w:rFonts w:ascii="Arial" w:hAnsi="Arial" w:cs="Arial"/>
        </w:rPr>
        <w:t>s</w:t>
      </w:r>
      <w:r w:rsidRPr="001A0A47">
        <w:rPr>
          <w:rFonts w:ascii="Arial" w:hAnsi="Arial" w:cs="Arial"/>
        </w:rPr>
        <w:t>ing resource allocation and improving operational efficiency.</w:t>
      </w:r>
    </w:p>
    <w:p w14:paraId="27EB7F88" w14:textId="387750B9" w:rsidR="00142151" w:rsidRPr="009410B4" w:rsidRDefault="00142151" w:rsidP="00BB2129">
      <w:pPr>
        <w:rPr>
          <w:rFonts w:ascii="Arial" w:hAnsi="Arial" w:cs="Arial"/>
          <w:lang w:eastAsia="en-GB"/>
        </w:rPr>
      </w:pPr>
      <w:r w:rsidRPr="009410B4">
        <w:rPr>
          <w:rFonts w:ascii="Arial" w:hAnsi="Arial" w:cs="Arial"/>
          <w:lang w:eastAsia="en-GB"/>
        </w:rPr>
        <w:t xml:space="preserve">Overall, it is evident that a combination of </w:t>
      </w:r>
      <w:r w:rsidR="009410B4" w:rsidRPr="009410B4">
        <w:rPr>
          <w:rFonts w:ascii="Arial" w:hAnsi="Arial" w:cs="Arial"/>
          <w:lang w:eastAsia="en-GB"/>
        </w:rPr>
        <w:t xml:space="preserve">internal and external </w:t>
      </w:r>
      <w:r w:rsidRPr="009410B4">
        <w:rPr>
          <w:rFonts w:ascii="Arial" w:hAnsi="Arial" w:cs="Arial"/>
          <w:lang w:eastAsia="en-GB"/>
        </w:rPr>
        <w:t>factors has contributed to the decline in profitability at Urban Heights Hotel. By addressing these issues through targeted strategies aimed at improving revenue generation, enhancing profitability, and optimi</w:t>
      </w:r>
      <w:r w:rsidR="009410B4" w:rsidRPr="009410B4">
        <w:rPr>
          <w:rFonts w:ascii="Arial" w:hAnsi="Arial" w:cs="Arial"/>
          <w:lang w:eastAsia="en-GB"/>
        </w:rPr>
        <w:t>s</w:t>
      </w:r>
      <w:r w:rsidRPr="009410B4">
        <w:rPr>
          <w:rFonts w:ascii="Arial" w:hAnsi="Arial" w:cs="Arial"/>
          <w:lang w:eastAsia="en-GB"/>
        </w:rPr>
        <w:t xml:space="preserve">ing cash flow management practices, we can work towards restoring the financial health of the business and ensuring its future viability within the competitive hospitality </w:t>
      </w:r>
      <w:r w:rsidR="00E14A5C" w:rsidRPr="009410B4">
        <w:rPr>
          <w:rFonts w:ascii="Arial" w:hAnsi="Arial" w:cs="Arial"/>
          <w:lang w:eastAsia="en-GB"/>
        </w:rPr>
        <w:t>trade</w:t>
      </w:r>
      <w:r w:rsidRPr="009410B4">
        <w:rPr>
          <w:rFonts w:ascii="Arial" w:hAnsi="Arial" w:cs="Arial"/>
          <w:lang w:eastAsia="en-GB"/>
        </w:rPr>
        <w:t xml:space="preserve">. </w:t>
      </w:r>
    </w:p>
    <w:p w14:paraId="0E59418F" w14:textId="77777777" w:rsidR="0080054A" w:rsidRPr="006C7852" w:rsidRDefault="00527F75" w:rsidP="00BB2129">
      <w:pPr>
        <w:rPr>
          <w:rFonts w:ascii="Arial" w:hAnsi="Arial" w:cs="Arial"/>
        </w:rPr>
      </w:pPr>
      <w:r w:rsidRPr="006C7852">
        <w:rPr>
          <w:rFonts w:ascii="Arial" w:hAnsi="Arial" w:cs="Arial"/>
        </w:rPr>
        <w:t>The COVID-19 pandemic is a prime example of how health crises can severely impact the hospitality industry. Travel restrictions, social distancing measures, and widespread cancellations significantly reduced the number of bookings. Urban Heights Hotel saw a dramatic decrease in both domestic and international guests, directly affecting its revenue streams (</w:t>
      </w:r>
      <w:r w:rsidRPr="006C7852">
        <w:rPr>
          <w:rFonts w:ascii="Arial" w:hAnsi="Arial" w:cs="Arial"/>
          <w:szCs w:val="24"/>
          <w:shd w:val="clear" w:color="auto" w:fill="FFFFFF"/>
        </w:rPr>
        <w:t xml:space="preserve">Hall, C.M., Scott, D. and </w:t>
      </w:r>
      <w:proofErr w:type="spellStart"/>
      <w:r w:rsidRPr="006C7852">
        <w:rPr>
          <w:rFonts w:ascii="Arial" w:hAnsi="Arial" w:cs="Arial"/>
          <w:szCs w:val="24"/>
          <w:shd w:val="clear" w:color="auto" w:fill="FFFFFF"/>
        </w:rPr>
        <w:t>Gössling</w:t>
      </w:r>
      <w:proofErr w:type="spellEnd"/>
      <w:r w:rsidRPr="006C7852">
        <w:rPr>
          <w:rFonts w:ascii="Arial" w:hAnsi="Arial" w:cs="Arial"/>
          <w:szCs w:val="24"/>
          <w:shd w:val="clear" w:color="auto" w:fill="FFFFFF"/>
        </w:rPr>
        <w:t>, S</w:t>
      </w:r>
      <w:r w:rsidRPr="006C7852">
        <w:rPr>
          <w:rFonts w:ascii="Arial" w:hAnsi="Arial" w:cs="Arial"/>
        </w:rPr>
        <w:t xml:space="preserve">, </w:t>
      </w:r>
      <w:r w:rsidRPr="006C7852">
        <w:rPr>
          <w:rFonts w:ascii="Arial" w:hAnsi="Arial" w:cs="Arial"/>
        </w:rPr>
        <w:t xml:space="preserve">2021). </w:t>
      </w:r>
    </w:p>
    <w:p w14:paraId="16A1982D" w14:textId="71E70B46" w:rsidR="00527F75" w:rsidRPr="006C7852" w:rsidRDefault="0080054A" w:rsidP="00BB2129">
      <w:pPr>
        <w:rPr>
          <w:rFonts w:ascii="Arial" w:hAnsi="Arial" w:cs="Arial"/>
        </w:rPr>
      </w:pPr>
      <w:r w:rsidRPr="006C7852">
        <w:rPr>
          <w:rFonts w:ascii="Arial" w:hAnsi="Arial" w:cs="Arial"/>
        </w:rPr>
        <w:t xml:space="preserve">The global economic downturns, such as the 2020 economic crisis </w:t>
      </w:r>
      <w:r w:rsidR="00271653" w:rsidRPr="006C7852">
        <w:rPr>
          <w:rFonts w:ascii="Arial" w:hAnsi="Arial" w:cs="Arial"/>
        </w:rPr>
        <w:t>led</w:t>
      </w:r>
      <w:r w:rsidRPr="006C7852">
        <w:rPr>
          <w:rFonts w:ascii="Arial" w:hAnsi="Arial" w:cs="Arial"/>
        </w:rPr>
        <w:t xml:space="preserve"> to</w:t>
      </w:r>
      <w:r w:rsidRPr="006C7852">
        <w:rPr>
          <w:rFonts w:ascii="Arial" w:hAnsi="Arial" w:cs="Arial"/>
        </w:rPr>
        <w:t xml:space="preserve"> </w:t>
      </w:r>
      <w:r w:rsidRPr="006C7852">
        <w:rPr>
          <w:rFonts w:ascii="Arial" w:hAnsi="Arial" w:cs="Arial"/>
        </w:rPr>
        <w:t>t</w:t>
      </w:r>
      <w:r w:rsidR="00527F75" w:rsidRPr="006C7852">
        <w:rPr>
          <w:rFonts w:ascii="Arial" w:hAnsi="Arial" w:cs="Arial"/>
        </w:rPr>
        <w:t xml:space="preserve">he prolonged pandemic </w:t>
      </w:r>
      <w:r w:rsidR="00271653">
        <w:rPr>
          <w:rFonts w:ascii="Arial" w:hAnsi="Arial" w:cs="Arial"/>
        </w:rPr>
        <w:t xml:space="preserve">which </w:t>
      </w:r>
      <w:r w:rsidR="00527F75" w:rsidRPr="006C7852">
        <w:rPr>
          <w:rFonts w:ascii="Arial" w:hAnsi="Arial" w:cs="Arial"/>
        </w:rPr>
        <w:t xml:space="preserve">has also altered travel </w:t>
      </w:r>
      <w:r w:rsidR="00527F75" w:rsidRPr="006C7852">
        <w:rPr>
          <w:rFonts w:ascii="Arial" w:hAnsi="Arial" w:cs="Arial"/>
        </w:rPr>
        <w:t>behaviours</w:t>
      </w:r>
      <w:r w:rsidR="00527F75" w:rsidRPr="006C7852">
        <w:rPr>
          <w:rFonts w:ascii="Arial" w:hAnsi="Arial" w:cs="Arial"/>
        </w:rPr>
        <w:t>, with many consumers preferring safer and more isolated accommodation options over traditional hotel stays.</w:t>
      </w:r>
      <w:r w:rsidR="00527F75" w:rsidRPr="006C7852">
        <w:rPr>
          <w:rFonts w:ascii="Arial" w:hAnsi="Arial" w:cs="Arial"/>
        </w:rPr>
        <w:t xml:space="preserve"> </w:t>
      </w:r>
      <w:r w:rsidR="00527F75" w:rsidRPr="006C7852">
        <w:rPr>
          <w:rFonts w:ascii="Arial" w:hAnsi="Arial" w:cs="Arial"/>
        </w:rPr>
        <w:lastRenderedPageBreak/>
        <w:t>Also,</w:t>
      </w:r>
      <w:r w:rsidRPr="006C7852">
        <w:rPr>
          <w:rFonts w:ascii="Arial" w:hAnsi="Arial" w:cs="Arial"/>
        </w:rPr>
        <w:t xml:space="preserve"> it</w:t>
      </w:r>
      <w:r w:rsidR="00527F75" w:rsidRPr="006C7852">
        <w:rPr>
          <w:rFonts w:ascii="Arial" w:hAnsi="Arial" w:cs="Arial"/>
        </w:rPr>
        <w:t xml:space="preserve"> ha</w:t>
      </w:r>
      <w:r w:rsidRPr="006C7852">
        <w:rPr>
          <w:rFonts w:ascii="Arial" w:hAnsi="Arial" w:cs="Arial"/>
        </w:rPr>
        <w:t>s</w:t>
      </w:r>
      <w:r w:rsidR="00527F75" w:rsidRPr="006C7852">
        <w:rPr>
          <w:rFonts w:ascii="Arial" w:hAnsi="Arial" w:cs="Arial"/>
        </w:rPr>
        <w:t xml:space="preserve"> resulted in decreased consumer spending on luxury accommodations and dining experiences. During economic hardships, consumers tend to cut back on </w:t>
      </w:r>
      <w:r w:rsidRPr="006C7852">
        <w:rPr>
          <w:rFonts w:ascii="Arial" w:hAnsi="Arial" w:cs="Arial"/>
        </w:rPr>
        <w:t>optional</w:t>
      </w:r>
      <w:r w:rsidR="00527F75" w:rsidRPr="006C7852">
        <w:rPr>
          <w:rFonts w:ascii="Arial" w:hAnsi="Arial" w:cs="Arial"/>
        </w:rPr>
        <w:t xml:space="preserve"> spending, including travel and leisure activities (</w:t>
      </w:r>
      <w:r w:rsidRPr="006C7852">
        <w:rPr>
          <w:rFonts w:ascii="Arial" w:hAnsi="Arial" w:cs="Arial"/>
          <w:szCs w:val="24"/>
          <w:shd w:val="clear" w:color="auto" w:fill="FFFFFF"/>
        </w:rPr>
        <w:t xml:space="preserve">Baum, T., </w:t>
      </w:r>
      <w:r w:rsidR="00527F75" w:rsidRPr="006C7852">
        <w:rPr>
          <w:rFonts w:ascii="Arial" w:hAnsi="Arial" w:cs="Arial"/>
        </w:rPr>
        <w:t xml:space="preserve"> et al., 2020). This shift in spending </w:t>
      </w:r>
      <w:r w:rsidR="00527F75" w:rsidRPr="006C7852">
        <w:rPr>
          <w:rFonts w:ascii="Arial" w:hAnsi="Arial" w:cs="Arial"/>
        </w:rPr>
        <w:t>behaviour</w:t>
      </w:r>
      <w:r w:rsidR="00527F75" w:rsidRPr="006C7852">
        <w:rPr>
          <w:rFonts w:ascii="Arial" w:hAnsi="Arial" w:cs="Arial"/>
        </w:rPr>
        <w:t xml:space="preserve"> has led to lower occupancy rates and reduced revenue for Urban Heights Hotel.</w:t>
      </w:r>
    </w:p>
    <w:p w14:paraId="2307A3F4" w14:textId="77777777" w:rsidR="00271653" w:rsidRDefault="006C7852" w:rsidP="006C7852">
      <w:pPr>
        <w:spacing w:before="100" w:beforeAutospacing="1" w:after="100" w:afterAutospacing="1"/>
        <w:rPr>
          <w:rFonts w:ascii="Arial" w:eastAsia="Times New Roman" w:hAnsi="Arial" w:cs="Arial"/>
          <w:szCs w:val="24"/>
          <w:lang w:eastAsia="en-GB"/>
        </w:rPr>
      </w:pPr>
      <w:r w:rsidRPr="006C7852">
        <w:rPr>
          <w:rFonts w:ascii="Arial" w:eastAsia="Times New Roman" w:hAnsi="Arial" w:cs="Arial"/>
          <w:szCs w:val="24"/>
          <w:lang w:eastAsia="en-GB"/>
        </w:rPr>
        <w:t xml:space="preserve">Political instability and associated uncertainties can significantly deter tourists from visiting certain destinations. A notable example of this is the impact of the Brexit referendum in the United Kingdom. Following the 2016 </w:t>
      </w:r>
      <w:r w:rsidRPr="006C7852">
        <w:rPr>
          <w:rFonts w:ascii="Arial" w:eastAsia="Times New Roman" w:hAnsi="Arial" w:cs="Arial"/>
          <w:szCs w:val="24"/>
          <w:lang w:eastAsia="en-GB"/>
        </w:rPr>
        <w:t>general elections</w:t>
      </w:r>
      <w:r w:rsidRPr="006C7852">
        <w:rPr>
          <w:rFonts w:ascii="Arial" w:eastAsia="Times New Roman" w:hAnsi="Arial" w:cs="Arial"/>
          <w:szCs w:val="24"/>
          <w:lang w:eastAsia="en-GB"/>
        </w:rPr>
        <w:t>,</w:t>
      </w:r>
      <w:r w:rsidRPr="006C7852">
        <w:rPr>
          <w:rFonts w:ascii="Arial" w:eastAsia="Times New Roman" w:hAnsi="Arial" w:cs="Arial"/>
          <w:szCs w:val="24"/>
          <w:lang w:eastAsia="en-GB"/>
        </w:rPr>
        <w:t xml:space="preserve"> </w:t>
      </w:r>
      <w:r w:rsidRPr="006C7852">
        <w:rPr>
          <w:rFonts w:ascii="Arial" w:eastAsia="Times New Roman" w:hAnsi="Arial" w:cs="Arial"/>
          <w:szCs w:val="24"/>
          <w:lang w:eastAsia="en-GB"/>
        </w:rPr>
        <w:t>there was considerable political and economic uncertainty, which led to a decrease in the number of international tourists visiting the UK (Dhingra</w:t>
      </w:r>
      <w:r w:rsidRPr="006C7852">
        <w:rPr>
          <w:rFonts w:ascii="Arial" w:eastAsia="Times New Roman" w:hAnsi="Arial" w:cs="Arial"/>
          <w:szCs w:val="24"/>
          <w:lang w:eastAsia="en-GB"/>
        </w:rPr>
        <w:t>. S,</w:t>
      </w:r>
      <w:r w:rsidRPr="006C7852">
        <w:rPr>
          <w:rFonts w:ascii="Arial" w:eastAsia="Times New Roman" w:hAnsi="Arial" w:cs="Arial"/>
          <w:szCs w:val="24"/>
          <w:lang w:eastAsia="en-GB"/>
        </w:rPr>
        <w:t xml:space="preserve"> et al., 2017).</w:t>
      </w:r>
      <w:r w:rsidRPr="006C7852">
        <w:rPr>
          <w:rFonts w:ascii="Arial" w:eastAsia="Times New Roman" w:hAnsi="Arial" w:cs="Arial"/>
          <w:szCs w:val="24"/>
          <w:lang w:eastAsia="en-GB"/>
        </w:rPr>
        <w:t xml:space="preserve"> </w:t>
      </w:r>
    </w:p>
    <w:p w14:paraId="39CE59A1" w14:textId="47A86A6D" w:rsidR="006C7852" w:rsidRPr="006C7852" w:rsidRDefault="006C7852" w:rsidP="006C7852">
      <w:pPr>
        <w:spacing w:before="100" w:beforeAutospacing="1" w:after="100" w:afterAutospacing="1"/>
        <w:rPr>
          <w:rFonts w:ascii="Arial" w:eastAsia="Times New Roman" w:hAnsi="Arial" w:cs="Arial"/>
          <w:szCs w:val="24"/>
          <w:lang w:eastAsia="en-GB"/>
        </w:rPr>
      </w:pPr>
      <w:r w:rsidRPr="006C7852">
        <w:rPr>
          <w:rFonts w:ascii="Arial" w:eastAsia="Times New Roman" w:hAnsi="Arial" w:cs="Arial"/>
          <w:szCs w:val="24"/>
          <w:lang w:eastAsia="en-GB"/>
        </w:rPr>
        <w:t xml:space="preserve">For Urban Heights Hotel, the Brexit aftermath created an environment of unpredictability that made many international </w:t>
      </w:r>
      <w:r w:rsidRPr="006C7852">
        <w:rPr>
          <w:rFonts w:ascii="Arial" w:eastAsia="Times New Roman" w:hAnsi="Arial" w:cs="Arial"/>
          <w:szCs w:val="24"/>
          <w:lang w:eastAsia="en-GB"/>
        </w:rPr>
        <w:t>travellers</w:t>
      </w:r>
      <w:r w:rsidRPr="006C7852">
        <w:rPr>
          <w:rFonts w:ascii="Arial" w:eastAsia="Times New Roman" w:hAnsi="Arial" w:cs="Arial"/>
          <w:szCs w:val="24"/>
          <w:lang w:eastAsia="en-GB"/>
        </w:rPr>
        <w:t xml:space="preserve"> hesitant to plan visits. This uncertainty affected tourists' perception of safety and stability in the region, leading to cancellations of events and conferences that were scheduled at the hotel. Consequently, the hotel experienced a significant decline in international visitors, which had a cascading effect on its revenue and profitability.</w:t>
      </w:r>
    </w:p>
    <w:p w14:paraId="0C3FDECC" w14:textId="788BBE25" w:rsidR="00554B6A" w:rsidRPr="00554B6A" w:rsidRDefault="00554B6A" w:rsidP="00BB2129">
      <w:pPr>
        <w:rPr>
          <w:rFonts w:ascii="Arial" w:hAnsi="Arial" w:cs="Arial"/>
        </w:rPr>
      </w:pPr>
      <w:r w:rsidRPr="00554B6A">
        <w:rPr>
          <w:rFonts w:ascii="Arial" w:hAnsi="Arial" w:cs="Arial"/>
        </w:rPr>
        <w:t xml:space="preserve">To address </w:t>
      </w:r>
      <w:r w:rsidRPr="00554B6A">
        <w:rPr>
          <w:rFonts w:ascii="Arial" w:hAnsi="Arial" w:cs="Arial"/>
        </w:rPr>
        <w:t xml:space="preserve">the identified </w:t>
      </w:r>
      <w:r w:rsidRPr="00554B6A">
        <w:rPr>
          <w:rFonts w:ascii="Arial" w:hAnsi="Arial" w:cs="Arial"/>
        </w:rPr>
        <w:t xml:space="preserve">challenges posed by real-world events, Urban Heights Hotel should develop contingency plans to mitigate business impact. Strategies include diversifying revenue streams by targeting new markets and offering services like virtual event hosting or takeout dining during restricted operations. Open communication with customers about policy changes and flexible booking policies can build trust and attract hesitant </w:t>
      </w:r>
      <w:r w:rsidRPr="00554B6A">
        <w:rPr>
          <w:rFonts w:ascii="Arial" w:hAnsi="Arial" w:cs="Arial"/>
        </w:rPr>
        <w:t>travellers</w:t>
      </w:r>
      <w:r w:rsidRPr="00554B6A">
        <w:rPr>
          <w:rFonts w:ascii="Arial" w:hAnsi="Arial" w:cs="Arial"/>
        </w:rPr>
        <w:t xml:space="preserve"> (</w:t>
      </w:r>
      <w:r w:rsidRPr="00554B6A">
        <w:rPr>
          <w:rFonts w:ascii="Arial" w:hAnsi="Arial" w:cs="Arial"/>
          <w:color w:val="222222"/>
          <w:szCs w:val="24"/>
          <w:shd w:val="clear" w:color="auto" w:fill="FFFFFF"/>
        </w:rPr>
        <w:t>Ritchie, B.W. and Jiang, Y.,</w:t>
      </w:r>
      <w:r w:rsidRPr="00554B6A">
        <w:rPr>
          <w:rFonts w:ascii="Arial" w:hAnsi="Arial" w:cs="Arial"/>
        </w:rPr>
        <w:t xml:space="preserve"> 2019). Proactive risk management and strategic planning will enhance the hotel’s resilience and long-term success.</w:t>
      </w:r>
    </w:p>
    <w:p w14:paraId="743DFA93" w14:textId="77777777" w:rsidR="00AE2705" w:rsidRPr="006070E9" w:rsidRDefault="00AE2705" w:rsidP="00AE2705">
      <w:pPr>
        <w:pStyle w:val="Heading1"/>
        <w:rPr>
          <w:rFonts w:ascii="Arial" w:eastAsia="Times New Roman" w:hAnsi="Arial" w:cs="Arial"/>
          <w:b/>
          <w:bCs/>
          <w:lang w:eastAsia="en-GB"/>
        </w:rPr>
      </w:pPr>
      <w:bookmarkStart w:id="3" w:name="_Toc168589891"/>
      <w:r w:rsidRPr="006070E9">
        <w:rPr>
          <w:rFonts w:ascii="Arial" w:eastAsia="Times New Roman" w:hAnsi="Arial" w:cs="Arial"/>
          <w:b/>
          <w:bCs/>
          <w:color w:val="auto"/>
          <w:lang w:eastAsia="en-GB"/>
        </w:rPr>
        <w:t>Conclusion</w:t>
      </w:r>
      <w:bookmarkEnd w:id="3"/>
    </w:p>
    <w:p w14:paraId="08C2D723" w14:textId="48EC85D1" w:rsidR="00AE2705" w:rsidRPr="006070E9" w:rsidRDefault="00AE2705" w:rsidP="00AE2705">
      <w:pPr>
        <w:rPr>
          <w:rFonts w:ascii="Arial" w:hAnsi="Arial" w:cs="Arial"/>
        </w:rPr>
      </w:pPr>
      <w:r w:rsidRPr="006070E9">
        <w:rPr>
          <w:rFonts w:ascii="Arial" w:hAnsi="Arial" w:cs="Arial"/>
          <w:lang w:eastAsia="en-GB"/>
        </w:rPr>
        <w:t>In conclusion</w:t>
      </w:r>
      <w:r w:rsidRPr="006070E9">
        <w:rPr>
          <w:rFonts w:ascii="Arial" w:hAnsi="Arial" w:cs="Arial"/>
        </w:rPr>
        <w:t xml:space="preserve"> Urban Heights Hotel faces significant financial challenges necessitating immediate action. Declining revenue, profitability, and liquidity, alongside rising expenses, demand strategic interventions. Addressing market changes, optimizing operations, and mitigating external risks are crucial. Implementation of targeted initiatives tailored to these challenges can restore financial health, rebuild trust, and ensure long-term success in the competitive hospitality </w:t>
      </w:r>
      <w:r w:rsidR="00E14A5C">
        <w:rPr>
          <w:rFonts w:ascii="Arial" w:hAnsi="Arial" w:cs="Arial"/>
        </w:rPr>
        <w:t>sector</w:t>
      </w:r>
      <w:r w:rsidRPr="006070E9">
        <w:rPr>
          <w:rFonts w:ascii="Arial" w:hAnsi="Arial" w:cs="Arial"/>
        </w:rPr>
        <w:t>.</w:t>
      </w:r>
    </w:p>
    <w:p w14:paraId="35735C66" w14:textId="6E8D69F9" w:rsidR="00D131A4" w:rsidRPr="00D131A4" w:rsidRDefault="00AE2705" w:rsidP="00D131A4">
      <w:pPr>
        <w:pStyle w:val="Heading1"/>
        <w:rPr>
          <w:rFonts w:ascii="Arial" w:eastAsia="Times New Roman" w:hAnsi="Arial" w:cs="Arial"/>
          <w:b/>
          <w:bCs/>
          <w:color w:val="auto"/>
          <w:lang w:eastAsia="en-GB"/>
        </w:rPr>
      </w:pPr>
      <w:bookmarkStart w:id="4" w:name="_Toc168589892"/>
      <w:r>
        <w:rPr>
          <w:rFonts w:ascii="Arial" w:eastAsia="Times New Roman" w:hAnsi="Arial" w:cs="Arial"/>
          <w:b/>
          <w:bCs/>
          <w:color w:val="auto"/>
          <w:lang w:eastAsia="en-GB"/>
        </w:rPr>
        <w:lastRenderedPageBreak/>
        <w:t>Comprehensive Turnaround Strategy</w:t>
      </w:r>
      <w:r w:rsidR="00D131A4">
        <w:rPr>
          <w:rFonts w:ascii="Arial" w:eastAsia="Times New Roman" w:hAnsi="Arial" w:cs="Arial"/>
          <w:b/>
          <w:bCs/>
          <w:color w:val="auto"/>
          <w:lang w:eastAsia="en-GB"/>
        </w:rPr>
        <w:t xml:space="preserve"> (Recommendations)</w:t>
      </w:r>
      <w:bookmarkEnd w:id="4"/>
    </w:p>
    <w:p w14:paraId="719A00A9" w14:textId="567EAB08" w:rsidR="00142151" w:rsidRPr="002B0E36" w:rsidRDefault="006C1CE3" w:rsidP="006070E9">
      <w:pPr>
        <w:spacing w:after="0"/>
        <w:rPr>
          <w:rFonts w:ascii="Arial" w:hAnsi="Arial" w:cs="Arial"/>
          <w:lang w:eastAsia="en-GB"/>
        </w:rPr>
      </w:pPr>
      <w:r w:rsidRPr="002B0E36">
        <w:rPr>
          <w:rFonts w:ascii="Arial" w:hAnsi="Arial" w:cs="Arial"/>
          <w:lang w:eastAsia="en-GB"/>
        </w:rPr>
        <w:t>To</w:t>
      </w:r>
      <w:r w:rsidR="00142151" w:rsidRPr="002B0E36">
        <w:rPr>
          <w:rFonts w:ascii="Arial" w:hAnsi="Arial" w:cs="Arial"/>
          <w:lang w:eastAsia="en-GB"/>
        </w:rPr>
        <w:t xml:space="preserve"> ensure the future financial health of Urban Heights Hotel, several key recommendations can be implemented to address the challenges facing the business and restore its profitability and viability in the competitive hospitality industry.</w:t>
      </w:r>
    </w:p>
    <w:p w14:paraId="3C185180" w14:textId="14E66D83" w:rsidR="00142151" w:rsidRPr="00B609AA" w:rsidRDefault="00142151" w:rsidP="00BB2129">
      <w:pPr>
        <w:rPr>
          <w:rFonts w:ascii="Arial" w:hAnsi="Arial" w:cs="Arial"/>
          <w:lang w:eastAsia="en-GB"/>
        </w:rPr>
      </w:pPr>
      <w:r w:rsidRPr="00B609AA">
        <w:rPr>
          <w:rFonts w:ascii="Arial" w:hAnsi="Arial" w:cs="Arial"/>
          <w:lang w:eastAsia="en-GB"/>
        </w:rPr>
        <w:t xml:space="preserve">Firstly, it is essential for the hotel to focus on revenue generation strategies to increase demand for its services and attract more customers. </w:t>
      </w:r>
      <w:r w:rsidR="00B609AA" w:rsidRPr="00B609AA">
        <w:rPr>
          <w:rFonts w:ascii="Arial" w:hAnsi="Arial" w:cs="Arial"/>
          <w:lang w:eastAsia="en-GB"/>
        </w:rPr>
        <w:t xml:space="preserve">One way </w:t>
      </w:r>
      <w:r w:rsidR="00B609AA" w:rsidRPr="00B609AA">
        <w:rPr>
          <w:rFonts w:ascii="Arial" w:hAnsi="Arial" w:cs="Arial"/>
        </w:rPr>
        <w:t>t</w:t>
      </w:r>
      <w:r w:rsidR="00B609AA" w:rsidRPr="00B609AA">
        <w:rPr>
          <w:rFonts w:ascii="Arial" w:hAnsi="Arial" w:cs="Arial"/>
        </w:rPr>
        <w:t xml:space="preserve">o generate revenue, Urban Heights Hotel must identify and target new market segments such as domestic </w:t>
      </w:r>
      <w:r w:rsidR="00B609AA" w:rsidRPr="00B609AA">
        <w:rPr>
          <w:rFonts w:ascii="Arial" w:hAnsi="Arial" w:cs="Arial"/>
        </w:rPr>
        <w:t>travellers</w:t>
      </w:r>
      <w:r w:rsidR="00B609AA" w:rsidRPr="00B609AA">
        <w:rPr>
          <w:rFonts w:ascii="Arial" w:hAnsi="Arial" w:cs="Arial"/>
        </w:rPr>
        <w:t>, corporate clients, and event organi</w:t>
      </w:r>
      <w:r w:rsidR="00B609AA" w:rsidRPr="00B609AA">
        <w:rPr>
          <w:rFonts w:ascii="Arial" w:hAnsi="Arial" w:cs="Arial"/>
        </w:rPr>
        <w:t>s</w:t>
      </w:r>
      <w:r w:rsidR="00B609AA" w:rsidRPr="00B609AA">
        <w:rPr>
          <w:rFonts w:ascii="Arial" w:hAnsi="Arial" w:cs="Arial"/>
        </w:rPr>
        <w:t xml:space="preserve">ers, with marketing efforts focusing on </w:t>
      </w:r>
      <w:r w:rsidR="00B609AA" w:rsidRPr="00B609AA">
        <w:rPr>
          <w:rFonts w:ascii="Arial" w:hAnsi="Arial" w:cs="Arial"/>
          <w:lang w:eastAsia="en-GB"/>
        </w:rPr>
        <w:t>i</w:t>
      </w:r>
      <w:r w:rsidR="00B609AA" w:rsidRPr="00B609AA">
        <w:rPr>
          <w:rFonts w:ascii="Arial" w:hAnsi="Arial" w:cs="Arial"/>
          <w:lang w:eastAsia="en-GB"/>
        </w:rPr>
        <w:t xml:space="preserve">mplementing targeted marketing campaigns. </w:t>
      </w:r>
      <w:r w:rsidR="00B609AA" w:rsidRPr="00B609AA">
        <w:rPr>
          <w:rFonts w:ascii="Arial" w:hAnsi="Arial" w:cs="Arial"/>
        </w:rPr>
        <w:t>digital channels to reach a broader audience and leveraging social media, email marketing, and search engine optimi</w:t>
      </w:r>
      <w:r w:rsidR="00B609AA" w:rsidRPr="00B609AA">
        <w:rPr>
          <w:rFonts w:ascii="Arial" w:hAnsi="Arial" w:cs="Arial"/>
        </w:rPr>
        <w:t>s</w:t>
      </w:r>
      <w:r w:rsidR="00B609AA" w:rsidRPr="00B609AA">
        <w:rPr>
          <w:rFonts w:ascii="Arial" w:hAnsi="Arial" w:cs="Arial"/>
        </w:rPr>
        <w:t>ation (SEO) to attract potential guests (</w:t>
      </w:r>
      <w:r w:rsidR="002B0E36" w:rsidRPr="002B0E36">
        <w:rPr>
          <w:rFonts w:ascii="Arial" w:hAnsi="Arial" w:cs="Arial"/>
          <w:color w:val="222222"/>
          <w:szCs w:val="24"/>
          <w:shd w:val="clear" w:color="auto" w:fill="FFFFFF"/>
        </w:rPr>
        <w:t>Kotler, P.</w:t>
      </w:r>
      <w:r w:rsidR="002B0E36">
        <w:rPr>
          <w:rFonts w:ascii="Arial" w:hAnsi="Arial" w:cs="Arial"/>
          <w:color w:val="222222"/>
          <w:szCs w:val="24"/>
          <w:shd w:val="clear" w:color="auto" w:fill="FFFFFF"/>
        </w:rPr>
        <w:t xml:space="preserve"> et al</w:t>
      </w:r>
      <w:r w:rsidR="002B0E36" w:rsidRPr="002B0E36">
        <w:rPr>
          <w:rFonts w:ascii="Arial" w:hAnsi="Arial" w:cs="Arial"/>
          <w:color w:val="222222"/>
          <w:szCs w:val="24"/>
          <w:shd w:val="clear" w:color="auto" w:fill="FFFFFF"/>
        </w:rPr>
        <w:t>,</w:t>
      </w:r>
      <w:r w:rsidR="00B609AA" w:rsidRPr="00B609AA">
        <w:rPr>
          <w:rFonts w:ascii="Arial" w:hAnsi="Arial" w:cs="Arial"/>
        </w:rPr>
        <w:t xml:space="preserve"> 201</w:t>
      </w:r>
      <w:r w:rsidR="002B0E36">
        <w:rPr>
          <w:rFonts w:ascii="Arial" w:hAnsi="Arial" w:cs="Arial"/>
        </w:rPr>
        <w:t>7</w:t>
      </w:r>
      <w:r w:rsidR="00B609AA" w:rsidRPr="00B609AA">
        <w:rPr>
          <w:rFonts w:ascii="Arial" w:hAnsi="Arial" w:cs="Arial"/>
        </w:rPr>
        <w:t xml:space="preserve">). </w:t>
      </w:r>
      <w:r w:rsidR="005F4CA4" w:rsidRPr="005F4CA4">
        <w:rPr>
          <w:rFonts w:ascii="Arial" w:eastAsia="Times New Roman" w:hAnsi="Arial" w:cs="Arial"/>
          <w:szCs w:val="24"/>
          <w:lang w:eastAsia="en-GB"/>
        </w:rPr>
        <w:t xml:space="preserve">Also </w:t>
      </w:r>
      <w:r w:rsidR="005F4CA4" w:rsidRPr="005F4CA4">
        <w:rPr>
          <w:rFonts w:ascii="Arial" w:eastAsia="Times New Roman" w:hAnsi="Arial" w:cs="Arial"/>
          <w:szCs w:val="24"/>
          <w:lang w:eastAsia="en-GB"/>
        </w:rPr>
        <w:t xml:space="preserve">market the hotel’s event facilities to attract corporate events, weddings, and </w:t>
      </w:r>
      <w:r w:rsidR="005F4CA4" w:rsidRPr="005F4CA4">
        <w:rPr>
          <w:rFonts w:ascii="Arial" w:eastAsia="Times New Roman" w:hAnsi="Arial" w:cs="Arial"/>
          <w:szCs w:val="24"/>
          <w:lang w:eastAsia="en-GB"/>
        </w:rPr>
        <w:t>conferences.</w:t>
      </w:r>
      <w:r w:rsidR="005F4CA4" w:rsidRPr="00B609AA">
        <w:rPr>
          <w:rFonts w:ascii="Arial" w:hAnsi="Arial" w:cs="Arial"/>
        </w:rPr>
        <w:t xml:space="preserve"> Offering</w:t>
      </w:r>
      <w:r w:rsidR="00B609AA" w:rsidRPr="00B609AA">
        <w:rPr>
          <w:rFonts w:ascii="Arial" w:hAnsi="Arial" w:cs="Arial"/>
        </w:rPr>
        <w:t xml:space="preserve"> new services like virtual event hosting and takeout dining can help diversify revenue streams, providing alternative income sources during restricted operations and ensuring steady revenue flow even during disruptions (Sigala</w:t>
      </w:r>
      <w:r w:rsidR="002B0E36">
        <w:rPr>
          <w:rFonts w:ascii="Arial" w:hAnsi="Arial" w:cs="Arial"/>
        </w:rPr>
        <w:t xml:space="preserve"> M</w:t>
      </w:r>
      <w:r w:rsidR="00B609AA" w:rsidRPr="00B609AA">
        <w:rPr>
          <w:rFonts w:ascii="Arial" w:hAnsi="Arial" w:cs="Arial"/>
        </w:rPr>
        <w:t>, 202</w:t>
      </w:r>
      <w:r w:rsidR="002B0E36">
        <w:rPr>
          <w:rFonts w:ascii="Arial" w:hAnsi="Arial" w:cs="Arial"/>
        </w:rPr>
        <w:t>1</w:t>
      </w:r>
      <w:r w:rsidR="00B609AA" w:rsidRPr="00B609AA">
        <w:rPr>
          <w:rFonts w:ascii="Arial" w:hAnsi="Arial" w:cs="Arial"/>
        </w:rPr>
        <w:t xml:space="preserve">). </w:t>
      </w:r>
      <w:r w:rsidR="005F4CA4">
        <w:rPr>
          <w:rFonts w:ascii="Arial" w:hAnsi="Arial" w:cs="Arial"/>
        </w:rPr>
        <w:t xml:space="preserve">Furthermore, </w:t>
      </w:r>
      <w:r w:rsidR="005F4CA4" w:rsidRPr="005F4CA4">
        <w:rPr>
          <w:rFonts w:ascii="Arial" w:hAnsi="Arial" w:cs="Arial"/>
        </w:rPr>
        <w:t xml:space="preserve">they can </w:t>
      </w:r>
      <w:r w:rsidR="005F4CA4" w:rsidRPr="005F4CA4">
        <w:rPr>
          <w:rFonts w:ascii="Arial" w:eastAsia="Times New Roman" w:hAnsi="Arial" w:cs="Arial"/>
          <w:szCs w:val="24"/>
          <w:lang w:eastAsia="en-GB"/>
        </w:rPr>
        <w:t>e</w:t>
      </w:r>
      <w:r w:rsidR="005F4CA4" w:rsidRPr="005F4CA4">
        <w:rPr>
          <w:rFonts w:ascii="Arial" w:eastAsia="Times New Roman" w:hAnsi="Arial" w:cs="Arial"/>
          <w:szCs w:val="24"/>
          <w:lang w:eastAsia="en-GB"/>
        </w:rPr>
        <w:t>nhance the restaurant and bar offerings to attract both hotel guests and local customers, increasing food and beverage revenue.</w:t>
      </w:r>
      <w:r w:rsidR="005F4CA4">
        <w:rPr>
          <w:rFonts w:ascii="Arial" w:hAnsi="Arial" w:cs="Arial"/>
        </w:rPr>
        <w:t xml:space="preserve"> </w:t>
      </w:r>
      <w:r w:rsidR="00B609AA" w:rsidRPr="00B609AA">
        <w:rPr>
          <w:rFonts w:ascii="Arial" w:hAnsi="Arial" w:cs="Arial"/>
        </w:rPr>
        <w:t xml:space="preserve">Additionally, implementing customer loyalty programs can </w:t>
      </w:r>
      <w:r w:rsidR="00E14A5C" w:rsidRPr="00B609AA">
        <w:rPr>
          <w:rFonts w:ascii="Arial" w:hAnsi="Arial" w:cs="Arial"/>
        </w:rPr>
        <w:t>maintain</w:t>
      </w:r>
      <w:r w:rsidR="00B609AA" w:rsidRPr="00B609AA">
        <w:rPr>
          <w:rFonts w:ascii="Arial" w:hAnsi="Arial" w:cs="Arial"/>
        </w:rPr>
        <w:t xml:space="preserve"> </w:t>
      </w:r>
      <w:r w:rsidR="00E14A5C">
        <w:rPr>
          <w:rFonts w:ascii="Arial" w:hAnsi="Arial" w:cs="Arial"/>
        </w:rPr>
        <w:t>current</w:t>
      </w:r>
      <w:r w:rsidR="00B609AA" w:rsidRPr="00B609AA">
        <w:rPr>
          <w:rFonts w:ascii="Arial" w:hAnsi="Arial" w:cs="Arial"/>
        </w:rPr>
        <w:t xml:space="preserve"> customers and </w:t>
      </w:r>
      <w:r w:rsidR="00E14A5C" w:rsidRPr="00B609AA">
        <w:rPr>
          <w:rFonts w:ascii="Arial" w:hAnsi="Arial" w:cs="Arial"/>
        </w:rPr>
        <w:t>foster</w:t>
      </w:r>
      <w:r w:rsidR="00B609AA" w:rsidRPr="00B609AA">
        <w:rPr>
          <w:rFonts w:ascii="Arial" w:hAnsi="Arial" w:cs="Arial"/>
        </w:rPr>
        <w:t xml:space="preserve"> repeat visits by offering incentives such as discounts, exclusive offers, and reward points, thereby enhancing customer satisfaction and loyalty (</w:t>
      </w:r>
      <w:r w:rsidR="002B0E36" w:rsidRPr="002B0E36">
        <w:rPr>
          <w:rFonts w:ascii="Arial" w:hAnsi="Arial" w:cs="Arial"/>
          <w:color w:val="222222"/>
          <w:szCs w:val="24"/>
          <w:shd w:val="clear" w:color="auto" w:fill="FFFFFF"/>
        </w:rPr>
        <w:t>Kim, M., Vogt, C.A. and Knutson, B.J</w:t>
      </w:r>
      <w:r w:rsidR="00B609AA" w:rsidRPr="00B609AA">
        <w:rPr>
          <w:rFonts w:ascii="Arial" w:hAnsi="Arial" w:cs="Arial"/>
        </w:rPr>
        <w:t>, 2015).</w:t>
      </w:r>
    </w:p>
    <w:p w14:paraId="442F3146" w14:textId="08914095" w:rsidR="00B609AA" w:rsidRPr="00EB0C57" w:rsidRDefault="00142151" w:rsidP="00BB2129">
      <w:pPr>
        <w:rPr>
          <w:rFonts w:ascii="Arial" w:hAnsi="Arial" w:cs="Arial"/>
          <w:lang w:eastAsia="en-GB"/>
        </w:rPr>
      </w:pPr>
      <w:r w:rsidRPr="00EB0C57">
        <w:rPr>
          <w:rFonts w:ascii="Arial" w:hAnsi="Arial" w:cs="Arial"/>
          <w:lang w:eastAsia="en-GB"/>
        </w:rPr>
        <w:t xml:space="preserve">Secondly, addressing profitability issues is crucial for the long-term sustainability of Urban Heights Hotel. </w:t>
      </w:r>
      <w:r w:rsidR="00B609AA" w:rsidRPr="00EB0C57">
        <w:rPr>
          <w:rFonts w:ascii="Arial" w:hAnsi="Arial" w:cs="Arial"/>
        </w:rPr>
        <w:t xml:space="preserve">To enhance profitability, Urban Heights Hotel should conduct a thorough analysis of operating expenses to identify areas for cost-saving measures, including negotiating better rates with suppliers, reducing energy </w:t>
      </w:r>
      <w:r w:rsidR="00EB0C57" w:rsidRPr="00EB0C57">
        <w:rPr>
          <w:rFonts w:ascii="Arial" w:hAnsi="Arial" w:cs="Arial"/>
        </w:rPr>
        <w:t>consumption,</w:t>
      </w:r>
      <w:r w:rsidR="00B609AA" w:rsidRPr="00EB0C57">
        <w:rPr>
          <w:rFonts w:ascii="Arial" w:hAnsi="Arial" w:cs="Arial"/>
        </w:rPr>
        <w:t xml:space="preserve"> and streamlining operations</w:t>
      </w:r>
      <w:r w:rsidR="00EB0C57" w:rsidRPr="00EB0C57">
        <w:rPr>
          <w:rFonts w:ascii="Arial" w:hAnsi="Arial" w:cs="Arial"/>
        </w:rPr>
        <w:t xml:space="preserve"> so that it can enhance its profit margins</w:t>
      </w:r>
      <w:r w:rsidR="00B609AA" w:rsidRPr="00EB0C57">
        <w:rPr>
          <w:rFonts w:ascii="Arial" w:hAnsi="Arial" w:cs="Arial"/>
        </w:rPr>
        <w:t xml:space="preserve">. Implementing technology to automate processes can increase efficiency and reduce </w:t>
      </w:r>
      <w:r w:rsidR="00EB0C57" w:rsidRPr="00EB0C57">
        <w:rPr>
          <w:rFonts w:ascii="Arial" w:hAnsi="Arial" w:cs="Arial"/>
        </w:rPr>
        <w:t>labour</w:t>
      </w:r>
      <w:r w:rsidR="00B609AA" w:rsidRPr="00EB0C57">
        <w:rPr>
          <w:rFonts w:ascii="Arial" w:hAnsi="Arial" w:cs="Arial"/>
        </w:rPr>
        <w:t xml:space="preserve"> costs (</w:t>
      </w:r>
      <w:r w:rsidR="00DA3BF8" w:rsidRPr="00DA3BF8">
        <w:rPr>
          <w:rFonts w:ascii="Arial" w:hAnsi="Arial" w:cs="Arial"/>
          <w:color w:val="222222"/>
          <w:szCs w:val="24"/>
          <w:shd w:val="clear" w:color="auto" w:fill="FFFFFF"/>
        </w:rPr>
        <w:t>Yin, L. and Yang, Z.</w:t>
      </w:r>
      <w:r w:rsidR="00B609AA" w:rsidRPr="00EB0C57">
        <w:rPr>
          <w:rFonts w:ascii="Arial" w:hAnsi="Arial" w:cs="Arial"/>
        </w:rPr>
        <w:t>, 20</w:t>
      </w:r>
      <w:r w:rsidR="00DA3BF8">
        <w:rPr>
          <w:rFonts w:ascii="Arial" w:hAnsi="Arial" w:cs="Arial"/>
        </w:rPr>
        <w:t>22</w:t>
      </w:r>
      <w:r w:rsidR="00B609AA" w:rsidRPr="00EB0C57">
        <w:rPr>
          <w:rFonts w:ascii="Arial" w:hAnsi="Arial" w:cs="Arial"/>
        </w:rPr>
        <w:t>). Additionally, reviewing and adjusting pricing strategies to align with market trends and consumer preferences is essential. Dynamic pricing models, which adjust room rates based on demand and seasonality, can maximi</w:t>
      </w:r>
      <w:r w:rsidR="00EB0C57" w:rsidRPr="00EB0C57">
        <w:rPr>
          <w:rFonts w:ascii="Arial" w:hAnsi="Arial" w:cs="Arial"/>
        </w:rPr>
        <w:t>s</w:t>
      </w:r>
      <w:r w:rsidR="00B609AA" w:rsidRPr="00EB0C57">
        <w:rPr>
          <w:rFonts w:ascii="Arial" w:hAnsi="Arial" w:cs="Arial"/>
        </w:rPr>
        <w:t>e revenue and occupancy rates (</w:t>
      </w:r>
      <w:r w:rsidR="00DA3BF8" w:rsidRPr="00DA3BF8">
        <w:rPr>
          <w:rFonts w:ascii="Arial" w:hAnsi="Arial" w:cs="Arial"/>
          <w:szCs w:val="24"/>
          <w:shd w:val="clear" w:color="auto" w:fill="FFFFFF"/>
        </w:rPr>
        <w:t>Sun, J., Wang, X</w:t>
      </w:r>
      <w:r w:rsidR="00DA3BF8">
        <w:rPr>
          <w:rFonts w:ascii="Arial" w:hAnsi="Arial" w:cs="Arial"/>
          <w:szCs w:val="24"/>
          <w:shd w:val="clear" w:color="auto" w:fill="FFFFFF"/>
        </w:rPr>
        <w:t xml:space="preserve"> </w:t>
      </w:r>
      <w:r w:rsidR="00DA3BF8" w:rsidRPr="00DA3BF8">
        <w:rPr>
          <w:rFonts w:ascii="Arial" w:hAnsi="Arial" w:cs="Arial"/>
          <w:szCs w:val="24"/>
          <w:shd w:val="clear" w:color="auto" w:fill="FFFFFF"/>
        </w:rPr>
        <w:t>and Wen, H.</w:t>
      </w:r>
      <w:r w:rsidR="00B609AA" w:rsidRPr="00EB0C57">
        <w:rPr>
          <w:rFonts w:ascii="Arial" w:hAnsi="Arial" w:cs="Arial"/>
        </w:rPr>
        <w:t>, 2019). Furthermore, optimi</w:t>
      </w:r>
      <w:r w:rsidR="00EB0C57" w:rsidRPr="00EB0C57">
        <w:rPr>
          <w:rFonts w:ascii="Arial" w:hAnsi="Arial" w:cs="Arial"/>
        </w:rPr>
        <w:t>s</w:t>
      </w:r>
      <w:r w:rsidR="00B609AA" w:rsidRPr="00EB0C57">
        <w:rPr>
          <w:rFonts w:ascii="Arial" w:hAnsi="Arial" w:cs="Arial"/>
        </w:rPr>
        <w:t>ing resource allocation by focusing on high-return investments such as prioriti</w:t>
      </w:r>
      <w:r w:rsidR="00EB0C57" w:rsidRPr="00EB0C57">
        <w:rPr>
          <w:rFonts w:ascii="Arial" w:hAnsi="Arial" w:cs="Arial"/>
        </w:rPr>
        <w:t>s</w:t>
      </w:r>
      <w:r w:rsidR="00B609AA" w:rsidRPr="00EB0C57">
        <w:rPr>
          <w:rFonts w:ascii="Arial" w:hAnsi="Arial" w:cs="Arial"/>
        </w:rPr>
        <w:t xml:space="preserve">ing upgrades that enhance guest experience, like room refurbishments and </w:t>
      </w:r>
      <w:r w:rsidR="00B609AA" w:rsidRPr="00EB0C57">
        <w:rPr>
          <w:rFonts w:ascii="Arial" w:hAnsi="Arial" w:cs="Arial"/>
        </w:rPr>
        <w:lastRenderedPageBreak/>
        <w:t>improved amenities, can justify higher room rates</w:t>
      </w:r>
      <w:r w:rsidR="00EB0C57" w:rsidRPr="00EB0C57">
        <w:rPr>
          <w:rFonts w:ascii="Arial" w:hAnsi="Arial" w:cs="Arial"/>
        </w:rPr>
        <w:t>, enhance profitability,</w:t>
      </w:r>
      <w:r w:rsidR="00B609AA" w:rsidRPr="00EB0C57">
        <w:rPr>
          <w:rFonts w:ascii="Arial" w:hAnsi="Arial" w:cs="Arial"/>
        </w:rPr>
        <w:t xml:space="preserve"> and attract more guests (</w:t>
      </w:r>
      <w:r w:rsidR="00DA3BF8" w:rsidRPr="00DA3BF8">
        <w:rPr>
          <w:rFonts w:ascii="Arial" w:hAnsi="Arial" w:cs="Arial"/>
          <w:szCs w:val="24"/>
          <w:shd w:val="clear" w:color="auto" w:fill="FFFFFF"/>
        </w:rPr>
        <w:t>Shi, F.,</w:t>
      </w:r>
      <w:r w:rsidR="00DA3BF8">
        <w:rPr>
          <w:rFonts w:ascii="Arial" w:hAnsi="Arial" w:cs="Arial"/>
          <w:szCs w:val="24"/>
          <w:shd w:val="clear" w:color="auto" w:fill="FFFFFF"/>
        </w:rPr>
        <w:t xml:space="preserve"> et al</w:t>
      </w:r>
      <w:r w:rsidR="00B609AA" w:rsidRPr="00EB0C57">
        <w:rPr>
          <w:rFonts w:ascii="Arial" w:hAnsi="Arial" w:cs="Arial"/>
        </w:rPr>
        <w:t>, 20</w:t>
      </w:r>
      <w:r w:rsidR="00DA3BF8">
        <w:rPr>
          <w:rFonts w:ascii="Arial" w:hAnsi="Arial" w:cs="Arial"/>
        </w:rPr>
        <w:t>2</w:t>
      </w:r>
      <w:r w:rsidR="00B609AA" w:rsidRPr="00EB0C57">
        <w:rPr>
          <w:rFonts w:ascii="Arial" w:hAnsi="Arial" w:cs="Arial"/>
        </w:rPr>
        <w:t>1).</w:t>
      </w:r>
    </w:p>
    <w:p w14:paraId="471C6FEF" w14:textId="2055C022" w:rsidR="00142151" w:rsidRPr="000824D8" w:rsidRDefault="00142151" w:rsidP="00BB2129">
      <w:pPr>
        <w:rPr>
          <w:rFonts w:ascii="Arial" w:hAnsi="Arial" w:cs="Arial"/>
          <w:lang w:eastAsia="en-GB"/>
        </w:rPr>
      </w:pPr>
      <w:r w:rsidRPr="000824D8">
        <w:rPr>
          <w:rFonts w:ascii="Arial" w:hAnsi="Arial" w:cs="Arial"/>
          <w:lang w:eastAsia="en-GB"/>
        </w:rPr>
        <w:t xml:space="preserve">Furthermore, </w:t>
      </w:r>
      <w:r w:rsidR="00EB0C57" w:rsidRPr="000824D8">
        <w:rPr>
          <w:rFonts w:ascii="Arial" w:hAnsi="Arial" w:cs="Arial"/>
        </w:rPr>
        <w:t>to</w:t>
      </w:r>
      <w:r w:rsidR="00EB0C57" w:rsidRPr="000824D8">
        <w:rPr>
          <w:rFonts w:ascii="Arial" w:hAnsi="Arial" w:cs="Arial"/>
        </w:rPr>
        <w:t xml:space="preserve"> enhance operational efficiency, Urban Heights Hotel should invest in staff training programs to </w:t>
      </w:r>
      <w:r w:rsidR="00E14A5C">
        <w:rPr>
          <w:rFonts w:ascii="Arial" w:hAnsi="Arial" w:cs="Arial"/>
        </w:rPr>
        <w:t>enhance</w:t>
      </w:r>
      <w:r w:rsidR="00EB0C57" w:rsidRPr="000824D8">
        <w:rPr>
          <w:rFonts w:ascii="Arial" w:hAnsi="Arial" w:cs="Arial"/>
        </w:rPr>
        <w:t xml:space="preserve"> service quality and </w:t>
      </w:r>
      <w:r w:rsidR="00E14A5C">
        <w:rPr>
          <w:rFonts w:ascii="Arial" w:hAnsi="Arial" w:cs="Arial"/>
        </w:rPr>
        <w:t xml:space="preserve">boost </w:t>
      </w:r>
      <w:r w:rsidR="00EB0C57" w:rsidRPr="000824D8">
        <w:rPr>
          <w:rFonts w:ascii="Arial" w:hAnsi="Arial" w:cs="Arial"/>
        </w:rPr>
        <w:t xml:space="preserve">operational efficiency, as well as </w:t>
      </w:r>
      <w:r w:rsidR="00EB0C57" w:rsidRPr="000824D8">
        <w:rPr>
          <w:rFonts w:ascii="Arial" w:hAnsi="Arial" w:cs="Arial"/>
        </w:rPr>
        <w:t>raise</w:t>
      </w:r>
      <w:r w:rsidR="00EB0C57" w:rsidRPr="000824D8">
        <w:rPr>
          <w:rFonts w:ascii="Arial" w:hAnsi="Arial" w:cs="Arial"/>
        </w:rPr>
        <w:t xml:space="preserve"> positive reviews and repeat business (</w:t>
      </w:r>
      <w:r w:rsidR="000824D8" w:rsidRPr="000824D8">
        <w:rPr>
          <w:rFonts w:ascii="Arial" w:hAnsi="Arial" w:cs="Arial"/>
          <w:szCs w:val="24"/>
          <w:shd w:val="clear" w:color="auto" w:fill="FFFFFF"/>
        </w:rPr>
        <w:t xml:space="preserve">Susskind, A.M., Kacmar, K.M. and Borchgrevink, C.P., </w:t>
      </w:r>
      <w:r w:rsidR="00EB0C57" w:rsidRPr="000824D8">
        <w:rPr>
          <w:rFonts w:ascii="Arial" w:hAnsi="Arial" w:cs="Arial"/>
        </w:rPr>
        <w:t xml:space="preserve"> 2019). Additionally, adopting modern technology solutions such as property management systems (PMS), customer relationship management (CRM) software, and energy management systems (EMS) can streamline operations, improve </w:t>
      </w:r>
      <w:r w:rsidR="006C1CE3" w:rsidRPr="000824D8">
        <w:rPr>
          <w:rFonts w:ascii="Arial" w:hAnsi="Arial" w:cs="Arial"/>
        </w:rPr>
        <w:t xml:space="preserve">overall </w:t>
      </w:r>
      <w:r w:rsidR="00EB0C57" w:rsidRPr="000824D8">
        <w:rPr>
          <w:rFonts w:ascii="Arial" w:hAnsi="Arial" w:cs="Arial"/>
        </w:rPr>
        <w:t>guest experience, and reduce operational costs (Choi</w:t>
      </w:r>
      <w:r w:rsidR="000824D8">
        <w:rPr>
          <w:rFonts w:ascii="Arial" w:hAnsi="Arial" w:cs="Arial"/>
        </w:rPr>
        <w:t xml:space="preserve">. Y, </w:t>
      </w:r>
      <w:r w:rsidR="00EB0C57" w:rsidRPr="000824D8">
        <w:rPr>
          <w:rFonts w:ascii="Arial" w:hAnsi="Arial" w:cs="Arial"/>
        </w:rPr>
        <w:t xml:space="preserve"> et al., 202</w:t>
      </w:r>
      <w:r w:rsidR="000824D8">
        <w:rPr>
          <w:rFonts w:ascii="Arial" w:hAnsi="Arial" w:cs="Arial"/>
        </w:rPr>
        <w:t>0</w:t>
      </w:r>
      <w:r w:rsidR="00EB0C57" w:rsidRPr="000824D8">
        <w:rPr>
          <w:rFonts w:ascii="Arial" w:hAnsi="Arial" w:cs="Arial"/>
        </w:rPr>
        <w:t xml:space="preserve">). Moreover, developing contingency plans to </w:t>
      </w:r>
      <w:r w:rsidR="006C1CE3" w:rsidRPr="000824D8">
        <w:rPr>
          <w:rFonts w:ascii="Arial" w:hAnsi="Arial" w:cs="Arial"/>
        </w:rPr>
        <w:t>alleviate</w:t>
      </w:r>
      <w:r w:rsidR="00EB0C57" w:rsidRPr="000824D8">
        <w:rPr>
          <w:rFonts w:ascii="Arial" w:hAnsi="Arial" w:cs="Arial"/>
        </w:rPr>
        <w:t xml:space="preserve"> the impact of real-world events on business operations is crucial. This includes creating protocols for health crises, economic downturns, and political instability. Implementing flexible booking policies and maintaining transparent communication with customers can build trust and maintain guest loyalty during uncertain times (Sigala</w:t>
      </w:r>
      <w:r w:rsidR="000824D8">
        <w:rPr>
          <w:rFonts w:ascii="Arial" w:hAnsi="Arial" w:cs="Arial"/>
        </w:rPr>
        <w:t xml:space="preserve"> M.</w:t>
      </w:r>
      <w:r w:rsidR="00EB0C57" w:rsidRPr="000824D8">
        <w:rPr>
          <w:rFonts w:ascii="Arial" w:hAnsi="Arial" w:cs="Arial"/>
        </w:rPr>
        <w:t>, 202</w:t>
      </w:r>
      <w:r w:rsidR="000824D8">
        <w:rPr>
          <w:rFonts w:ascii="Arial" w:hAnsi="Arial" w:cs="Arial"/>
        </w:rPr>
        <w:t>1</w:t>
      </w:r>
      <w:r w:rsidR="00EB0C57" w:rsidRPr="000824D8">
        <w:rPr>
          <w:rFonts w:ascii="Arial" w:hAnsi="Arial" w:cs="Arial"/>
        </w:rPr>
        <w:t>).</w:t>
      </w:r>
    </w:p>
    <w:p w14:paraId="28FF09CE" w14:textId="0104B6D7" w:rsidR="00142151" w:rsidRPr="001D689B" w:rsidRDefault="00142151" w:rsidP="00BB2129">
      <w:pPr>
        <w:rPr>
          <w:rFonts w:ascii="Arial" w:hAnsi="Arial" w:cs="Arial"/>
          <w:lang w:eastAsia="en-GB"/>
        </w:rPr>
      </w:pPr>
      <w:r w:rsidRPr="001D689B">
        <w:rPr>
          <w:rFonts w:ascii="Arial" w:hAnsi="Arial" w:cs="Arial"/>
          <w:lang w:eastAsia="en-GB"/>
        </w:rPr>
        <w:t xml:space="preserve">Lastly, it is important for Urban Heights Hotel to stay agile in response to real-world events that may impact its business operations. </w:t>
      </w:r>
      <w:r w:rsidR="006C1CE3" w:rsidRPr="001D689B">
        <w:rPr>
          <w:rFonts w:ascii="Arial" w:hAnsi="Arial" w:cs="Arial"/>
        </w:rPr>
        <w:t xml:space="preserve">It </w:t>
      </w:r>
      <w:r w:rsidR="006C1CE3" w:rsidRPr="001D689B">
        <w:rPr>
          <w:rFonts w:ascii="Arial" w:hAnsi="Arial" w:cs="Arial"/>
        </w:rPr>
        <w:t>should enforce strict health and safety protocols, such as sanitation and social distancing, to combat COVID-19 challenges, reassuring guests and boosting bookings (</w:t>
      </w:r>
      <w:r w:rsidR="001D689B" w:rsidRPr="001D689B">
        <w:rPr>
          <w:rFonts w:ascii="Arial" w:hAnsi="Arial" w:cs="Arial"/>
          <w:szCs w:val="24"/>
          <w:shd w:val="clear" w:color="auto" w:fill="FFFFFF"/>
        </w:rPr>
        <w:t>Keogh-Brown, M.R.</w:t>
      </w:r>
      <w:r w:rsidR="001D689B" w:rsidRPr="001D689B">
        <w:rPr>
          <w:rFonts w:ascii="Arial" w:hAnsi="Arial" w:cs="Arial"/>
          <w:szCs w:val="24"/>
          <w:shd w:val="clear" w:color="auto" w:fill="FFFFFF"/>
        </w:rPr>
        <w:t xml:space="preserve"> et al</w:t>
      </w:r>
      <w:r w:rsidR="001D689B" w:rsidRPr="001D689B">
        <w:rPr>
          <w:rFonts w:ascii="Arial" w:hAnsi="Arial" w:cs="Arial"/>
          <w:szCs w:val="24"/>
          <w:shd w:val="clear" w:color="auto" w:fill="FFFFFF"/>
        </w:rPr>
        <w:t xml:space="preserve">, </w:t>
      </w:r>
      <w:r w:rsidR="001D689B" w:rsidRPr="001D689B">
        <w:rPr>
          <w:rFonts w:ascii="Arial" w:hAnsi="Arial" w:cs="Arial"/>
        </w:rPr>
        <w:t>2020</w:t>
      </w:r>
      <w:r w:rsidR="006C1CE3" w:rsidRPr="001D689B">
        <w:rPr>
          <w:rFonts w:ascii="Arial" w:hAnsi="Arial" w:cs="Arial"/>
        </w:rPr>
        <w:t xml:space="preserve">). Moreover, targeting domestic </w:t>
      </w:r>
      <w:r w:rsidR="006C1CE3" w:rsidRPr="001D689B">
        <w:rPr>
          <w:rFonts w:ascii="Arial" w:hAnsi="Arial" w:cs="Arial"/>
        </w:rPr>
        <w:t>travellers</w:t>
      </w:r>
      <w:r w:rsidR="006C1CE3" w:rsidRPr="001D689B">
        <w:rPr>
          <w:rFonts w:ascii="Arial" w:hAnsi="Arial" w:cs="Arial"/>
        </w:rPr>
        <w:t xml:space="preserve"> and EU tourists through marketing campaigns can </w:t>
      </w:r>
      <w:r w:rsidR="006C1CE3" w:rsidRPr="001D689B">
        <w:rPr>
          <w:rFonts w:ascii="Arial" w:hAnsi="Arial" w:cs="Arial"/>
        </w:rPr>
        <w:t>alleviate</w:t>
      </w:r>
      <w:r w:rsidR="006C1CE3" w:rsidRPr="001D689B">
        <w:rPr>
          <w:rFonts w:ascii="Arial" w:hAnsi="Arial" w:cs="Arial"/>
        </w:rPr>
        <w:t xml:space="preserve"> Brexit uncertainties, emphasi</w:t>
      </w:r>
      <w:r w:rsidR="006C1CE3" w:rsidRPr="001D689B">
        <w:rPr>
          <w:rFonts w:ascii="Arial" w:hAnsi="Arial" w:cs="Arial"/>
        </w:rPr>
        <w:t>s</w:t>
      </w:r>
      <w:r w:rsidR="006C1CE3" w:rsidRPr="001D689B">
        <w:rPr>
          <w:rFonts w:ascii="Arial" w:hAnsi="Arial" w:cs="Arial"/>
        </w:rPr>
        <w:t>ing safety and unique offerings (Dhingra</w:t>
      </w:r>
      <w:r w:rsidR="005F4CA4">
        <w:rPr>
          <w:rFonts w:ascii="Arial" w:hAnsi="Arial" w:cs="Arial"/>
        </w:rPr>
        <w:t xml:space="preserve">. S, </w:t>
      </w:r>
      <w:r w:rsidR="006C1CE3" w:rsidRPr="001D689B">
        <w:rPr>
          <w:rFonts w:ascii="Arial" w:hAnsi="Arial" w:cs="Arial"/>
        </w:rPr>
        <w:t xml:space="preserve"> et al., 2017).</w:t>
      </w:r>
      <w:r w:rsidR="006C1CE3" w:rsidRPr="001D689B">
        <w:rPr>
          <w:rFonts w:ascii="Arial" w:hAnsi="Arial" w:cs="Arial"/>
        </w:rPr>
        <w:t xml:space="preserve"> </w:t>
      </w:r>
      <w:r w:rsidRPr="001D689B">
        <w:rPr>
          <w:rFonts w:ascii="Arial" w:hAnsi="Arial" w:cs="Arial"/>
          <w:lang w:eastAsia="en-GB"/>
        </w:rPr>
        <w:t>Developing contingency plans for economic downturns, natural disasters, or other external factors that may affect revenue streams or customer demand can help mitigate risks and ensure business continuity during challenging times.</w:t>
      </w:r>
    </w:p>
    <w:p w14:paraId="5B27DF7A" w14:textId="4C12CF23" w:rsidR="00142151" w:rsidRPr="005F4CA4" w:rsidRDefault="00142151" w:rsidP="00BB2129">
      <w:pPr>
        <w:rPr>
          <w:rFonts w:ascii="Arial" w:hAnsi="Arial" w:cs="Arial"/>
          <w:lang w:eastAsia="en-GB"/>
        </w:rPr>
      </w:pPr>
      <w:r w:rsidRPr="005F4CA4">
        <w:rPr>
          <w:rFonts w:ascii="Arial" w:hAnsi="Arial" w:cs="Arial"/>
          <w:lang w:eastAsia="en-GB"/>
        </w:rPr>
        <w:t xml:space="preserve">By implementing these recommendations tailored to address revenue generation, profitability enhancement, cash flow management </w:t>
      </w:r>
      <w:r w:rsidR="000824D8" w:rsidRPr="005F4CA4">
        <w:rPr>
          <w:rFonts w:ascii="Arial" w:hAnsi="Arial" w:cs="Arial"/>
          <w:lang w:eastAsia="en-GB"/>
        </w:rPr>
        <w:t>practices, and</w:t>
      </w:r>
      <w:r w:rsidRPr="005F4CA4">
        <w:rPr>
          <w:rFonts w:ascii="Arial" w:hAnsi="Arial" w:cs="Arial"/>
          <w:lang w:eastAsia="en-GB"/>
        </w:rPr>
        <w:t xml:space="preserve"> risk mitigation strategies,</w:t>
      </w:r>
      <w:r w:rsidR="000824D8" w:rsidRPr="005F4CA4">
        <w:rPr>
          <w:rFonts w:ascii="Arial" w:hAnsi="Arial" w:cs="Arial"/>
          <w:lang w:eastAsia="en-GB"/>
        </w:rPr>
        <w:t xml:space="preserve"> </w:t>
      </w:r>
      <w:r w:rsidRPr="005F4CA4">
        <w:rPr>
          <w:rFonts w:ascii="Arial" w:hAnsi="Arial" w:cs="Arial"/>
          <w:lang w:eastAsia="en-GB"/>
        </w:rPr>
        <w:t xml:space="preserve">Urban Heights Hotel can work towards restoring its financial </w:t>
      </w:r>
      <w:r w:rsidR="000824D8" w:rsidRPr="005F4CA4">
        <w:rPr>
          <w:rFonts w:ascii="Arial" w:hAnsi="Arial" w:cs="Arial"/>
          <w:lang w:eastAsia="en-GB"/>
        </w:rPr>
        <w:t>health, rebuilding</w:t>
      </w:r>
      <w:r w:rsidRPr="005F4CA4">
        <w:rPr>
          <w:rFonts w:ascii="Arial" w:hAnsi="Arial" w:cs="Arial"/>
          <w:lang w:eastAsia="en-GB"/>
        </w:rPr>
        <w:t xml:space="preserve"> customer </w:t>
      </w:r>
      <w:r w:rsidR="000824D8" w:rsidRPr="005F4CA4">
        <w:rPr>
          <w:rFonts w:ascii="Arial" w:hAnsi="Arial" w:cs="Arial"/>
          <w:lang w:eastAsia="en-GB"/>
        </w:rPr>
        <w:t>trust, and</w:t>
      </w:r>
      <w:r w:rsidRPr="005F4CA4">
        <w:rPr>
          <w:rFonts w:ascii="Arial" w:hAnsi="Arial" w:cs="Arial"/>
          <w:lang w:eastAsia="en-GB"/>
        </w:rPr>
        <w:t xml:space="preserve"> positioning itself as a leading destination in urban hospitality once again. </w:t>
      </w:r>
    </w:p>
    <w:p w14:paraId="46D13ABF" w14:textId="77777777" w:rsidR="00826DAD" w:rsidRDefault="00826DAD" w:rsidP="00BB2129">
      <w:pPr>
        <w:rPr>
          <w:rFonts w:cs="Times New Roman"/>
        </w:rPr>
      </w:pPr>
    </w:p>
    <w:p w14:paraId="494E3457" w14:textId="77777777" w:rsidR="004574F6" w:rsidRDefault="004574F6" w:rsidP="00BB2129">
      <w:pPr>
        <w:rPr>
          <w:rFonts w:cs="Times New Roman"/>
        </w:rPr>
      </w:pPr>
    </w:p>
    <w:p w14:paraId="607863CD" w14:textId="77777777" w:rsidR="004574F6" w:rsidRDefault="004574F6" w:rsidP="00BB2129">
      <w:pPr>
        <w:rPr>
          <w:rFonts w:cs="Times New Roman"/>
        </w:rPr>
      </w:pPr>
    </w:p>
    <w:p w14:paraId="45918990" w14:textId="560BB454" w:rsidR="007B3B4F" w:rsidRPr="006070E9" w:rsidRDefault="007B3B4F" w:rsidP="006070E9">
      <w:pPr>
        <w:pStyle w:val="Heading1"/>
        <w:rPr>
          <w:rFonts w:ascii="Arial" w:hAnsi="Arial" w:cs="Arial"/>
          <w:b/>
          <w:bCs/>
        </w:rPr>
      </w:pPr>
      <w:bookmarkStart w:id="5" w:name="_Toc168589893"/>
      <w:r w:rsidRPr="006070E9">
        <w:rPr>
          <w:rFonts w:ascii="Arial" w:hAnsi="Arial" w:cs="Arial"/>
          <w:b/>
          <w:bCs/>
          <w:color w:val="auto"/>
        </w:rPr>
        <w:t>References</w:t>
      </w:r>
      <w:bookmarkEnd w:id="5"/>
    </w:p>
    <w:p w14:paraId="5B893EB1" w14:textId="72DDAEBA" w:rsidR="00A17DA0" w:rsidRPr="006070E9" w:rsidRDefault="007B3B4F" w:rsidP="006070E9">
      <w:pPr>
        <w:pStyle w:val="ListParagraph"/>
        <w:numPr>
          <w:ilvl w:val="0"/>
          <w:numId w:val="3"/>
        </w:numPr>
        <w:rPr>
          <w:rFonts w:ascii="Arial" w:hAnsi="Arial" w:cs="Arial"/>
          <w:shd w:val="clear" w:color="auto" w:fill="FFFFFF"/>
        </w:rPr>
      </w:pPr>
      <w:r w:rsidRPr="006070E9">
        <w:rPr>
          <w:rFonts w:ascii="Arial" w:hAnsi="Arial" w:cs="Arial"/>
          <w:shd w:val="clear" w:color="auto" w:fill="FFFFFF"/>
        </w:rPr>
        <w:t>Shah, A., Pinto, B., Hoffman, D., Deloitte, U.K., Rea, M., Ross, M., Schackmann, M., Godley, S. and Ge, X., 2021. How COVID-19 has impacted global M&amp;A activity. </w:t>
      </w:r>
      <w:r w:rsidRPr="006070E9">
        <w:rPr>
          <w:rFonts w:ascii="Arial" w:hAnsi="Arial" w:cs="Arial"/>
          <w:i/>
          <w:iCs/>
          <w:shd w:val="clear" w:color="auto" w:fill="FFFFFF"/>
        </w:rPr>
        <w:t>International Tax Review</w:t>
      </w:r>
      <w:r w:rsidRPr="006070E9">
        <w:rPr>
          <w:rFonts w:ascii="Arial" w:hAnsi="Arial" w:cs="Arial"/>
          <w:shd w:val="clear" w:color="auto" w:fill="FFFFFF"/>
        </w:rPr>
        <w:t>.</w:t>
      </w:r>
    </w:p>
    <w:p w14:paraId="44EB3BF5" w14:textId="54F0EB51" w:rsidR="00A17DA0" w:rsidRPr="006070E9" w:rsidRDefault="00A17DA0" w:rsidP="006070E9">
      <w:pPr>
        <w:pStyle w:val="ListParagraph"/>
        <w:numPr>
          <w:ilvl w:val="0"/>
          <w:numId w:val="3"/>
        </w:numPr>
        <w:rPr>
          <w:rFonts w:ascii="Arial" w:hAnsi="Arial" w:cs="Arial"/>
          <w:shd w:val="clear" w:color="auto" w:fill="FFFFFF"/>
        </w:rPr>
      </w:pPr>
      <w:r w:rsidRPr="006070E9">
        <w:rPr>
          <w:rFonts w:ascii="Arial" w:hAnsi="Arial" w:cs="Arial"/>
          <w:shd w:val="clear" w:color="auto" w:fill="FFFFFF"/>
        </w:rPr>
        <w:t>Mun, S.G. and Jang, S.S., 2018. Restaurant operating expenses and their effects on profitability enhancement. </w:t>
      </w:r>
      <w:r w:rsidRPr="006070E9">
        <w:rPr>
          <w:rFonts w:ascii="Arial" w:hAnsi="Arial" w:cs="Arial"/>
          <w:i/>
          <w:iCs/>
          <w:shd w:val="clear" w:color="auto" w:fill="FFFFFF"/>
        </w:rPr>
        <w:t>International Journal of Hospitality Management</w:t>
      </w:r>
      <w:r w:rsidRPr="006070E9">
        <w:rPr>
          <w:rFonts w:ascii="Arial" w:hAnsi="Arial" w:cs="Arial"/>
          <w:shd w:val="clear" w:color="auto" w:fill="FFFFFF"/>
        </w:rPr>
        <w:t>, </w:t>
      </w:r>
      <w:r w:rsidRPr="006070E9">
        <w:rPr>
          <w:rFonts w:ascii="Arial" w:hAnsi="Arial" w:cs="Arial"/>
          <w:i/>
          <w:iCs/>
          <w:shd w:val="clear" w:color="auto" w:fill="FFFFFF"/>
        </w:rPr>
        <w:t>71</w:t>
      </w:r>
      <w:r w:rsidRPr="006070E9">
        <w:rPr>
          <w:rFonts w:ascii="Arial" w:hAnsi="Arial" w:cs="Arial"/>
          <w:shd w:val="clear" w:color="auto" w:fill="FFFFFF"/>
        </w:rPr>
        <w:t>, pp.68-76.</w:t>
      </w:r>
    </w:p>
    <w:p w14:paraId="7A15232B" w14:textId="3C9FEC2B" w:rsidR="00EA3881" w:rsidRPr="006070E9" w:rsidRDefault="00EA3881" w:rsidP="006070E9">
      <w:pPr>
        <w:pStyle w:val="ListParagraph"/>
        <w:numPr>
          <w:ilvl w:val="0"/>
          <w:numId w:val="3"/>
        </w:numPr>
        <w:rPr>
          <w:rFonts w:ascii="Arial" w:hAnsi="Arial" w:cs="Arial"/>
          <w:shd w:val="clear" w:color="auto" w:fill="FFFFFF"/>
        </w:rPr>
      </w:pPr>
      <w:r w:rsidRPr="006070E9">
        <w:rPr>
          <w:rFonts w:ascii="Arial" w:hAnsi="Arial" w:cs="Arial"/>
          <w:shd w:val="clear" w:color="auto" w:fill="FFFFFF"/>
        </w:rPr>
        <w:t>Chen, C.M. and Chang, K.L., 2012. Effect of price instability on hotel profitability. </w:t>
      </w:r>
      <w:r w:rsidRPr="006070E9">
        <w:rPr>
          <w:rFonts w:ascii="Arial" w:hAnsi="Arial" w:cs="Arial"/>
          <w:i/>
          <w:iCs/>
          <w:shd w:val="clear" w:color="auto" w:fill="FFFFFF"/>
        </w:rPr>
        <w:t>Tourism Economics</w:t>
      </w:r>
      <w:r w:rsidRPr="006070E9">
        <w:rPr>
          <w:rFonts w:ascii="Arial" w:hAnsi="Arial" w:cs="Arial"/>
          <w:shd w:val="clear" w:color="auto" w:fill="FFFFFF"/>
        </w:rPr>
        <w:t>, </w:t>
      </w:r>
      <w:r w:rsidRPr="006070E9">
        <w:rPr>
          <w:rFonts w:ascii="Arial" w:hAnsi="Arial" w:cs="Arial"/>
          <w:i/>
          <w:iCs/>
          <w:shd w:val="clear" w:color="auto" w:fill="FFFFFF"/>
        </w:rPr>
        <w:t>18</w:t>
      </w:r>
      <w:r w:rsidRPr="006070E9">
        <w:rPr>
          <w:rFonts w:ascii="Arial" w:hAnsi="Arial" w:cs="Arial"/>
          <w:shd w:val="clear" w:color="auto" w:fill="FFFFFF"/>
        </w:rPr>
        <w:t>(6), pp.1351-1360.</w:t>
      </w:r>
    </w:p>
    <w:p w14:paraId="36790D23" w14:textId="3D851AB8" w:rsidR="00564DF5" w:rsidRPr="006070E9" w:rsidRDefault="00A06ECD" w:rsidP="006070E9">
      <w:pPr>
        <w:pStyle w:val="ListParagraph"/>
        <w:numPr>
          <w:ilvl w:val="0"/>
          <w:numId w:val="3"/>
        </w:numPr>
        <w:rPr>
          <w:rFonts w:ascii="Arial" w:hAnsi="Arial" w:cs="Arial"/>
          <w:szCs w:val="24"/>
        </w:rPr>
      </w:pPr>
      <w:r w:rsidRPr="006070E9">
        <w:rPr>
          <w:rFonts w:ascii="Arial" w:hAnsi="Arial" w:cs="Arial"/>
        </w:rPr>
        <w:t xml:space="preserve">Sikveland, M., Xie, J. and Zhang, D. (2022). Determinants of capital structure in the hospitality industry: Impact of clustering and seasonality on debt and liquidity. </w:t>
      </w:r>
      <w:r w:rsidRPr="006070E9">
        <w:rPr>
          <w:rFonts w:ascii="Arial" w:hAnsi="Arial" w:cs="Arial"/>
          <w:i/>
          <w:iCs/>
        </w:rPr>
        <w:t>International Journal of Hospitality Management</w:t>
      </w:r>
      <w:r w:rsidRPr="006070E9">
        <w:rPr>
          <w:rFonts w:ascii="Arial" w:hAnsi="Arial" w:cs="Arial"/>
        </w:rPr>
        <w:t xml:space="preserve">, 102, p.103172. </w:t>
      </w:r>
      <w:proofErr w:type="spellStart"/>
      <w:r w:rsidRPr="006070E9">
        <w:rPr>
          <w:rFonts w:ascii="Arial" w:hAnsi="Arial" w:cs="Arial"/>
        </w:rPr>
        <w:t>doi:https</w:t>
      </w:r>
      <w:proofErr w:type="spellEnd"/>
      <w:r w:rsidRPr="006070E9">
        <w:rPr>
          <w:rFonts w:ascii="Arial" w:hAnsi="Arial" w:cs="Arial"/>
        </w:rPr>
        <w:t>://doi.org/10.1016/j.ijhm.2022.103172.</w:t>
      </w:r>
    </w:p>
    <w:p w14:paraId="747C2230" w14:textId="365ED624" w:rsidR="00564DF5" w:rsidRPr="006070E9" w:rsidRDefault="00564DF5" w:rsidP="006070E9">
      <w:pPr>
        <w:pStyle w:val="ListParagraph"/>
        <w:numPr>
          <w:ilvl w:val="0"/>
          <w:numId w:val="3"/>
        </w:numPr>
        <w:rPr>
          <w:rFonts w:ascii="Arial" w:hAnsi="Arial" w:cs="Arial"/>
        </w:rPr>
      </w:pPr>
      <w:proofErr w:type="spellStart"/>
      <w:r w:rsidRPr="006070E9">
        <w:rPr>
          <w:rFonts w:ascii="Arial" w:hAnsi="Arial" w:cs="Arial"/>
          <w:shd w:val="clear" w:color="auto" w:fill="FFFFFF"/>
        </w:rPr>
        <w:t>Syapikah</w:t>
      </w:r>
      <w:proofErr w:type="spellEnd"/>
      <w:r w:rsidRPr="006070E9">
        <w:rPr>
          <w:rFonts w:ascii="Arial" w:hAnsi="Arial" w:cs="Arial"/>
          <w:shd w:val="clear" w:color="auto" w:fill="FFFFFF"/>
        </w:rPr>
        <w:t xml:space="preserve">, Elia, Liquidity </w:t>
      </w:r>
      <w:proofErr w:type="gramStart"/>
      <w:r w:rsidRPr="006070E9">
        <w:rPr>
          <w:rFonts w:ascii="Arial" w:hAnsi="Arial" w:cs="Arial"/>
          <w:shd w:val="clear" w:color="auto" w:fill="FFFFFF"/>
        </w:rPr>
        <w:t>Risk</w:t>
      </w:r>
      <w:proofErr w:type="gramEnd"/>
      <w:r w:rsidRPr="006070E9">
        <w:rPr>
          <w:rFonts w:ascii="Arial" w:hAnsi="Arial" w:cs="Arial"/>
          <w:shd w:val="clear" w:color="auto" w:fill="FFFFFF"/>
        </w:rPr>
        <w:t xml:space="preserve"> and Its Determinants: A Study on Hotel Industry in United Kingdom (May 19, 2018). Available </w:t>
      </w:r>
      <w:r w:rsidRPr="006070E9">
        <w:rPr>
          <w:rFonts w:ascii="Arial" w:hAnsi="Arial" w:cs="Arial"/>
          <w:shd w:val="clear" w:color="auto" w:fill="FFFFFF"/>
        </w:rPr>
        <w:t>at :</w:t>
      </w:r>
      <w:r w:rsidRPr="006070E9">
        <w:rPr>
          <w:rFonts w:ascii="Arial" w:hAnsi="Arial" w:cs="Arial"/>
          <w:shd w:val="clear" w:color="auto" w:fill="FFFFFF"/>
        </w:rPr>
        <w:t> </w:t>
      </w:r>
      <w:hyperlink r:id="rId23" w:tgtFrame="_blank" w:history="1">
        <w:r w:rsidRPr="006070E9">
          <w:rPr>
            <w:rStyle w:val="Hyperlink"/>
            <w:rFonts w:ascii="Arial" w:hAnsi="Arial" w:cs="Arial"/>
            <w:color w:val="auto"/>
            <w:shd w:val="clear" w:color="auto" w:fill="FFFFFF"/>
          </w:rPr>
          <w:t>http://dx.doi.org/10.2</w:t>
        </w:r>
        <w:r w:rsidRPr="006070E9">
          <w:rPr>
            <w:rStyle w:val="Hyperlink"/>
            <w:rFonts w:ascii="Arial" w:hAnsi="Arial" w:cs="Arial"/>
            <w:color w:val="auto"/>
            <w:shd w:val="clear" w:color="auto" w:fill="FFFFFF"/>
          </w:rPr>
          <w:t>1</w:t>
        </w:r>
        <w:r w:rsidRPr="006070E9">
          <w:rPr>
            <w:rStyle w:val="Hyperlink"/>
            <w:rFonts w:ascii="Arial" w:hAnsi="Arial" w:cs="Arial"/>
            <w:color w:val="auto"/>
            <w:shd w:val="clear" w:color="auto" w:fill="FFFFFF"/>
          </w:rPr>
          <w:t>39/ssrn.3181646</w:t>
        </w:r>
      </w:hyperlink>
      <w:r w:rsidR="0093299B" w:rsidRPr="006070E9">
        <w:rPr>
          <w:rFonts w:ascii="Arial" w:hAnsi="Arial" w:cs="Arial"/>
        </w:rPr>
        <w:t>.</w:t>
      </w:r>
    </w:p>
    <w:p w14:paraId="487A6A99" w14:textId="0A26AE56" w:rsidR="0093299B" w:rsidRPr="006070E9" w:rsidRDefault="0093299B" w:rsidP="006070E9">
      <w:pPr>
        <w:pStyle w:val="ListParagraph"/>
        <w:numPr>
          <w:ilvl w:val="0"/>
          <w:numId w:val="3"/>
        </w:numPr>
        <w:rPr>
          <w:rFonts w:ascii="Arial" w:hAnsi="Arial" w:cs="Arial"/>
          <w:shd w:val="clear" w:color="auto" w:fill="FFFFFF"/>
        </w:rPr>
      </w:pPr>
      <w:r w:rsidRPr="006070E9">
        <w:rPr>
          <w:rFonts w:ascii="Arial" w:hAnsi="Arial" w:cs="Arial"/>
          <w:shd w:val="clear" w:color="auto" w:fill="FFFFFF"/>
        </w:rPr>
        <w:t>Pine, B.J. and Gilmore, J.H., 2011. </w:t>
      </w:r>
      <w:r w:rsidRPr="006070E9">
        <w:rPr>
          <w:rFonts w:ascii="Arial" w:hAnsi="Arial" w:cs="Arial"/>
          <w:i/>
          <w:iCs/>
          <w:shd w:val="clear" w:color="auto" w:fill="FFFFFF"/>
        </w:rPr>
        <w:t>The experience economy</w:t>
      </w:r>
      <w:r w:rsidRPr="006070E9">
        <w:rPr>
          <w:rFonts w:ascii="Arial" w:hAnsi="Arial" w:cs="Arial"/>
          <w:shd w:val="clear" w:color="auto" w:fill="FFFFFF"/>
        </w:rPr>
        <w:t>. Harvard Business Press.</w:t>
      </w:r>
      <w:r w:rsidRPr="006070E9">
        <w:rPr>
          <w:rFonts w:ascii="Arial" w:hAnsi="Arial" w:cs="Arial"/>
          <w:shd w:val="clear" w:color="auto" w:fill="FFFFFF"/>
        </w:rPr>
        <w:t xml:space="preserve"> Accessed online via:</w:t>
      </w:r>
      <w:r w:rsidRPr="006070E9">
        <w:rPr>
          <w:rFonts w:ascii="Arial" w:hAnsi="Arial" w:cs="Arial"/>
        </w:rPr>
        <w:t xml:space="preserve"> </w:t>
      </w:r>
      <w:proofErr w:type="gramStart"/>
      <w:r w:rsidRPr="006070E9">
        <w:rPr>
          <w:rFonts w:ascii="Arial" w:hAnsi="Arial" w:cs="Arial"/>
          <w:shd w:val="clear" w:color="auto" w:fill="FFFFFF"/>
        </w:rPr>
        <w:t>https://books.google.co.uk/books?hl=en&amp;lr=&amp;id=edtOyzyKgXUC&amp;oi=fnd&amp;pg=PR7&amp;dq=Pine+%26+Gilmore,+2011&amp;ots=2okIAHOsxM&amp;sig=kY8bCCEECYyaCAU4DDll_dVUj14#v=onepage&amp;q=Pine%20%26%20Gilmore%2C%202011&amp;f=false</w:t>
      </w:r>
      <w:proofErr w:type="gramEnd"/>
    </w:p>
    <w:p w14:paraId="2A4973A3" w14:textId="0E963BA2" w:rsidR="0093299B" w:rsidRPr="006070E9" w:rsidRDefault="0093299B" w:rsidP="006070E9">
      <w:pPr>
        <w:pStyle w:val="ListParagraph"/>
        <w:numPr>
          <w:ilvl w:val="0"/>
          <w:numId w:val="3"/>
        </w:numPr>
        <w:rPr>
          <w:rFonts w:ascii="Arial" w:hAnsi="Arial" w:cs="Arial"/>
          <w:shd w:val="clear" w:color="auto" w:fill="FFFFFF"/>
        </w:rPr>
      </w:pPr>
      <w:r w:rsidRPr="006070E9">
        <w:rPr>
          <w:rFonts w:ascii="Arial" w:hAnsi="Arial" w:cs="Arial"/>
          <w:shd w:val="clear" w:color="auto" w:fill="FFFFFF"/>
        </w:rPr>
        <w:t>Accessed on:</w:t>
      </w:r>
      <w:proofErr w:type="gramStart"/>
      <w:r w:rsidRPr="006070E9">
        <w:rPr>
          <w:rFonts w:ascii="Arial" w:hAnsi="Arial" w:cs="Arial"/>
          <w:shd w:val="clear" w:color="auto" w:fill="FFFFFF"/>
        </w:rPr>
        <w:t>02/06/2024</w:t>
      </w:r>
      <w:proofErr w:type="gramEnd"/>
    </w:p>
    <w:p w14:paraId="67E47298" w14:textId="1F11ACC4" w:rsidR="00E16BA0" w:rsidRPr="006070E9" w:rsidRDefault="00E16BA0" w:rsidP="006070E9">
      <w:pPr>
        <w:pStyle w:val="ListParagraph"/>
        <w:numPr>
          <w:ilvl w:val="0"/>
          <w:numId w:val="3"/>
        </w:numPr>
        <w:rPr>
          <w:rFonts w:ascii="Arial" w:hAnsi="Arial" w:cs="Arial"/>
          <w:szCs w:val="24"/>
          <w:shd w:val="clear" w:color="auto" w:fill="FFFFFF"/>
        </w:rPr>
      </w:pPr>
      <w:r w:rsidRPr="006070E9">
        <w:rPr>
          <w:rFonts w:ascii="Arial" w:hAnsi="Arial" w:cs="Arial"/>
          <w:szCs w:val="24"/>
          <w:shd w:val="clear" w:color="auto" w:fill="FFFFFF"/>
        </w:rPr>
        <w:t>Guttentag, D., 2015. Airbnb: disruptive innovation and the rise of an informal tourism accommodation sector. </w:t>
      </w:r>
      <w:r w:rsidRPr="006070E9">
        <w:rPr>
          <w:rFonts w:ascii="Arial" w:hAnsi="Arial" w:cs="Arial"/>
          <w:i/>
          <w:iCs/>
          <w:szCs w:val="24"/>
          <w:shd w:val="clear" w:color="auto" w:fill="FFFFFF"/>
        </w:rPr>
        <w:t>Current issues in Tourism</w:t>
      </w:r>
      <w:r w:rsidRPr="006070E9">
        <w:rPr>
          <w:rFonts w:ascii="Arial" w:hAnsi="Arial" w:cs="Arial"/>
          <w:szCs w:val="24"/>
          <w:shd w:val="clear" w:color="auto" w:fill="FFFFFF"/>
        </w:rPr>
        <w:t>, </w:t>
      </w:r>
      <w:r w:rsidRPr="006070E9">
        <w:rPr>
          <w:rFonts w:ascii="Arial" w:hAnsi="Arial" w:cs="Arial"/>
          <w:i/>
          <w:iCs/>
          <w:szCs w:val="24"/>
          <w:shd w:val="clear" w:color="auto" w:fill="FFFFFF"/>
        </w:rPr>
        <w:t>18</w:t>
      </w:r>
      <w:r w:rsidRPr="006070E9">
        <w:rPr>
          <w:rFonts w:ascii="Arial" w:hAnsi="Arial" w:cs="Arial"/>
          <w:szCs w:val="24"/>
          <w:shd w:val="clear" w:color="auto" w:fill="FFFFFF"/>
        </w:rPr>
        <w:t>(12), pp.1192-1217.</w:t>
      </w:r>
    </w:p>
    <w:p w14:paraId="1A007506" w14:textId="137B253C" w:rsidR="00E16BA0" w:rsidRPr="006070E9" w:rsidRDefault="00E16BA0" w:rsidP="006070E9">
      <w:pPr>
        <w:pStyle w:val="ListParagraph"/>
        <w:numPr>
          <w:ilvl w:val="0"/>
          <w:numId w:val="3"/>
        </w:numPr>
        <w:rPr>
          <w:rFonts w:ascii="Arial" w:hAnsi="Arial" w:cs="Arial"/>
          <w:shd w:val="clear" w:color="auto" w:fill="FFFFFF"/>
        </w:rPr>
      </w:pPr>
      <w:proofErr w:type="spellStart"/>
      <w:r w:rsidRPr="006070E9">
        <w:rPr>
          <w:rFonts w:ascii="Arial" w:hAnsi="Arial" w:cs="Arial"/>
          <w:shd w:val="clear" w:color="auto" w:fill="FFFFFF"/>
        </w:rPr>
        <w:t>Ampountolas</w:t>
      </w:r>
      <w:proofErr w:type="spellEnd"/>
      <w:r w:rsidRPr="006070E9">
        <w:rPr>
          <w:rFonts w:ascii="Arial" w:hAnsi="Arial" w:cs="Arial"/>
          <w:shd w:val="clear" w:color="auto" w:fill="FFFFFF"/>
        </w:rPr>
        <w:t>, A. and Li RuoYi, L.R., 2016. The impact of hotel technology innovation on customers' hotel selection.</w:t>
      </w:r>
    </w:p>
    <w:p w14:paraId="2C45CAA4" w14:textId="23FB5383" w:rsidR="00E16BA0" w:rsidRPr="006070E9" w:rsidRDefault="00E16BA0" w:rsidP="006070E9">
      <w:pPr>
        <w:pStyle w:val="ListParagraph"/>
        <w:numPr>
          <w:ilvl w:val="0"/>
          <w:numId w:val="3"/>
        </w:numPr>
        <w:rPr>
          <w:rFonts w:ascii="Arial" w:hAnsi="Arial" w:cs="Arial"/>
          <w:szCs w:val="24"/>
          <w:shd w:val="clear" w:color="auto" w:fill="FFFFFF"/>
        </w:rPr>
      </w:pPr>
      <w:r w:rsidRPr="006070E9">
        <w:rPr>
          <w:rFonts w:ascii="Arial" w:hAnsi="Arial" w:cs="Arial"/>
          <w:szCs w:val="24"/>
          <w:shd w:val="clear" w:color="auto" w:fill="FFFFFF"/>
        </w:rPr>
        <w:t>Dubé, L. and Renaghan, L.M., 2000. Creating visible customer value: How customers view best-practice champions. </w:t>
      </w:r>
      <w:r w:rsidRPr="006070E9">
        <w:rPr>
          <w:rFonts w:ascii="Arial" w:hAnsi="Arial" w:cs="Arial"/>
          <w:i/>
          <w:iCs/>
          <w:szCs w:val="24"/>
          <w:shd w:val="clear" w:color="auto" w:fill="FFFFFF"/>
        </w:rPr>
        <w:t>Cornell hotel and restaurant administration quarterly</w:t>
      </w:r>
      <w:r w:rsidRPr="006070E9">
        <w:rPr>
          <w:rFonts w:ascii="Arial" w:hAnsi="Arial" w:cs="Arial"/>
          <w:szCs w:val="24"/>
          <w:shd w:val="clear" w:color="auto" w:fill="FFFFFF"/>
        </w:rPr>
        <w:t>, </w:t>
      </w:r>
      <w:r w:rsidRPr="006070E9">
        <w:rPr>
          <w:rFonts w:ascii="Arial" w:hAnsi="Arial" w:cs="Arial"/>
          <w:i/>
          <w:iCs/>
          <w:szCs w:val="24"/>
          <w:shd w:val="clear" w:color="auto" w:fill="FFFFFF"/>
        </w:rPr>
        <w:t>41</w:t>
      </w:r>
      <w:r w:rsidRPr="006070E9">
        <w:rPr>
          <w:rFonts w:ascii="Arial" w:hAnsi="Arial" w:cs="Arial"/>
          <w:szCs w:val="24"/>
          <w:shd w:val="clear" w:color="auto" w:fill="FFFFFF"/>
        </w:rPr>
        <w:t>(1), pp.62-72.</w:t>
      </w:r>
    </w:p>
    <w:p w14:paraId="241181FF" w14:textId="5D015107" w:rsidR="009410B4" w:rsidRPr="006070E9" w:rsidRDefault="009410B4" w:rsidP="006070E9">
      <w:pPr>
        <w:pStyle w:val="ListParagraph"/>
        <w:numPr>
          <w:ilvl w:val="0"/>
          <w:numId w:val="3"/>
        </w:numPr>
        <w:rPr>
          <w:rFonts w:ascii="Arial" w:hAnsi="Arial" w:cs="Arial"/>
        </w:rPr>
      </w:pPr>
      <w:r w:rsidRPr="006070E9">
        <w:rPr>
          <w:rFonts w:ascii="Arial" w:hAnsi="Arial" w:cs="Arial"/>
        </w:rPr>
        <w:t>Ivanov, S., &amp; Webster, C.</w:t>
      </w:r>
      <w:r w:rsidR="0080054A" w:rsidRPr="006070E9">
        <w:rPr>
          <w:rFonts w:ascii="Arial" w:hAnsi="Arial" w:cs="Arial"/>
        </w:rPr>
        <w:t xml:space="preserve">, </w:t>
      </w:r>
      <w:r w:rsidRPr="006070E9">
        <w:rPr>
          <w:rFonts w:ascii="Arial" w:hAnsi="Arial" w:cs="Arial"/>
        </w:rPr>
        <w:t xml:space="preserve">2017. Adoption of robots, artificial intelligence, and service automation by travel, tourism, and hospitality companies–a cost-benefit </w:t>
      </w:r>
      <w:r w:rsidRPr="006070E9">
        <w:rPr>
          <w:rFonts w:ascii="Arial" w:hAnsi="Arial" w:cs="Arial"/>
        </w:rPr>
        <w:lastRenderedPageBreak/>
        <w:t xml:space="preserve">analysis. </w:t>
      </w:r>
      <w:r w:rsidRPr="006070E9">
        <w:rPr>
          <w:rStyle w:val="Emphasis"/>
          <w:rFonts w:ascii="Arial" w:hAnsi="Arial" w:cs="Arial"/>
        </w:rPr>
        <w:t>International Journal of Contemporary Hospitality Management, 29</w:t>
      </w:r>
      <w:r w:rsidRPr="006070E9">
        <w:rPr>
          <w:rFonts w:ascii="Arial" w:hAnsi="Arial" w:cs="Arial"/>
        </w:rPr>
        <w:t>(1), 551-569.</w:t>
      </w:r>
    </w:p>
    <w:p w14:paraId="08BBDAF6" w14:textId="0C99DD91" w:rsidR="00527F75" w:rsidRPr="006070E9" w:rsidRDefault="00527F75" w:rsidP="006070E9">
      <w:pPr>
        <w:pStyle w:val="ListParagraph"/>
        <w:numPr>
          <w:ilvl w:val="0"/>
          <w:numId w:val="3"/>
        </w:numPr>
        <w:rPr>
          <w:rFonts w:ascii="Arial" w:hAnsi="Arial" w:cs="Arial"/>
          <w:szCs w:val="24"/>
          <w:shd w:val="clear" w:color="auto" w:fill="FFFFFF"/>
        </w:rPr>
      </w:pPr>
      <w:r w:rsidRPr="006070E9">
        <w:rPr>
          <w:rFonts w:ascii="Arial" w:hAnsi="Arial" w:cs="Arial"/>
          <w:szCs w:val="24"/>
          <w:shd w:val="clear" w:color="auto" w:fill="FFFFFF"/>
        </w:rPr>
        <w:t xml:space="preserve">Hall, C.M., Scott, D. and </w:t>
      </w:r>
      <w:proofErr w:type="spellStart"/>
      <w:r w:rsidRPr="006070E9">
        <w:rPr>
          <w:rFonts w:ascii="Arial" w:hAnsi="Arial" w:cs="Arial"/>
          <w:szCs w:val="24"/>
          <w:shd w:val="clear" w:color="auto" w:fill="FFFFFF"/>
        </w:rPr>
        <w:t>Gössling</w:t>
      </w:r>
      <w:proofErr w:type="spellEnd"/>
      <w:r w:rsidRPr="006070E9">
        <w:rPr>
          <w:rFonts w:ascii="Arial" w:hAnsi="Arial" w:cs="Arial"/>
          <w:szCs w:val="24"/>
          <w:shd w:val="clear" w:color="auto" w:fill="FFFFFF"/>
        </w:rPr>
        <w:t xml:space="preserve">, S., 2021. Pandemics, </w:t>
      </w:r>
      <w:proofErr w:type="gramStart"/>
      <w:r w:rsidRPr="006070E9">
        <w:rPr>
          <w:rFonts w:ascii="Arial" w:hAnsi="Arial" w:cs="Arial"/>
          <w:szCs w:val="24"/>
          <w:shd w:val="clear" w:color="auto" w:fill="FFFFFF"/>
        </w:rPr>
        <w:t>transformations</w:t>
      </w:r>
      <w:proofErr w:type="gramEnd"/>
      <w:r w:rsidRPr="006070E9">
        <w:rPr>
          <w:rFonts w:ascii="Arial" w:hAnsi="Arial" w:cs="Arial"/>
          <w:szCs w:val="24"/>
          <w:shd w:val="clear" w:color="auto" w:fill="FFFFFF"/>
        </w:rPr>
        <w:t xml:space="preserve"> and </w:t>
      </w:r>
      <w:r w:rsidRPr="006070E9">
        <w:rPr>
          <w:rFonts w:ascii="Arial" w:hAnsi="Arial" w:cs="Arial"/>
          <w:szCs w:val="24"/>
          <w:shd w:val="clear" w:color="auto" w:fill="FFFFFF"/>
        </w:rPr>
        <w:t>tourism:</w:t>
      </w:r>
      <w:r w:rsidRPr="006070E9">
        <w:rPr>
          <w:rFonts w:ascii="Arial" w:hAnsi="Arial" w:cs="Arial"/>
          <w:szCs w:val="24"/>
          <w:shd w:val="clear" w:color="auto" w:fill="FFFFFF"/>
        </w:rPr>
        <w:t xml:space="preserve"> Be Careful what you wish for. In </w:t>
      </w:r>
      <w:r w:rsidRPr="006070E9">
        <w:rPr>
          <w:rFonts w:ascii="Arial" w:hAnsi="Arial" w:cs="Arial"/>
          <w:i/>
          <w:iCs/>
          <w:szCs w:val="24"/>
          <w:shd w:val="clear" w:color="auto" w:fill="FFFFFF"/>
        </w:rPr>
        <w:t>Global Tourism and COVID-19</w:t>
      </w:r>
      <w:r w:rsidRPr="006070E9">
        <w:rPr>
          <w:rFonts w:ascii="Arial" w:hAnsi="Arial" w:cs="Arial"/>
          <w:szCs w:val="24"/>
          <w:shd w:val="clear" w:color="auto" w:fill="FFFFFF"/>
        </w:rPr>
        <w:t> (pp. 123-144). Routledge.</w:t>
      </w:r>
    </w:p>
    <w:p w14:paraId="12474608" w14:textId="2667EB79" w:rsidR="0080054A" w:rsidRPr="006070E9" w:rsidRDefault="0080054A" w:rsidP="006070E9">
      <w:pPr>
        <w:pStyle w:val="ListParagraph"/>
        <w:numPr>
          <w:ilvl w:val="0"/>
          <w:numId w:val="3"/>
        </w:numPr>
        <w:rPr>
          <w:rFonts w:ascii="Arial" w:hAnsi="Arial" w:cs="Arial"/>
          <w:szCs w:val="24"/>
          <w:shd w:val="clear" w:color="auto" w:fill="FFFFFF"/>
        </w:rPr>
      </w:pPr>
      <w:r w:rsidRPr="006070E9">
        <w:rPr>
          <w:rFonts w:ascii="Arial" w:hAnsi="Arial" w:cs="Arial"/>
          <w:szCs w:val="24"/>
          <w:shd w:val="clear" w:color="auto" w:fill="FFFFFF"/>
        </w:rPr>
        <w:t xml:space="preserve">Baum, T., Mooney, S.K., Robinson, R.N. and </w:t>
      </w:r>
      <w:proofErr w:type="spellStart"/>
      <w:r w:rsidRPr="006070E9">
        <w:rPr>
          <w:rFonts w:ascii="Arial" w:hAnsi="Arial" w:cs="Arial"/>
          <w:szCs w:val="24"/>
          <w:shd w:val="clear" w:color="auto" w:fill="FFFFFF"/>
        </w:rPr>
        <w:t>Solnet</w:t>
      </w:r>
      <w:proofErr w:type="spellEnd"/>
      <w:r w:rsidRPr="006070E9">
        <w:rPr>
          <w:rFonts w:ascii="Arial" w:hAnsi="Arial" w:cs="Arial"/>
          <w:szCs w:val="24"/>
          <w:shd w:val="clear" w:color="auto" w:fill="FFFFFF"/>
        </w:rPr>
        <w:t xml:space="preserve">, D., 2020. COVID-19’s impact on the hospitality workforce–new crisis or amplification of the </w:t>
      </w:r>
      <w:proofErr w:type="gramStart"/>
      <w:r w:rsidRPr="006070E9">
        <w:rPr>
          <w:rFonts w:ascii="Arial" w:hAnsi="Arial" w:cs="Arial"/>
          <w:szCs w:val="24"/>
          <w:shd w:val="clear" w:color="auto" w:fill="FFFFFF"/>
        </w:rPr>
        <w:t>norm?.</w:t>
      </w:r>
      <w:proofErr w:type="gramEnd"/>
      <w:r w:rsidRPr="006070E9">
        <w:rPr>
          <w:rFonts w:ascii="Arial" w:hAnsi="Arial" w:cs="Arial"/>
          <w:szCs w:val="24"/>
          <w:shd w:val="clear" w:color="auto" w:fill="FFFFFF"/>
        </w:rPr>
        <w:t> </w:t>
      </w:r>
      <w:r w:rsidRPr="006070E9">
        <w:rPr>
          <w:rFonts w:ascii="Arial" w:hAnsi="Arial" w:cs="Arial"/>
          <w:i/>
          <w:iCs/>
          <w:szCs w:val="24"/>
          <w:shd w:val="clear" w:color="auto" w:fill="FFFFFF"/>
        </w:rPr>
        <w:t>International Journal of Contemporary Hospitality Management</w:t>
      </w:r>
      <w:r w:rsidRPr="006070E9">
        <w:rPr>
          <w:rFonts w:ascii="Arial" w:hAnsi="Arial" w:cs="Arial"/>
          <w:szCs w:val="24"/>
          <w:shd w:val="clear" w:color="auto" w:fill="FFFFFF"/>
        </w:rPr>
        <w:t>, </w:t>
      </w:r>
      <w:r w:rsidRPr="006070E9">
        <w:rPr>
          <w:rFonts w:ascii="Arial" w:hAnsi="Arial" w:cs="Arial"/>
          <w:i/>
          <w:iCs/>
          <w:szCs w:val="24"/>
          <w:shd w:val="clear" w:color="auto" w:fill="FFFFFF"/>
        </w:rPr>
        <w:t>32</w:t>
      </w:r>
      <w:r w:rsidRPr="006070E9">
        <w:rPr>
          <w:rFonts w:ascii="Arial" w:hAnsi="Arial" w:cs="Arial"/>
          <w:szCs w:val="24"/>
          <w:shd w:val="clear" w:color="auto" w:fill="FFFFFF"/>
        </w:rPr>
        <w:t>(9), pp.2813-2829.</w:t>
      </w:r>
    </w:p>
    <w:p w14:paraId="478958EB" w14:textId="67847D71" w:rsidR="00554B6A" w:rsidRPr="006070E9" w:rsidRDefault="00554B6A" w:rsidP="006070E9">
      <w:pPr>
        <w:pStyle w:val="ListParagraph"/>
        <w:numPr>
          <w:ilvl w:val="0"/>
          <w:numId w:val="3"/>
        </w:numPr>
        <w:rPr>
          <w:rFonts w:ascii="Arial" w:hAnsi="Arial" w:cs="Arial"/>
          <w:szCs w:val="24"/>
          <w:shd w:val="clear" w:color="auto" w:fill="FFFFFF"/>
        </w:rPr>
      </w:pPr>
      <w:r w:rsidRPr="006070E9">
        <w:rPr>
          <w:rFonts w:ascii="Arial" w:hAnsi="Arial" w:cs="Arial"/>
          <w:szCs w:val="24"/>
          <w:shd w:val="clear" w:color="auto" w:fill="FFFFFF"/>
        </w:rPr>
        <w:t xml:space="preserve">Ritchie, B.W. and Jiang, Y., 2019. A review of research on tourism risk, </w:t>
      </w:r>
      <w:proofErr w:type="gramStart"/>
      <w:r w:rsidRPr="006070E9">
        <w:rPr>
          <w:rFonts w:ascii="Arial" w:hAnsi="Arial" w:cs="Arial"/>
          <w:szCs w:val="24"/>
          <w:shd w:val="clear" w:color="auto" w:fill="FFFFFF"/>
        </w:rPr>
        <w:t>crisis</w:t>
      </w:r>
      <w:proofErr w:type="gramEnd"/>
      <w:r w:rsidRPr="006070E9">
        <w:rPr>
          <w:rFonts w:ascii="Arial" w:hAnsi="Arial" w:cs="Arial"/>
          <w:szCs w:val="24"/>
          <w:shd w:val="clear" w:color="auto" w:fill="FFFFFF"/>
        </w:rPr>
        <w:t xml:space="preserve"> and disaster management: Launching the annals of tourism research curated collection on tourism risk, crisis and disaster management. </w:t>
      </w:r>
      <w:r w:rsidRPr="006070E9">
        <w:rPr>
          <w:rFonts w:ascii="Arial" w:hAnsi="Arial" w:cs="Arial"/>
          <w:i/>
          <w:iCs/>
          <w:szCs w:val="24"/>
          <w:shd w:val="clear" w:color="auto" w:fill="FFFFFF"/>
        </w:rPr>
        <w:t>Annals of Tourism Research</w:t>
      </w:r>
      <w:r w:rsidRPr="006070E9">
        <w:rPr>
          <w:rFonts w:ascii="Arial" w:hAnsi="Arial" w:cs="Arial"/>
          <w:szCs w:val="24"/>
          <w:shd w:val="clear" w:color="auto" w:fill="FFFFFF"/>
        </w:rPr>
        <w:t>, </w:t>
      </w:r>
      <w:r w:rsidRPr="006070E9">
        <w:rPr>
          <w:rFonts w:ascii="Arial" w:hAnsi="Arial" w:cs="Arial"/>
          <w:i/>
          <w:iCs/>
          <w:szCs w:val="24"/>
          <w:shd w:val="clear" w:color="auto" w:fill="FFFFFF"/>
        </w:rPr>
        <w:t>79</w:t>
      </w:r>
      <w:r w:rsidRPr="006070E9">
        <w:rPr>
          <w:rFonts w:ascii="Arial" w:hAnsi="Arial" w:cs="Arial"/>
          <w:szCs w:val="24"/>
          <w:shd w:val="clear" w:color="auto" w:fill="FFFFFF"/>
        </w:rPr>
        <w:t>, p.102812.</w:t>
      </w:r>
    </w:p>
    <w:p w14:paraId="0979AF7B" w14:textId="0E6FE24C" w:rsidR="002B0E36" w:rsidRPr="006070E9" w:rsidRDefault="002B0E36" w:rsidP="006070E9">
      <w:pPr>
        <w:pStyle w:val="ListParagraph"/>
        <w:numPr>
          <w:ilvl w:val="0"/>
          <w:numId w:val="3"/>
        </w:numPr>
        <w:rPr>
          <w:rFonts w:ascii="Arial" w:hAnsi="Arial" w:cs="Arial"/>
          <w:szCs w:val="24"/>
          <w:shd w:val="clear" w:color="auto" w:fill="FFFFFF"/>
        </w:rPr>
      </w:pPr>
      <w:r w:rsidRPr="006070E9">
        <w:rPr>
          <w:rFonts w:ascii="Arial" w:hAnsi="Arial" w:cs="Arial"/>
          <w:szCs w:val="24"/>
          <w:shd w:val="clear" w:color="auto" w:fill="FFFFFF"/>
        </w:rPr>
        <w:t xml:space="preserve">Kotler, P., Bowen, J.T., Makens, J.C. and </w:t>
      </w:r>
      <w:proofErr w:type="spellStart"/>
      <w:r w:rsidRPr="006070E9">
        <w:rPr>
          <w:rFonts w:ascii="Arial" w:hAnsi="Arial" w:cs="Arial"/>
          <w:szCs w:val="24"/>
          <w:shd w:val="clear" w:color="auto" w:fill="FFFFFF"/>
        </w:rPr>
        <w:t>Baloglu</w:t>
      </w:r>
      <w:proofErr w:type="spellEnd"/>
      <w:r w:rsidRPr="006070E9">
        <w:rPr>
          <w:rFonts w:ascii="Arial" w:hAnsi="Arial" w:cs="Arial"/>
          <w:szCs w:val="24"/>
          <w:shd w:val="clear" w:color="auto" w:fill="FFFFFF"/>
        </w:rPr>
        <w:t>, S., 2017. </w:t>
      </w:r>
      <w:r w:rsidRPr="006070E9">
        <w:rPr>
          <w:rFonts w:ascii="Arial" w:hAnsi="Arial" w:cs="Arial"/>
          <w:i/>
          <w:iCs/>
          <w:szCs w:val="24"/>
          <w:shd w:val="clear" w:color="auto" w:fill="FFFFFF"/>
        </w:rPr>
        <w:t>Marketing for hospitality and tourism</w:t>
      </w:r>
      <w:r w:rsidRPr="006070E9">
        <w:rPr>
          <w:rFonts w:ascii="Arial" w:hAnsi="Arial" w:cs="Arial"/>
          <w:szCs w:val="24"/>
          <w:shd w:val="clear" w:color="auto" w:fill="FFFFFF"/>
        </w:rPr>
        <w:t>. Pearson.</w:t>
      </w:r>
    </w:p>
    <w:p w14:paraId="137FB9CD" w14:textId="4A4457F3" w:rsidR="002B0E36" w:rsidRPr="006070E9" w:rsidRDefault="002B0E36" w:rsidP="006070E9">
      <w:pPr>
        <w:pStyle w:val="ListParagraph"/>
        <w:numPr>
          <w:ilvl w:val="0"/>
          <w:numId w:val="3"/>
        </w:numPr>
        <w:rPr>
          <w:rFonts w:ascii="Arial" w:hAnsi="Arial" w:cs="Arial"/>
          <w:szCs w:val="24"/>
          <w:shd w:val="clear" w:color="auto" w:fill="FFFFFF"/>
        </w:rPr>
      </w:pPr>
      <w:r w:rsidRPr="006070E9">
        <w:rPr>
          <w:rFonts w:ascii="Arial" w:hAnsi="Arial" w:cs="Arial"/>
          <w:szCs w:val="24"/>
          <w:shd w:val="clear" w:color="auto" w:fill="FFFFFF"/>
        </w:rPr>
        <w:t>Sigala, M., 2021. Rethinking of tourism and hospitality education when nothing is normal: Restart, recover, or rebuild. </w:t>
      </w:r>
      <w:r w:rsidRPr="006070E9">
        <w:rPr>
          <w:rFonts w:ascii="Arial" w:hAnsi="Arial" w:cs="Arial"/>
          <w:i/>
          <w:iCs/>
          <w:szCs w:val="24"/>
          <w:shd w:val="clear" w:color="auto" w:fill="FFFFFF"/>
        </w:rPr>
        <w:t>Journal of Hospitality &amp; Tourism Research</w:t>
      </w:r>
      <w:r w:rsidRPr="006070E9">
        <w:rPr>
          <w:rFonts w:ascii="Arial" w:hAnsi="Arial" w:cs="Arial"/>
          <w:szCs w:val="24"/>
          <w:shd w:val="clear" w:color="auto" w:fill="FFFFFF"/>
        </w:rPr>
        <w:t>, </w:t>
      </w:r>
      <w:r w:rsidRPr="006070E9">
        <w:rPr>
          <w:rFonts w:ascii="Arial" w:hAnsi="Arial" w:cs="Arial"/>
          <w:i/>
          <w:iCs/>
          <w:szCs w:val="24"/>
          <w:shd w:val="clear" w:color="auto" w:fill="FFFFFF"/>
        </w:rPr>
        <w:t>45</w:t>
      </w:r>
      <w:r w:rsidRPr="006070E9">
        <w:rPr>
          <w:rFonts w:ascii="Arial" w:hAnsi="Arial" w:cs="Arial"/>
          <w:szCs w:val="24"/>
          <w:shd w:val="clear" w:color="auto" w:fill="FFFFFF"/>
        </w:rPr>
        <w:t>(5), pp.920-923.</w:t>
      </w:r>
    </w:p>
    <w:p w14:paraId="2B923C46" w14:textId="4961ABC1" w:rsidR="002B0E36" w:rsidRPr="006070E9" w:rsidRDefault="002B0E36" w:rsidP="006070E9">
      <w:pPr>
        <w:pStyle w:val="ListParagraph"/>
        <w:numPr>
          <w:ilvl w:val="0"/>
          <w:numId w:val="3"/>
        </w:numPr>
        <w:rPr>
          <w:rFonts w:ascii="Arial" w:hAnsi="Arial" w:cs="Arial"/>
          <w:szCs w:val="24"/>
          <w:shd w:val="clear" w:color="auto" w:fill="FFFFFF"/>
        </w:rPr>
      </w:pPr>
      <w:r w:rsidRPr="006070E9">
        <w:rPr>
          <w:rFonts w:ascii="Arial" w:hAnsi="Arial" w:cs="Arial"/>
          <w:szCs w:val="24"/>
          <w:shd w:val="clear" w:color="auto" w:fill="FFFFFF"/>
        </w:rPr>
        <w:t xml:space="preserve">Kim, M., Vogt, </w:t>
      </w:r>
      <w:proofErr w:type="gramStart"/>
      <w:r w:rsidRPr="006070E9">
        <w:rPr>
          <w:rFonts w:ascii="Arial" w:hAnsi="Arial" w:cs="Arial"/>
          <w:szCs w:val="24"/>
          <w:shd w:val="clear" w:color="auto" w:fill="FFFFFF"/>
        </w:rPr>
        <w:t>C.A.</w:t>
      </w:r>
      <w:proofErr w:type="gramEnd"/>
      <w:r w:rsidRPr="006070E9">
        <w:rPr>
          <w:rFonts w:ascii="Arial" w:hAnsi="Arial" w:cs="Arial"/>
          <w:szCs w:val="24"/>
          <w:shd w:val="clear" w:color="auto" w:fill="FFFFFF"/>
        </w:rPr>
        <w:t xml:space="preserve"> and Knutson, B.J., 2015. Relationships among customer satisfaction, delight, and loyalty in the hospitality industry. </w:t>
      </w:r>
      <w:r w:rsidRPr="006070E9">
        <w:rPr>
          <w:rFonts w:ascii="Arial" w:hAnsi="Arial" w:cs="Arial"/>
          <w:i/>
          <w:iCs/>
          <w:szCs w:val="24"/>
          <w:shd w:val="clear" w:color="auto" w:fill="FFFFFF"/>
        </w:rPr>
        <w:t>Journal of Hospitality &amp; Tourism Research</w:t>
      </w:r>
      <w:r w:rsidRPr="006070E9">
        <w:rPr>
          <w:rFonts w:ascii="Arial" w:hAnsi="Arial" w:cs="Arial"/>
          <w:szCs w:val="24"/>
          <w:shd w:val="clear" w:color="auto" w:fill="FFFFFF"/>
        </w:rPr>
        <w:t>, </w:t>
      </w:r>
      <w:r w:rsidRPr="006070E9">
        <w:rPr>
          <w:rFonts w:ascii="Arial" w:hAnsi="Arial" w:cs="Arial"/>
          <w:i/>
          <w:iCs/>
          <w:szCs w:val="24"/>
          <w:shd w:val="clear" w:color="auto" w:fill="FFFFFF"/>
        </w:rPr>
        <w:t>39</w:t>
      </w:r>
      <w:r w:rsidRPr="006070E9">
        <w:rPr>
          <w:rFonts w:ascii="Arial" w:hAnsi="Arial" w:cs="Arial"/>
          <w:szCs w:val="24"/>
          <w:shd w:val="clear" w:color="auto" w:fill="FFFFFF"/>
        </w:rPr>
        <w:t>(2), pp.170-197.</w:t>
      </w:r>
    </w:p>
    <w:p w14:paraId="580AA017" w14:textId="7BFACB82" w:rsidR="00DA3BF8" w:rsidRPr="006070E9" w:rsidRDefault="00DA3BF8" w:rsidP="006070E9">
      <w:pPr>
        <w:pStyle w:val="ListParagraph"/>
        <w:numPr>
          <w:ilvl w:val="0"/>
          <w:numId w:val="3"/>
        </w:numPr>
        <w:rPr>
          <w:rFonts w:ascii="Arial" w:hAnsi="Arial" w:cs="Arial"/>
          <w:szCs w:val="24"/>
          <w:shd w:val="clear" w:color="auto" w:fill="FFFFFF"/>
        </w:rPr>
      </w:pPr>
      <w:r w:rsidRPr="006070E9">
        <w:rPr>
          <w:rFonts w:ascii="Arial" w:hAnsi="Arial" w:cs="Arial"/>
          <w:szCs w:val="24"/>
          <w:shd w:val="clear" w:color="auto" w:fill="FFFFFF"/>
        </w:rPr>
        <w:t>Yin, L. and Yang, Z., 2022. The profitability effect: Insight from a dynamic perspective. </w:t>
      </w:r>
      <w:r w:rsidRPr="006070E9">
        <w:rPr>
          <w:rFonts w:ascii="Arial" w:hAnsi="Arial" w:cs="Arial"/>
          <w:i/>
          <w:iCs/>
          <w:szCs w:val="24"/>
          <w:shd w:val="clear" w:color="auto" w:fill="FFFFFF"/>
        </w:rPr>
        <w:t>International Review of Financial Analysis</w:t>
      </w:r>
      <w:r w:rsidRPr="006070E9">
        <w:rPr>
          <w:rFonts w:ascii="Arial" w:hAnsi="Arial" w:cs="Arial"/>
          <w:szCs w:val="24"/>
          <w:shd w:val="clear" w:color="auto" w:fill="FFFFFF"/>
        </w:rPr>
        <w:t>, </w:t>
      </w:r>
      <w:r w:rsidRPr="006070E9">
        <w:rPr>
          <w:rFonts w:ascii="Arial" w:hAnsi="Arial" w:cs="Arial"/>
          <w:i/>
          <w:iCs/>
          <w:szCs w:val="24"/>
          <w:shd w:val="clear" w:color="auto" w:fill="FFFFFF"/>
        </w:rPr>
        <w:t>80</w:t>
      </w:r>
      <w:r w:rsidRPr="006070E9">
        <w:rPr>
          <w:rFonts w:ascii="Arial" w:hAnsi="Arial" w:cs="Arial"/>
          <w:szCs w:val="24"/>
          <w:shd w:val="clear" w:color="auto" w:fill="FFFFFF"/>
        </w:rPr>
        <w:t>, p.102059.</w:t>
      </w:r>
    </w:p>
    <w:p w14:paraId="4D6C6879" w14:textId="4443F0F6" w:rsidR="00DA3BF8" w:rsidRPr="006070E9" w:rsidRDefault="00DA3BF8" w:rsidP="006070E9">
      <w:pPr>
        <w:pStyle w:val="ListParagraph"/>
        <w:numPr>
          <w:ilvl w:val="0"/>
          <w:numId w:val="3"/>
        </w:numPr>
        <w:rPr>
          <w:rFonts w:ascii="Arial" w:hAnsi="Arial" w:cs="Arial"/>
          <w:szCs w:val="24"/>
          <w:shd w:val="clear" w:color="auto" w:fill="FFFFFF"/>
        </w:rPr>
      </w:pPr>
      <w:r w:rsidRPr="006070E9">
        <w:rPr>
          <w:rFonts w:ascii="Arial" w:hAnsi="Arial" w:cs="Arial"/>
          <w:szCs w:val="24"/>
          <w:shd w:val="clear" w:color="auto" w:fill="FFFFFF"/>
        </w:rPr>
        <w:t>Sun, J., Wang, X</w:t>
      </w:r>
      <w:r w:rsidRPr="006070E9">
        <w:rPr>
          <w:rFonts w:ascii="Arial" w:hAnsi="Arial" w:cs="Arial"/>
          <w:szCs w:val="24"/>
          <w:shd w:val="clear" w:color="auto" w:fill="FFFFFF"/>
        </w:rPr>
        <w:t xml:space="preserve"> </w:t>
      </w:r>
      <w:r w:rsidRPr="006070E9">
        <w:rPr>
          <w:rFonts w:ascii="Arial" w:hAnsi="Arial" w:cs="Arial"/>
          <w:szCs w:val="24"/>
          <w:shd w:val="clear" w:color="auto" w:fill="FFFFFF"/>
        </w:rPr>
        <w:t>and Wen, H., 2019. Tourism seasonality, online user rating and hotel price: A quantitative approach based on the hedonic price model. </w:t>
      </w:r>
      <w:r w:rsidRPr="006070E9">
        <w:rPr>
          <w:rFonts w:ascii="Arial" w:hAnsi="Arial" w:cs="Arial"/>
          <w:i/>
          <w:iCs/>
          <w:szCs w:val="24"/>
          <w:shd w:val="clear" w:color="auto" w:fill="FFFFFF"/>
        </w:rPr>
        <w:t>International Journal of Hospitality Management</w:t>
      </w:r>
      <w:r w:rsidRPr="006070E9">
        <w:rPr>
          <w:rFonts w:ascii="Arial" w:hAnsi="Arial" w:cs="Arial"/>
          <w:szCs w:val="24"/>
          <w:shd w:val="clear" w:color="auto" w:fill="FFFFFF"/>
        </w:rPr>
        <w:t>, </w:t>
      </w:r>
      <w:r w:rsidRPr="006070E9">
        <w:rPr>
          <w:rFonts w:ascii="Arial" w:hAnsi="Arial" w:cs="Arial"/>
          <w:i/>
          <w:iCs/>
          <w:szCs w:val="24"/>
          <w:shd w:val="clear" w:color="auto" w:fill="FFFFFF"/>
        </w:rPr>
        <w:t>79</w:t>
      </w:r>
      <w:r w:rsidRPr="006070E9">
        <w:rPr>
          <w:rFonts w:ascii="Arial" w:hAnsi="Arial" w:cs="Arial"/>
          <w:szCs w:val="24"/>
          <w:shd w:val="clear" w:color="auto" w:fill="FFFFFF"/>
        </w:rPr>
        <w:t>, pp.140-147.</w:t>
      </w:r>
    </w:p>
    <w:p w14:paraId="50444FC1" w14:textId="15F8A982" w:rsidR="00DA3BF8" w:rsidRPr="006070E9" w:rsidRDefault="00DA3BF8" w:rsidP="006070E9">
      <w:pPr>
        <w:pStyle w:val="ListParagraph"/>
        <w:numPr>
          <w:ilvl w:val="0"/>
          <w:numId w:val="3"/>
        </w:numPr>
        <w:rPr>
          <w:rFonts w:ascii="Arial" w:hAnsi="Arial" w:cs="Arial"/>
          <w:szCs w:val="24"/>
          <w:shd w:val="clear" w:color="auto" w:fill="FFFFFF"/>
        </w:rPr>
      </w:pPr>
      <w:r w:rsidRPr="006070E9">
        <w:rPr>
          <w:rFonts w:ascii="Arial" w:hAnsi="Arial" w:cs="Arial"/>
          <w:szCs w:val="24"/>
          <w:shd w:val="clear" w:color="auto" w:fill="FFFFFF"/>
        </w:rPr>
        <w:t xml:space="preserve">Shi, F., Shi, D., Weaver, D. and Samaniego Chavez, C.E., 2021. Adapt to not just survive but </w:t>
      </w:r>
      <w:proofErr w:type="gramStart"/>
      <w:r w:rsidRPr="006070E9">
        <w:rPr>
          <w:rFonts w:ascii="Arial" w:hAnsi="Arial" w:cs="Arial"/>
          <w:szCs w:val="24"/>
          <w:shd w:val="clear" w:color="auto" w:fill="FFFFFF"/>
        </w:rPr>
        <w:t>thrive:</w:t>
      </w:r>
      <w:proofErr w:type="gramEnd"/>
      <w:r w:rsidRPr="006070E9">
        <w:rPr>
          <w:rFonts w:ascii="Arial" w:hAnsi="Arial" w:cs="Arial"/>
          <w:szCs w:val="24"/>
          <w:shd w:val="clear" w:color="auto" w:fill="FFFFFF"/>
        </w:rPr>
        <w:t xml:space="preserve"> resilience strategies of five-star hotels at difficult times. </w:t>
      </w:r>
      <w:r w:rsidRPr="006070E9">
        <w:rPr>
          <w:rFonts w:ascii="Arial" w:hAnsi="Arial" w:cs="Arial"/>
          <w:i/>
          <w:iCs/>
          <w:szCs w:val="24"/>
          <w:shd w:val="clear" w:color="auto" w:fill="FFFFFF"/>
        </w:rPr>
        <w:t>International Journal of Contemporary Hospitality Management</w:t>
      </w:r>
      <w:r w:rsidRPr="006070E9">
        <w:rPr>
          <w:rFonts w:ascii="Arial" w:hAnsi="Arial" w:cs="Arial"/>
          <w:szCs w:val="24"/>
          <w:shd w:val="clear" w:color="auto" w:fill="FFFFFF"/>
        </w:rPr>
        <w:t>, </w:t>
      </w:r>
      <w:r w:rsidRPr="006070E9">
        <w:rPr>
          <w:rFonts w:ascii="Arial" w:hAnsi="Arial" w:cs="Arial"/>
          <w:i/>
          <w:iCs/>
          <w:szCs w:val="24"/>
          <w:shd w:val="clear" w:color="auto" w:fill="FFFFFF"/>
        </w:rPr>
        <w:t>33</w:t>
      </w:r>
      <w:r w:rsidRPr="006070E9">
        <w:rPr>
          <w:rFonts w:ascii="Arial" w:hAnsi="Arial" w:cs="Arial"/>
          <w:szCs w:val="24"/>
          <w:shd w:val="clear" w:color="auto" w:fill="FFFFFF"/>
        </w:rPr>
        <w:t>(9), pp.2886-2906.</w:t>
      </w:r>
    </w:p>
    <w:p w14:paraId="6DD34008" w14:textId="4128DBDA" w:rsidR="000824D8" w:rsidRPr="006070E9" w:rsidRDefault="000824D8" w:rsidP="006070E9">
      <w:pPr>
        <w:pStyle w:val="ListParagraph"/>
        <w:numPr>
          <w:ilvl w:val="0"/>
          <w:numId w:val="3"/>
        </w:numPr>
        <w:rPr>
          <w:rFonts w:ascii="Arial" w:hAnsi="Arial" w:cs="Arial"/>
          <w:szCs w:val="24"/>
          <w:shd w:val="clear" w:color="auto" w:fill="FFFFFF"/>
        </w:rPr>
      </w:pPr>
      <w:r w:rsidRPr="006070E9">
        <w:rPr>
          <w:rFonts w:ascii="Arial" w:hAnsi="Arial" w:cs="Arial"/>
          <w:szCs w:val="24"/>
          <w:shd w:val="clear" w:color="auto" w:fill="FFFFFF"/>
        </w:rPr>
        <w:t xml:space="preserve">Susskind, A.M., Kacmar, K.M. and Borchgrevink, C.P., 2019. </w:t>
      </w:r>
      <w:proofErr w:type="gramStart"/>
      <w:r w:rsidRPr="006070E9">
        <w:rPr>
          <w:rFonts w:ascii="Arial" w:hAnsi="Arial" w:cs="Arial"/>
          <w:szCs w:val="24"/>
          <w:shd w:val="clear" w:color="auto" w:fill="FFFFFF"/>
        </w:rPr>
        <w:t>How</w:t>
      </w:r>
      <w:proofErr w:type="gramEnd"/>
      <w:r w:rsidRPr="006070E9">
        <w:rPr>
          <w:rFonts w:ascii="Arial" w:hAnsi="Arial" w:cs="Arial"/>
          <w:szCs w:val="24"/>
          <w:shd w:val="clear" w:color="auto" w:fill="FFFFFF"/>
        </w:rPr>
        <w:t xml:space="preserve"> Organizational Standards and Coworker Support Improve Restaurant Service. </w:t>
      </w:r>
      <w:r w:rsidRPr="006070E9">
        <w:rPr>
          <w:rFonts w:ascii="Arial" w:hAnsi="Arial" w:cs="Arial"/>
          <w:i/>
          <w:iCs/>
          <w:szCs w:val="24"/>
          <w:shd w:val="clear" w:color="auto" w:fill="FFFFFF"/>
        </w:rPr>
        <w:t>The Next Frontier of Restaurant Management</w:t>
      </w:r>
      <w:r w:rsidRPr="006070E9">
        <w:rPr>
          <w:rFonts w:ascii="Arial" w:hAnsi="Arial" w:cs="Arial"/>
          <w:szCs w:val="24"/>
          <w:shd w:val="clear" w:color="auto" w:fill="FFFFFF"/>
        </w:rPr>
        <w:t>, pp.9781501736520-004.</w:t>
      </w:r>
    </w:p>
    <w:p w14:paraId="68BDDB77" w14:textId="7AF09A6C" w:rsidR="000824D8" w:rsidRPr="006070E9" w:rsidRDefault="000824D8" w:rsidP="006070E9">
      <w:pPr>
        <w:pStyle w:val="ListParagraph"/>
        <w:numPr>
          <w:ilvl w:val="0"/>
          <w:numId w:val="3"/>
        </w:numPr>
        <w:rPr>
          <w:rFonts w:ascii="Arial" w:hAnsi="Arial" w:cs="Arial"/>
          <w:szCs w:val="24"/>
          <w:shd w:val="clear" w:color="auto" w:fill="FFFFFF"/>
        </w:rPr>
      </w:pPr>
      <w:r w:rsidRPr="006070E9">
        <w:rPr>
          <w:rFonts w:ascii="Arial" w:hAnsi="Arial" w:cs="Arial"/>
          <w:szCs w:val="24"/>
          <w:shd w:val="clear" w:color="auto" w:fill="FFFFFF"/>
        </w:rPr>
        <w:lastRenderedPageBreak/>
        <w:t>Choi, Y., Choi, M., Oh, M. and Kim, S., 2020. Service robots in hotels: understanding the service quality perceptions of human-robot interaction. </w:t>
      </w:r>
      <w:r w:rsidRPr="006070E9">
        <w:rPr>
          <w:rFonts w:ascii="Arial" w:hAnsi="Arial" w:cs="Arial"/>
          <w:i/>
          <w:iCs/>
          <w:szCs w:val="24"/>
          <w:shd w:val="clear" w:color="auto" w:fill="FFFFFF"/>
        </w:rPr>
        <w:t>Journal of Hospitality Marketing &amp; Management</w:t>
      </w:r>
      <w:r w:rsidRPr="006070E9">
        <w:rPr>
          <w:rFonts w:ascii="Arial" w:hAnsi="Arial" w:cs="Arial"/>
          <w:szCs w:val="24"/>
          <w:shd w:val="clear" w:color="auto" w:fill="FFFFFF"/>
        </w:rPr>
        <w:t>, </w:t>
      </w:r>
      <w:r w:rsidRPr="006070E9">
        <w:rPr>
          <w:rFonts w:ascii="Arial" w:hAnsi="Arial" w:cs="Arial"/>
          <w:i/>
          <w:iCs/>
          <w:szCs w:val="24"/>
          <w:shd w:val="clear" w:color="auto" w:fill="FFFFFF"/>
        </w:rPr>
        <w:t>29</w:t>
      </w:r>
      <w:r w:rsidRPr="006070E9">
        <w:rPr>
          <w:rFonts w:ascii="Arial" w:hAnsi="Arial" w:cs="Arial"/>
          <w:szCs w:val="24"/>
          <w:shd w:val="clear" w:color="auto" w:fill="FFFFFF"/>
        </w:rPr>
        <w:t>(6), pp.613-635.</w:t>
      </w:r>
    </w:p>
    <w:p w14:paraId="38A20049" w14:textId="77777777" w:rsidR="004574F6" w:rsidRDefault="001D689B" w:rsidP="004574F6">
      <w:pPr>
        <w:pStyle w:val="ListParagraph"/>
        <w:numPr>
          <w:ilvl w:val="0"/>
          <w:numId w:val="3"/>
        </w:numPr>
        <w:rPr>
          <w:rFonts w:ascii="Arial" w:hAnsi="Arial" w:cs="Arial"/>
          <w:szCs w:val="24"/>
          <w:shd w:val="clear" w:color="auto" w:fill="FFFFFF"/>
        </w:rPr>
      </w:pPr>
      <w:r w:rsidRPr="006070E9">
        <w:rPr>
          <w:rFonts w:ascii="Arial" w:hAnsi="Arial" w:cs="Arial"/>
          <w:szCs w:val="24"/>
          <w:shd w:val="clear" w:color="auto" w:fill="FFFFFF"/>
        </w:rPr>
        <w:t xml:space="preserve">Keogh-Brown, M.R., Jensen, H.T., Edmunds, W.J. and Smith, R.D., 2020. The impact of Covid-19, associated </w:t>
      </w:r>
      <w:proofErr w:type="gramStart"/>
      <w:r w:rsidRPr="006070E9">
        <w:rPr>
          <w:rFonts w:ascii="Arial" w:hAnsi="Arial" w:cs="Arial"/>
          <w:szCs w:val="24"/>
          <w:shd w:val="clear" w:color="auto" w:fill="FFFFFF"/>
        </w:rPr>
        <w:t>behaviours</w:t>
      </w:r>
      <w:proofErr w:type="gramEnd"/>
      <w:r w:rsidRPr="006070E9">
        <w:rPr>
          <w:rFonts w:ascii="Arial" w:hAnsi="Arial" w:cs="Arial"/>
          <w:szCs w:val="24"/>
          <w:shd w:val="clear" w:color="auto" w:fill="FFFFFF"/>
        </w:rPr>
        <w:t xml:space="preserve"> and policies on the UK economy: A computable general equilibrium model. </w:t>
      </w:r>
      <w:r w:rsidRPr="006070E9">
        <w:rPr>
          <w:rFonts w:ascii="Arial" w:hAnsi="Arial" w:cs="Arial"/>
          <w:i/>
          <w:iCs/>
          <w:szCs w:val="24"/>
          <w:shd w:val="clear" w:color="auto" w:fill="FFFFFF"/>
        </w:rPr>
        <w:t>SSM-population health</w:t>
      </w:r>
      <w:r w:rsidRPr="006070E9">
        <w:rPr>
          <w:rFonts w:ascii="Arial" w:hAnsi="Arial" w:cs="Arial"/>
          <w:szCs w:val="24"/>
          <w:shd w:val="clear" w:color="auto" w:fill="FFFFFF"/>
        </w:rPr>
        <w:t>, </w:t>
      </w:r>
      <w:r w:rsidRPr="006070E9">
        <w:rPr>
          <w:rFonts w:ascii="Arial" w:hAnsi="Arial" w:cs="Arial"/>
          <w:i/>
          <w:iCs/>
          <w:szCs w:val="24"/>
          <w:shd w:val="clear" w:color="auto" w:fill="FFFFFF"/>
        </w:rPr>
        <w:t>12</w:t>
      </w:r>
      <w:r w:rsidRPr="006070E9">
        <w:rPr>
          <w:rFonts w:ascii="Arial" w:hAnsi="Arial" w:cs="Arial"/>
          <w:szCs w:val="24"/>
          <w:shd w:val="clear" w:color="auto" w:fill="FFFFFF"/>
        </w:rPr>
        <w:t>, p.100651.</w:t>
      </w:r>
    </w:p>
    <w:p w14:paraId="5EAA8C06" w14:textId="70DBBB01" w:rsidR="001D689B" w:rsidRPr="004574F6" w:rsidRDefault="001D689B" w:rsidP="004574F6">
      <w:pPr>
        <w:pStyle w:val="ListParagraph"/>
        <w:numPr>
          <w:ilvl w:val="0"/>
          <w:numId w:val="3"/>
        </w:numPr>
        <w:rPr>
          <w:rFonts w:ascii="Arial" w:hAnsi="Arial" w:cs="Arial"/>
          <w:szCs w:val="24"/>
          <w:shd w:val="clear" w:color="auto" w:fill="FFFFFF"/>
        </w:rPr>
      </w:pPr>
      <w:r w:rsidRPr="004574F6">
        <w:rPr>
          <w:rFonts w:ascii="Arial" w:hAnsi="Arial" w:cs="Arial"/>
          <w:szCs w:val="24"/>
          <w:shd w:val="clear" w:color="auto" w:fill="FFFFFF"/>
        </w:rPr>
        <w:t>Dhingra, S., Huang, H., Ottaviano, G., Paulo Pessoa, J., Sampson, T. and Van Reenen, J., 2017. The costs and benefits of leaving the EU: trade effects. </w:t>
      </w:r>
      <w:r w:rsidRPr="004574F6">
        <w:rPr>
          <w:rFonts w:ascii="Arial" w:hAnsi="Arial" w:cs="Arial"/>
          <w:i/>
          <w:iCs/>
          <w:szCs w:val="24"/>
          <w:shd w:val="clear" w:color="auto" w:fill="FFFFFF"/>
        </w:rPr>
        <w:t>Economic Policy</w:t>
      </w:r>
      <w:r w:rsidRPr="004574F6">
        <w:rPr>
          <w:rFonts w:ascii="Arial" w:hAnsi="Arial" w:cs="Arial"/>
          <w:szCs w:val="24"/>
          <w:shd w:val="clear" w:color="auto" w:fill="FFFFFF"/>
        </w:rPr>
        <w:t>, </w:t>
      </w:r>
      <w:r w:rsidRPr="004574F6">
        <w:rPr>
          <w:rFonts w:ascii="Arial" w:hAnsi="Arial" w:cs="Arial"/>
          <w:i/>
          <w:iCs/>
          <w:szCs w:val="24"/>
          <w:shd w:val="clear" w:color="auto" w:fill="FFFFFF"/>
        </w:rPr>
        <w:t>32</w:t>
      </w:r>
      <w:r w:rsidRPr="004574F6">
        <w:rPr>
          <w:rFonts w:ascii="Arial" w:hAnsi="Arial" w:cs="Arial"/>
          <w:szCs w:val="24"/>
          <w:shd w:val="clear" w:color="auto" w:fill="FFFFFF"/>
        </w:rPr>
        <w:t>(92), pp.651-705.</w:t>
      </w:r>
    </w:p>
    <w:sectPr w:rsidR="001D689B" w:rsidRPr="004574F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99291F7" w14:textId="77777777" w:rsidR="00FB66D4" w:rsidRDefault="00FB66D4" w:rsidP="00FB3E31">
      <w:pPr>
        <w:spacing w:after="0" w:line="240" w:lineRule="auto"/>
      </w:pPr>
      <w:r>
        <w:separator/>
      </w:r>
    </w:p>
  </w:endnote>
  <w:endnote w:type="continuationSeparator" w:id="0">
    <w:p w14:paraId="569CE958" w14:textId="77777777" w:rsidR="00FB66D4" w:rsidRDefault="00FB66D4" w:rsidP="00FB3E3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D4F2B9F" w14:textId="77777777" w:rsidR="00FB66D4" w:rsidRDefault="00FB66D4" w:rsidP="00FB3E31">
      <w:pPr>
        <w:spacing w:after="0" w:line="240" w:lineRule="auto"/>
      </w:pPr>
      <w:r>
        <w:separator/>
      </w:r>
    </w:p>
  </w:footnote>
  <w:footnote w:type="continuationSeparator" w:id="0">
    <w:p w14:paraId="6D9D6BB8" w14:textId="77777777" w:rsidR="00FB66D4" w:rsidRDefault="00FB66D4" w:rsidP="00FB3E3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00F2700"/>
    <w:multiLevelType w:val="hybridMultilevel"/>
    <w:tmpl w:val="C4347CE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21207C68"/>
    <w:multiLevelType w:val="hybridMultilevel"/>
    <w:tmpl w:val="943C5C84"/>
    <w:lvl w:ilvl="0" w:tplc="08090001">
      <w:start w:val="1"/>
      <w:numFmt w:val="bullet"/>
      <w:lvlText w:val=""/>
      <w:lvlJc w:val="left"/>
      <w:pPr>
        <w:ind w:left="360" w:hanging="360"/>
      </w:pPr>
      <w:rPr>
        <w:rFonts w:ascii="Symbol" w:hAnsi="Symbol" w:hint="default"/>
      </w:rPr>
    </w:lvl>
    <w:lvl w:ilvl="1" w:tplc="FFFFFFFF" w:tentative="1">
      <w:start w:val="1"/>
      <w:numFmt w:val="lowerLetter"/>
      <w:lvlText w:val="%2."/>
      <w:lvlJc w:val="left"/>
      <w:pPr>
        <w:ind w:left="1080" w:hanging="360"/>
      </w:pPr>
    </w:lvl>
    <w:lvl w:ilvl="2" w:tplc="FFFFFFFF" w:tentative="1">
      <w:start w:val="1"/>
      <w:numFmt w:val="lowerRoman"/>
      <w:lvlText w:val="%3."/>
      <w:lvlJc w:val="right"/>
      <w:pPr>
        <w:ind w:left="1800" w:hanging="180"/>
      </w:pPr>
    </w:lvl>
    <w:lvl w:ilvl="3" w:tplc="FFFFFFFF" w:tentative="1">
      <w:start w:val="1"/>
      <w:numFmt w:val="decimal"/>
      <w:lvlText w:val="%4."/>
      <w:lvlJc w:val="left"/>
      <w:pPr>
        <w:ind w:left="2520" w:hanging="360"/>
      </w:pPr>
    </w:lvl>
    <w:lvl w:ilvl="4" w:tplc="FFFFFFFF" w:tentative="1">
      <w:start w:val="1"/>
      <w:numFmt w:val="lowerLetter"/>
      <w:lvlText w:val="%5."/>
      <w:lvlJc w:val="left"/>
      <w:pPr>
        <w:ind w:left="3240" w:hanging="360"/>
      </w:pPr>
    </w:lvl>
    <w:lvl w:ilvl="5" w:tplc="FFFFFFFF" w:tentative="1">
      <w:start w:val="1"/>
      <w:numFmt w:val="lowerRoman"/>
      <w:lvlText w:val="%6."/>
      <w:lvlJc w:val="right"/>
      <w:pPr>
        <w:ind w:left="3960" w:hanging="180"/>
      </w:pPr>
    </w:lvl>
    <w:lvl w:ilvl="6" w:tplc="FFFFFFFF" w:tentative="1">
      <w:start w:val="1"/>
      <w:numFmt w:val="decimal"/>
      <w:lvlText w:val="%7."/>
      <w:lvlJc w:val="left"/>
      <w:pPr>
        <w:ind w:left="4680" w:hanging="360"/>
      </w:pPr>
    </w:lvl>
    <w:lvl w:ilvl="7" w:tplc="FFFFFFFF" w:tentative="1">
      <w:start w:val="1"/>
      <w:numFmt w:val="lowerLetter"/>
      <w:lvlText w:val="%8."/>
      <w:lvlJc w:val="left"/>
      <w:pPr>
        <w:ind w:left="5400" w:hanging="360"/>
      </w:pPr>
    </w:lvl>
    <w:lvl w:ilvl="8" w:tplc="FFFFFFFF" w:tentative="1">
      <w:start w:val="1"/>
      <w:numFmt w:val="lowerRoman"/>
      <w:lvlText w:val="%9."/>
      <w:lvlJc w:val="right"/>
      <w:pPr>
        <w:ind w:left="6120" w:hanging="180"/>
      </w:pPr>
    </w:lvl>
  </w:abstractNum>
  <w:abstractNum w:abstractNumId="2" w15:restartNumberingAfterBreak="0">
    <w:nsid w:val="783D1349"/>
    <w:multiLevelType w:val="multilevel"/>
    <w:tmpl w:val="173CCAA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445655778">
    <w:abstractNumId w:val="2"/>
  </w:num>
  <w:num w:numId="2" w16cid:durableId="1848249271">
    <w:abstractNumId w:val="0"/>
  </w:num>
  <w:num w:numId="3" w16cid:durableId="164628077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42151"/>
    <w:rsid w:val="00004AA8"/>
    <w:rsid w:val="000824D8"/>
    <w:rsid w:val="000C2EC5"/>
    <w:rsid w:val="000C47BB"/>
    <w:rsid w:val="000C6369"/>
    <w:rsid w:val="00142151"/>
    <w:rsid w:val="001564B9"/>
    <w:rsid w:val="0017159D"/>
    <w:rsid w:val="001A0A47"/>
    <w:rsid w:val="001D689B"/>
    <w:rsid w:val="00247DC1"/>
    <w:rsid w:val="00271653"/>
    <w:rsid w:val="002B0E36"/>
    <w:rsid w:val="002B2CBF"/>
    <w:rsid w:val="0033456C"/>
    <w:rsid w:val="0037577A"/>
    <w:rsid w:val="00382014"/>
    <w:rsid w:val="003A1A17"/>
    <w:rsid w:val="003A6273"/>
    <w:rsid w:val="003E6681"/>
    <w:rsid w:val="004012E8"/>
    <w:rsid w:val="0041021C"/>
    <w:rsid w:val="00417B79"/>
    <w:rsid w:val="004457DF"/>
    <w:rsid w:val="004574F6"/>
    <w:rsid w:val="004653AF"/>
    <w:rsid w:val="004F5FA4"/>
    <w:rsid w:val="00527F75"/>
    <w:rsid w:val="0054343B"/>
    <w:rsid w:val="00554B6A"/>
    <w:rsid w:val="00564DF5"/>
    <w:rsid w:val="005B4E96"/>
    <w:rsid w:val="005F4CA4"/>
    <w:rsid w:val="006070E9"/>
    <w:rsid w:val="00650D27"/>
    <w:rsid w:val="006679FE"/>
    <w:rsid w:val="00682F3C"/>
    <w:rsid w:val="006C1CE3"/>
    <w:rsid w:val="006C7852"/>
    <w:rsid w:val="007B3B4F"/>
    <w:rsid w:val="007B4296"/>
    <w:rsid w:val="007E6EDE"/>
    <w:rsid w:val="007F711D"/>
    <w:rsid w:val="0080054A"/>
    <w:rsid w:val="00826DAD"/>
    <w:rsid w:val="00914F0E"/>
    <w:rsid w:val="00921EE3"/>
    <w:rsid w:val="0093299B"/>
    <w:rsid w:val="009410B4"/>
    <w:rsid w:val="00941B4F"/>
    <w:rsid w:val="00943AFD"/>
    <w:rsid w:val="00970151"/>
    <w:rsid w:val="00A06ECD"/>
    <w:rsid w:val="00A17DA0"/>
    <w:rsid w:val="00A4302E"/>
    <w:rsid w:val="00A47826"/>
    <w:rsid w:val="00AA3680"/>
    <w:rsid w:val="00AC42F3"/>
    <w:rsid w:val="00AE2705"/>
    <w:rsid w:val="00B609AA"/>
    <w:rsid w:val="00BB2129"/>
    <w:rsid w:val="00C13F2F"/>
    <w:rsid w:val="00C1449A"/>
    <w:rsid w:val="00D131A4"/>
    <w:rsid w:val="00DA3BF8"/>
    <w:rsid w:val="00E14A5C"/>
    <w:rsid w:val="00E16BA0"/>
    <w:rsid w:val="00E65E61"/>
    <w:rsid w:val="00E75272"/>
    <w:rsid w:val="00EA3881"/>
    <w:rsid w:val="00EB0C57"/>
    <w:rsid w:val="00F44029"/>
    <w:rsid w:val="00F87751"/>
    <w:rsid w:val="00FB3E31"/>
    <w:rsid w:val="00FB66D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9A1FBE"/>
  <w15:docId w15:val="{3713DCC7-43C1-4F45-993C-DAECD5089C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B3B4F"/>
    <w:pPr>
      <w:spacing w:line="360" w:lineRule="auto"/>
      <w:jc w:val="both"/>
    </w:pPr>
    <w:rPr>
      <w:rFonts w:ascii="Times New Roman" w:hAnsi="Times New Roman"/>
      <w:kern w:val="0"/>
      <w:sz w:val="24"/>
      <w14:ligatures w14:val="none"/>
    </w:rPr>
  </w:style>
  <w:style w:type="paragraph" w:styleId="Heading1">
    <w:name w:val="heading 1"/>
    <w:basedOn w:val="Normal"/>
    <w:next w:val="Normal"/>
    <w:link w:val="Heading1Char"/>
    <w:uiPriority w:val="9"/>
    <w:qFormat/>
    <w:rsid w:val="006070E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E75272"/>
    <w:pPr>
      <w:keepNext/>
      <w:keepLines/>
      <w:spacing w:before="40" w:after="0"/>
      <w:outlineLvl w:val="2"/>
    </w:pPr>
    <w:rPr>
      <w:rFonts w:asciiTheme="majorHAnsi" w:eastAsiaTheme="majorEastAsia" w:hAnsiTheme="majorHAnsi" w:cstheme="majorBidi"/>
      <w:color w:val="1F3763" w:themeColor="accent1" w:themeShade="7F"/>
      <w:szCs w:val="24"/>
    </w:rPr>
  </w:style>
  <w:style w:type="paragraph" w:styleId="Heading4">
    <w:name w:val="heading 4"/>
    <w:basedOn w:val="Normal"/>
    <w:next w:val="Normal"/>
    <w:link w:val="Heading4Char"/>
    <w:uiPriority w:val="9"/>
    <w:semiHidden/>
    <w:unhideWhenUsed/>
    <w:qFormat/>
    <w:rsid w:val="00E75272"/>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6">
    <w:name w:val="heading 6"/>
    <w:basedOn w:val="Normal"/>
    <w:link w:val="Heading6Char"/>
    <w:uiPriority w:val="9"/>
    <w:qFormat/>
    <w:rsid w:val="00142151"/>
    <w:pPr>
      <w:spacing w:before="100" w:beforeAutospacing="1" w:after="100" w:afterAutospacing="1" w:line="240" w:lineRule="auto"/>
      <w:outlineLvl w:val="5"/>
    </w:pPr>
    <w:rPr>
      <w:rFonts w:eastAsia="Times New Roman" w:cs="Times New Roman"/>
      <w:b/>
      <w:bCs/>
      <w:sz w:val="15"/>
      <w:szCs w:val="15"/>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6Char">
    <w:name w:val="Heading 6 Char"/>
    <w:basedOn w:val="DefaultParagraphFont"/>
    <w:link w:val="Heading6"/>
    <w:uiPriority w:val="9"/>
    <w:rsid w:val="00142151"/>
    <w:rPr>
      <w:rFonts w:ascii="Times New Roman" w:eastAsia="Times New Roman" w:hAnsi="Times New Roman" w:cs="Times New Roman"/>
      <w:b/>
      <w:bCs/>
      <w:kern w:val="0"/>
      <w:sz w:val="15"/>
      <w:szCs w:val="15"/>
      <w:lang w:eastAsia="en-GB"/>
      <w14:ligatures w14:val="none"/>
    </w:rPr>
  </w:style>
  <w:style w:type="paragraph" w:styleId="NormalWeb">
    <w:name w:val="Normal (Web)"/>
    <w:basedOn w:val="Normal"/>
    <w:uiPriority w:val="99"/>
    <w:unhideWhenUsed/>
    <w:rsid w:val="00142151"/>
    <w:pPr>
      <w:spacing w:before="100" w:beforeAutospacing="1" w:after="100" w:afterAutospacing="1" w:line="240" w:lineRule="auto"/>
    </w:pPr>
    <w:rPr>
      <w:rFonts w:eastAsia="Times New Roman" w:cs="Times New Roman"/>
      <w:szCs w:val="24"/>
      <w:lang w:eastAsia="en-GB"/>
    </w:rPr>
  </w:style>
  <w:style w:type="character" w:customStyle="1" w:styleId="Heading3Char">
    <w:name w:val="Heading 3 Char"/>
    <w:basedOn w:val="DefaultParagraphFont"/>
    <w:link w:val="Heading3"/>
    <w:uiPriority w:val="9"/>
    <w:semiHidden/>
    <w:rsid w:val="00E75272"/>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E75272"/>
    <w:rPr>
      <w:rFonts w:asciiTheme="majorHAnsi" w:eastAsiaTheme="majorEastAsia" w:hAnsiTheme="majorHAnsi" w:cstheme="majorBidi"/>
      <w:i/>
      <w:iCs/>
      <w:color w:val="2F5496" w:themeColor="accent1" w:themeShade="BF"/>
    </w:rPr>
  </w:style>
  <w:style w:type="table" w:styleId="TableGrid">
    <w:name w:val="Table Grid"/>
    <w:basedOn w:val="TableNormal"/>
    <w:uiPriority w:val="39"/>
    <w:rsid w:val="00914F0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7B3B4F"/>
    <w:pPr>
      <w:spacing w:after="200" w:line="240" w:lineRule="auto"/>
    </w:pPr>
    <w:rPr>
      <w:i/>
      <w:iCs/>
      <w:color w:val="44546A" w:themeColor="text2"/>
      <w:sz w:val="18"/>
      <w:szCs w:val="18"/>
    </w:rPr>
  </w:style>
  <w:style w:type="character" w:styleId="Strong">
    <w:name w:val="Strong"/>
    <w:basedOn w:val="DefaultParagraphFont"/>
    <w:uiPriority w:val="22"/>
    <w:qFormat/>
    <w:rsid w:val="00247DC1"/>
    <w:rPr>
      <w:b/>
      <w:bCs/>
    </w:rPr>
  </w:style>
  <w:style w:type="character" w:styleId="Hyperlink">
    <w:name w:val="Hyperlink"/>
    <w:basedOn w:val="DefaultParagraphFont"/>
    <w:uiPriority w:val="99"/>
    <w:unhideWhenUsed/>
    <w:rsid w:val="00564DF5"/>
    <w:rPr>
      <w:color w:val="0000FF"/>
      <w:u w:val="single"/>
    </w:rPr>
  </w:style>
  <w:style w:type="character" w:styleId="FollowedHyperlink">
    <w:name w:val="FollowedHyperlink"/>
    <w:basedOn w:val="DefaultParagraphFont"/>
    <w:uiPriority w:val="99"/>
    <w:semiHidden/>
    <w:unhideWhenUsed/>
    <w:rsid w:val="00A06ECD"/>
    <w:rPr>
      <w:color w:val="954F72" w:themeColor="followedHyperlink"/>
      <w:u w:val="single"/>
    </w:rPr>
  </w:style>
  <w:style w:type="paragraph" w:styleId="Header">
    <w:name w:val="header"/>
    <w:basedOn w:val="Normal"/>
    <w:link w:val="HeaderChar"/>
    <w:uiPriority w:val="99"/>
    <w:unhideWhenUsed/>
    <w:rsid w:val="00FB3E31"/>
    <w:pPr>
      <w:tabs>
        <w:tab w:val="center" w:pos="4513"/>
        <w:tab w:val="right" w:pos="9026"/>
      </w:tabs>
      <w:spacing w:after="0" w:line="240" w:lineRule="auto"/>
    </w:pPr>
  </w:style>
  <w:style w:type="character" w:customStyle="1" w:styleId="HeaderChar">
    <w:name w:val="Header Char"/>
    <w:basedOn w:val="DefaultParagraphFont"/>
    <w:link w:val="Header"/>
    <w:uiPriority w:val="99"/>
    <w:rsid w:val="00FB3E31"/>
    <w:rPr>
      <w:rFonts w:ascii="Times New Roman" w:hAnsi="Times New Roman"/>
      <w:kern w:val="0"/>
      <w:sz w:val="24"/>
      <w14:ligatures w14:val="none"/>
    </w:rPr>
  </w:style>
  <w:style w:type="paragraph" w:styleId="Footer">
    <w:name w:val="footer"/>
    <w:basedOn w:val="Normal"/>
    <w:link w:val="FooterChar"/>
    <w:uiPriority w:val="99"/>
    <w:unhideWhenUsed/>
    <w:rsid w:val="00FB3E31"/>
    <w:pPr>
      <w:tabs>
        <w:tab w:val="center" w:pos="4513"/>
        <w:tab w:val="right" w:pos="9026"/>
      </w:tabs>
      <w:spacing w:after="0" w:line="240" w:lineRule="auto"/>
    </w:pPr>
  </w:style>
  <w:style w:type="character" w:customStyle="1" w:styleId="FooterChar">
    <w:name w:val="Footer Char"/>
    <w:basedOn w:val="DefaultParagraphFont"/>
    <w:link w:val="Footer"/>
    <w:uiPriority w:val="99"/>
    <w:rsid w:val="00FB3E31"/>
    <w:rPr>
      <w:rFonts w:ascii="Times New Roman" w:hAnsi="Times New Roman"/>
      <w:kern w:val="0"/>
      <w:sz w:val="24"/>
      <w14:ligatures w14:val="none"/>
    </w:rPr>
  </w:style>
  <w:style w:type="character" w:styleId="Emphasis">
    <w:name w:val="Emphasis"/>
    <w:basedOn w:val="DefaultParagraphFont"/>
    <w:uiPriority w:val="20"/>
    <w:qFormat/>
    <w:rsid w:val="009410B4"/>
    <w:rPr>
      <w:i/>
      <w:iCs/>
    </w:rPr>
  </w:style>
  <w:style w:type="character" w:customStyle="1" w:styleId="Heading1Char">
    <w:name w:val="Heading 1 Char"/>
    <w:basedOn w:val="DefaultParagraphFont"/>
    <w:link w:val="Heading1"/>
    <w:uiPriority w:val="9"/>
    <w:rsid w:val="006070E9"/>
    <w:rPr>
      <w:rFonts w:asciiTheme="majorHAnsi" w:eastAsiaTheme="majorEastAsia" w:hAnsiTheme="majorHAnsi" w:cstheme="majorBidi"/>
      <w:color w:val="2F5496" w:themeColor="accent1" w:themeShade="BF"/>
      <w:kern w:val="0"/>
      <w:sz w:val="32"/>
      <w:szCs w:val="32"/>
      <w14:ligatures w14:val="none"/>
    </w:rPr>
  </w:style>
  <w:style w:type="paragraph" w:styleId="ListParagraph">
    <w:name w:val="List Paragraph"/>
    <w:basedOn w:val="Normal"/>
    <w:uiPriority w:val="34"/>
    <w:qFormat/>
    <w:rsid w:val="006070E9"/>
    <w:pPr>
      <w:ind w:left="720"/>
      <w:contextualSpacing/>
    </w:pPr>
  </w:style>
  <w:style w:type="paragraph" w:styleId="TOCHeading">
    <w:name w:val="TOC Heading"/>
    <w:basedOn w:val="Heading1"/>
    <w:next w:val="Normal"/>
    <w:uiPriority w:val="39"/>
    <w:unhideWhenUsed/>
    <w:qFormat/>
    <w:rsid w:val="003A1A17"/>
    <w:pPr>
      <w:spacing w:line="259" w:lineRule="auto"/>
      <w:jc w:val="left"/>
      <w:outlineLvl w:val="9"/>
    </w:pPr>
    <w:rPr>
      <w:lang w:val="en-US"/>
    </w:rPr>
  </w:style>
  <w:style w:type="paragraph" w:styleId="TOC1">
    <w:name w:val="toc 1"/>
    <w:basedOn w:val="Normal"/>
    <w:next w:val="Normal"/>
    <w:autoRedefine/>
    <w:uiPriority w:val="39"/>
    <w:unhideWhenUsed/>
    <w:rsid w:val="003A1A17"/>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371567196">
      <w:bodyDiv w:val="1"/>
      <w:marLeft w:val="0"/>
      <w:marRight w:val="0"/>
      <w:marTop w:val="0"/>
      <w:marBottom w:val="0"/>
      <w:divBdr>
        <w:top w:val="none" w:sz="0" w:space="0" w:color="auto"/>
        <w:left w:val="none" w:sz="0" w:space="0" w:color="auto"/>
        <w:bottom w:val="none" w:sz="0" w:space="0" w:color="auto"/>
        <w:right w:val="none" w:sz="0" w:space="0" w:color="auto"/>
      </w:divBdr>
    </w:div>
    <w:div w:id="1662153015">
      <w:bodyDiv w:val="1"/>
      <w:marLeft w:val="0"/>
      <w:marRight w:val="0"/>
      <w:marTop w:val="0"/>
      <w:marBottom w:val="0"/>
      <w:divBdr>
        <w:top w:val="none" w:sz="0" w:space="0" w:color="auto"/>
        <w:left w:val="none" w:sz="0" w:space="0" w:color="auto"/>
        <w:bottom w:val="none" w:sz="0" w:space="0" w:color="auto"/>
        <w:right w:val="none" w:sz="0" w:space="0" w:color="auto"/>
      </w:divBdr>
    </w:div>
    <w:div w:id="1740441890">
      <w:bodyDiv w:val="1"/>
      <w:marLeft w:val="0"/>
      <w:marRight w:val="0"/>
      <w:marTop w:val="0"/>
      <w:marBottom w:val="0"/>
      <w:divBdr>
        <w:top w:val="none" w:sz="0" w:space="0" w:color="auto"/>
        <w:left w:val="none" w:sz="0" w:space="0" w:color="auto"/>
        <w:bottom w:val="none" w:sz="0" w:space="0" w:color="auto"/>
        <w:right w:val="none" w:sz="0" w:space="0" w:color="auto"/>
      </w:divBdr>
    </w:div>
    <w:div w:id="1769159645">
      <w:bodyDiv w:val="1"/>
      <w:marLeft w:val="0"/>
      <w:marRight w:val="0"/>
      <w:marTop w:val="0"/>
      <w:marBottom w:val="0"/>
      <w:divBdr>
        <w:top w:val="none" w:sz="0" w:space="0" w:color="auto"/>
        <w:left w:val="none" w:sz="0" w:space="0" w:color="auto"/>
        <w:bottom w:val="none" w:sz="0" w:space="0" w:color="auto"/>
        <w:right w:val="none" w:sz="0" w:space="0" w:color="auto"/>
      </w:divBdr>
    </w:div>
    <w:div w:id="185330025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oleObject" Target="embeddings/Microsoft_Excel_Chart1.xls"/><Relationship Id="rId18" Type="http://schemas.openxmlformats.org/officeDocument/2006/relationships/image" Target="media/image4.png"/><Relationship Id="rId3" Type="http://schemas.openxmlformats.org/officeDocument/2006/relationships/styles" Target="styles.xml"/><Relationship Id="rId21" Type="http://schemas.openxmlformats.org/officeDocument/2006/relationships/image" Target="media/image5.png"/><Relationship Id="rId7" Type="http://schemas.openxmlformats.org/officeDocument/2006/relationships/endnotes" Target="endnotes.xml"/><Relationship Id="rId12" Type="http://schemas.openxmlformats.org/officeDocument/2006/relationships/oleObject" Target="embeddings/Microsoft_Excel_Chart.xls"/><Relationship Id="rId17" Type="http://schemas.openxmlformats.org/officeDocument/2006/relationships/chart" Target="charts/chart4.xm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oleObject" Target="embeddings/Microsoft_Excel_Chart2.xls"/><Relationship Id="rId20" Type="http://schemas.openxmlformats.org/officeDocument/2006/relationships/chart" Target="charts/chart5.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3.png"/><Relationship Id="rId23" Type="http://schemas.openxmlformats.org/officeDocument/2006/relationships/hyperlink" Target="https://dx.doi.org/10.2139/ssrn.3181646" TargetMode="External"/><Relationship Id="rId10" Type="http://schemas.openxmlformats.org/officeDocument/2006/relationships/image" Target="media/image1.png"/><Relationship Id="rId19" Type="http://schemas.openxmlformats.org/officeDocument/2006/relationships/oleObject" Target="embeddings/Microsoft_Excel_Chart3.xls"/><Relationship Id="rId4" Type="http://schemas.openxmlformats.org/officeDocument/2006/relationships/settings" Target="settings.xml"/><Relationship Id="rId9" Type="http://schemas.openxmlformats.org/officeDocument/2006/relationships/chart" Target="charts/chart2.xml"/><Relationship Id="rId14" Type="http://schemas.openxmlformats.org/officeDocument/2006/relationships/chart" Target="charts/chart3.xml"/><Relationship Id="rId22" Type="http://schemas.openxmlformats.org/officeDocument/2006/relationships/oleObject" Target="embeddings/Microsoft_Excel_Chart4.xls"/></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package" Target="../embeddings/Microsoft_Excel_Worksheet4.xlsx"/><Relationship Id="rId2" Type="http://schemas.microsoft.com/office/2011/relationships/chartColorStyle" Target="colors5.xml"/><Relationship Id="rId1" Type="http://schemas.microsoft.com/office/2011/relationships/chartStyle" Target="style5.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2000" b="0" i="0" u="none" strike="noStrike" kern="1200" cap="none" spc="0" normalizeH="0" baseline="0">
                <a:solidFill>
                  <a:schemeClr val="tx1">
                    <a:lumMod val="65000"/>
                    <a:lumOff val="35000"/>
                  </a:schemeClr>
                </a:solidFill>
                <a:latin typeface="+mj-lt"/>
                <a:ea typeface="+mj-ea"/>
                <a:cs typeface="+mj-cs"/>
              </a:defRPr>
            </a:pPr>
            <a:r>
              <a:rPr lang="en-GB" sz="1200" b="1">
                <a:solidFill>
                  <a:sysClr val="windowText" lastClr="000000"/>
                </a:solidFill>
              </a:rPr>
              <a:t>Income Statement</a:t>
            </a:r>
            <a:r>
              <a:rPr lang="en-GB" sz="1200" b="1" baseline="0">
                <a:solidFill>
                  <a:sysClr val="windowText" lastClr="000000"/>
                </a:solidFill>
              </a:rPr>
              <a:t> </a:t>
            </a:r>
            <a:r>
              <a:rPr lang="en-GB" sz="1200" b="1">
                <a:solidFill>
                  <a:sysClr val="windowText" lastClr="000000"/>
                </a:solidFill>
              </a:rPr>
              <a:t>Analysis</a:t>
            </a:r>
          </a:p>
        </c:rich>
      </c:tx>
      <c:layout>
        <c:manualLayout>
          <c:xMode val="edge"/>
          <c:yMode val="edge"/>
          <c:x val="0.31933835608678413"/>
          <c:y val="3.9344060253337899E-2"/>
        </c:manualLayout>
      </c:layout>
      <c:overlay val="0"/>
      <c:spPr>
        <a:noFill/>
        <a:ln>
          <a:noFill/>
        </a:ln>
        <a:effectLst/>
      </c:spPr>
      <c:txPr>
        <a:bodyPr rot="0" spcFirstLastPara="1" vertOverflow="ellipsis" vert="horz" wrap="square" anchor="ctr" anchorCtr="1"/>
        <a:lstStyle/>
        <a:p>
          <a:pPr>
            <a:defRPr sz="2000" b="0" i="0" u="none" strike="noStrike" kern="1200" cap="none" spc="0" normalizeH="0" baseline="0">
              <a:solidFill>
                <a:schemeClr val="tx1">
                  <a:lumMod val="65000"/>
                  <a:lumOff val="35000"/>
                </a:schemeClr>
              </a:solidFill>
              <a:latin typeface="+mj-lt"/>
              <a:ea typeface="+mj-ea"/>
              <a:cs typeface="+mj-cs"/>
            </a:defRPr>
          </a:pPr>
          <a:endParaRPr lang="en-US"/>
        </a:p>
      </c:txPr>
    </c:title>
    <c:autoTitleDeleted val="0"/>
    <c:plotArea>
      <c:layout/>
      <c:barChart>
        <c:barDir val="col"/>
        <c:grouping val="clustered"/>
        <c:varyColors val="0"/>
        <c:ser>
          <c:idx val="0"/>
          <c:order val="0"/>
          <c:tx>
            <c:strRef>
              <c:f>Sheet1!$B$1</c:f>
              <c:strCache>
                <c:ptCount val="1"/>
                <c:pt idx="0">
                  <c:v>2021</c:v>
                </c:pt>
              </c:strCache>
            </c:strRef>
          </c:tx>
          <c:spPr>
            <a:solidFill>
              <a:schemeClr val="accent6"/>
            </a:solidFill>
            <a:ln>
              <a:noFill/>
            </a:ln>
            <a:effectLst/>
          </c:spPr>
          <c:invertIfNegative val="0"/>
          <c:dLbls>
            <c:delete val="1"/>
          </c:dLbls>
          <c:cat>
            <c:strRef>
              <c:f>Sheet1!$A$2:$A$4</c:f>
              <c:strCache>
                <c:ptCount val="3"/>
                <c:pt idx="0">
                  <c:v>Revnue</c:v>
                </c:pt>
                <c:pt idx="1">
                  <c:v>Operating Expenses</c:v>
                </c:pt>
                <c:pt idx="2">
                  <c:v>Net Income</c:v>
                </c:pt>
              </c:strCache>
            </c:strRef>
          </c:cat>
          <c:val>
            <c:numRef>
              <c:f>Sheet1!$B$2:$B$4</c:f>
              <c:numCache>
                <c:formatCode>"£"#,##0_);[Red]\("£"#,##0\)</c:formatCode>
                <c:ptCount val="3"/>
                <c:pt idx="0">
                  <c:v>2500000</c:v>
                </c:pt>
                <c:pt idx="1">
                  <c:v>1800000</c:v>
                </c:pt>
                <c:pt idx="2">
                  <c:v>700000</c:v>
                </c:pt>
              </c:numCache>
            </c:numRef>
          </c:val>
          <c:extLst>
            <c:ext xmlns:c16="http://schemas.microsoft.com/office/drawing/2014/chart" uri="{C3380CC4-5D6E-409C-BE32-E72D297353CC}">
              <c16:uniqueId val="{00000000-7560-420F-81A3-1D59A6FDECF2}"/>
            </c:ext>
          </c:extLst>
        </c:ser>
        <c:ser>
          <c:idx val="1"/>
          <c:order val="1"/>
          <c:tx>
            <c:strRef>
              <c:f>Sheet1!$C$1</c:f>
              <c:strCache>
                <c:ptCount val="1"/>
                <c:pt idx="0">
                  <c:v>2022</c:v>
                </c:pt>
              </c:strCache>
            </c:strRef>
          </c:tx>
          <c:spPr>
            <a:solidFill>
              <a:schemeClr val="accent5"/>
            </a:solidFill>
            <a:ln>
              <a:noFill/>
            </a:ln>
            <a:effectLst/>
          </c:spPr>
          <c:invertIfNegative val="0"/>
          <c:dLbls>
            <c:delete val="1"/>
          </c:dLbls>
          <c:cat>
            <c:strRef>
              <c:f>Sheet1!$A$2:$A$4</c:f>
              <c:strCache>
                <c:ptCount val="3"/>
                <c:pt idx="0">
                  <c:v>Revnue</c:v>
                </c:pt>
                <c:pt idx="1">
                  <c:v>Operating Expenses</c:v>
                </c:pt>
                <c:pt idx="2">
                  <c:v>Net Income</c:v>
                </c:pt>
              </c:strCache>
            </c:strRef>
          </c:cat>
          <c:val>
            <c:numRef>
              <c:f>Sheet1!$C$2:$C$4</c:f>
              <c:numCache>
                <c:formatCode>"£"#,##0_);[Red]\("£"#,##0\)</c:formatCode>
                <c:ptCount val="3"/>
                <c:pt idx="0">
                  <c:v>2200000</c:v>
                </c:pt>
                <c:pt idx="1">
                  <c:v>2000000</c:v>
                </c:pt>
                <c:pt idx="2">
                  <c:v>200000</c:v>
                </c:pt>
              </c:numCache>
            </c:numRef>
          </c:val>
          <c:extLst>
            <c:ext xmlns:c16="http://schemas.microsoft.com/office/drawing/2014/chart" uri="{C3380CC4-5D6E-409C-BE32-E72D297353CC}">
              <c16:uniqueId val="{00000001-7560-420F-81A3-1D59A6FDECF2}"/>
            </c:ext>
          </c:extLst>
        </c:ser>
        <c:ser>
          <c:idx val="2"/>
          <c:order val="2"/>
          <c:tx>
            <c:strRef>
              <c:f>Sheet1!$D$1</c:f>
              <c:strCache>
                <c:ptCount val="1"/>
                <c:pt idx="0">
                  <c:v>2023</c:v>
                </c:pt>
              </c:strCache>
            </c:strRef>
          </c:tx>
          <c:spPr>
            <a:solidFill>
              <a:schemeClr val="accent4"/>
            </a:solidFill>
            <a:ln>
              <a:noFill/>
            </a:ln>
            <a:effectLst/>
          </c:spPr>
          <c:invertIfNegative val="0"/>
          <c:dLbls>
            <c:delete val="1"/>
          </c:dLbls>
          <c:cat>
            <c:strRef>
              <c:f>Sheet1!$A$2:$A$4</c:f>
              <c:strCache>
                <c:ptCount val="3"/>
                <c:pt idx="0">
                  <c:v>Revnue</c:v>
                </c:pt>
                <c:pt idx="1">
                  <c:v>Operating Expenses</c:v>
                </c:pt>
                <c:pt idx="2">
                  <c:v>Net Income</c:v>
                </c:pt>
              </c:strCache>
            </c:strRef>
          </c:cat>
          <c:val>
            <c:numRef>
              <c:f>Sheet1!$D$2:$D$4</c:f>
              <c:numCache>
                <c:formatCode>"£"#,##0_);[Red]\("£"#,##0\)</c:formatCode>
                <c:ptCount val="3"/>
                <c:pt idx="0">
                  <c:v>1800000</c:v>
                </c:pt>
                <c:pt idx="1">
                  <c:v>2300000</c:v>
                </c:pt>
                <c:pt idx="2">
                  <c:v>500000</c:v>
                </c:pt>
              </c:numCache>
            </c:numRef>
          </c:val>
          <c:extLst>
            <c:ext xmlns:c16="http://schemas.microsoft.com/office/drawing/2014/chart" uri="{C3380CC4-5D6E-409C-BE32-E72D297353CC}">
              <c16:uniqueId val="{00000002-7560-420F-81A3-1D59A6FDECF2}"/>
            </c:ext>
          </c:extLst>
        </c:ser>
        <c:dLbls>
          <c:dLblPos val="outEnd"/>
          <c:showLegendKey val="0"/>
          <c:showVal val="1"/>
          <c:showCatName val="0"/>
          <c:showSerName val="0"/>
          <c:showPercent val="0"/>
          <c:showBubbleSize val="0"/>
        </c:dLbls>
        <c:gapWidth val="199"/>
        <c:axId val="1076650760"/>
        <c:axId val="1076659400"/>
      </c:barChart>
      <c:catAx>
        <c:axId val="107665076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1" i="0" u="none" strike="noStrike" kern="1200" cap="none" spc="0" normalizeH="0" baseline="0">
                <a:solidFill>
                  <a:sysClr val="windowText" lastClr="000000"/>
                </a:solidFill>
                <a:latin typeface="+mn-lt"/>
                <a:ea typeface="+mn-ea"/>
                <a:cs typeface="+mn-cs"/>
              </a:defRPr>
            </a:pPr>
            <a:endParaRPr lang="en-US"/>
          </a:p>
        </c:txPr>
        <c:crossAx val="1076659400"/>
        <c:crosses val="autoZero"/>
        <c:auto val="1"/>
        <c:lblAlgn val="ctr"/>
        <c:lblOffset val="100"/>
        <c:noMultiLvlLbl val="0"/>
      </c:catAx>
      <c:valAx>
        <c:axId val="1076659400"/>
        <c:scaling>
          <c:orientation val="minMax"/>
        </c:scaling>
        <c:delete val="0"/>
        <c:axPos val="l"/>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numFmt formatCode="&quot;£&quot;#,##0_);[Red]\(&quot;£&quot;#,##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ysClr val="windowText" lastClr="000000"/>
                </a:solidFill>
                <a:latin typeface="+mn-lt"/>
                <a:ea typeface="+mn-ea"/>
                <a:cs typeface="+mn-cs"/>
              </a:defRPr>
            </a:pPr>
            <a:endParaRPr lang="en-US"/>
          </a:p>
        </c:txPr>
        <c:crossAx val="1076650760"/>
        <c:crosses val="autoZero"/>
        <c:crossBetween val="between"/>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1"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28575" cap="flat" cmpd="sng" algn="ctr">
      <a:solidFill>
        <a:schemeClr val="tx1"/>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US" sz="1000">
                <a:solidFill>
                  <a:sysClr val="windowText" lastClr="000000"/>
                </a:solidFill>
              </a:rPr>
              <a:t>Net Income of</a:t>
            </a:r>
            <a:r>
              <a:rPr lang="en-US" sz="1000" baseline="0">
                <a:solidFill>
                  <a:sysClr val="windowText" lastClr="000000"/>
                </a:solidFill>
              </a:rPr>
              <a:t> hotel</a:t>
            </a:r>
            <a:r>
              <a:rPr lang="en-US" sz="1000">
                <a:solidFill>
                  <a:sysClr val="windowText" lastClr="000000"/>
                </a:solidFill>
              </a:rPr>
              <a:t> in %</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Revenue of Urban Height Hotel (In Million)</c:v>
                </c:pt>
              </c:strCache>
            </c:strRef>
          </c:tx>
          <c:dPt>
            <c:idx val="0"/>
            <c:bubble3D val="0"/>
            <c:spPr>
              <a:solidFill>
                <a:schemeClr val="accent6"/>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3C83-40CA-82CA-FE0AFCF9131F}"/>
              </c:ext>
            </c:extLst>
          </c:dPt>
          <c:dPt>
            <c:idx val="1"/>
            <c:bubble3D val="0"/>
            <c:spPr>
              <a:solidFill>
                <a:schemeClr val="accent5"/>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3C83-40CA-82CA-FE0AFCF9131F}"/>
              </c:ext>
            </c:extLst>
          </c:dPt>
          <c:dPt>
            <c:idx val="2"/>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3C83-40CA-82CA-FE0AFCF9131F}"/>
              </c:ext>
            </c:extLst>
          </c:dPt>
          <c:dPt>
            <c:idx val="3"/>
            <c:bubble3D val="0"/>
            <c:spPr>
              <a:solidFill>
                <a:schemeClr val="accent6">
                  <a:lumMod val="60000"/>
                </a:schemeClr>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3C83-40CA-82CA-FE0AFCF9131F}"/>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numRef>
              <c:f>Sheet1!$A$2:$A$5</c:f>
              <c:numCache>
                <c:formatCode>General</c:formatCode>
                <c:ptCount val="4"/>
                <c:pt idx="0">
                  <c:v>2021</c:v>
                </c:pt>
                <c:pt idx="1">
                  <c:v>2022</c:v>
                </c:pt>
                <c:pt idx="2">
                  <c:v>2023</c:v>
                </c:pt>
              </c:numCache>
            </c:numRef>
          </c:cat>
          <c:val>
            <c:numRef>
              <c:f>Sheet1!$B$2:$B$5</c:f>
              <c:numCache>
                <c:formatCode>General</c:formatCode>
                <c:ptCount val="4"/>
                <c:pt idx="0">
                  <c:v>25</c:v>
                </c:pt>
                <c:pt idx="1">
                  <c:v>22</c:v>
                </c:pt>
                <c:pt idx="2">
                  <c:v>18</c:v>
                </c:pt>
              </c:numCache>
            </c:numRef>
          </c:val>
          <c:extLst>
            <c:ext xmlns:c16="http://schemas.microsoft.com/office/drawing/2014/chart" uri="{C3380CC4-5D6E-409C-BE32-E72D297353CC}">
              <c16:uniqueId val="{00000008-3C83-40CA-82CA-FE0AFCF9131F}"/>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legendEntry>
        <c:idx val="3"/>
        <c:delete val="1"/>
      </c:legendEntry>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28575" cap="flat" cmpd="sng" algn="ctr">
      <a:solidFill>
        <a:schemeClr val="tx1"/>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US"/>
              <a:t>Operating Expense Analysis  (%)</a:t>
            </a:r>
          </a:p>
        </c:rich>
      </c:tx>
      <c:layout>
        <c:manualLayout>
          <c:xMode val="edge"/>
          <c:yMode val="edge"/>
          <c:x val="7.3879931675207261E-2"/>
          <c:y val="0"/>
        </c:manualLayout>
      </c:layout>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view3D>
      <c:rotX val="5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Sheet1!$B$1</c:f>
              <c:strCache>
                <c:ptCount val="1"/>
                <c:pt idx="0">
                  <c:v>Operating Expense Analysis of Urban Heights Hotel (In%)</c:v>
                </c:pt>
              </c:strCache>
            </c:strRef>
          </c:tx>
          <c:dPt>
            <c:idx val="0"/>
            <c:bubble3D val="0"/>
            <c:spPr>
              <a:solidFill>
                <a:schemeClr val="accent6"/>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1-77BF-4A24-814C-5DE355BCF5A5}"/>
              </c:ext>
            </c:extLst>
          </c:dPt>
          <c:dPt>
            <c:idx val="1"/>
            <c:bubble3D val="0"/>
            <c:spPr>
              <a:solidFill>
                <a:schemeClr val="accent5"/>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3-77BF-4A24-814C-5DE355BCF5A5}"/>
              </c:ext>
            </c:extLst>
          </c:dPt>
          <c:dPt>
            <c:idx val="2"/>
            <c:bubble3D val="0"/>
            <c:spPr>
              <a:solidFill>
                <a:schemeClr val="accent4"/>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5-77BF-4A24-814C-5DE355BCF5A5}"/>
              </c:ext>
            </c:extLst>
          </c:dPt>
          <c:dPt>
            <c:idx val="3"/>
            <c:bubble3D val="0"/>
            <c:spPr>
              <a:solidFill>
                <a:schemeClr val="accent6">
                  <a:lumMod val="60000"/>
                </a:schemeClr>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7-77BF-4A24-814C-5DE355BCF5A5}"/>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numRef>
              <c:f>Sheet1!$A$2:$A$5</c:f>
              <c:numCache>
                <c:formatCode>General</c:formatCode>
                <c:ptCount val="4"/>
                <c:pt idx="0">
                  <c:v>2021</c:v>
                </c:pt>
                <c:pt idx="1">
                  <c:v>2022</c:v>
                </c:pt>
                <c:pt idx="2">
                  <c:v>2023</c:v>
                </c:pt>
              </c:numCache>
            </c:numRef>
          </c:cat>
          <c:val>
            <c:numRef>
              <c:f>Sheet1!$B$2:$B$5</c:f>
              <c:numCache>
                <c:formatCode>General</c:formatCode>
                <c:ptCount val="4"/>
                <c:pt idx="0">
                  <c:v>1.8</c:v>
                </c:pt>
                <c:pt idx="1">
                  <c:v>2</c:v>
                </c:pt>
                <c:pt idx="2">
                  <c:v>2.2999999999999998</c:v>
                </c:pt>
              </c:numCache>
            </c:numRef>
          </c:val>
          <c:extLst>
            <c:ext xmlns:c16="http://schemas.microsoft.com/office/drawing/2014/chart" uri="{C3380CC4-5D6E-409C-BE32-E72D297353CC}">
              <c16:uniqueId val="{00000008-77BF-4A24-814C-5DE355BCF5A5}"/>
            </c:ext>
          </c:extLst>
        </c:ser>
        <c:dLbls>
          <c:dLblPos val="ctr"/>
          <c:showLegendKey val="0"/>
          <c:showVal val="0"/>
          <c:showCatName val="0"/>
          <c:showSerName val="0"/>
          <c:showPercent val="1"/>
          <c:showBubbleSize val="0"/>
          <c:showLeaderLines val="1"/>
        </c:dLbls>
      </c:pie3DChart>
      <c:spPr>
        <a:noFill/>
        <a:ln>
          <a:noFill/>
        </a:ln>
        <a:effectLst/>
      </c:spPr>
    </c:plotArea>
    <c:legend>
      <c:legendPos val="r"/>
      <c:legendEntry>
        <c:idx val="3"/>
        <c:delete val="1"/>
      </c:legendEntry>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28575" cap="flat" cmpd="sng" algn="ctr">
      <a:solidFill>
        <a:schemeClr val="tx1"/>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US"/>
              <a:t>Net Income of Urban Heights Hotel (In %)</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Net Income of Urban Height Hotel (In Million)</c:v>
                </c:pt>
              </c:strCache>
            </c:strRef>
          </c:tx>
          <c:dPt>
            <c:idx val="0"/>
            <c:bubble3D val="0"/>
            <c:spPr>
              <a:solidFill>
                <a:schemeClr val="accent6"/>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CBA8-4048-82C2-2C796CF7388E}"/>
              </c:ext>
            </c:extLst>
          </c:dPt>
          <c:dPt>
            <c:idx val="1"/>
            <c:bubble3D val="0"/>
            <c:spPr>
              <a:solidFill>
                <a:schemeClr val="accent5"/>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CBA8-4048-82C2-2C796CF7388E}"/>
              </c:ext>
            </c:extLst>
          </c:dPt>
          <c:dPt>
            <c:idx val="2"/>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CBA8-4048-82C2-2C796CF7388E}"/>
              </c:ext>
            </c:extLst>
          </c:dPt>
          <c:dPt>
            <c:idx val="3"/>
            <c:bubble3D val="0"/>
            <c:spPr>
              <a:solidFill>
                <a:schemeClr val="accent6">
                  <a:lumMod val="60000"/>
                </a:schemeClr>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CBA8-4048-82C2-2C796CF7388E}"/>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Sheet1!$A$2:$A$5</c:f>
              <c:strCache>
                <c:ptCount val="3"/>
                <c:pt idx="0">
                  <c:v>2021</c:v>
                </c:pt>
                <c:pt idx="1">
                  <c:v>2022</c:v>
                </c:pt>
                <c:pt idx="2">
                  <c:v>2021(Net Loss)</c:v>
                </c:pt>
              </c:strCache>
            </c:strRef>
          </c:cat>
          <c:val>
            <c:numRef>
              <c:f>Sheet1!$B$2:$B$5</c:f>
              <c:numCache>
                <c:formatCode>General</c:formatCode>
                <c:ptCount val="4"/>
                <c:pt idx="0">
                  <c:v>7</c:v>
                </c:pt>
                <c:pt idx="1">
                  <c:v>2</c:v>
                </c:pt>
                <c:pt idx="2">
                  <c:v>-5</c:v>
                </c:pt>
              </c:numCache>
            </c:numRef>
          </c:val>
          <c:extLst>
            <c:ext xmlns:c16="http://schemas.microsoft.com/office/drawing/2014/chart" uri="{C3380CC4-5D6E-409C-BE32-E72D297353CC}">
              <c16:uniqueId val="{00000008-CBA8-4048-82C2-2C796CF7388E}"/>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legendEntry>
        <c:idx val="3"/>
        <c:delete val="1"/>
      </c:legendEntry>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28575" cap="flat" cmpd="sng" algn="ctr">
      <a:solidFill>
        <a:schemeClr val="tx1"/>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0" i="0" u="none" strike="noStrike" kern="1200" cap="all" baseline="0">
                <a:solidFill>
                  <a:sysClr val="windowText" lastClr="000000"/>
                </a:solidFill>
                <a:latin typeface="+mn-lt"/>
                <a:ea typeface="+mn-ea"/>
                <a:cs typeface="+mn-cs"/>
              </a:defRPr>
            </a:pPr>
            <a:r>
              <a:rPr lang="en-GB" sz="1100" b="1">
                <a:solidFill>
                  <a:sysClr val="windowText" lastClr="000000"/>
                </a:solidFill>
              </a:rPr>
              <a:t>Solvency Analysis</a:t>
            </a:r>
            <a:r>
              <a:rPr lang="en-GB" sz="1100" b="1" baseline="0">
                <a:solidFill>
                  <a:sysClr val="windowText" lastClr="000000"/>
                </a:solidFill>
              </a:rPr>
              <a:t>  (In Million)</a:t>
            </a:r>
            <a:endParaRPr lang="en-GB" sz="1100" b="1">
              <a:solidFill>
                <a:sysClr val="windowText" lastClr="000000"/>
              </a:solidFill>
            </a:endParaRPr>
          </a:p>
        </c:rich>
      </c:tx>
      <c:overlay val="0"/>
      <c:spPr>
        <a:noFill/>
        <a:ln>
          <a:noFill/>
        </a:ln>
        <a:effectLst/>
      </c:spPr>
      <c:txPr>
        <a:bodyPr rot="0" spcFirstLastPara="1" vertOverflow="ellipsis" vert="horz" wrap="square" anchor="ctr" anchorCtr="1"/>
        <a:lstStyle/>
        <a:p>
          <a:pPr>
            <a:defRPr sz="1800" b="0" i="0" u="none" strike="noStrike" kern="1200" cap="all" baseline="0">
              <a:solidFill>
                <a:sysClr val="windowText" lastClr="000000"/>
              </a:solidFill>
              <a:latin typeface="+mn-lt"/>
              <a:ea typeface="+mn-ea"/>
              <a:cs typeface="+mn-cs"/>
            </a:defRPr>
          </a:pPr>
          <a:endParaRPr lang="en-US"/>
        </a:p>
      </c:txPr>
    </c:title>
    <c:autoTitleDeleted val="0"/>
    <c:plotArea>
      <c:layout/>
      <c:pieChart>
        <c:varyColors val="1"/>
        <c:ser>
          <c:idx val="0"/>
          <c:order val="0"/>
          <c:tx>
            <c:strRef>
              <c:f>Sheet1!$B$1</c:f>
              <c:strCache>
                <c:ptCount val="1"/>
                <c:pt idx="0">
                  <c:v>Total Asset</c:v>
                </c:pt>
              </c:strCache>
            </c:strRef>
          </c:tx>
          <c:dPt>
            <c:idx val="0"/>
            <c:bubble3D val="0"/>
            <c:spPr>
              <a:solidFill>
                <a:schemeClr val="accent6">
                  <a:alpha val="88000"/>
                </a:schemeClr>
              </a:solidFill>
              <a:ln>
                <a:solidFill>
                  <a:schemeClr val="accent6">
                    <a:lumMod val="50000"/>
                  </a:schemeClr>
                </a:solidFill>
              </a:ln>
              <a:effectLst/>
            </c:spPr>
            <c:extLst>
              <c:ext xmlns:c16="http://schemas.microsoft.com/office/drawing/2014/chart" uri="{C3380CC4-5D6E-409C-BE32-E72D297353CC}">
                <c16:uniqueId val="{00000000-992C-462D-9AC1-C2454B2F75D2}"/>
              </c:ext>
            </c:extLst>
          </c:dPt>
          <c:dPt>
            <c:idx val="1"/>
            <c:bubble3D val="0"/>
            <c:spPr>
              <a:solidFill>
                <a:schemeClr val="accent5">
                  <a:alpha val="88000"/>
                </a:schemeClr>
              </a:solidFill>
              <a:ln>
                <a:solidFill>
                  <a:schemeClr val="accent5">
                    <a:lumMod val="50000"/>
                  </a:schemeClr>
                </a:solidFill>
              </a:ln>
              <a:effectLst/>
            </c:spPr>
            <c:extLst>
              <c:ext xmlns:c16="http://schemas.microsoft.com/office/drawing/2014/chart" uri="{C3380CC4-5D6E-409C-BE32-E72D297353CC}">
                <c16:uniqueId val="{00000001-992C-462D-9AC1-C2454B2F75D2}"/>
              </c:ext>
            </c:extLst>
          </c:dPt>
          <c:dPt>
            <c:idx val="2"/>
            <c:bubble3D val="0"/>
            <c:spPr>
              <a:solidFill>
                <a:schemeClr val="accent4">
                  <a:alpha val="88000"/>
                </a:schemeClr>
              </a:solidFill>
              <a:ln>
                <a:solidFill>
                  <a:schemeClr val="accent4">
                    <a:lumMod val="50000"/>
                  </a:schemeClr>
                </a:solidFill>
              </a:ln>
              <a:effectLst/>
            </c:spPr>
            <c:extLst>
              <c:ext xmlns:c16="http://schemas.microsoft.com/office/drawing/2014/chart" uri="{C3380CC4-5D6E-409C-BE32-E72D297353CC}">
                <c16:uniqueId val="{00000002-992C-462D-9AC1-C2454B2F75D2}"/>
              </c:ext>
            </c:extLst>
          </c:dPt>
          <c:dPt>
            <c:idx val="3"/>
            <c:bubble3D val="0"/>
            <c:spPr>
              <a:solidFill>
                <a:schemeClr val="accent6">
                  <a:lumMod val="60000"/>
                  <a:alpha val="88000"/>
                </a:schemeClr>
              </a:solidFill>
              <a:ln>
                <a:solidFill>
                  <a:schemeClr val="accent6">
                    <a:lumMod val="60000"/>
                    <a:lumMod val="50000"/>
                  </a:schemeClr>
                </a:solidFill>
              </a:ln>
              <a:effectLst/>
            </c:spPr>
            <c:extLst>
              <c:ext xmlns:c16="http://schemas.microsoft.com/office/drawing/2014/chart" uri="{C3380CC4-5D6E-409C-BE32-E72D297353CC}">
                <c16:uniqueId val="{00000003-992C-462D-9AC1-C2454B2F75D2}"/>
              </c:ext>
            </c:extLst>
          </c:dPt>
          <c:dLbls>
            <c:dLbl>
              <c:idx val="0"/>
              <c:spPr>
                <a:noFill/>
                <a:ln>
                  <a:solidFill>
                    <a:schemeClr val="lt1">
                      <a:alpha val="50000"/>
                    </a:schemeClr>
                  </a:solidFill>
                  <a:round/>
                </a:ln>
                <a:effectLst>
                  <a:outerShdw blurRad="63500" dist="889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900" b="1" i="0" u="none" strike="noStrike" kern="1200" baseline="0">
                      <a:solidFill>
                        <a:schemeClr val="tx1"/>
                      </a:solidFill>
                      <a:latin typeface="+mn-lt"/>
                      <a:ea typeface="+mn-ea"/>
                      <a:cs typeface="+mn-cs"/>
                    </a:defRPr>
                  </a:pPr>
                  <a:endParaRPr lang="en-US"/>
                </a:p>
              </c:txPr>
              <c:showLegendKey val="0"/>
              <c:showVal val="1"/>
              <c:showCatName val="0"/>
              <c:showSerName val="0"/>
              <c:showPercent val="0"/>
              <c:showBubbleSize val="0"/>
              <c:extLst>
                <c:ext xmlns:c16="http://schemas.microsoft.com/office/drawing/2014/chart" uri="{C3380CC4-5D6E-409C-BE32-E72D297353CC}">
                  <c16:uniqueId val="{00000000-992C-462D-9AC1-C2454B2F75D2}"/>
                </c:ext>
              </c:extLst>
            </c:dLbl>
            <c:dLbl>
              <c:idx val="1"/>
              <c:spPr>
                <a:noFill/>
                <a:ln>
                  <a:solidFill>
                    <a:schemeClr val="lt1">
                      <a:alpha val="50000"/>
                    </a:schemeClr>
                  </a:solidFill>
                  <a:round/>
                </a:ln>
                <a:effectLst>
                  <a:outerShdw blurRad="63500" dist="889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900" b="1" i="0" u="none" strike="noStrike" kern="1200" baseline="0">
                      <a:solidFill>
                        <a:schemeClr val="tx1"/>
                      </a:solidFill>
                      <a:latin typeface="+mn-lt"/>
                      <a:ea typeface="+mn-ea"/>
                      <a:cs typeface="+mn-cs"/>
                    </a:defRPr>
                  </a:pPr>
                  <a:endParaRPr lang="en-US"/>
                </a:p>
              </c:txPr>
              <c:showLegendKey val="0"/>
              <c:showVal val="1"/>
              <c:showCatName val="0"/>
              <c:showSerName val="0"/>
              <c:showPercent val="0"/>
              <c:showBubbleSize val="0"/>
              <c:extLst>
                <c:ext xmlns:c16="http://schemas.microsoft.com/office/drawing/2014/chart" uri="{C3380CC4-5D6E-409C-BE32-E72D297353CC}">
                  <c16:uniqueId val="{00000001-992C-462D-9AC1-C2454B2F75D2}"/>
                </c:ext>
              </c:extLst>
            </c:dLbl>
            <c:dLbl>
              <c:idx val="2"/>
              <c:spPr>
                <a:noFill/>
                <a:ln>
                  <a:solidFill>
                    <a:schemeClr val="lt1">
                      <a:alpha val="50000"/>
                    </a:schemeClr>
                  </a:solidFill>
                  <a:round/>
                </a:ln>
                <a:effectLst>
                  <a:outerShdw blurRad="63500" dist="889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900" b="1" i="0" u="none" strike="noStrike" kern="1200" baseline="0">
                      <a:solidFill>
                        <a:schemeClr val="tx1"/>
                      </a:solidFill>
                      <a:latin typeface="+mn-lt"/>
                      <a:ea typeface="+mn-ea"/>
                      <a:cs typeface="+mn-cs"/>
                    </a:defRPr>
                  </a:pPr>
                  <a:endParaRPr lang="en-US"/>
                </a:p>
              </c:txPr>
              <c:showLegendKey val="0"/>
              <c:showVal val="1"/>
              <c:showCatName val="0"/>
              <c:showSerName val="0"/>
              <c:showPercent val="0"/>
              <c:showBubbleSize val="0"/>
              <c:extLst>
                <c:ext xmlns:c16="http://schemas.microsoft.com/office/drawing/2014/chart" uri="{C3380CC4-5D6E-409C-BE32-E72D297353CC}">
                  <c16:uniqueId val="{00000002-992C-462D-9AC1-C2454B2F75D2}"/>
                </c:ext>
              </c:extLst>
            </c:dLbl>
            <c:dLbl>
              <c:idx val="3"/>
              <c:spPr>
                <a:noFill/>
                <a:ln>
                  <a:solidFill>
                    <a:schemeClr val="lt1">
                      <a:alpha val="50000"/>
                    </a:schemeClr>
                  </a:solidFill>
                  <a:round/>
                </a:ln>
                <a:effectLst>
                  <a:outerShdw blurRad="63500" dist="889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900" b="1" i="0" u="none" strike="noStrike" kern="1200" baseline="0">
                      <a:solidFill>
                        <a:schemeClr val="tx1"/>
                      </a:solidFill>
                      <a:latin typeface="+mn-lt"/>
                      <a:ea typeface="+mn-ea"/>
                      <a:cs typeface="+mn-cs"/>
                    </a:defRPr>
                  </a:pPr>
                  <a:endParaRPr lang="en-US"/>
                </a:p>
              </c:txPr>
              <c:showLegendKey val="0"/>
              <c:showVal val="1"/>
              <c:showCatName val="0"/>
              <c:showSerName val="0"/>
              <c:showPercent val="0"/>
              <c:showBubbleSize val="0"/>
              <c:extLst>
                <c:ext xmlns:c16="http://schemas.microsoft.com/office/drawing/2014/chart" uri="{C3380CC4-5D6E-409C-BE32-E72D297353CC}">
                  <c16:uniqueId val="{00000003-992C-462D-9AC1-C2454B2F75D2}"/>
                </c:ext>
              </c:extLst>
            </c:dLbl>
            <c:spPr>
              <a:noFill/>
            </c:spPr>
            <c:txPr>
              <a:bodyPr rot="0" spcFirstLastPara="1" vertOverflow="ellipsis" vert="horz" wrap="square" lIns="38100" tIns="19050" rIns="38100" bIns="19050" anchor="ctr" anchorCtr="1">
                <a:spAutoFit/>
              </a:bodyPr>
              <a:lstStyle/>
              <a:p>
                <a:pPr>
                  <a:defRPr sz="900" b="1" i="0" u="none" strike="noStrike" kern="1200" baseline="0">
                    <a:solidFill>
                      <a:schemeClr val="tx1"/>
                    </a:solidFill>
                    <a:latin typeface="+mn-lt"/>
                    <a:ea typeface="+mn-ea"/>
                    <a:cs typeface="+mn-cs"/>
                  </a:defRPr>
                </a:pPr>
                <a:endParaRPr lang="en-US"/>
              </a:p>
            </c:txPr>
            <c:showLegendKey val="0"/>
            <c:showVal val="1"/>
            <c:showCatName val="0"/>
            <c:showSerName val="0"/>
            <c:showPercent val="0"/>
            <c:showBubbleSize val="0"/>
            <c:showLeaderLines val="1"/>
            <c:leaderLines>
              <c:spPr>
                <a:ln w="9525">
                  <a:solidFill>
                    <a:schemeClr val="lt1">
                      <a:lumMod val="50000"/>
                    </a:schemeClr>
                  </a:solidFill>
                  <a:round/>
                </a:ln>
                <a:effectLst/>
              </c:spPr>
            </c:leaderLines>
            <c:extLst>
              <c:ext xmlns:c15="http://schemas.microsoft.com/office/drawing/2012/chart" uri="{CE6537A1-D6FC-4f65-9D91-7224C49458BB}"/>
            </c:extLst>
          </c:dLbls>
          <c:cat>
            <c:numRef>
              <c:f>Sheet1!$A$2:$A$5</c:f>
              <c:numCache>
                <c:formatCode>General</c:formatCode>
                <c:ptCount val="4"/>
                <c:pt idx="0">
                  <c:v>2021</c:v>
                </c:pt>
                <c:pt idx="1">
                  <c:v>2022</c:v>
                </c:pt>
                <c:pt idx="2">
                  <c:v>2023</c:v>
                </c:pt>
              </c:numCache>
            </c:numRef>
          </c:cat>
          <c:val>
            <c:numRef>
              <c:f>Sheet1!$B$2:$B$5</c:f>
              <c:numCache>
                <c:formatCode>General</c:formatCode>
                <c:ptCount val="4"/>
                <c:pt idx="0">
                  <c:v>5.45</c:v>
                </c:pt>
                <c:pt idx="1">
                  <c:v>5.0999999999999996</c:v>
                </c:pt>
                <c:pt idx="2">
                  <c:v>4.68</c:v>
                </c:pt>
              </c:numCache>
            </c:numRef>
          </c:val>
          <c:extLst>
            <c:ext xmlns:c16="http://schemas.microsoft.com/office/drawing/2014/chart" uri="{C3380CC4-5D6E-409C-BE32-E72D297353CC}">
              <c16:uniqueId val="{00000000-B826-4708-983B-77B64072C895}"/>
            </c:ext>
          </c:extLst>
        </c:ser>
        <c:ser>
          <c:idx val="1"/>
          <c:order val="1"/>
          <c:tx>
            <c:strRef>
              <c:f>Sheet1!$C$1</c:f>
              <c:strCache>
                <c:ptCount val="1"/>
                <c:pt idx="0">
                  <c:v>Total Liabilities</c:v>
                </c:pt>
              </c:strCache>
            </c:strRef>
          </c:tx>
          <c:dPt>
            <c:idx val="0"/>
            <c:bubble3D val="0"/>
            <c:spPr>
              <a:solidFill>
                <a:schemeClr val="accent6">
                  <a:alpha val="88000"/>
                </a:schemeClr>
              </a:solidFill>
              <a:ln>
                <a:solidFill>
                  <a:schemeClr val="accent6">
                    <a:lumMod val="50000"/>
                  </a:schemeClr>
                </a:solidFill>
              </a:ln>
              <a:effectLst/>
            </c:spPr>
            <c:extLst>
              <c:ext xmlns:c16="http://schemas.microsoft.com/office/drawing/2014/chart" uri="{C3380CC4-5D6E-409C-BE32-E72D297353CC}">
                <c16:uniqueId val="{00000003-B826-4708-983B-77B64072C895}"/>
              </c:ext>
            </c:extLst>
          </c:dPt>
          <c:dPt>
            <c:idx val="1"/>
            <c:bubble3D val="0"/>
            <c:spPr>
              <a:solidFill>
                <a:schemeClr val="accent5">
                  <a:alpha val="88000"/>
                </a:schemeClr>
              </a:solidFill>
              <a:ln>
                <a:solidFill>
                  <a:schemeClr val="accent5">
                    <a:lumMod val="50000"/>
                  </a:schemeClr>
                </a:solidFill>
              </a:ln>
              <a:effectLst/>
            </c:spPr>
            <c:extLst>
              <c:ext xmlns:c16="http://schemas.microsoft.com/office/drawing/2014/chart" uri="{C3380CC4-5D6E-409C-BE32-E72D297353CC}">
                <c16:uniqueId val="{00000004-B826-4708-983B-77B64072C895}"/>
              </c:ext>
            </c:extLst>
          </c:dPt>
          <c:dPt>
            <c:idx val="2"/>
            <c:bubble3D val="0"/>
            <c:spPr>
              <a:solidFill>
                <a:schemeClr val="accent4">
                  <a:alpha val="88000"/>
                </a:schemeClr>
              </a:solidFill>
              <a:ln>
                <a:solidFill>
                  <a:schemeClr val="accent4">
                    <a:lumMod val="50000"/>
                  </a:schemeClr>
                </a:solidFill>
              </a:ln>
              <a:effectLst/>
            </c:spPr>
            <c:extLst>
              <c:ext xmlns:c16="http://schemas.microsoft.com/office/drawing/2014/chart" uri="{C3380CC4-5D6E-409C-BE32-E72D297353CC}">
                <c16:uniqueId val="{00000005-B826-4708-983B-77B64072C895}"/>
              </c:ext>
            </c:extLst>
          </c:dPt>
          <c:dPt>
            <c:idx val="3"/>
            <c:bubble3D val="0"/>
            <c:spPr>
              <a:solidFill>
                <a:schemeClr val="accent6">
                  <a:lumMod val="60000"/>
                  <a:alpha val="88000"/>
                </a:schemeClr>
              </a:solidFill>
              <a:ln>
                <a:solidFill>
                  <a:schemeClr val="accent6">
                    <a:lumMod val="60000"/>
                    <a:lumMod val="50000"/>
                  </a:schemeClr>
                </a:solidFill>
              </a:ln>
              <a:effectLst/>
            </c:spPr>
            <c:extLst>
              <c:ext xmlns:c16="http://schemas.microsoft.com/office/drawing/2014/chart" uri="{C3380CC4-5D6E-409C-BE32-E72D297353CC}">
                <c16:uniqueId val="{00000004-992C-462D-9AC1-C2454B2F75D2}"/>
              </c:ext>
            </c:extLst>
          </c:dPt>
          <c:dLbls>
            <c:dLbl>
              <c:idx val="0"/>
              <c:spPr>
                <a:noFill/>
                <a:ln>
                  <a:solidFill>
                    <a:schemeClr val="lt1">
                      <a:alpha val="50000"/>
                    </a:schemeClr>
                  </a:solidFill>
                  <a:round/>
                </a:ln>
                <a:effectLst>
                  <a:outerShdw blurRad="63500" dist="889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900" b="1" i="0" u="none" strike="noStrike" kern="1200" baseline="0">
                      <a:solidFill>
                        <a:schemeClr val="tx1"/>
                      </a:solidFill>
                      <a:latin typeface="+mn-lt"/>
                      <a:ea typeface="+mn-ea"/>
                      <a:cs typeface="+mn-cs"/>
                    </a:defRPr>
                  </a:pPr>
                  <a:endParaRPr lang="en-US"/>
                </a:p>
              </c:txPr>
              <c:showLegendKey val="0"/>
              <c:showVal val="1"/>
              <c:showCatName val="0"/>
              <c:showSerName val="0"/>
              <c:showPercent val="0"/>
              <c:showBubbleSize val="0"/>
              <c:extLst>
                <c:ext xmlns:c16="http://schemas.microsoft.com/office/drawing/2014/chart" uri="{C3380CC4-5D6E-409C-BE32-E72D297353CC}">
                  <c16:uniqueId val="{00000003-B826-4708-983B-77B64072C895}"/>
                </c:ext>
              </c:extLst>
            </c:dLbl>
            <c:dLbl>
              <c:idx val="1"/>
              <c:spPr>
                <a:noFill/>
                <a:ln>
                  <a:solidFill>
                    <a:schemeClr val="lt1">
                      <a:alpha val="50000"/>
                    </a:schemeClr>
                  </a:solidFill>
                  <a:round/>
                </a:ln>
                <a:effectLst>
                  <a:outerShdw blurRad="63500" dist="889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900" b="1" i="0" u="none" strike="noStrike" kern="1200" baseline="0">
                      <a:solidFill>
                        <a:schemeClr val="tx1"/>
                      </a:solidFill>
                      <a:latin typeface="+mn-lt"/>
                      <a:ea typeface="+mn-ea"/>
                      <a:cs typeface="+mn-cs"/>
                    </a:defRPr>
                  </a:pPr>
                  <a:endParaRPr lang="en-US"/>
                </a:p>
              </c:txPr>
              <c:showLegendKey val="0"/>
              <c:showVal val="1"/>
              <c:showCatName val="0"/>
              <c:showSerName val="0"/>
              <c:showPercent val="0"/>
              <c:showBubbleSize val="0"/>
              <c:extLst>
                <c:ext xmlns:c16="http://schemas.microsoft.com/office/drawing/2014/chart" uri="{C3380CC4-5D6E-409C-BE32-E72D297353CC}">
                  <c16:uniqueId val="{00000004-B826-4708-983B-77B64072C895}"/>
                </c:ext>
              </c:extLst>
            </c:dLbl>
            <c:dLbl>
              <c:idx val="2"/>
              <c:spPr>
                <a:noFill/>
                <a:ln>
                  <a:solidFill>
                    <a:schemeClr val="lt1">
                      <a:alpha val="50000"/>
                    </a:schemeClr>
                  </a:solidFill>
                  <a:round/>
                </a:ln>
                <a:effectLst>
                  <a:outerShdw blurRad="63500" dist="889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900" b="1" i="0" u="none" strike="noStrike" kern="1200" baseline="0">
                      <a:solidFill>
                        <a:schemeClr val="tx1"/>
                      </a:solidFill>
                      <a:latin typeface="+mn-lt"/>
                      <a:ea typeface="+mn-ea"/>
                      <a:cs typeface="+mn-cs"/>
                    </a:defRPr>
                  </a:pPr>
                  <a:endParaRPr lang="en-US"/>
                </a:p>
              </c:txPr>
              <c:showLegendKey val="0"/>
              <c:showVal val="1"/>
              <c:showCatName val="0"/>
              <c:showSerName val="0"/>
              <c:showPercent val="0"/>
              <c:showBubbleSize val="0"/>
              <c:extLst>
                <c:ext xmlns:c16="http://schemas.microsoft.com/office/drawing/2014/chart" uri="{C3380CC4-5D6E-409C-BE32-E72D297353CC}">
                  <c16:uniqueId val="{00000005-B826-4708-983B-77B64072C895}"/>
                </c:ext>
              </c:extLst>
            </c:dLbl>
            <c:dLbl>
              <c:idx val="3"/>
              <c:spPr>
                <a:noFill/>
                <a:ln>
                  <a:solidFill>
                    <a:schemeClr val="lt1">
                      <a:alpha val="50000"/>
                    </a:schemeClr>
                  </a:solidFill>
                  <a:round/>
                </a:ln>
                <a:effectLst>
                  <a:outerShdw blurRad="63500" dist="889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showLegendKey val="0"/>
              <c:showVal val="1"/>
              <c:showCatName val="0"/>
              <c:showSerName val="0"/>
              <c:showPercent val="0"/>
              <c:showBubbleSize val="0"/>
              <c:extLst>
                <c:ext xmlns:c16="http://schemas.microsoft.com/office/drawing/2014/chart" uri="{C3380CC4-5D6E-409C-BE32-E72D297353CC}">
                  <c16:uniqueId val="{00000004-992C-462D-9AC1-C2454B2F75D2}"/>
                </c:ext>
              </c:extLst>
            </c:dLbl>
            <c:spPr>
              <a:noFill/>
            </c:spPr>
            <c:showLegendKey val="0"/>
            <c:showVal val="1"/>
            <c:showCatName val="0"/>
            <c:showSerName val="0"/>
            <c:showPercent val="0"/>
            <c:showBubbleSize val="0"/>
            <c:showLeaderLines val="1"/>
            <c:leaderLines>
              <c:spPr>
                <a:ln w="9525">
                  <a:solidFill>
                    <a:schemeClr val="lt1">
                      <a:lumMod val="50000"/>
                    </a:schemeClr>
                  </a:solidFill>
                  <a:round/>
                </a:ln>
                <a:effectLst/>
              </c:spPr>
            </c:leaderLines>
            <c:extLst>
              <c:ext xmlns:c15="http://schemas.microsoft.com/office/drawing/2012/chart" uri="{CE6537A1-D6FC-4f65-9D91-7224C49458BB}"/>
            </c:extLst>
          </c:dLbls>
          <c:cat>
            <c:numRef>
              <c:f>Sheet1!$A$2:$A$5</c:f>
              <c:numCache>
                <c:formatCode>General</c:formatCode>
                <c:ptCount val="4"/>
                <c:pt idx="0">
                  <c:v>2021</c:v>
                </c:pt>
                <c:pt idx="1">
                  <c:v>2022</c:v>
                </c:pt>
                <c:pt idx="2">
                  <c:v>2023</c:v>
                </c:pt>
              </c:numCache>
            </c:numRef>
          </c:cat>
          <c:val>
            <c:numRef>
              <c:f>Sheet1!$C$2:$C$5</c:f>
              <c:numCache>
                <c:formatCode>General</c:formatCode>
                <c:ptCount val="4"/>
                <c:pt idx="0">
                  <c:v>3.25</c:v>
                </c:pt>
                <c:pt idx="1">
                  <c:v>3.27</c:v>
                </c:pt>
                <c:pt idx="2">
                  <c:v>3.3</c:v>
                </c:pt>
              </c:numCache>
            </c:numRef>
          </c:val>
          <c:extLst>
            <c:ext xmlns:c16="http://schemas.microsoft.com/office/drawing/2014/chart" uri="{C3380CC4-5D6E-409C-BE32-E72D297353CC}">
              <c16:uniqueId val="{00000001-B826-4708-983B-77B64072C895}"/>
            </c:ext>
          </c:extLst>
        </c:ser>
        <c:ser>
          <c:idx val="2"/>
          <c:order val="2"/>
          <c:tx>
            <c:strRef>
              <c:f>Sheet1!$D$1</c:f>
              <c:strCache>
                <c:ptCount val="1"/>
                <c:pt idx="0">
                  <c:v>Owners Equity</c:v>
                </c:pt>
              </c:strCache>
            </c:strRef>
          </c:tx>
          <c:dPt>
            <c:idx val="0"/>
            <c:bubble3D val="0"/>
            <c:spPr>
              <a:solidFill>
                <a:schemeClr val="accent6">
                  <a:alpha val="88000"/>
                </a:schemeClr>
              </a:solidFill>
              <a:ln>
                <a:solidFill>
                  <a:schemeClr val="accent6">
                    <a:lumMod val="50000"/>
                  </a:schemeClr>
                </a:solidFill>
              </a:ln>
              <a:effectLst/>
            </c:spPr>
            <c:extLst>
              <c:ext xmlns:c16="http://schemas.microsoft.com/office/drawing/2014/chart" uri="{C3380CC4-5D6E-409C-BE32-E72D297353CC}">
                <c16:uniqueId val="{00000005-992C-462D-9AC1-C2454B2F75D2}"/>
              </c:ext>
            </c:extLst>
          </c:dPt>
          <c:dPt>
            <c:idx val="1"/>
            <c:bubble3D val="0"/>
            <c:spPr>
              <a:solidFill>
                <a:schemeClr val="accent5">
                  <a:alpha val="88000"/>
                </a:schemeClr>
              </a:solidFill>
              <a:ln>
                <a:solidFill>
                  <a:schemeClr val="accent5">
                    <a:lumMod val="50000"/>
                  </a:schemeClr>
                </a:solidFill>
              </a:ln>
              <a:effectLst/>
            </c:spPr>
            <c:extLst>
              <c:ext xmlns:c16="http://schemas.microsoft.com/office/drawing/2014/chart" uri="{C3380CC4-5D6E-409C-BE32-E72D297353CC}">
                <c16:uniqueId val="{00000006-992C-462D-9AC1-C2454B2F75D2}"/>
              </c:ext>
            </c:extLst>
          </c:dPt>
          <c:dPt>
            <c:idx val="2"/>
            <c:bubble3D val="0"/>
            <c:spPr>
              <a:solidFill>
                <a:schemeClr val="accent4">
                  <a:alpha val="88000"/>
                </a:schemeClr>
              </a:solidFill>
              <a:ln>
                <a:solidFill>
                  <a:schemeClr val="accent4">
                    <a:lumMod val="50000"/>
                  </a:schemeClr>
                </a:solidFill>
              </a:ln>
              <a:effectLst/>
            </c:spPr>
            <c:extLst>
              <c:ext xmlns:c16="http://schemas.microsoft.com/office/drawing/2014/chart" uri="{C3380CC4-5D6E-409C-BE32-E72D297353CC}">
                <c16:uniqueId val="{00000007-992C-462D-9AC1-C2454B2F75D2}"/>
              </c:ext>
            </c:extLst>
          </c:dPt>
          <c:dPt>
            <c:idx val="3"/>
            <c:bubble3D val="0"/>
            <c:spPr>
              <a:solidFill>
                <a:schemeClr val="accent6">
                  <a:lumMod val="60000"/>
                  <a:alpha val="88000"/>
                </a:schemeClr>
              </a:solidFill>
              <a:ln>
                <a:solidFill>
                  <a:schemeClr val="accent6">
                    <a:lumMod val="60000"/>
                    <a:lumMod val="50000"/>
                  </a:schemeClr>
                </a:solidFill>
              </a:ln>
              <a:effectLst/>
            </c:spPr>
            <c:extLst>
              <c:ext xmlns:c16="http://schemas.microsoft.com/office/drawing/2014/chart" uri="{C3380CC4-5D6E-409C-BE32-E72D297353CC}">
                <c16:uniqueId val="{00000008-992C-462D-9AC1-C2454B2F75D2}"/>
              </c:ext>
            </c:extLst>
          </c:dPt>
          <c:dLbls>
            <c:dLbl>
              <c:idx val="0"/>
              <c:spPr>
                <a:noFill/>
                <a:ln>
                  <a:solidFill>
                    <a:schemeClr val="lt1">
                      <a:alpha val="50000"/>
                    </a:schemeClr>
                  </a:solidFill>
                  <a:round/>
                </a:ln>
                <a:effectLst>
                  <a:outerShdw blurRad="63500" dist="889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900" b="1" i="0" u="none" strike="noStrike" kern="1200" baseline="0">
                      <a:solidFill>
                        <a:schemeClr val="tx1"/>
                      </a:solidFill>
                      <a:latin typeface="+mn-lt"/>
                      <a:ea typeface="+mn-ea"/>
                      <a:cs typeface="+mn-cs"/>
                    </a:defRPr>
                  </a:pPr>
                  <a:endParaRPr lang="en-US"/>
                </a:p>
              </c:txPr>
              <c:showLegendKey val="0"/>
              <c:showVal val="1"/>
              <c:showCatName val="0"/>
              <c:showSerName val="0"/>
              <c:showPercent val="0"/>
              <c:showBubbleSize val="0"/>
              <c:extLst>
                <c:ext xmlns:c16="http://schemas.microsoft.com/office/drawing/2014/chart" uri="{C3380CC4-5D6E-409C-BE32-E72D297353CC}">
                  <c16:uniqueId val="{00000005-992C-462D-9AC1-C2454B2F75D2}"/>
                </c:ext>
              </c:extLst>
            </c:dLbl>
            <c:dLbl>
              <c:idx val="1"/>
              <c:spPr>
                <a:noFill/>
                <a:ln>
                  <a:solidFill>
                    <a:schemeClr val="lt1">
                      <a:alpha val="50000"/>
                    </a:schemeClr>
                  </a:solidFill>
                  <a:round/>
                </a:ln>
                <a:effectLst>
                  <a:outerShdw blurRad="63500" dist="889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900" b="1" i="0" u="none" strike="noStrike" kern="1200" baseline="0">
                      <a:solidFill>
                        <a:schemeClr val="tx1"/>
                      </a:solidFill>
                      <a:latin typeface="+mn-lt"/>
                      <a:ea typeface="+mn-ea"/>
                      <a:cs typeface="+mn-cs"/>
                    </a:defRPr>
                  </a:pPr>
                  <a:endParaRPr lang="en-US"/>
                </a:p>
              </c:txPr>
              <c:showLegendKey val="0"/>
              <c:showVal val="1"/>
              <c:showCatName val="0"/>
              <c:showSerName val="0"/>
              <c:showPercent val="0"/>
              <c:showBubbleSize val="0"/>
              <c:extLst>
                <c:ext xmlns:c16="http://schemas.microsoft.com/office/drawing/2014/chart" uri="{C3380CC4-5D6E-409C-BE32-E72D297353CC}">
                  <c16:uniqueId val="{00000006-992C-462D-9AC1-C2454B2F75D2}"/>
                </c:ext>
              </c:extLst>
            </c:dLbl>
            <c:dLbl>
              <c:idx val="2"/>
              <c:spPr>
                <a:noFill/>
                <a:ln>
                  <a:solidFill>
                    <a:schemeClr val="lt1">
                      <a:alpha val="50000"/>
                    </a:schemeClr>
                  </a:solidFill>
                  <a:round/>
                </a:ln>
                <a:effectLst>
                  <a:outerShdw blurRad="63500" dist="889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900" b="1" i="0" u="none" strike="noStrike" kern="1200" baseline="0">
                      <a:solidFill>
                        <a:schemeClr val="tx1"/>
                      </a:solidFill>
                      <a:latin typeface="+mn-lt"/>
                      <a:ea typeface="+mn-ea"/>
                      <a:cs typeface="+mn-cs"/>
                    </a:defRPr>
                  </a:pPr>
                  <a:endParaRPr lang="en-US"/>
                </a:p>
              </c:txPr>
              <c:showLegendKey val="0"/>
              <c:showVal val="1"/>
              <c:showCatName val="0"/>
              <c:showSerName val="0"/>
              <c:showPercent val="0"/>
              <c:showBubbleSize val="0"/>
              <c:extLst>
                <c:ext xmlns:c16="http://schemas.microsoft.com/office/drawing/2014/chart" uri="{C3380CC4-5D6E-409C-BE32-E72D297353CC}">
                  <c16:uniqueId val="{00000007-992C-462D-9AC1-C2454B2F75D2}"/>
                </c:ext>
              </c:extLst>
            </c:dLbl>
            <c:dLbl>
              <c:idx val="3"/>
              <c:spPr>
                <a:noFill/>
                <a:ln>
                  <a:solidFill>
                    <a:schemeClr val="lt1">
                      <a:alpha val="50000"/>
                    </a:schemeClr>
                  </a:solidFill>
                  <a:round/>
                </a:ln>
                <a:effectLst>
                  <a:outerShdw blurRad="63500" dist="889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900" b="1" i="0" u="none" strike="noStrike" kern="1200" baseline="0">
                      <a:solidFill>
                        <a:schemeClr val="tx1"/>
                      </a:solidFill>
                      <a:latin typeface="+mn-lt"/>
                      <a:ea typeface="+mn-ea"/>
                      <a:cs typeface="+mn-cs"/>
                    </a:defRPr>
                  </a:pPr>
                  <a:endParaRPr lang="en-US"/>
                </a:p>
              </c:txPr>
              <c:showLegendKey val="0"/>
              <c:showVal val="1"/>
              <c:showCatName val="0"/>
              <c:showSerName val="0"/>
              <c:showPercent val="0"/>
              <c:showBubbleSize val="0"/>
              <c:extLst>
                <c:ext xmlns:c16="http://schemas.microsoft.com/office/drawing/2014/chart" uri="{C3380CC4-5D6E-409C-BE32-E72D297353CC}">
                  <c16:uniqueId val="{00000008-992C-462D-9AC1-C2454B2F75D2}"/>
                </c:ext>
              </c:extLst>
            </c:dLbl>
            <c:spPr>
              <a:noFill/>
            </c:spPr>
            <c:txPr>
              <a:bodyPr rot="0" spcFirstLastPara="1" vertOverflow="ellipsis" vert="horz" wrap="square" lIns="38100" tIns="19050" rIns="38100" bIns="19050" anchor="ctr" anchorCtr="1">
                <a:spAutoFit/>
              </a:bodyPr>
              <a:lstStyle/>
              <a:p>
                <a:pPr>
                  <a:defRPr sz="900" b="1" i="0" u="none" strike="noStrike" kern="1200" baseline="0">
                    <a:solidFill>
                      <a:schemeClr val="tx1"/>
                    </a:solidFill>
                    <a:latin typeface="+mn-lt"/>
                    <a:ea typeface="+mn-ea"/>
                    <a:cs typeface="+mn-cs"/>
                  </a:defRPr>
                </a:pPr>
                <a:endParaRPr lang="en-US"/>
              </a:p>
            </c:txPr>
            <c:showLegendKey val="0"/>
            <c:showVal val="1"/>
            <c:showCatName val="0"/>
            <c:showSerName val="0"/>
            <c:showPercent val="0"/>
            <c:showBubbleSize val="0"/>
            <c:showLeaderLines val="1"/>
            <c:leaderLines>
              <c:spPr>
                <a:ln w="9525">
                  <a:solidFill>
                    <a:schemeClr val="lt1">
                      <a:lumMod val="50000"/>
                    </a:schemeClr>
                  </a:solidFill>
                  <a:round/>
                </a:ln>
                <a:effectLst/>
              </c:spPr>
            </c:leaderLines>
            <c:extLst>
              <c:ext xmlns:c15="http://schemas.microsoft.com/office/drawing/2012/chart" uri="{CE6537A1-D6FC-4f65-9D91-7224C49458BB}"/>
            </c:extLst>
          </c:dLbls>
          <c:cat>
            <c:numRef>
              <c:f>Sheet1!$A$2:$A$5</c:f>
              <c:numCache>
                <c:formatCode>General</c:formatCode>
                <c:ptCount val="4"/>
                <c:pt idx="0">
                  <c:v>2021</c:v>
                </c:pt>
                <c:pt idx="1">
                  <c:v>2022</c:v>
                </c:pt>
                <c:pt idx="2">
                  <c:v>2023</c:v>
                </c:pt>
              </c:numCache>
            </c:numRef>
          </c:cat>
          <c:val>
            <c:numRef>
              <c:f>Sheet1!$D$2:$D$5</c:f>
              <c:numCache>
                <c:formatCode>General</c:formatCode>
                <c:ptCount val="4"/>
                <c:pt idx="0">
                  <c:v>2.2000000000000002</c:v>
                </c:pt>
                <c:pt idx="1">
                  <c:v>1.83</c:v>
                </c:pt>
                <c:pt idx="2">
                  <c:v>1.38</c:v>
                </c:pt>
              </c:numCache>
            </c:numRef>
          </c:val>
          <c:extLst>
            <c:ext xmlns:c16="http://schemas.microsoft.com/office/drawing/2014/chart" uri="{C3380CC4-5D6E-409C-BE32-E72D297353CC}">
              <c16:uniqueId val="{00000002-B826-4708-983B-77B64072C895}"/>
            </c:ext>
          </c:extLst>
        </c:ser>
        <c:dLbls>
          <c:showLegendKey val="0"/>
          <c:showVal val="0"/>
          <c:showCatName val="0"/>
          <c:showSerName val="0"/>
          <c:showPercent val="0"/>
          <c:showBubbleSize val="0"/>
          <c:showLeaderLines val="1"/>
        </c:dLbls>
        <c:firstSliceAng val="0"/>
      </c:pieChart>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noFill/>
    <a:ln w="6350" cap="flat" cmpd="sng" algn="ctr">
      <a:solidFill>
        <a:schemeClr val="dk1">
          <a:tint val="7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12">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b="0" kern="1200" cap="none" spc="0" normalizeH="0" baseline="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75000"/>
        <a:lumOff val="25000"/>
      </a:schemeClr>
    </cs:fontRef>
    <cs:spPr>
      <a:solidFill>
        <a:schemeClr val="dk1">
          <a:lumMod val="15000"/>
          <a:lumOff val="85000"/>
        </a:schemeClr>
      </a:solidFill>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38100" cap="rnd">
        <a:solidFill>
          <a:schemeClr val="phClr"/>
        </a:solidFill>
        <a:round/>
      </a:ln>
    </cs:spPr>
  </cs:dataPointLine>
  <cs:dataPointMarker>
    <cs:lnRef idx="0"/>
    <cs:fillRef idx="0">
      <cs:styleClr val="auto"/>
    </cs:fillRef>
    <cs:effectRef idx="0"/>
    <cs:fontRef idx="minor">
      <a:schemeClr val="dk1"/>
    </cs:fontRef>
    <cs:spPr>
      <a:solidFill>
        <a:schemeClr val="phClr"/>
      </a:solidFill>
    </cs:spPr>
  </cs:dataPointMarker>
  <cs:dataPointMarkerLayout symbol="circle" size="8"/>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50000"/>
            <a:lumOff val="50000"/>
          </a:schemeClr>
        </a:solidFill>
        <a:prstDash val="dash"/>
      </a:ln>
    </cs:spPr>
  </cs:dropLine>
  <cs:errorBar>
    <cs:lnRef idx="0"/>
    <cs:fillRef idx="0"/>
    <cs:effectRef idx="0"/>
    <cs:fontRef idx="minor">
      <a:schemeClr val="dk1"/>
    </cs:fontRef>
    <cs:spPr>
      <a:ln w="9525">
        <a:solidFill>
          <a:schemeClr val="tx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w="9525" cap="flat" cmpd="sng" algn="ctr">
        <a:solidFill>
          <a:schemeClr val="tx1">
            <a:lumMod val="5000"/>
            <a:lumOff val="95000"/>
          </a:schemeClr>
        </a:solidFill>
        <a:round/>
      </a:ln>
    </cs:spPr>
  </cs:gridlineMinor>
  <cs:hiLoLine>
    <cs:lnRef idx="0"/>
    <cs:fillRef idx="0"/>
    <cs:effectRef idx="0"/>
    <cs:fontRef idx="minor">
      <a:schemeClr val="dk1"/>
    </cs:fontRef>
    <cs:spPr>
      <a:ln w="9525">
        <a:solidFill>
          <a:schemeClr val="tx1">
            <a:lumMod val="50000"/>
            <a:lumOff val="50000"/>
          </a:schemeClr>
        </a:solidFill>
        <a:prstDash val="dash"/>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ajor">
      <a:schemeClr val="tx1">
        <a:lumMod val="65000"/>
        <a:lumOff val="35000"/>
      </a:schemeClr>
    </cs:fontRef>
    <cs:defRPr sz="2000" b="0" kern="1200" cap="none" spc="0" normalizeH="0" baseline="0"/>
  </cs:title>
  <cs:trendline>
    <cs:lnRef idx="0">
      <cs:styleClr val="auto"/>
    </cs:lnRef>
    <cs:fillRef idx="0"/>
    <cs:effectRef idx="0"/>
    <cs:fontRef idx="minor">
      <a:schemeClr val="dk1"/>
    </cs:fontRef>
    <cs:spPr>
      <a:ln w="19050" cap="rnd">
        <a:solidFill>
          <a:schemeClr val="phClr"/>
        </a:solidFill>
        <a:round/>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264">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4.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5.xml><?xml version="1.0" encoding="utf-8"?>
<cs:chartStyle xmlns:cs="http://schemas.microsoft.com/office/drawing/2012/chartStyle" xmlns:a="http://schemas.openxmlformats.org/drawingml/2006/main" id="291">
  <cs:axisTitle>
    <cs:lnRef idx="0"/>
    <cs:fillRef idx="0"/>
    <cs:effectRef idx="0"/>
    <cs:fontRef idx="minor">
      <a:schemeClr val="lt1">
        <a:lumMod val="75000"/>
      </a:schemeClr>
    </cs:fontRef>
    <cs:defRPr sz="900" kern="1200"/>
  </cs:axisTitle>
  <cs:categoryAxis>
    <cs:lnRef idx="0"/>
    <cs:fillRef idx="0"/>
    <cs:effectRef idx="0"/>
    <cs:fontRef idx="minor">
      <a:schemeClr val="lt1">
        <a:lumMod val="75000"/>
      </a:schemeClr>
    </cs:fontRef>
    <cs:defRPr sz="900" kern="1200"/>
  </cs:categoryAxis>
  <cs:chartArea>
    <cs:lnRef idx="0"/>
    <cs:fillRef idx="0"/>
    <cs:effectRef idx="0"/>
    <cs:fontRef idx="minor">
      <a:schemeClr val="lt1"/>
    </cs:fontRef>
    <cs:spPr>
      <a:solidFill>
        <a:schemeClr val="dk1">
          <a:lumMod val="75000"/>
          <a:lumOff val="25000"/>
        </a:schemeClr>
      </a:solidFill>
      <a:ln w="6350" cap="flat" cmpd="sng" algn="ctr">
        <a:solidFill>
          <a:schemeClr val="dk1">
            <a:tint val="75000"/>
          </a:schemeClr>
        </a:solidFill>
        <a:round/>
      </a:ln>
    </cs:spPr>
    <cs:defRPr sz="1000" kern="1200"/>
  </cs:chartArea>
  <cs:dataLabel>
    <cs:lnRef idx="0"/>
    <cs:fillRef idx="0">
      <cs:styleClr val="auto"/>
    </cs:fillRef>
    <cs:effectRef idx="0"/>
    <cs:fontRef idx="minor">
      <a:schemeClr val="lt1"/>
    </cs:fontRef>
    <cs:spPr>
      <a:solidFill>
        <a:schemeClr val="phClr">
          <a:alpha val="30000"/>
        </a:schemeClr>
      </a:solidFill>
      <a:ln>
        <a:solidFill>
          <a:schemeClr val="lt1">
            <a:alpha val="50000"/>
          </a:schemeClr>
        </a:solidFill>
        <a:round/>
      </a:ln>
      <a:effectLst>
        <a:outerShdw blurRad="63500" dist="88900" dir="2700000" algn="tl" rotWithShape="0">
          <a:prstClr val="black">
            <a:alpha val="40000"/>
          </a:prstClr>
        </a:outerShdw>
      </a:effectLst>
    </cs:spPr>
    <cs:defRPr sz="900" b="1" i="0" u="none" strike="noStrike" kern="1200" baseline="0"/>
  </cs:dataLabel>
  <cs:dataLabelCallout>
    <cs:lnRef idx="0"/>
    <cs:fillRef idx="0">
      <cs:styleClr val="auto"/>
    </cs:fillRef>
    <cs:effectRef idx="0"/>
    <cs:fontRef idx="minor">
      <a:schemeClr val="lt1"/>
    </cs:fontRef>
    <cs:spPr>
      <a:solidFill>
        <a:schemeClr val="phClr">
          <a:alpha val="30000"/>
        </a:schemeClr>
      </a:solidFill>
      <a:ln>
        <a:solidFill>
          <a:schemeClr val="lt1">
            <a:alpha val="50000"/>
          </a:schemeClr>
        </a:solidFill>
        <a:round/>
      </a:ln>
      <a:effectLst>
        <a:outerShdw blurRad="63500" dist="88900" dir="2700000" algn="tl" rotWithShape="0">
          <a:prstClr val="black">
            <a:alpha val="40000"/>
          </a:prstClr>
        </a:outerShdw>
      </a:effectLst>
    </cs:spPr>
    <cs:defRPr sz="900" b="1" i="0" u="none" strike="noStrike" kern="1200" baseline="0"/>
    <cs:bodyPr rot="0" spcFirstLastPara="1" vertOverflow="clip" horzOverflow="clip" vert="horz" wrap="square" lIns="36576" tIns="18288" rIns="36576" bIns="18288" anchor="ctr" anchorCtr="1">
      <a:spAutoFit/>
    </cs:bodyPr>
  </cs:dataLabelCallout>
  <cs:dataPoint>
    <cs:lnRef idx="0">
      <cs:styleClr val="auto"/>
    </cs:lnRef>
    <cs:fillRef idx="0">
      <cs:styleClr val="auto"/>
    </cs:fillRef>
    <cs:effectRef idx="0"/>
    <cs:fontRef idx="minor">
      <a:schemeClr val="tx1"/>
    </cs:fontRef>
    <cs:spPr>
      <a:solidFill>
        <a:schemeClr val="phClr">
          <a:alpha val="88000"/>
        </a:schemeClr>
      </a:solidFill>
      <a:ln>
        <a:solidFill>
          <a:schemeClr val="phClr">
            <a:lumMod val="50000"/>
          </a:schemeClr>
        </a:solidFill>
      </a:ln>
    </cs:spPr>
  </cs:dataPoint>
  <cs:dataPoint3D>
    <cs:lnRef idx="0">
      <cs:styleClr val="auto"/>
    </cs:lnRef>
    <cs:fillRef idx="0">
      <cs:styleClr val="auto"/>
    </cs:fillRef>
    <cs:effectRef idx="0"/>
    <cs:fontRef idx="minor">
      <a:schemeClr val="tx1"/>
    </cs:fontRef>
    <cs:spPr>
      <a:solidFill>
        <a:schemeClr val="phClr">
          <a:alpha val="88000"/>
        </a:schemeClr>
      </a:solidFill>
      <a:ln>
        <a:solidFill>
          <a:schemeClr val="phClr">
            <a:lumMod val="50000"/>
          </a:schemeClr>
        </a:solidFill>
      </a:ln>
      <a:scene3d>
        <a:camera prst="orthographicFront"/>
        <a:lightRig rig="threePt" dir="t"/>
      </a:scene3d>
      <a:sp3d prstMaterial="flat"/>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dk1">
            <a:lumMod val="75000"/>
            <a:lumOff val="25000"/>
          </a:schemeClr>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lt1">
        <a:lumMod val="75000"/>
      </a:schemeClr>
    </cs:fontRef>
    <cs:spPr>
      <a:ln w="9525">
        <a:solidFill>
          <a:schemeClr val="dk1">
            <a:lumMod val="50000"/>
            <a:lumOff val="50000"/>
          </a:schemeClr>
        </a:solidFill>
      </a:ln>
    </cs:spPr>
    <cs:defRPr sz="900" kern="1200"/>
  </cs:dataTable>
  <cs:downBar>
    <cs:lnRef idx="0"/>
    <cs:fillRef idx="0"/>
    <cs:effectRef idx="0"/>
    <cs:fontRef idx="minor">
      <a:schemeClr val="lt1"/>
    </cs:fontRef>
    <cs:spPr>
      <a:solidFill>
        <a:schemeClr val="dk1">
          <a:lumMod val="50000"/>
          <a:lumOff val="50000"/>
        </a:schemeClr>
      </a:solidFill>
      <a:ln w="9525">
        <a:solidFill>
          <a:schemeClr val="dk1">
            <a:lumMod val="75000"/>
          </a:schemeClr>
        </a:solidFill>
        <a:round/>
      </a:ln>
    </cs:spPr>
  </cs:downBar>
  <cs:dropLine>
    <cs:lnRef idx="0"/>
    <cs:fillRef idx="0"/>
    <cs:effectRef idx="0"/>
    <cs:fontRef idx="minor">
      <a:schemeClr val="dk1"/>
    </cs:fontRef>
    <cs:spPr>
      <a:ln w="9525">
        <a:solidFill>
          <a:schemeClr val="lt1">
            <a:lumMod val="50000"/>
          </a:schemeClr>
        </a:solidFill>
        <a:round/>
      </a:ln>
    </cs:spPr>
  </cs:dropLine>
  <cs:errorBar>
    <cs:lnRef idx="0"/>
    <cs:fillRef idx="0"/>
    <cs:effectRef idx="0"/>
    <cs:fontRef idx="minor">
      <a:schemeClr val="dk1"/>
    </cs:fontRef>
    <cs:spPr>
      <a:ln w="9525">
        <a:solidFill>
          <a:schemeClr val="lt1">
            <a:lumMod val="50000"/>
          </a:schemeClr>
        </a:solidFill>
        <a:round/>
      </a:ln>
    </cs:spPr>
  </cs:errorBar>
  <cs:floor>
    <cs:lnRef idx="0"/>
    <cs:fillRef idx="0"/>
    <cs:effectRef idx="0"/>
    <cs:fontRef idx="minor">
      <a:schemeClr val="tx1"/>
    </cs:fontRef>
    <cs:spPr>
      <a:solidFill>
        <a:schemeClr val="bg2">
          <a:lumMod val="75000"/>
          <a:alpha val="27000"/>
        </a:schemeClr>
      </a:solidFill>
      <a:sp3d/>
    </cs:spPr>
  </cs:floor>
  <cs:gridlineMajor>
    <cs:lnRef idx="0"/>
    <cs:fillRef idx="0"/>
    <cs:effectRef idx="0"/>
    <cs:fontRef idx="minor">
      <a:schemeClr val="tx1"/>
    </cs:fontRef>
    <cs:spPr>
      <a:ln w="9525">
        <a:solidFill>
          <a:schemeClr val="lt1">
            <a:lumMod val="50000"/>
          </a:schemeClr>
        </a:solidFill>
      </a:ln>
    </cs:spPr>
  </cs:gridlineMajor>
  <cs:gridlineMinor>
    <cs:lnRef idx="0"/>
    <cs:fillRef idx="0"/>
    <cs:effectRef idx="0"/>
    <cs:fontRef idx="minor">
      <a:schemeClr val="tx1"/>
    </cs:fontRef>
    <cs:spPr>
      <a:ln w="9525">
        <a:solidFill>
          <a:schemeClr val="lt1">
            <a:lumMod val="40000"/>
          </a:schemeClr>
        </a:solidFill>
      </a:ln>
    </cs:spPr>
  </cs:gridlineMinor>
  <cs:hiLoLine>
    <cs:lnRef idx="0"/>
    <cs:fillRef idx="0"/>
    <cs:effectRef idx="0"/>
    <cs:fontRef idx="minor">
      <a:schemeClr val="dk1"/>
    </cs:fontRef>
    <cs:spPr>
      <a:ln w="9525">
        <a:solidFill>
          <a:schemeClr val="lt1">
            <a:lumMod val="50000"/>
          </a:schemeClr>
        </a:solidFill>
        <a:round/>
      </a:ln>
    </cs:spPr>
  </cs:hiLoLine>
  <cs:leaderLine>
    <cs:lnRef idx="0"/>
    <cs:fillRef idx="0"/>
    <cs:effectRef idx="0"/>
    <cs:fontRef idx="minor">
      <a:schemeClr val="dk1"/>
    </cs:fontRef>
    <cs:spPr>
      <a:ln w="9525">
        <a:solidFill>
          <a:schemeClr val="lt1">
            <a:lumMod val="50000"/>
          </a:schemeClr>
        </a:solidFill>
        <a:round/>
      </a:ln>
    </cs:spPr>
  </cs:leaderLine>
  <cs:legend>
    <cs:lnRef idx="0"/>
    <cs:fillRef idx="0"/>
    <cs:effectRef idx="0"/>
    <cs:fontRef idx="minor">
      <a:schemeClr val="lt1">
        <a:lumMod val="7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75000"/>
      </a:schemeClr>
    </cs:fontRef>
    <cs:defRPr sz="900" kern="1200"/>
  </cs:seriesAxis>
  <cs:seriesLine>
    <cs:lnRef idx="0"/>
    <cs:fillRef idx="0"/>
    <cs:effectRef idx="0"/>
    <cs:fontRef idx="minor">
      <a:schemeClr val="dk1"/>
    </cs:fontRef>
    <cs:spPr>
      <a:ln w="9525">
        <a:solidFill>
          <a:schemeClr val="lt1">
            <a:lumMod val="50000"/>
          </a:schemeClr>
        </a:solidFill>
        <a:round/>
      </a:ln>
    </cs:spPr>
  </cs:seriesLine>
  <cs:title>
    <cs:lnRef idx="0"/>
    <cs:fillRef idx="0"/>
    <cs:effectRef idx="0"/>
    <cs:fontRef idx="minor">
      <a:schemeClr val="lt1"/>
    </cs:fontRef>
    <cs:defRPr sz="1800" b="0" kern="1200" cap="all" baseline="0"/>
  </cs:title>
  <cs:trendline>
    <cs:lnRef idx="0">
      <cs:styleClr val="auto"/>
    </cs:lnRef>
    <cs:fillRef idx="0"/>
    <cs:effectRef idx="0"/>
    <cs:fontRef idx="minor">
      <a:schemeClr val="dk1"/>
    </cs:fontRef>
    <cs:spPr>
      <a:ln w="9525" cap="rnd">
        <a:solidFill>
          <a:schemeClr val="phClr">
            <a:alpha val="50000"/>
          </a:schemeClr>
        </a:solidFill>
      </a:ln>
    </cs:spPr>
  </cs:trendline>
  <cs:trendlineLabel>
    <cs:lnRef idx="0"/>
    <cs:fillRef idx="0"/>
    <cs:effectRef idx="0"/>
    <cs:fontRef idx="minor">
      <a:schemeClr val="lt1">
        <a:lumMod val="75000"/>
      </a:schemeClr>
    </cs:fontRef>
    <cs:defRPr sz="900" kern="1200"/>
  </cs:trendlineLabel>
  <cs:upBar>
    <cs:lnRef idx="0"/>
    <cs:fillRef idx="0"/>
    <cs:effectRef idx="0"/>
    <cs:fontRef idx="minor">
      <a:schemeClr val="dk1"/>
    </cs:fontRef>
    <cs:spPr>
      <a:solidFill>
        <a:schemeClr val="lt1">
          <a:lumMod val="85000"/>
        </a:schemeClr>
      </a:solidFill>
      <a:ln w="9525">
        <a:solidFill>
          <a:schemeClr val="dk1">
            <a:lumMod val="50000"/>
          </a:schemeClr>
        </a:solidFill>
        <a:round/>
      </a:ln>
    </cs:spPr>
  </cs:upBar>
  <cs:valueAxis>
    <cs:lnRef idx="0"/>
    <cs:fillRef idx="0"/>
    <cs:effectRef idx="0"/>
    <cs:fontRef idx="minor">
      <a:schemeClr val="lt1">
        <a:lumMod val="75000"/>
      </a:schemeClr>
    </cs:fontRef>
    <cs:defRPr sz="900" kern="1200"/>
  </cs:valueAxis>
  <cs:wall>
    <cs:lnRef idx="0"/>
    <cs:fillRef idx="0"/>
    <cs:effectRef idx="0"/>
    <cs:fontRef idx="minor">
      <a:schemeClr val="tx1"/>
    </cs:fontRef>
    <cs:spPr>
      <a:sp3d/>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C348119B-79DC-4EAA-BD29-F12D24490DF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39</TotalTime>
  <Pages>14</Pages>
  <Words>3474</Words>
  <Characters>19806</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23234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Wazadur Chowdhury (2222624)</dc:creator>
  <cp:keywords/>
  <dc:description/>
  <cp:lastModifiedBy>Wazadur Chowdhury (2222624)</cp:lastModifiedBy>
  <cp:revision>4</cp:revision>
  <dcterms:created xsi:type="dcterms:W3CDTF">2024-06-06T18:08:00Z</dcterms:created>
  <dcterms:modified xsi:type="dcterms:W3CDTF">2024-06-06T18:38:00Z</dcterms:modified>
</cp:coreProperties>
</file>