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772AF" w14:textId="77777777" w:rsidR="001003BE" w:rsidRDefault="001003BE" w:rsidP="001003BE">
      <w:pPr>
        <w:spacing w:after="0" w:line="360" w:lineRule="auto"/>
        <w:jc w:val="both"/>
        <w:rPr>
          <w:rFonts w:ascii="Arial" w:hAnsi="Arial" w:cs="Arial"/>
        </w:rPr>
      </w:pPr>
    </w:p>
    <w:p w14:paraId="0344D2A3" w14:textId="77777777" w:rsidR="001003BE" w:rsidRDefault="001003BE" w:rsidP="001003BE">
      <w:pPr>
        <w:spacing w:after="0" w:line="360" w:lineRule="auto"/>
        <w:jc w:val="both"/>
        <w:rPr>
          <w:rFonts w:ascii="Arial" w:hAnsi="Arial" w:cs="Arial"/>
        </w:rPr>
      </w:pPr>
    </w:p>
    <w:p w14:paraId="066E9163" w14:textId="77777777" w:rsidR="001003BE" w:rsidRDefault="001003BE" w:rsidP="001003BE">
      <w:pPr>
        <w:spacing w:after="0" w:line="360" w:lineRule="auto"/>
        <w:jc w:val="both"/>
        <w:rPr>
          <w:rFonts w:ascii="Arial" w:hAnsi="Arial" w:cs="Arial"/>
        </w:rPr>
      </w:pPr>
    </w:p>
    <w:p w14:paraId="677F2EA9" w14:textId="77777777" w:rsidR="001003BE" w:rsidRDefault="001003BE" w:rsidP="001003BE">
      <w:pPr>
        <w:spacing w:after="0" w:line="360" w:lineRule="auto"/>
        <w:jc w:val="both"/>
        <w:rPr>
          <w:rFonts w:ascii="Arial" w:hAnsi="Arial" w:cs="Arial"/>
        </w:rPr>
      </w:pPr>
    </w:p>
    <w:p w14:paraId="400A759C" w14:textId="152DF033" w:rsidR="00EB3CA9" w:rsidRDefault="001003BE" w:rsidP="001003BE">
      <w:pPr>
        <w:spacing w:after="0" w:line="360" w:lineRule="auto"/>
        <w:jc w:val="center"/>
        <w:rPr>
          <w:rFonts w:ascii="Arial" w:hAnsi="Arial" w:cs="Arial"/>
        </w:rPr>
      </w:pPr>
      <w:r>
        <w:rPr>
          <w:rFonts w:ascii="Arial" w:hAnsi="Arial" w:cs="Arial"/>
          <w:noProof/>
        </w:rPr>
        <w:drawing>
          <wp:inline distT="0" distB="0" distL="0" distR="0" wp14:anchorId="0DBF69F0" wp14:editId="3696E661">
            <wp:extent cx="4514850" cy="14859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14850" cy="1485900"/>
                    </a:xfrm>
                    <a:prstGeom prst="rect">
                      <a:avLst/>
                    </a:prstGeom>
                  </pic:spPr>
                </pic:pic>
              </a:graphicData>
            </a:graphic>
          </wp:inline>
        </w:drawing>
      </w:r>
    </w:p>
    <w:p w14:paraId="1E649019" w14:textId="12F8D212" w:rsidR="001003BE" w:rsidRDefault="001003BE" w:rsidP="001003BE">
      <w:pPr>
        <w:spacing w:after="0" w:line="360" w:lineRule="auto"/>
        <w:jc w:val="center"/>
        <w:rPr>
          <w:rFonts w:ascii="Arial" w:hAnsi="Arial" w:cs="Arial"/>
        </w:rPr>
      </w:pPr>
    </w:p>
    <w:p w14:paraId="6E9FBED9" w14:textId="01698186" w:rsidR="001003BE" w:rsidRDefault="001003BE" w:rsidP="001003BE">
      <w:pPr>
        <w:spacing w:after="0" w:line="360" w:lineRule="auto"/>
        <w:jc w:val="center"/>
        <w:rPr>
          <w:rFonts w:ascii="Arial" w:hAnsi="Arial" w:cs="Arial"/>
        </w:rPr>
      </w:pPr>
    </w:p>
    <w:p w14:paraId="479A9A5E" w14:textId="1120D3D5" w:rsidR="001003BE" w:rsidRDefault="001003BE" w:rsidP="001003BE">
      <w:pPr>
        <w:spacing w:after="0" w:line="360" w:lineRule="auto"/>
        <w:jc w:val="center"/>
        <w:rPr>
          <w:rFonts w:ascii="Arial" w:hAnsi="Arial" w:cs="Arial"/>
        </w:rPr>
      </w:pPr>
    </w:p>
    <w:p w14:paraId="336B3C7D" w14:textId="27D86B71" w:rsidR="001003BE" w:rsidRDefault="005B04B7" w:rsidP="001003BE">
      <w:pPr>
        <w:spacing w:after="0" w:line="360" w:lineRule="auto"/>
        <w:jc w:val="center"/>
        <w:rPr>
          <w:rFonts w:ascii="Arial" w:hAnsi="Arial" w:cs="Arial"/>
          <w:sz w:val="44"/>
          <w:szCs w:val="44"/>
        </w:rPr>
      </w:pPr>
      <w:r>
        <w:rPr>
          <w:rFonts w:ascii="Arial" w:hAnsi="Arial" w:cs="Arial"/>
          <w:sz w:val="44"/>
          <w:szCs w:val="44"/>
        </w:rPr>
        <w:t>Assignment 2</w:t>
      </w:r>
    </w:p>
    <w:p w14:paraId="349E8845" w14:textId="3A4DC458" w:rsidR="005B04B7" w:rsidRDefault="005B04B7" w:rsidP="001003BE">
      <w:pPr>
        <w:spacing w:after="0" w:line="360" w:lineRule="auto"/>
        <w:jc w:val="center"/>
        <w:rPr>
          <w:rFonts w:ascii="Arial" w:hAnsi="Arial" w:cs="Arial"/>
          <w:sz w:val="44"/>
          <w:szCs w:val="44"/>
        </w:rPr>
      </w:pPr>
      <w:r>
        <w:rPr>
          <w:rFonts w:ascii="Arial" w:hAnsi="Arial" w:cs="Arial"/>
          <w:sz w:val="44"/>
          <w:szCs w:val="44"/>
        </w:rPr>
        <w:t>Reflection on the module</w:t>
      </w:r>
    </w:p>
    <w:p w14:paraId="374C25C9" w14:textId="7F52650F" w:rsidR="001003BE" w:rsidRDefault="001003BE" w:rsidP="00221A69">
      <w:pPr>
        <w:spacing w:after="0" w:line="360" w:lineRule="auto"/>
        <w:rPr>
          <w:rFonts w:ascii="Arial" w:hAnsi="Arial" w:cs="Arial"/>
          <w:sz w:val="44"/>
          <w:szCs w:val="44"/>
        </w:rPr>
      </w:pPr>
    </w:p>
    <w:p w14:paraId="4916A67E" w14:textId="77777777" w:rsidR="001003BE" w:rsidRDefault="001003BE" w:rsidP="001003BE">
      <w:pPr>
        <w:spacing w:after="0" w:line="240" w:lineRule="auto"/>
        <w:jc w:val="center"/>
        <w:rPr>
          <w:sz w:val="44"/>
          <w:szCs w:val="44"/>
        </w:rPr>
      </w:pPr>
    </w:p>
    <w:tbl>
      <w:tblPr>
        <w:tblStyle w:val="ListTable2-Accent5"/>
        <w:tblW w:w="0" w:type="auto"/>
        <w:tblLook w:val="04A0" w:firstRow="1" w:lastRow="0" w:firstColumn="1" w:lastColumn="0" w:noHBand="0" w:noVBand="1"/>
      </w:tblPr>
      <w:tblGrid>
        <w:gridCol w:w="3261"/>
        <w:gridCol w:w="5755"/>
      </w:tblGrid>
      <w:tr w:rsidR="001003BE" w14:paraId="7804A513" w14:textId="77777777" w:rsidTr="001003BE">
        <w:trPr>
          <w:cnfStyle w:val="100000000000" w:firstRow="1" w:lastRow="0" w:firstColumn="0" w:lastColumn="0" w:oddVBand="0" w:evenVBand="0" w:oddHBand="0"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3261" w:type="dxa"/>
            <w:tcBorders>
              <w:right w:val="single" w:sz="4" w:space="0" w:color="auto"/>
            </w:tcBorders>
            <w:vAlign w:val="center"/>
          </w:tcPr>
          <w:p w14:paraId="04FE0220" w14:textId="77777777" w:rsidR="001003BE" w:rsidRPr="00F450BB" w:rsidRDefault="001003BE" w:rsidP="003972C1">
            <w:pPr>
              <w:rPr>
                <w:color w:val="1F4E79" w:themeColor="accent5" w:themeShade="80"/>
                <w:sz w:val="32"/>
                <w:szCs w:val="32"/>
              </w:rPr>
            </w:pPr>
            <w:r w:rsidRPr="00F450BB">
              <w:rPr>
                <w:color w:val="1F4E79" w:themeColor="accent5" w:themeShade="80"/>
                <w:sz w:val="32"/>
                <w:szCs w:val="32"/>
              </w:rPr>
              <w:t>Student Name</w:t>
            </w:r>
          </w:p>
        </w:tc>
        <w:tc>
          <w:tcPr>
            <w:tcW w:w="5755" w:type="dxa"/>
            <w:tcBorders>
              <w:left w:val="single" w:sz="4" w:space="0" w:color="auto"/>
            </w:tcBorders>
            <w:vAlign w:val="center"/>
          </w:tcPr>
          <w:p w14:paraId="1FA42AA4" w14:textId="199B7D08" w:rsidR="001003BE" w:rsidRPr="00F450BB" w:rsidRDefault="001003BE" w:rsidP="003972C1">
            <w:pPr>
              <w:cnfStyle w:val="100000000000" w:firstRow="1" w:lastRow="0" w:firstColumn="0" w:lastColumn="0" w:oddVBand="0" w:evenVBand="0" w:oddHBand="0" w:evenHBand="0" w:firstRowFirstColumn="0" w:firstRowLastColumn="0" w:lastRowFirstColumn="0" w:lastRowLastColumn="0"/>
              <w:rPr>
                <w:b w:val="0"/>
                <w:bCs w:val="0"/>
                <w:color w:val="2E74B5" w:themeColor="accent5" w:themeShade="BF"/>
                <w:sz w:val="32"/>
                <w:szCs w:val="32"/>
              </w:rPr>
            </w:pPr>
            <w:r w:rsidRPr="00F450BB">
              <w:rPr>
                <w:b w:val="0"/>
                <w:bCs w:val="0"/>
                <w:color w:val="2E74B5" w:themeColor="accent5" w:themeShade="BF"/>
                <w:sz w:val="32"/>
                <w:szCs w:val="32"/>
              </w:rPr>
              <w:t>Bianca Ioana</w:t>
            </w:r>
            <w:r w:rsidR="00221A69">
              <w:rPr>
                <w:b w:val="0"/>
                <w:bCs w:val="0"/>
                <w:color w:val="2E74B5" w:themeColor="accent5" w:themeShade="BF"/>
                <w:sz w:val="32"/>
                <w:szCs w:val="32"/>
              </w:rPr>
              <w:t xml:space="preserve"> </w:t>
            </w:r>
            <w:r w:rsidRPr="00F450BB">
              <w:rPr>
                <w:b w:val="0"/>
                <w:bCs w:val="0"/>
                <w:color w:val="2E74B5" w:themeColor="accent5" w:themeShade="BF"/>
                <w:sz w:val="32"/>
                <w:szCs w:val="32"/>
              </w:rPr>
              <w:t>Terza</w:t>
            </w:r>
          </w:p>
        </w:tc>
      </w:tr>
      <w:tr w:rsidR="001003BE" w14:paraId="295E04B6" w14:textId="77777777" w:rsidTr="001003BE">
        <w:trPr>
          <w:cnfStyle w:val="000000100000" w:firstRow="0" w:lastRow="0" w:firstColumn="0" w:lastColumn="0" w:oddVBand="0" w:evenVBand="0" w:oddHBand="1" w:evenHBand="0" w:firstRowFirstColumn="0" w:firstRowLastColumn="0" w:lastRowFirstColumn="0" w:lastRowLastColumn="0"/>
          <w:trHeight w:val="876"/>
        </w:trPr>
        <w:tc>
          <w:tcPr>
            <w:cnfStyle w:val="001000000000" w:firstRow="0" w:lastRow="0" w:firstColumn="1" w:lastColumn="0" w:oddVBand="0" w:evenVBand="0" w:oddHBand="0" w:evenHBand="0" w:firstRowFirstColumn="0" w:firstRowLastColumn="0" w:lastRowFirstColumn="0" w:lastRowLastColumn="0"/>
            <w:tcW w:w="3261" w:type="dxa"/>
            <w:tcBorders>
              <w:right w:val="single" w:sz="4" w:space="0" w:color="auto"/>
            </w:tcBorders>
            <w:vAlign w:val="center"/>
          </w:tcPr>
          <w:p w14:paraId="653DBF63" w14:textId="77777777" w:rsidR="001003BE" w:rsidRPr="00F450BB" w:rsidRDefault="001003BE" w:rsidP="003972C1">
            <w:pPr>
              <w:rPr>
                <w:color w:val="1F4E79" w:themeColor="accent5" w:themeShade="80"/>
                <w:sz w:val="32"/>
                <w:szCs w:val="32"/>
              </w:rPr>
            </w:pPr>
            <w:r w:rsidRPr="00F450BB">
              <w:rPr>
                <w:color w:val="1F4E79" w:themeColor="accent5" w:themeShade="80"/>
                <w:sz w:val="32"/>
                <w:szCs w:val="32"/>
              </w:rPr>
              <w:t>Student Number</w:t>
            </w:r>
          </w:p>
        </w:tc>
        <w:tc>
          <w:tcPr>
            <w:tcW w:w="5755" w:type="dxa"/>
            <w:tcBorders>
              <w:left w:val="single" w:sz="4" w:space="0" w:color="auto"/>
            </w:tcBorders>
            <w:vAlign w:val="center"/>
          </w:tcPr>
          <w:p w14:paraId="0CE431FA" w14:textId="77777777" w:rsidR="001003BE" w:rsidRPr="00F450BB" w:rsidRDefault="001003BE" w:rsidP="003972C1">
            <w:pPr>
              <w:cnfStyle w:val="000000100000" w:firstRow="0" w:lastRow="0" w:firstColumn="0" w:lastColumn="0" w:oddVBand="0" w:evenVBand="0" w:oddHBand="1" w:evenHBand="0" w:firstRowFirstColumn="0" w:firstRowLastColumn="0" w:lastRowFirstColumn="0" w:lastRowLastColumn="0"/>
              <w:rPr>
                <w:color w:val="2E74B5" w:themeColor="accent5" w:themeShade="BF"/>
                <w:sz w:val="32"/>
                <w:szCs w:val="32"/>
              </w:rPr>
            </w:pPr>
            <w:r w:rsidRPr="00F450BB">
              <w:rPr>
                <w:color w:val="2E74B5" w:themeColor="accent5" w:themeShade="BF"/>
                <w:sz w:val="32"/>
                <w:szCs w:val="32"/>
              </w:rPr>
              <w:t>2009067</w:t>
            </w:r>
          </w:p>
        </w:tc>
      </w:tr>
      <w:tr w:rsidR="001003BE" w14:paraId="40368461" w14:textId="77777777" w:rsidTr="001003BE">
        <w:trPr>
          <w:trHeight w:val="894"/>
        </w:trPr>
        <w:tc>
          <w:tcPr>
            <w:cnfStyle w:val="001000000000" w:firstRow="0" w:lastRow="0" w:firstColumn="1" w:lastColumn="0" w:oddVBand="0" w:evenVBand="0" w:oddHBand="0" w:evenHBand="0" w:firstRowFirstColumn="0" w:firstRowLastColumn="0" w:lastRowFirstColumn="0" w:lastRowLastColumn="0"/>
            <w:tcW w:w="3261" w:type="dxa"/>
            <w:tcBorders>
              <w:right w:val="single" w:sz="4" w:space="0" w:color="auto"/>
            </w:tcBorders>
            <w:vAlign w:val="center"/>
          </w:tcPr>
          <w:p w14:paraId="16E77922" w14:textId="77777777" w:rsidR="001003BE" w:rsidRPr="00F450BB" w:rsidRDefault="001003BE" w:rsidP="003972C1">
            <w:pPr>
              <w:rPr>
                <w:color w:val="1F4E79" w:themeColor="accent5" w:themeShade="80"/>
                <w:sz w:val="32"/>
                <w:szCs w:val="32"/>
              </w:rPr>
            </w:pPr>
            <w:r w:rsidRPr="00F450BB">
              <w:rPr>
                <w:color w:val="1F4E79" w:themeColor="accent5" w:themeShade="80"/>
                <w:sz w:val="32"/>
                <w:szCs w:val="32"/>
              </w:rPr>
              <w:t>Module Number</w:t>
            </w:r>
          </w:p>
        </w:tc>
        <w:tc>
          <w:tcPr>
            <w:tcW w:w="5755" w:type="dxa"/>
            <w:tcBorders>
              <w:left w:val="single" w:sz="4" w:space="0" w:color="auto"/>
            </w:tcBorders>
            <w:vAlign w:val="center"/>
          </w:tcPr>
          <w:p w14:paraId="491EDDF9" w14:textId="7A92E5E3" w:rsidR="001003BE" w:rsidRPr="00F450BB" w:rsidRDefault="001003BE" w:rsidP="003972C1">
            <w:pPr>
              <w:cnfStyle w:val="000000000000" w:firstRow="0" w:lastRow="0" w:firstColumn="0" w:lastColumn="0" w:oddVBand="0" w:evenVBand="0" w:oddHBand="0" w:evenHBand="0" w:firstRowFirstColumn="0" w:firstRowLastColumn="0" w:lastRowFirstColumn="0" w:lastRowLastColumn="0"/>
              <w:rPr>
                <w:color w:val="2E74B5" w:themeColor="accent5" w:themeShade="BF"/>
                <w:sz w:val="32"/>
                <w:szCs w:val="32"/>
              </w:rPr>
            </w:pPr>
            <w:r w:rsidRPr="00F450BB">
              <w:rPr>
                <w:color w:val="2E74B5" w:themeColor="accent5" w:themeShade="BF"/>
                <w:sz w:val="32"/>
                <w:szCs w:val="32"/>
              </w:rPr>
              <w:t>BMSW400</w:t>
            </w:r>
            <w:r w:rsidR="00AF457A">
              <w:rPr>
                <w:color w:val="2E74B5" w:themeColor="accent5" w:themeShade="BF"/>
                <w:sz w:val="32"/>
                <w:szCs w:val="32"/>
              </w:rPr>
              <w:t>2</w:t>
            </w:r>
            <w:r w:rsidRPr="00F450BB">
              <w:rPr>
                <w:color w:val="2E74B5" w:themeColor="accent5" w:themeShade="BF"/>
                <w:sz w:val="32"/>
                <w:szCs w:val="32"/>
              </w:rPr>
              <w:t>_LON</w:t>
            </w:r>
          </w:p>
        </w:tc>
      </w:tr>
      <w:tr w:rsidR="001003BE" w14:paraId="28EC4A51" w14:textId="77777777" w:rsidTr="001003BE">
        <w:trPr>
          <w:cnfStyle w:val="000000100000" w:firstRow="0" w:lastRow="0" w:firstColumn="0" w:lastColumn="0" w:oddVBand="0" w:evenVBand="0" w:oddHBand="1" w:evenHBand="0" w:firstRowFirstColumn="0" w:firstRowLastColumn="0" w:lastRowFirstColumn="0" w:lastRowLastColumn="0"/>
          <w:trHeight w:val="884"/>
        </w:trPr>
        <w:tc>
          <w:tcPr>
            <w:cnfStyle w:val="001000000000" w:firstRow="0" w:lastRow="0" w:firstColumn="1" w:lastColumn="0" w:oddVBand="0" w:evenVBand="0" w:oddHBand="0" w:evenHBand="0" w:firstRowFirstColumn="0" w:firstRowLastColumn="0" w:lastRowFirstColumn="0" w:lastRowLastColumn="0"/>
            <w:tcW w:w="3261" w:type="dxa"/>
            <w:tcBorders>
              <w:right w:val="single" w:sz="4" w:space="0" w:color="auto"/>
            </w:tcBorders>
            <w:vAlign w:val="center"/>
          </w:tcPr>
          <w:p w14:paraId="06815ECC" w14:textId="77777777" w:rsidR="001003BE" w:rsidRPr="00F450BB" w:rsidRDefault="001003BE" w:rsidP="003972C1">
            <w:pPr>
              <w:rPr>
                <w:color w:val="1F4E79" w:themeColor="accent5" w:themeShade="80"/>
                <w:sz w:val="32"/>
                <w:szCs w:val="32"/>
              </w:rPr>
            </w:pPr>
            <w:r w:rsidRPr="00F450BB">
              <w:rPr>
                <w:color w:val="1F4E79" w:themeColor="accent5" w:themeShade="80"/>
                <w:sz w:val="32"/>
                <w:szCs w:val="32"/>
              </w:rPr>
              <w:t>Module Title</w:t>
            </w:r>
          </w:p>
        </w:tc>
        <w:tc>
          <w:tcPr>
            <w:tcW w:w="5755" w:type="dxa"/>
            <w:tcBorders>
              <w:left w:val="single" w:sz="4" w:space="0" w:color="auto"/>
            </w:tcBorders>
            <w:vAlign w:val="center"/>
          </w:tcPr>
          <w:p w14:paraId="2C1E7E9E" w14:textId="5A169040" w:rsidR="001003BE" w:rsidRPr="00F450BB" w:rsidRDefault="001003BE" w:rsidP="003972C1">
            <w:pPr>
              <w:cnfStyle w:val="000000100000" w:firstRow="0" w:lastRow="0" w:firstColumn="0" w:lastColumn="0" w:oddVBand="0" w:evenVBand="0" w:oddHBand="1" w:evenHBand="0" w:firstRowFirstColumn="0" w:firstRowLastColumn="0" w:lastRowFirstColumn="0" w:lastRowLastColumn="0"/>
              <w:rPr>
                <w:color w:val="2E74B5" w:themeColor="accent5" w:themeShade="BF"/>
                <w:sz w:val="32"/>
                <w:szCs w:val="32"/>
              </w:rPr>
            </w:pPr>
            <w:r>
              <w:rPr>
                <w:color w:val="2E74B5" w:themeColor="accent5" w:themeShade="BF"/>
                <w:sz w:val="32"/>
                <w:szCs w:val="32"/>
              </w:rPr>
              <w:t>Effective Teamwork and Communication</w:t>
            </w:r>
          </w:p>
        </w:tc>
      </w:tr>
      <w:tr w:rsidR="001003BE" w14:paraId="43C92DE2" w14:textId="77777777" w:rsidTr="001003BE">
        <w:trPr>
          <w:trHeight w:val="902"/>
        </w:trPr>
        <w:tc>
          <w:tcPr>
            <w:cnfStyle w:val="001000000000" w:firstRow="0" w:lastRow="0" w:firstColumn="1" w:lastColumn="0" w:oddVBand="0" w:evenVBand="0" w:oddHBand="0" w:evenHBand="0" w:firstRowFirstColumn="0" w:firstRowLastColumn="0" w:lastRowFirstColumn="0" w:lastRowLastColumn="0"/>
            <w:tcW w:w="3261" w:type="dxa"/>
            <w:tcBorders>
              <w:right w:val="single" w:sz="4" w:space="0" w:color="auto"/>
            </w:tcBorders>
            <w:vAlign w:val="center"/>
          </w:tcPr>
          <w:p w14:paraId="0BEBD3E1" w14:textId="77777777" w:rsidR="001003BE" w:rsidRPr="00F450BB" w:rsidRDefault="001003BE" w:rsidP="003972C1">
            <w:pPr>
              <w:rPr>
                <w:color w:val="1F4E79" w:themeColor="accent5" w:themeShade="80"/>
                <w:sz w:val="32"/>
                <w:szCs w:val="32"/>
              </w:rPr>
            </w:pPr>
            <w:r w:rsidRPr="00F450BB">
              <w:rPr>
                <w:color w:val="1F4E79" w:themeColor="accent5" w:themeShade="80"/>
                <w:sz w:val="32"/>
                <w:szCs w:val="32"/>
              </w:rPr>
              <w:t>Lecturer Name</w:t>
            </w:r>
          </w:p>
        </w:tc>
        <w:tc>
          <w:tcPr>
            <w:tcW w:w="5755" w:type="dxa"/>
            <w:tcBorders>
              <w:left w:val="single" w:sz="4" w:space="0" w:color="auto"/>
            </w:tcBorders>
            <w:vAlign w:val="center"/>
          </w:tcPr>
          <w:p w14:paraId="712C1908" w14:textId="5A472922" w:rsidR="001003BE" w:rsidRPr="00F450BB" w:rsidRDefault="001003BE" w:rsidP="003972C1">
            <w:pPr>
              <w:cnfStyle w:val="000000000000" w:firstRow="0" w:lastRow="0" w:firstColumn="0" w:lastColumn="0" w:oddVBand="0" w:evenVBand="0" w:oddHBand="0" w:evenHBand="0" w:firstRowFirstColumn="0" w:firstRowLastColumn="0" w:lastRowFirstColumn="0" w:lastRowLastColumn="0"/>
              <w:rPr>
                <w:color w:val="2E74B5" w:themeColor="accent5" w:themeShade="BF"/>
                <w:sz w:val="32"/>
                <w:szCs w:val="32"/>
              </w:rPr>
            </w:pPr>
            <w:r w:rsidRPr="001003BE">
              <w:rPr>
                <w:color w:val="2E74B5" w:themeColor="accent5" w:themeShade="BF"/>
                <w:sz w:val="32"/>
                <w:szCs w:val="32"/>
                <w:lang w:val="en-US"/>
              </w:rPr>
              <w:t xml:space="preserve">Diya </w:t>
            </w:r>
            <w:proofErr w:type="spellStart"/>
            <w:r w:rsidRPr="001003BE">
              <w:rPr>
                <w:color w:val="2E74B5" w:themeColor="accent5" w:themeShade="BF"/>
                <w:sz w:val="32"/>
                <w:szCs w:val="32"/>
                <w:lang w:val="en-US"/>
              </w:rPr>
              <w:t>Ganguly</w:t>
            </w:r>
            <w:proofErr w:type="spellEnd"/>
          </w:p>
        </w:tc>
      </w:tr>
      <w:tr w:rsidR="001003BE" w14:paraId="14764713" w14:textId="77777777" w:rsidTr="001003BE">
        <w:trPr>
          <w:cnfStyle w:val="000000100000" w:firstRow="0" w:lastRow="0" w:firstColumn="0" w:lastColumn="0" w:oddVBand="0" w:evenVBand="0" w:oddHBand="1" w:evenHBand="0" w:firstRowFirstColumn="0" w:firstRowLastColumn="0" w:lastRowFirstColumn="0" w:lastRowLastColumn="0"/>
          <w:trHeight w:val="878"/>
        </w:trPr>
        <w:tc>
          <w:tcPr>
            <w:cnfStyle w:val="001000000000" w:firstRow="0" w:lastRow="0" w:firstColumn="1" w:lastColumn="0" w:oddVBand="0" w:evenVBand="0" w:oddHBand="0" w:evenHBand="0" w:firstRowFirstColumn="0" w:firstRowLastColumn="0" w:lastRowFirstColumn="0" w:lastRowLastColumn="0"/>
            <w:tcW w:w="3261" w:type="dxa"/>
            <w:tcBorders>
              <w:right w:val="single" w:sz="4" w:space="0" w:color="auto"/>
            </w:tcBorders>
            <w:vAlign w:val="center"/>
          </w:tcPr>
          <w:p w14:paraId="17F2192F" w14:textId="16C8E171" w:rsidR="001003BE" w:rsidRPr="00F450BB" w:rsidRDefault="001003BE" w:rsidP="003972C1">
            <w:pPr>
              <w:rPr>
                <w:color w:val="1F4E79" w:themeColor="accent5" w:themeShade="80"/>
                <w:sz w:val="32"/>
                <w:szCs w:val="32"/>
              </w:rPr>
            </w:pPr>
            <w:r w:rsidRPr="00F450BB">
              <w:rPr>
                <w:color w:val="1F4E79" w:themeColor="accent5" w:themeShade="80"/>
                <w:sz w:val="32"/>
                <w:szCs w:val="32"/>
              </w:rPr>
              <w:t>Date o</w:t>
            </w:r>
            <w:r>
              <w:rPr>
                <w:color w:val="1F4E79" w:themeColor="accent5" w:themeShade="80"/>
                <w:sz w:val="32"/>
                <w:szCs w:val="32"/>
              </w:rPr>
              <w:t>f</w:t>
            </w:r>
            <w:r w:rsidRPr="00F450BB">
              <w:rPr>
                <w:color w:val="1F4E79" w:themeColor="accent5" w:themeShade="80"/>
                <w:sz w:val="32"/>
                <w:szCs w:val="32"/>
              </w:rPr>
              <w:t xml:space="preserve"> submission</w:t>
            </w:r>
          </w:p>
        </w:tc>
        <w:tc>
          <w:tcPr>
            <w:tcW w:w="5755" w:type="dxa"/>
            <w:tcBorders>
              <w:left w:val="single" w:sz="4" w:space="0" w:color="auto"/>
            </w:tcBorders>
            <w:vAlign w:val="center"/>
          </w:tcPr>
          <w:p w14:paraId="3DBCF0FF" w14:textId="1BFF3EBB" w:rsidR="001003BE" w:rsidRPr="00F450BB" w:rsidRDefault="001003BE" w:rsidP="003972C1">
            <w:pPr>
              <w:cnfStyle w:val="000000100000" w:firstRow="0" w:lastRow="0" w:firstColumn="0" w:lastColumn="0" w:oddVBand="0" w:evenVBand="0" w:oddHBand="1" w:evenHBand="0" w:firstRowFirstColumn="0" w:firstRowLastColumn="0" w:lastRowFirstColumn="0" w:lastRowLastColumn="0"/>
              <w:rPr>
                <w:color w:val="2E74B5" w:themeColor="accent5" w:themeShade="BF"/>
                <w:sz w:val="32"/>
                <w:szCs w:val="32"/>
              </w:rPr>
            </w:pPr>
            <w:r>
              <w:rPr>
                <w:color w:val="2E74B5" w:themeColor="accent5" w:themeShade="BF"/>
                <w:sz w:val="32"/>
                <w:szCs w:val="32"/>
              </w:rPr>
              <w:t>30</w:t>
            </w:r>
            <w:r w:rsidRPr="001003BE">
              <w:rPr>
                <w:color w:val="2E74B5" w:themeColor="accent5" w:themeShade="BF"/>
                <w:sz w:val="32"/>
                <w:szCs w:val="32"/>
                <w:vertAlign w:val="superscript"/>
              </w:rPr>
              <w:t>th</w:t>
            </w:r>
            <w:r>
              <w:rPr>
                <w:color w:val="2E74B5" w:themeColor="accent5" w:themeShade="BF"/>
                <w:sz w:val="32"/>
                <w:szCs w:val="32"/>
              </w:rPr>
              <w:t xml:space="preserve"> of April 2021</w:t>
            </w:r>
          </w:p>
        </w:tc>
      </w:tr>
    </w:tbl>
    <w:p w14:paraId="16FBF6E0" w14:textId="2A165092" w:rsidR="001003BE" w:rsidRDefault="001003BE" w:rsidP="001003BE">
      <w:pPr>
        <w:spacing w:after="0" w:line="360" w:lineRule="auto"/>
        <w:jc w:val="center"/>
        <w:rPr>
          <w:rFonts w:ascii="Arial" w:hAnsi="Arial" w:cs="Arial"/>
          <w:sz w:val="44"/>
          <w:szCs w:val="44"/>
        </w:rPr>
      </w:pPr>
    </w:p>
    <w:p w14:paraId="351DB334" w14:textId="4F709447" w:rsidR="001003BE" w:rsidRDefault="001003BE" w:rsidP="001003BE">
      <w:pPr>
        <w:spacing w:after="0" w:line="360" w:lineRule="auto"/>
        <w:jc w:val="center"/>
        <w:rPr>
          <w:rFonts w:ascii="Arial" w:hAnsi="Arial" w:cs="Arial"/>
        </w:rPr>
      </w:pPr>
    </w:p>
    <w:p w14:paraId="2CF53F16" w14:textId="5781F9EB" w:rsidR="001003BE" w:rsidRDefault="001003BE" w:rsidP="001003BE">
      <w:pPr>
        <w:spacing w:after="0" w:line="360" w:lineRule="auto"/>
        <w:jc w:val="center"/>
        <w:rPr>
          <w:rFonts w:ascii="Arial" w:hAnsi="Arial" w:cs="Arial"/>
        </w:rPr>
      </w:pPr>
    </w:p>
    <w:p w14:paraId="305D9ECA" w14:textId="12A16CE0" w:rsidR="001003BE" w:rsidRDefault="001003BE" w:rsidP="001003BE">
      <w:pPr>
        <w:spacing w:after="0" w:line="360" w:lineRule="auto"/>
        <w:jc w:val="center"/>
        <w:rPr>
          <w:rFonts w:ascii="Arial" w:hAnsi="Arial" w:cs="Arial"/>
        </w:rPr>
      </w:pPr>
    </w:p>
    <w:p w14:paraId="55DA7769" w14:textId="7DAD7E31" w:rsidR="001003BE" w:rsidRDefault="001003BE" w:rsidP="001003BE">
      <w:pPr>
        <w:spacing w:after="0" w:line="360" w:lineRule="auto"/>
        <w:jc w:val="center"/>
        <w:rPr>
          <w:rFonts w:ascii="Arial" w:hAnsi="Arial" w:cs="Arial"/>
        </w:rPr>
      </w:pPr>
    </w:p>
    <w:p w14:paraId="03CF07FA" w14:textId="3871C422" w:rsidR="001003BE" w:rsidRDefault="001003BE" w:rsidP="001003BE">
      <w:pPr>
        <w:spacing w:after="0" w:line="360" w:lineRule="auto"/>
        <w:jc w:val="center"/>
        <w:rPr>
          <w:rFonts w:ascii="Arial" w:hAnsi="Arial" w:cs="Arial"/>
        </w:rPr>
      </w:pPr>
    </w:p>
    <w:p w14:paraId="7F7E1CAC" w14:textId="241EE7E6" w:rsidR="001003BE" w:rsidRDefault="001003BE" w:rsidP="001003BE">
      <w:pPr>
        <w:spacing w:after="0" w:line="360" w:lineRule="auto"/>
        <w:jc w:val="center"/>
        <w:rPr>
          <w:rFonts w:ascii="Arial" w:hAnsi="Arial" w:cs="Arial"/>
        </w:rPr>
      </w:pPr>
    </w:p>
    <w:p w14:paraId="50B32E4E" w14:textId="050458AE" w:rsidR="001003BE" w:rsidRDefault="001003BE" w:rsidP="001003BE">
      <w:pPr>
        <w:spacing w:after="0" w:line="360" w:lineRule="auto"/>
        <w:jc w:val="center"/>
        <w:rPr>
          <w:rFonts w:ascii="Arial" w:hAnsi="Arial" w:cs="Arial"/>
        </w:rPr>
      </w:pPr>
    </w:p>
    <w:p w14:paraId="12CAC5BC" w14:textId="77777777" w:rsidR="001003BE" w:rsidRDefault="001003BE" w:rsidP="001003BE">
      <w:pPr>
        <w:spacing w:after="0" w:line="360" w:lineRule="auto"/>
        <w:jc w:val="center"/>
        <w:rPr>
          <w:rFonts w:ascii="Arial" w:hAnsi="Arial" w:cs="Arial"/>
        </w:rPr>
      </w:pPr>
    </w:p>
    <w:p w14:paraId="2D828BD1" w14:textId="043A9650" w:rsidR="001003BE" w:rsidRPr="00CD3DE1" w:rsidRDefault="001003BE" w:rsidP="001003BE">
      <w:pPr>
        <w:spacing w:after="0" w:line="360" w:lineRule="auto"/>
        <w:jc w:val="center"/>
        <w:rPr>
          <w:rFonts w:ascii="Arial" w:hAnsi="Arial" w:cs="Arial"/>
        </w:rPr>
      </w:pPr>
    </w:p>
    <w:p w14:paraId="0746301A" w14:textId="77777777" w:rsidR="001003BE" w:rsidRPr="00CD3DE1" w:rsidRDefault="001003BE" w:rsidP="001003BE">
      <w:pPr>
        <w:spacing w:after="0" w:line="240" w:lineRule="auto"/>
        <w:rPr>
          <w:rFonts w:ascii="Arial" w:hAnsi="Arial" w:cs="Arial"/>
          <w:color w:val="4472C4" w:themeColor="accent1"/>
          <w:sz w:val="32"/>
          <w:szCs w:val="32"/>
        </w:rPr>
      </w:pPr>
      <w:r w:rsidRPr="00CD3DE1">
        <w:rPr>
          <w:rFonts w:ascii="Arial" w:hAnsi="Arial" w:cs="Arial"/>
          <w:color w:val="4472C4" w:themeColor="accent1"/>
          <w:sz w:val="32"/>
          <w:szCs w:val="32"/>
        </w:rPr>
        <w:t>Table of Contents:</w:t>
      </w:r>
    </w:p>
    <w:p w14:paraId="2AB019B5" w14:textId="77777777" w:rsidR="001003BE" w:rsidRPr="00CD3DE1" w:rsidRDefault="001003BE" w:rsidP="001003BE">
      <w:pPr>
        <w:spacing w:after="0" w:line="240" w:lineRule="auto"/>
        <w:rPr>
          <w:rFonts w:ascii="Arial" w:hAnsi="Arial" w:cs="Arial"/>
          <w:color w:val="4472C4" w:themeColor="accent1"/>
          <w:sz w:val="32"/>
          <w:szCs w:val="32"/>
        </w:rPr>
      </w:pPr>
    </w:p>
    <w:p w14:paraId="40D6FA70" w14:textId="6377FF3D" w:rsidR="001003BE" w:rsidRPr="00CD3DE1" w:rsidRDefault="00AB6C2E" w:rsidP="00AB6C2E">
      <w:pPr>
        <w:pStyle w:val="ListParagraph"/>
        <w:numPr>
          <w:ilvl w:val="0"/>
          <w:numId w:val="1"/>
        </w:numPr>
        <w:spacing w:after="0" w:line="360" w:lineRule="auto"/>
        <w:rPr>
          <w:rFonts w:ascii="Arial" w:hAnsi="Arial" w:cs="Arial"/>
          <w:sz w:val="28"/>
          <w:szCs w:val="28"/>
        </w:rPr>
      </w:pPr>
      <w:r w:rsidRPr="00CD3DE1">
        <w:rPr>
          <w:rFonts w:ascii="Arial" w:hAnsi="Arial" w:cs="Arial"/>
          <w:sz w:val="28"/>
          <w:szCs w:val="28"/>
        </w:rPr>
        <w:t>I</w:t>
      </w:r>
      <w:r w:rsidR="001003BE" w:rsidRPr="00CD3DE1">
        <w:rPr>
          <w:rFonts w:ascii="Arial" w:hAnsi="Arial" w:cs="Arial"/>
          <w:sz w:val="28"/>
          <w:szCs w:val="28"/>
        </w:rPr>
        <w:t>ntroduction                                                                       page</w:t>
      </w:r>
      <w:r w:rsidR="00221A69">
        <w:rPr>
          <w:rFonts w:ascii="Arial" w:hAnsi="Arial" w:cs="Arial"/>
          <w:sz w:val="28"/>
          <w:szCs w:val="28"/>
        </w:rPr>
        <w:t xml:space="preserve"> 3</w:t>
      </w:r>
    </w:p>
    <w:p w14:paraId="33B1841C" w14:textId="2B659E90" w:rsidR="00AB6C2E" w:rsidRPr="00CD3DE1" w:rsidRDefault="001003BE" w:rsidP="00AB6C2E">
      <w:pPr>
        <w:pStyle w:val="ListParagraph"/>
        <w:numPr>
          <w:ilvl w:val="0"/>
          <w:numId w:val="1"/>
        </w:numPr>
        <w:spacing w:after="0" w:line="360" w:lineRule="auto"/>
        <w:ind w:left="714" w:hanging="357"/>
        <w:rPr>
          <w:rFonts w:ascii="Arial" w:hAnsi="Arial" w:cs="Arial"/>
          <w:sz w:val="28"/>
          <w:szCs w:val="28"/>
        </w:rPr>
      </w:pPr>
      <w:r w:rsidRPr="00CD3DE1">
        <w:rPr>
          <w:rFonts w:ascii="Arial" w:hAnsi="Arial" w:cs="Arial"/>
          <w:sz w:val="28"/>
          <w:szCs w:val="28"/>
        </w:rPr>
        <w:t xml:space="preserve">Models of </w:t>
      </w:r>
      <w:r w:rsidR="00BF2C8E">
        <w:rPr>
          <w:rFonts w:ascii="Arial" w:hAnsi="Arial" w:cs="Arial"/>
          <w:sz w:val="28"/>
          <w:szCs w:val="28"/>
        </w:rPr>
        <w:t>C</w:t>
      </w:r>
      <w:r w:rsidRPr="00CD3DE1">
        <w:rPr>
          <w:rFonts w:ascii="Arial" w:hAnsi="Arial" w:cs="Arial"/>
          <w:sz w:val="28"/>
          <w:szCs w:val="28"/>
        </w:rPr>
        <w:t xml:space="preserve">ommunication                                       </w:t>
      </w:r>
      <w:r w:rsidR="00BF2C8E">
        <w:rPr>
          <w:rFonts w:ascii="Arial" w:hAnsi="Arial" w:cs="Arial"/>
          <w:sz w:val="28"/>
          <w:szCs w:val="28"/>
        </w:rPr>
        <w:t xml:space="preserve">  </w:t>
      </w:r>
      <w:r w:rsidRPr="00CD3DE1">
        <w:rPr>
          <w:rFonts w:ascii="Arial" w:hAnsi="Arial" w:cs="Arial"/>
          <w:sz w:val="28"/>
          <w:szCs w:val="28"/>
        </w:rPr>
        <w:t xml:space="preserve">  </w:t>
      </w:r>
      <w:r w:rsidR="00AB6C2E" w:rsidRPr="00CD3DE1">
        <w:rPr>
          <w:rFonts w:ascii="Arial" w:hAnsi="Arial" w:cs="Arial"/>
          <w:sz w:val="28"/>
          <w:szCs w:val="28"/>
        </w:rPr>
        <w:t xml:space="preserve"> </w:t>
      </w:r>
      <w:r w:rsidRPr="00CD3DE1">
        <w:rPr>
          <w:rFonts w:ascii="Arial" w:hAnsi="Arial" w:cs="Arial"/>
          <w:sz w:val="28"/>
          <w:szCs w:val="28"/>
        </w:rPr>
        <w:t xml:space="preserve">    page</w:t>
      </w:r>
      <w:r w:rsidR="00221A69">
        <w:rPr>
          <w:rFonts w:ascii="Arial" w:hAnsi="Arial" w:cs="Arial"/>
          <w:sz w:val="28"/>
          <w:szCs w:val="28"/>
        </w:rPr>
        <w:t xml:space="preserve"> 3</w:t>
      </w:r>
    </w:p>
    <w:p w14:paraId="650BB841" w14:textId="0D7FEC08" w:rsidR="00AB6C2E" w:rsidRPr="00CD3DE1" w:rsidRDefault="00AB6C2E" w:rsidP="00AB6C2E">
      <w:pPr>
        <w:pStyle w:val="ListParagraph"/>
        <w:numPr>
          <w:ilvl w:val="1"/>
          <w:numId w:val="8"/>
        </w:numPr>
        <w:spacing w:after="0" w:line="360" w:lineRule="auto"/>
        <w:rPr>
          <w:rFonts w:ascii="Arial" w:hAnsi="Arial" w:cs="Arial"/>
          <w:sz w:val="28"/>
          <w:szCs w:val="28"/>
        </w:rPr>
      </w:pPr>
      <w:r w:rsidRPr="00CD3DE1">
        <w:rPr>
          <w:rFonts w:ascii="Arial" w:hAnsi="Arial" w:cs="Arial"/>
          <w:sz w:val="28"/>
          <w:szCs w:val="28"/>
        </w:rPr>
        <w:t xml:space="preserve"> Shannon and Weaver (1948)                                 </w:t>
      </w:r>
      <w:r w:rsidR="001003BE" w:rsidRPr="00CD3DE1">
        <w:rPr>
          <w:rFonts w:ascii="Arial" w:hAnsi="Arial" w:cs="Arial"/>
          <w:sz w:val="28"/>
          <w:szCs w:val="28"/>
        </w:rPr>
        <w:t>page</w:t>
      </w:r>
      <w:r w:rsidR="00221A69">
        <w:rPr>
          <w:rFonts w:ascii="Arial" w:hAnsi="Arial" w:cs="Arial"/>
          <w:sz w:val="28"/>
          <w:szCs w:val="28"/>
        </w:rPr>
        <w:t xml:space="preserve"> 3</w:t>
      </w:r>
    </w:p>
    <w:p w14:paraId="1562A077" w14:textId="20C13B34" w:rsidR="00AB6C2E" w:rsidRPr="00CD3DE1" w:rsidRDefault="00AB6C2E" w:rsidP="00AB6C2E">
      <w:pPr>
        <w:pStyle w:val="ListParagraph"/>
        <w:numPr>
          <w:ilvl w:val="1"/>
          <w:numId w:val="8"/>
        </w:numPr>
        <w:spacing w:after="0" w:line="360" w:lineRule="auto"/>
        <w:rPr>
          <w:rFonts w:ascii="Arial" w:hAnsi="Arial" w:cs="Arial"/>
          <w:sz w:val="28"/>
          <w:szCs w:val="28"/>
        </w:rPr>
      </w:pPr>
      <w:r w:rsidRPr="00CD3DE1">
        <w:rPr>
          <w:rFonts w:ascii="Arial" w:hAnsi="Arial" w:cs="Arial"/>
          <w:sz w:val="28"/>
          <w:szCs w:val="28"/>
        </w:rPr>
        <w:t xml:space="preserve"> Schramm (1954)             </w:t>
      </w:r>
      <w:r w:rsidR="001003BE" w:rsidRPr="00CD3DE1">
        <w:rPr>
          <w:rFonts w:ascii="Arial" w:hAnsi="Arial" w:cs="Arial"/>
          <w:sz w:val="28"/>
          <w:szCs w:val="28"/>
        </w:rPr>
        <w:t xml:space="preserve">                                       page</w:t>
      </w:r>
      <w:r w:rsidR="00221A69">
        <w:rPr>
          <w:rFonts w:ascii="Arial" w:hAnsi="Arial" w:cs="Arial"/>
          <w:sz w:val="28"/>
          <w:szCs w:val="28"/>
        </w:rPr>
        <w:t xml:space="preserve"> 4</w:t>
      </w:r>
    </w:p>
    <w:p w14:paraId="7EC4129A" w14:textId="638C698A" w:rsidR="001003BE" w:rsidRPr="00CD3DE1" w:rsidRDefault="00AB6C2E" w:rsidP="00AB6C2E">
      <w:pPr>
        <w:pStyle w:val="ListParagraph"/>
        <w:numPr>
          <w:ilvl w:val="1"/>
          <w:numId w:val="8"/>
        </w:numPr>
        <w:spacing w:after="0" w:line="360" w:lineRule="auto"/>
        <w:rPr>
          <w:rFonts w:ascii="Arial" w:hAnsi="Arial" w:cs="Arial"/>
          <w:sz w:val="28"/>
          <w:szCs w:val="28"/>
        </w:rPr>
      </w:pPr>
      <w:r w:rsidRPr="00CD3DE1">
        <w:rPr>
          <w:rFonts w:ascii="Arial" w:hAnsi="Arial" w:cs="Arial"/>
          <w:sz w:val="28"/>
          <w:szCs w:val="28"/>
        </w:rPr>
        <w:t xml:space="preserve"> Berlo (1960)          </w:t>
      </w:r>
      <w:r w:rsidR="001003BE" w:rsidRPr="00CD3DE1">
        <w:rPr>
          <w:rFonts w:ascii="Arial" w:hAnsi="Arial" w:cs="Arial"/>
          <w:sz w:val="28"/>
          <w:szCs w:val="28"/>
        </w:rPr>
        <w:t xml:space="preserve">                                                 page</w:t>
      </w:r>
      <w:r w:rsidR="00221A69">
        <w:rPr>
          <w:rFonts w:ascii="Arial" w:hAnsi="Arial" w:cs="Arial"/>
          <w:sz w:val="28"/>
          <w:szCs w:val="28"/>
        </w:rPr>
        <w:t xml:space="preserve"> 5</w:t>
      </w:r>
    </w:p>
    <w:p w14:paraId="6E747160" w14:textId="1DEDB2F0" w:rsidR="00AB6C2E" w:rsidRPr="00CD3DE1" w:rsidRDefault="00AB6C2E" w:rsidP="00AB6C2E">
      <w:pPr>
        <w:pStyle w:val="ListParagraph"/>
        <w:numPr>
          <w:ilvl w:val="0"/>
          <w:numId w:val="1"/>
        </w:numPr>
        <w:spacing w:after="0" w:line="360" w:lineRule="auto"/>
        <w:ind w:left="714" w:hanging="357"/>
        <w:rPr>
          <w:rFonts w:ascii="Arial" w:hAnsi="Arial" w:cs="Arial"/>
          <w:sz w:val="28"/>
          <w:szCs w:val="28"/>
        </w:rPr>
      </w:pPr>
      <w:r w:rsidRPr="00CD3DE1">
        <w:rPr>
          <w:rFonts w:ascii="Arial" w:hAnsi="Arial" w:cs="Arial"/>
          <w:sz w:val="28"/>
          <w:szCs w:val="28"/>
        </w:rPr>
        <w:t xml:space="preserve">Communication Skills                                                       </w:t>
      </w:r>
      <w:r w:rsidR="001003BE" w:rsidRPr="00CD3DE1">
        <w:rPr>
          <w:rFonts w:ascii="Arial" w:hAnsi="Arial" w:cs="Arial"/>
          <w:sz w:val="28"/>
          <w:szCs w:val="28"/>
        </w:rPr>
        <w:t>page</w:t>
      </w:r>
      <w:r w:rsidR="00221A69">
        <w:rPr>
          <w:rFonts w:ascii="Arial" w:hAnsi="Arial" w:cs="Arial"/>
          <w:sz w:val="28"/>
          <w:szCs w:val="28"/>
        </w:rPr>
        <w:t xml:space="preserve"> 6</w:t>
      </w:r>
    </w:p>
    <w:p w14:paraId="0B1F7596" w14:textId="7FBBC82F" w:rsidR="001003BE" w:rsidRPr="00CD3DE1" w:rsidRDefault="00AB6C2E" w:rsidP="00AB6C2E">
      <w:pPr>
        <w:pStyle w:val="ListParagraph"/>
        <w:numPr>
          <w:ilvl w:val="1"/>
          <w:numId w:val="9"/>
        </w:numPr>
        <w:spacing w:after="0" w:line="360" w:lineRule="auto"/>
        <w:rPr>
          <w:rFonts w:ascii="Arial" w:hAnsi="Arial" w:cs="Arial"/>
          <w:sz w:val="28"/>
          <w:szCs w:val="28"/>
        </w:rPr>
      </w:pPr>
      <w:r w:rsidRPr="00CD3DE1">
        <w:rPr>
          <w:rFonts w:ascii="Arial" w:hAnsi="Arial" w:cs="Arial"/>
          <w:sz w:val="28"/>
          <w:szCs w:val="28"/>
        </w:rPr>
        <w:t xml:space="preserve"> Verbal Communication</w:t>
      </w:r>
      <w:r w:rsidR="001003BE" w:rsidRPr="00CD3DE1">
        <w:rPr>
          <w:rFonts w:ascii="Arial" w:hAnsi="Arial" w:cs="Arial"/>
          <w:sz w:val="28"/>
          <w:szCs w:val="28"/>
        </w:rPr>
        <w:t xml:space="preserve"> </w:t>
      </w:r>
      <w:r w:rsidRPr="00CD3DE1">
        <w:rPr>
          <w:rFonts w:ascii="Arial" w:hAnsi="Arial" w:cs="Arial"/>
          <w:sz w:val="28"/>
          <w:szCs w:val="28"/>
        </w:rPr>
        <w:t xml:space="preserve"> </w:t>
      </w:r>
      <w:r w:rsidR="001003BE" w:rsidRPr="00CD3DE1">
        <w:rPr>
          <w:rFonts w:ascii="Arial" w:hAnsi="Arial" w:cs="Arial"/>
          <w:sz w:val="28"/>
          <w:szCs w:val="28"/>
        </w:rPr>
        <w:t xml:space="preserve">                                        page</w:t>
      </w:r>
      <w:r w:rsidR="00221A69">
        <w:rPr>
          <w:rFonts w:ascii="Arial" w:hAnsi="Arial" w:cs="Arial"/>
          <w:sz w:val="28"/>
          <w:szCs w:val="28"/>
        </w:rPr>
        <w:t xml:space="preserve"> 6</w:t>
      </w:r>
    </w:p>
    <w:p w14:paraId="4FFEFC50" w14:textId="0FF13E5B" w:rsidR="00AB6C2E" w:rsidRPr="00CD3DE1" w:rsidRDefault="00AB6C2E" w:rsidP="00AB6C2E">
      <w:pPr>
        <w:pStyle w:val="ListParagraph"/>
        <w:numPr>
          <w:ilvl w:val="1"/>
          <w:numId w:val="9"/>
        </w:numPr>
        <w:spacing w:after="0" w:line="360" w:lineRule="auto"/>
        <w:rPr>
          <w:rFonts w:ascii="Arial" w:hAnsi="Arial" w:cs="Arial"/>
          <w:sz w:val="28"/>
          <w:szCs w:val="28"/>
        </w:rPr>
      </w:pPr>
      <w:r w:rsidRPr="00CD3DE1">
        <w:rPr>
          <w:rFonts w:ascii="Arial" w:hAnsi="Arial" w:cs="Arial"/>
          <w:sz w:val="28"/>
          <w:szCs w:val="28"/>
        </w:rPr>
        <w:t xml:space="preserve"> Non-verbal Communication                               </w:t>
      </w:r>
      <w:r w:rsidR="00221A69">
        <w:rPr>
          <w:rFonts w:ascii="Arial" w:hAnsi="Arial" w:cs="Arial"/>
          <w:sz w:val="28"/>
          <w:szCs w:val="28"/>
        </w:rPr>
        <w:t xml:space="preserve"> </w:t>
      </w:r>
      <w:r w:rsidRPr="00CD3DE1">
        <w:rPr>
          <w:rFonts w:ascii="Arial" w:hAnsi="Arial" w:cs="Arial"/>
          <w:sz w:val="28"/>
          <w:szCs w:val="28"/>
        </w:rPr>
        <w:t xml:space="preserve">   page</w:t>
      </w:r>
      <w:r w:rsidR="00221A69">
        <w:rPr>
          <w:rFonts w:ascii="Arial" w:hAnsi="Arial" w:cs="Arial"/>
          <w:sz w:val="28"/>
          <w:szCs w:val="28"/>
        </w:rPr>
        <w:t xml:space="preserve"> 7</w:t>
      </w:r>
    </w:p>
    <w:p w14:paraId="616ED57D" w14:textId="3BC63B0A" w:rsidR="00AB6C2E" w:rsidRPr="00CD3DE1" w:rsidRDefault="00AB6C2E" w:rsidP="00AB6C2E">
      <w:pPr>
        <w:pStyle w:val="ListParagraph"/>
        <w:numPr>
          <w:ilvl w:val="1"/>
          <w:numId w:val="9"/>
        </w:numPr>
        <w:spacing w:after="0" w:line="360" w:lineRule="auto"/>
        <w:rPr>
          <w:rFonts w:ascii="Arial" w:hAnsi="Arial" w:cs="Arial"/>
          <w:sz w:val="28"/>
          <w:szCs w:val="28"/>
        </w:rPr>
      </w:pPr>
      <w:r w:rsidRPr="00CD3DE1">
        <w:rPr>
          <w:rFonts w:ascii="Arial" w:hAnsi="Arial" w:cs="Arial"/>
          <w:sz w:val="28"/>
          <w:szCs w:val="28"/>
        </w:rPr>
        <w:t xml:space="preserve"> Listening Skills                                        </w:t>
      </w:r>
      <w:r w:rsidR="00BF2C8E">
        <w:rPr>
          <w:rFonts w:ascii="Arial" w:hAnsi="Arial" w:cs="Arial"/>
          <w:sz w:val="28"/>
          <w:szCs w:val="28"/>
        </w:rPr>
        <w:t xml:space="preserve"> </w:t>
      </w:r>
      <w:r w:rsidRPr="00CD3DE1">
        <w:rPr>
          <w:rFonts w:ascii="Arial" w:hAnsi="Arial" w:cs="Arial"/>
          <w:sz w:val="28"/>
          <w:szCs w:val="28"/>
        </w:rPr>
        <w:t xml:space="preserve">         </w:t>
      </w:r>
      <w:r w:rsidR="00221A69">
        <w:rPr>
          <w:rFonts w:ascii="Arial" w:hAnsi="Arial" w:cs="Arial"/>
          <w:sz w:val="28"/>
          <w:szCs w:val="28"/>
        </w:rPr>
        <w:t xml:space="preserve"> </w:t>
      </w:r>
      <w:r w:rsidRPr="00CD3DE1">
        <w:rPr>
          <w:rFonts w:ascii="Arial" w:hAnsi="Arial" w:cs="Arial"/>
          <w:sz w:val="28"/>
          <w:szCs w:val="28"/>
        </w:rPr>
        <w:t xml:space="preserve">    page</w:t>
      </w:r>
      <w:r w:rsidR="00221A69">
        <w:rPr>
          <w:rFonts w:ascii="Arial" w:hAnsi="Arial" w:cs="Arial"/>
          <w:sz w:val="28"/>
          <w:szCs w:val="28"/>
        </w:rPr>
        <w:t xml:space="preserve"> 8</w:t>
      </w:r>
    </w:p>
    <w:p w14:paraId="1D4BBD65" w14:textId="5D54406A" w:rsidR="001003BE" w:rsidRDefault="00AF457A" w:rsidP="001003BE">
      <w:pPr>
        <w:pStyle w:val="ListParagraph"/>
        <w:numPr>
          <w:ilvl w:val="0"/>
          <w:numId w:val="1"/>
        </w:numPr>
        <w:spacing w:after="0" w:line="360" w:lineRule="auto"/>
        <w:ind w:left="714" w:hanging="357"/>
        <w:rPr>
          <w:rFonts w:ascii="Arial" w:hAnsi="Arial" w:cs="Arial"/>
          <w:sz w:val="28"/>
          <w:szCs w:val="28"/>
        </w:rPr>
      </w:pPr>
      <w:r>
        <w:rPr>
          <w:rFonts w:ascii="Arial" w:hAnsi="Arial" w:cs="Arial"/>
          <w:sz w:val="28"/>
          <w:szCs w:val="28"/>
        </w:rPr>
        <w:t>Conclusion</w:t>
      </w:r>
      <w:r w:rsidR="001003BE" w:rsidRPr="00CD3DE1">
        <w:rPr>
          <w:rFonts w:ascii="Arial" w:hAnsi="Arial" w:cs="Arial"/>
          <w:sz w:val="28"/>
          <w:szCs w:val="28"/>
        </w:rPr>
        <w:t xml:space="preserve">                   </w:t>
      </w:r>
      <w:r w:rsidR="00CD3DE1" w:rsidRPr="00CD3DE1">
        <w:rPr>
          <w:rFonts w:ascii="Arial" w:hAnsi="Arial" w:cs="Arial"/>
          <w:sz w:val="28"/>
          <w:szCs w:val="28"/>
        </w:rPr>
        <w:t xml:space="preserve">  </w:t>
      </w:r>
      <w:r w:rsidR="001003BE" w:rsidRPr="00CD3DE1">
        <w:rPr>
          <w:rFonts w:ascii="Arial" w:hAnsi="Arial" w:cs="Arial"/>
          <w:sz w:val="28"/>
          <w:szCs w:val="28"/>
        </w:rPr>
        <w:t xml:space="preserve">                                                  page</w:t>
      </w:r>
      <w:r w:rsidR="00221A69">
        <w:rPr>
          <w:rFonts w:ascii="Arial" w:hAnsi="Arial" w:cs="Arial"/>
          <w:sz w:val="28"/>
          <w:szCs w:val="28"/>
        </w:rPr>
        <w:t xml:space="preserve"> 9</w:t>
      </w:r>
    </w:p>
    <w:p w14:paraId="722B57A2" w14:textId="72A21675" w:rsidR="00AF457A" w:rsidRPr="00CD3DE1" w:rsidRDefault="00AF457A" w:rsidP="001003BE">
      <w:pPr>
        <w:pStyle w:val="ListParagraph"/>
        <w:numPr>
          <w:ilvl w:val="0"/>
          <w:numId w:val="1"/>
        </w:numPr>
        <w:spacing w:after="0" w:line="360" w:lineRule="auto"/>
        <w:ind w:left="714" w:hanging="357"/>
        <w:rPr>
          <w:rFonts w:ascii="Arial" w:hAnsi="Arial" w:cs="Arial"/>
          <w:sz w:val="28"/>
          <w:szCs w:val="28"/>
        </w:rPr>
      </w:pPr>
      <w:r>
        <w:rPr>
          <w:rFonts w:ascii="Arial" w:hAnsi="Arial" w:cs="Arial"/>
          <w:sz w:val="28"/>
          <w:szCs w:val="28"/>
        </w:rPr>
        <w:t>Reference                                                                        page</w:t>
      </w:r>
      <w:r w:rsidR="00221A69">
        <w:rPr>
          <w:rFonts w:ascii="Arial" w:hAnsi="Arial" w:cs="Arial"/>
          <w:sz w:val="28"/>
          <w:szCs w:val="28"/>
        </w:rPr>
        <w:t xml:space="preserve"> 9</w:t>
      </w:r>
    </w:p>
    <w:p w14:paraId="56A5362E" w14:textId="2A46E617" w:rsidR="001003BE" w:rsidRPr="00CD3DE1" w:rsidRDefault="00CD3DE1" w:rsidP="001003BE">
      <w:pPr>
        <w:pStyle w:val="ListParagraph"/>
        <w:numPr>
          <w:ilvl w:val="0"/>
          <w:numId w:val="1"/>
        </w:numPr>
        <w:spacing w:after="0" w:line="360" w:lineRule="auto"/>
        <w:ind w:left="714" w:hanging="357"/>
        <w:rPr>
          <w:rFonts w:ascii="Arial" w:hAnsi="Arial" w:cs="Arial"/>
          <w:sz w:val="28"/>
          <w:szCs w:val="28"/>
        </w:rPr>
      </w:pPr>
      <w:r w:rsidRPr="00CD3DE1">
        <w:rPr>
          <w:rFonts w:ascii="Arial" w:hAnsi="Arial" w:cs="Arial"/>
          <w:sz w:val="28"/>
          <w:szCs w:val="28"/>
        </w:rPr>
        <w:t>Appendix</w:t>
      </w:r>
      <w:r w:rsidR="001003BE" w:rsidRPr="00CD3DE1">
        <w:rPr>
          <w:rFonts w:ascii="Arial" w:hAnsi="Arial" w:cs="Arial"/>
          <w:sz w:val="28"/>
          <w:szCs w:val="28"/>
        </w:rPr>
        <w:t xml:space="preserve">                       </w:t>
      </w:r>
      <w:r w:rsidRPr="00CD3DE1">
        <w:rPr>
          <w:rFonts w:ascii="Arial" w:hAnsi="Arial" w:cs="Arial"/>
          <w:sz w:val="28"/>
          <w:szCs w:val="28"/>
        </w:rPr>
        <w:t xml:space="preserve"> </w:t>
      </w:r>
      <w:r w:rsidR="001003BE" w:rsidRPr="00CD3DE1">
        <w:rPr>
          <w:rFonts w:ascii="Arial" w:hAnsi="Arial" w:cs="Arial"/>
          <w:sz w:val="28"/>
          <w:szCs w:val="28"/>
        </w:rPr>
        <w:t xml:space="preserve">                                                 page</w:t>
      </w:r>
      <w:r w:rsidR="00221A69">
        <w:rPr>
          <w:rFonts w:ascii="Arial" w:hAnsi="Arial" w:cs="Arial"/>
          <w:sz w:val="28"/>
          <w:szCs w:val="28"/>
        </w:rPr>
        <w:t xml:space="preserve"> 12</w:t>
      </w:r>
    </w:p>
    <w:p w14:paraId="1AAAD988" w14:textId="60D1FA07" w:rsidR="00CD3DE1" w:rsidRDefault="00CD3DE1" w:rsidP="00CD3DE1">
      <w:pPr>
        <w:spacing w:after="0" w:line="360" w:lineRule="auto"/>
        <w:rPr>
          <w:rFonts w:cstheme="minorHAnsi"/>
          <w:sz w:val="28"/>
          <w:szCs w:val="28"/>
        </w:rPr>
      </w:pPr>
    </w:p>
    <w:p w14:paraId="7271BD79" w14:textId="107ED07C" w:rsidR="00CD3DE1" w:rsidRDefault="00CD3DE1" w:rsidP="00CD3DE1">
      <w:pPr>
        <w:spacing w:after="0" w:line="360" w:lineRule="auto"/>
        <w:rPr>
          <w:rFonts w:cstheme="minorHAnsi"/>
          <w:sz w:val="28"/>
          <w:szCs w:val="28"/>
        </w:rPr>
      </w:pPr>
    </w:p>
    <w:p w14:paraId="6C10CC88" w14:textId="5B83730B" w:rsidR="00CD3DE1" w:rsidRDefault="00CD3DE1" w:rsidP="00CD3DE1">
      <w:pPr>
        <w:spacing w:after="0" w:line="360" w:lineRule="auto"/>
        <w:rPr>
          <w:rFonts w:cstheme="minorHAnsi"/>
          <w:sz w:val="28"/>
          <w:szCs w:val="28"/>
        </w:rPr>
      </w:pPr>
    </w:p>
    <w:p w14:paraId="5CE14DBA" w14:textId="4A6FC584" w:rsidR="00CD3DE1" w:rsidRDefault="00CD3DE1" w:rsidP="00CD3DE1">
      <w:pPr>
        <w:spacing w:after="0" w:line="360" w:lineRule="auto"/>
        <w:rPr>
          <w:rFonts w:cstheme="minorHAnsi"/>
          <w:sz w:val="28"/>
          <w:szCs w:val="28"/>
        </w:rPr>
      </w:pPr>
    </w:p>
    <w:p w14:paraId="3CF936D7" w14:textId="3FB9A06F" w:rsidR="00CD3DE1" w:rsidRDefault="00CD3DE1" w:rsidP="00CD3DE1">
      <w:pPr>
        <w:spacing w:after="0" w:line="360" w:lineRule="auto"/>
        <w:rPr>
          <w:rFonts w:cstheme="minorHAnsi"/>
          <w:sz w:val="28"/>
          <w:szCs w:val="28"/>
        </w:rPr>
      </w:pPr>
    </w:p>
    <w:p w14:paraId="4F4CA35B" w14:textId="4A23BC84" w:rsidR="00CD3DE1" w:rsidRDefault="00CD3DE1" w:rsidP="00CD3DE1">
      <w:pPr>
        <w:spacing w:after="0" w:line="360" w:lineRule="auto"/>
        <w:rPr>
          <w:rFonts w:cstheme="minorHAnsi"/>
          <w:sz w:val="28"/>
          <w:szCs w:val="28"/>
        </w:rPr>
      </w:pPr>
    </w:p>
    <w:p w14:paraId="5803E15A" w14:textId="27E92BE3" w:rsidR="00CD3DE1" w:rsidRDefault="00CD3DE1" w:rsidP="00CD3DE1">
      <w:pPr>
        <w:spacing w:after="0" w:line="360" w:lineRule="auto"/>
        <w:rPr>
          <w:rFonts w:cstheme="minorHAnsi"/>
          <w:sz w:val="28"/>
          <w:szCs w:val="28"/>
        </w:rPr>
      </w:pPr>
    </w:p>
    <w:p w14:paraId="37457669" w14:textId="7EDC76E7" w:rsidR="00CD3DE1" w:rsidRDefault="00CD3DE1" w:rsidP="00CD3DE1">
      <w:pPr>
        <w:spacing w:after="0" w:line="360" w:lineRule="auto"/>
        <w:rPr>
          <w:rFonts w:cstheme="minorHAnsi"/>
          <w:sz w:val="28"/>
          <w:szCs w:val="28"/>
        </w:rPr>
      </w:pPr>
    </w:p>
    <w:p w14:paraId="746F775F" w14:textId="2CF1D543" w:rsidR="00CD3DE1" w:rsidRDefault="00CD3DE1" w:rsidP="00CD3DE1">
      <w:pPr>
        <w:spacing w:after="0" w:line="360" w:lineRule="auto"/>
        <w:jc w:val="both"/>
        <w:rPr>
          <w:rFonts w:ascii="Arial" w:hAnsi="Arial" w:cs="Arial"/>
          <w:sz w:val="28"/>
          <w:szCs w:val="28"/>
        </w:rPr>
      </w:pPr>
    </w:p>
    <w:p w14:paraId="548F299B" w14:textId="7F8224E4" w:rsidR="00CD3DE1" w:rsidRPr="00CD3DE1" w:rsidRDefault="00CD3DE1" w:rsidP="00CD3DE1">
      <w:pPr>
        <w:spacing w:after="0" w:line="360" w:lineRule="auto"/>
        <w:jc w:val="both"/>
        <w:rPr>
          <w:rFonts w:ascii="Arial" w:hAnsi="Arial" w:cs="Arial"/>
          <w:color w:val="2E74B5" w:themeColor="accent5" w:themeShade="BF"/>
          <w:sz w:val="28"/>
          <w:szCs w:val="28"/>
        </w:rPr>
      </w:pPr>
      <w:r>
        <w:rPr>
          <w:rFonts w:ascii="Arial" w:hAnsi="Arial" w:cs="Arial"/>
          <w:color w:val="2E74B5" w:themeColor="accent5" w:themeShade="BF"/>
          <w:sz w:val="28"/>
          <w:szCs w:val="28"/>
        </w:rPr>
        <w:t>1.</w:t>
      </w:r>
      <w:r w:rsidRPr="00CD3DE1">
        <w:rPr>
          <w:rFonts w:ascii="Arial" w:hAnsi="Arial" w:cs="Arial"/>
          <w:color w:val="2E74B5" w:themeColor="accent5" w:themeShade="BF"/>
          <w:sz w:val="28"/>
          <w:szCs w:val="28"/>
        </w:rPr>
        <w:t>Introduction</w:t>
      </w:r>
    </w:p>
    <w:p w14:paraId="0B6C8AC0" w14:textId="5E13A86A" w:rsidR="00CD3DE1" w:rsidRPr="00BF2C8E" w:rsidRDefault="00CD3DE1" w:rsidP="00CD3DE1">
      <w:pPr>
        <w:spacing w:after="0" w:line="360" w:lineRule="auto"/>
        <w:jc w:val="both"/>
        <w:rPr>
          <w:rFonts w:ascii="Arial" w:hAnsi="Arial" w:cs="Arial"/>
        </w:rPr>
      </w:pPr>
    </w:p>
    <w:p w14:paraId="3330C67C" w14:textId="7D12591A" w:rsidR="00CD3DE1" w:rsidRPr="00221A69" w:rsidRDefault="002F4FFB" w:rsidP="00221A69">
      <w:pPr>
        <w:spacing w:after="0" w:line="360" w:lineRule="auto"/>
        <w:jc w:val="both"/>
        <w:rPr>
          <w:rFonts w:ascii="Arial" w:hAnsi="Arial" w:cs="Arial"/>
          <w:lang w:val="en-US"/>
        </w:rPr>
      </w:pPr>
      <w:r w:rsidRPr="002F4FFB">
        <w:rPr>
          <w:rFonts w:ascii="Arial" w:hAnsi="Arial" w:cs="Arial"/>
          <w:lang w:val="en-US"/>
        </w:rPr>
        <w:t>The people’s desire to share ideas and feelings, their need to create bonds in their personal life and maintain lasting relations in their professional careers, is related to the wish to communicate. In her script, Narula (2006, p. 3) defines communication as a social process via which human beings are keeping in touch with one another. This process, however, must be a multi-way process, where an individual interacts with an another one or a community. Unfortunately, communication can be disrupted by physical distractions or semantic barriers which may cause difficulties in the distribution of the message. For this reason, multiple theories have been developed during the years, facilitating the transmission of information between parties. This report will analyze the main Models of Communication and the different forms communication can have.</w:t>
      </w:r>
    </w:p>
    <w:p w14:paraId="0A50C5B4" w14:textId="57BD523F" w:rsidR="00CD3DE1" w:rsidRPr="00BF2C8E" w:rsidRDefault="00CD3DE1" w:rsidP="00CD3DE1">
      <w:pPr>
        <w:spacing w:after="0" w:line="360" w:lineRule="auto"/>
        <w:jc w:val="both"/>
        <w:rPr>
          <w:rFonts w:ascii="Arial" w:hAnsi="Arial" w:cs="Arial"/>
        </w:rPr>
      </w:pPr>
    </w:p>
    <w:p w14:paraId="15091C26" w14:textId="3ECE4D1E" w:rsidR="00CD3DE1" w:rsidRDefault="00CD3DE1" w:rsidP="00CD3DE1">
      <w:pPr>
        <w:spacing w:after="0" w:line="360" w:lineRule="auto"/>
        <w:jc w:val="both"/>
        <w:rPr>
          <w:rFonts w:ascii="Arial" w:hAnsi="Arial" w:cs="Arial"/>
          <w:color w:val="2E74B5" w:themeColor="accent5" w:themeShade="BF"/>
          <w:sz w:val="28"/>
          <w:szCs w:val="28"/>
        </w:rPr>
      </w:pPr>
      <w:r>
        <w:rPr>
          <w:rFonts w:ascii="Arial" w:hAnsi="Arial" w:cs="Arial"/>
          <w:color w:val="2E74B5" w:themeColor="accent5" w:themeShade="BF"/>
          <w:sz w:val="28"/>
          <w:szCs w:val="28"/>
        </w:rPr>
        <w:t>2.Models of Communication</w:t>
      </w:r>
    </w:p>
    <w:p w14:paraId="1ECE05B3" w14:textId="60BD5567" w:rsidR="00CD3DE1" w:rsidRPr="00BF2C8E" w:rsidRDefault="00CD3DE1" w:rsidP="00CD3DE1">
      <w:pPr>
        <w:spacing w:after="0" w:line="360" w:lineRule="auto"/>
        <w:jc w:val="both"/>
        <w:rPr>
          <w:rFonts w:ascii="Arial" w:hAnsi="Arial" w:cs="Arial"/>
        </w:rPr>
      </w:pPr>
    </w:p>
    <w:p w14:paraId="5A824528" w14:textId="1BDCEF40" w:rsidR="00CD3DE1" w:rsidRPr="00221A69" w:rsidRDefault="002F4FFB" w:rsidP="00221A69">
      <w:pPr>
        <w:spacing w:after="0" w:line="360" w:lineRule="auto"/>
        <w:jc w:val="both"/>
        <w:rPr>
          <w:rFonts w:ascii="Arial" w:hAnsi="Arial" w:cs="Arial"/>
          <w:lang w:val="en-US"/>
        </w:rPr>
      </w:pPr>
      <w:r w:rsidRPr="002F4FFB">
        <w:rPr>
          <w:rFonts w:ascii="Arial" w:hAnsi="Arial" w:cs="Arial"/>
          <w:lang w:val="en-US"/>
        </w:rPr>
        <w:t>The necessity to maintain communication through time, brought people to analyze the communication itself, creating structured graphs which explain its delivery. Mortensen (1972) describes these models as a “systematic representation of an object or event” which extrapolates from an abstract form the essential factors. He also confirms that these models are improving the communication and are offering “new insights into what can only be described.”</w:t>
      </w:r>
    </w:p>
    <w:p w14:paraId="7536F370" w14:textId="582617AE" w:rsidR="00CD3DE1" w:rsidRPr="00BF2C8E" w:rsidRDefault="00CD3DE1" w:rsidP="00CD3DE1">
      <w:pPr>
        <w:spacing w:after="0" w:line="360" w:lineRule="auto"/>
        <w:jc w:val="both"/>
        <w:rPr>
          <w:rFonts w:ascii="Arial" w:hAnsi="Arial" w:cs="Arial"/>
        </w:rPr>
      </w:pPr>
    </w:p>
    <w:p w14:paraId="48676220" w14:textId="05D33243" w:rsidR="00CD3DE1" w:rsidRPr="00CD3DE1" w:rsidRDefault="00CD3DE1" w:rsidP="00CD3DE1">
      <w:pPr>
        <w:spacing w:after="0" w:line="360" w:lineRule="auto"/>
        <w:jc w:val="both"/>
        <w:rPr>
          <w:rFonts w:ascii="Arial" w:hAnsi="Arial" w:cs="Arial"/>
          <w:color w:val="2E74B5" w:themeColor="accent5" w:themeShade="BF"/>
          <w:sz w:val="28"/>
          <w:szCs w:val="28"/>
        </w:rPr>
      </w:pPr>
      <w:r>
        <w:rPr>
          <w:rFonts w:ascii="Arial" w:hAnsi="Arial" w:cs="Arial"/>
          <w:color w:val="2E74B5" w:themeColor="accent5" w:themeShade="BF"/>
          <w:sz w:val="28"/>
          <w:szCs w:val="28"/>
        </w:rPr>
        <w:t>2.1.</w:t>
      </w:r>
      <w:r w:rsidR="002F4FFB">
        <w:rPr>
          <w:rFonts w:ascii="Arial" w:hAnsi="Arial" w:cs="Arial"/>
          <w:color w:val="2E74B5" w:themeColor="accent5" w:themeShade="BF"/>
          <w:sz w:val="28"/>
          <w:szCs w:val="28"/>
        </w:rPr>
        <w:t xml:space="preserve"> </w:t>
      </w:r>
      <w:r w:rsidRPr="00CD3DE1">
        <w:rPr>
          <w:rFonts w:ascii="Arial" w:hAnsi="Arial" w:cs="Arial"/>
          <w:color w:val="2E74B5" w:themeColor="accent5" w:themeShade="BF"/>
          <w:sz w:val="28"/>
          <w:szCs w:val="28"/>
        </w:rPr>
        <w:t>Shannon and Weaver (1948)</w:t>
      </w:r>
    </w:p>
    <w:p w14:paraId="42BE870F" w14:textId="22502BC9" w:rsidR="00CD3DE1" w:rsidRPr="00BF2C8E" w:rsidRDefault="00CD3DE1" w:rsidP="00CD3DE1">
      <w:pPr>
        <w:spacing w:after="0" w:line="360" w:lineRule="auto"/>
        <w:jc w:val="both"/>
        <w:rPr>
          <w:rFonts w:ascii="Arial" w:hAnsi="Arial" w:cs="Arial"/>
        </w:rPr>
      </w:pPr>
    </w:p>
    <w:p w14:paraId="6A58D614" w14:textId="77777777" w:rsidR="002F4FFB" w:rsidRPr="002F4FFB" w:rsidRDefault="002F4FFB" w:rsidP="00221A69">
      <w:pPr>
        <w:spacing w:after="0" w:line="360" w:lineRule="auto"/>
        <w:jc w:val="both"/>
        <w:rPr>
          <w:rFonts w:ascii="Arial" w:hAnsi="Arial" w:cs="Arial"/>
          <w:sz w:val="28"/>
          <w:szCs w:val="28"/>
          <w:lang w:val="en-US"/>
        </w:rPr>
      </w:pPr>
      <w:r w:rsidRPr="002F4FFB">
        <w:rPr>
          <w:rFonts w:ascii="Arial" w:hAnsi="Arial" w:cs="Arial"/>
          <w:lang w:val="en-US"/>
        </w:rPr>
        <w:t>Shannon and Weaver’s Model of Communication, developed in 1948, is the most well-known representation of how the information is shifting from the source to the receiver</w:t>
      </w:r>
      <w:r w:rsidRPr="002F4FFB">
        <w:rPr>
          <w:rFonts w:ascii="Arial" w:hAnsi="Arial" w:cs="Arial"/>
          <w:sz w:val="28"/>
          <w:szCs w:val="28"/>
          <w:lang w:val="en-US"/>
        </w:rPr>
        <w:t xml:space="preserve">. </w:t>
      </w:r>
    </w:p>
    <w:p w14:paraId="6D199B4C" w14:textId="77777777" w:rsidR="002F4FFB" w:rsidRPr="002F4FFB" w:rsidRDefault="002F4FFB" w:rsidP="002F4FFB">
      <w:pPr>
        <w:spacing w:after="0" w:line="240" w:lineRule="auto"/>
        <w:jc w:val="both"/>
        <w:rPr>
          <w:rFonts w:ascii="Arial" w:hAnsi="Arial" w:cs="Arial"/>
          <w:sz w:val="28"/>
          <w:szCs w:val="28"/>
          <w:lang w:val="en-US"/>
        </w:rPr>
      </w:pPr>
    </w:p>
    <w:p w14:paraId="0A67B13E" w14:textId="77777777" w:rsidR="002F4FFB" w:rsidRPr="002F4FFB" w:rsidRDefault="002F4FFB" w:rsidP="002F4FFB">
      <w:pPr>
        <w:spacing w:after="0" w:line="240" w:lineRule="auto"/>
        <w:jc w:val="both"/>
        <w:rPr>
          <w:rFonts w:ascii="Arial" w:hAnsi="Arial" w:cs="Arial"/>
          <w:sz w:val="28"/>
          <w:szCs w:val="28"/>
          <w:lang w:val="en-US"/>
        </w:rPr>
      </w:pPr>
      <w:r w:rsidRPr="002F4FFB">
        <w:rPr>
          <w:rFonts w:ascii="Arial" w:hAnsi="Arial" w:cs="Arial"/>
          <w:noProof/>
          <w:sz w:val="28"/>
          <w:szCs w:val="28"/>
          <w:lang w:val="en-US"/>
        </w:rPr>
        <w:drawing>
          <wp:inline distT="0" distB="0" distL="0" distR="0" wp14:anchorId="1CEE5125" wp14:editId="47A4D1F2">
            <wp:extent cx="5853430" cy="1508380"/>
            <wp:effectExtent l="0" t="0" r="0" b="0"/>
            <wp:docPr id="4" name="Picture 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967170" cy="1537690"/>
                    </a:xfrm>
                    <a:prstGeom prst="rect">
                      <a:avLst/>
                    </a:prstGeom>
                  </pic:spPr>
                </pic:pic>
              </a:graphicData>
            </a:graphic>
          </wp:inline>
        </w:drawing>
      </w:r>
    </w:p>
    <w:p w14:paraId="47074A1A" w14:textId="77777777" w:rsidR="002F4FFB" w:rsidRPr="002F4FFB" w:rsidRDefault="002F4FFB" w:rsidP="002F4FFB">
      <w:pPr>
        <w:tabs>
          <w:tab w:val="left" w:pos="1368"/>
        </w:tabs>
        <w:spacing w:after="0" w:line="240" w:lineRule="auto"/>
        <w:jc w:val="both"/>
        <w:rPr>
          <w:rFonts w:ascii="Arial" w:hAnsi="Arial" w:cs="Arial"/>
          <w:sz w:val="28"/>
          <w:szCs w:val="28"/>
          <w:lang w:val="en-US"/>
        </w:rPr>
      </w:pPr>
    </w:p>
    <w:p w14:paraId="7DB29238"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lastRenderedPageBreak/>
        <w:t>Considered a linear model, the information travels from an “Information source”, also known as “Sender”, through a “Channel”, reaching the “Decoder”. Once there, the process is considered complete. In their study, Shannon, and Weaver (1949) are considering a “Transmitter” which converts the message into signals that the “Receiver” will decode, facilitating its interpretation to the “Decoder”. They are concerned about the capacity of the “Channel” to transmit the data and about external disruptions that can interfere with the distribution of the message, “Noise”, yet they remain vague regarding the feedback once the information is delivered.</w:t>
      </w:r>
    </w:p>
    <w:p w14:paraId="46A07930"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The module is easy to understand but Kaminski (2012) notes its linearity and the difficulty to relate it to human communication, while Flensburg (2009) considers the model more suitable for scientific use rather than a communication one because it does not examine the different interaction humans have.</w:t>
      </w:r>
    </w:p>
    <w:p w14:paraId="78AC6F9E" w14:textId="77FA2C7F" w:rsidR="00CD3DE1" w:rsidRPr="00221A69" w:rsidRDefault="002F4FFB" w:rsidP="00221A69">
      <w:pPr>
        <w:spacing w:after="0" w:line="360" w:lineRule="auto"/>
        <w:jc w:val="both"/>
        <w:rPr>
          <w:rFonts w:ascii="Arial" w:hAnsi="Arial" w:cs="Arial"/>
          <w:lang w:val="en-US"/>
        </w:rPr>
      </w:pPr>
      <w:r w:rsidRPr="002F4FFB">
        <w:rPr>
          <w:rFonts w:ascii="Arial" w:hAnsi="Arial" w:cs="Arial"/>
          <w:lang w:val="en-US"/>
        </w:rPr>
        <w:t xml:space="preserve">In Maria and Pedro’s case, the information received was different from the one sent because of environmental disruptions, </w:t>
      </w:r>
      <w:proofErr w:type="gramStart"/>
      <w:r w:rsidRPr="002F4FFB">
        <w:rPr>
          <w:rFonts w:ascii="Arial" w:hAnsi="Arial" w:cs="Arial"/>
          <w:lang w:val="en-US"/>
        </w:rPr>
        <w:t>in order to</w:t>
      </w:r>
      <w:proofErr w:type="gramEnd"/>
      <w:r w:rsidRPr="002F4FFB">
        <w:rPr>
          <w:rFonts w:ascii="Arial" w:hAnsi="Arial" w:cs="Arial"/>
          <w:lang w:val="en-US"/>
        </w:rPr>
        <w:t xml:space="preserve"> avoid this, Maria should have either asked for a feedback or change the channel used to deliver the message.</w:t>
      </w:r>
    </w:p>
    <w:p w14:paraId="48E51566" w14:textId="1772B5E3" w:rsidR="00CD3DE1" w:rsidRPr="00BF2C8E" w:rsidRDefault="00CD3DE1" w:rsidP="00CD3DE1">
      <w:pPr>
        <w:spacing w:after="0" w:line="360" w:lineRule="auto"/>
        <w:jc w:val="both"/>
        <w:rPr>
          <w:rFonts w:ascii="Arial" w:hAnsi="Arial" w:cs="Arial"/>
        </w:rPr>
      </w:pPr>
    </w:p>
    <w:p w14:paraId="26B8720D" w14:textId="123BD6CF" w:rsidR="00CD3DE1" w:rsidRPr="00CD3DE1" w:rsidRDefault="00CD3DE1" w:rsidP="00CD3DE1">
      <w:pPr>
        <w:spacing w:after="0" w:line="360" w:lineRule="auto"/>
        <w:jc w:val="both"/>
        <w:rPr>
          <w:rFonts w:ascii="Arial" w:hAnsi="Arial" w:cs="Arial"/>
          <w:color w:val="2E74B5" w:themeColor="accent5" w:themeShade="BF"/>
          <w:sz w:val="28"/>
          <w:szCs w:val="28"/>
        </w:rPr>
      </w:pPr>
      <w:r>
        <w:rPr>
          <w:rFonts w:ascii="Arial" w:hAnsi="Arial" w:cs="Arial"/>
          <w:color w:val="2E74B5" w:themeColor="accent5" w:themeShade="BF"/>
          <w:sz w:val="28"/>
          <w:szCs w:val="28"/>
        </w:rPr>
        <w:t>2.2.</w:t>
      </w:r>
      <w:r w:rsidR="002F4FFB">
        <w:rPr>
          <w:rFonts w:ascii="Arial" w:hAnsi="Arial" w:cs="Arial"/>
          <w:color w:val="2E74B5" w:themeColor="accent5" w:themeShade="BF"/>
          <w:sz w:val="28"/>
          <w:szCs w:val="28"/>
        </w:rPr>
        <w:t xml:space="preserve"> </w:t>
      </w:r>
      <w:r w:rsidRPr="00CD3DE1">
        <w:rPr>
          <w:rFonts w:ascii="Arial" w:hAnsi="Arial" w:cs="Arial"/>
          <w:color w:val="2E74B5" w:themeColor="accent5" w:themeShade="BF"/>
          <w:sz w:val="28"/>
          <w:szCs w:val="28"/>
        </w:rPr>
        <w:t>Schramm (1954)</w:t>
      </w:r>
    </w:p>
    <w:p w14:paraId="6B1C4458" w14:textId="3676C514" w:rsidR="00CD3DE1" w:rsidRPr="00BF2C8E" w:rsidRDefault="00CD3DE1" w:rsidP="00CD3DE1">
      <w:pPr>
        <w:spacing w:after="0" w:line="360" w:lineRule="auto"/>
        <w:jc w:val="both"/>
        <w:rPr>
          <w:rFonts w:ascii="Arial" w:hAnsi="Arial" w:cs="Arial"/>
        </w:rPr>
      </w:pPr>
    </w:p>
    <w:p w14:paraId="0C4DF5E0"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 xml:space="preserve">Unlike Shannon and Weaver, Schramm considers communication as a process where feedback is a key aspect, building, then, a circular model in 1954. </w:t>
      </w:r>
    </w:p>
    <w:p w14:paraId="25DE476D" w14:textId="77777777" w:rsidR="002F4FFB" w:rsidRPr="002F4FFB" w:rsidRDefault="002F4FFB" w:rsidP="002F4FFB">
      <w:pPr>
        <w:spacing w:after="0" w:line="240" w:lineRule="auto"/>
        <w:jc w:val="both"/>
        <w:rPr>
          <w:rFonts w:ascii="Arial" w:hAnsi="Arial" w:cs="Arial"/>
          <w:sz w:val="28"/>
          <w:szCs w:val="28"/>
          <w:lang w:val="en-US"/>
        </w:rPr>
      </w:pPr>
    </w:p>
    <w:p w14:paraId="5B66EB26" w14:textId="77777777" w:rsidR="002F4FFB" w:rsidRPr="002F4FFB" w:rsidRDefault="002F4FFB" w:rsidP="002F4FFB">
      <w:pPr>
        <w:spacing w:after="0" w:line="240" w:lineRule="auto"/>
        <w:jc w:val="both"/>
        <w:rPr>
          <w:rFonts w:ascii="Arial" w:hAnsi="Arial" w:cs="Arial"/>
          <w:sz w:val="28"/>
          <w:szCs w:val="28"/>
          <w:lang w:val="en-US"/>
        </w:rPr>
      </w:pPr>
      <w:r w:rsidRPr="002F4FFB">
        <w:rPr>
          <w:rFonts w:ascii="Arial" w:hAnsi="Arial" w:cs="Arial"/>
          <w:noProof/>
          <w:sz w:val="28"/>
          <w:szCs w:val="28"/>
          <w:lang w:val="en-US"/>
        </w:rPr>
        <w:drawing>
          <wp:inline distT="0" distB="0" distL="0" distR="0" wp14:anchorId="1C57B66D" wp14:editId="24E3918A">
            <wp:extent cx="5822950" cy="2325063"/>
            <wp:effectExtent l="0" t="0" r="635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64910" cy="2341817"/>
                    </a:xfrm>
                    <a:prstGeom prst="rect">
                      <a:avLst/>
                    </a:prstGeom>
                  </pic:spPr>
                </pic:pic>
              </a:graphicData>
            </a:graphic>
          </wp:inline>
        </w:drawing>
      </w:r>
    </w:p>
    <w:p w14:paraId="165806BF" w14:textId="77777777" w:rsidR="002F4FFB" w:rsidRPr="002F4FFB" w:rsidRDefault="002F4FFB" w:rsidP="002F4FFB">
      <w:pPr>
        <w:spacing w:after="0" w:line="240" w:lineRule="auto"/>
        <w:jc w:val="both"/>
        <w:rPr>
          <w:rFonts w:ascii="Arial" w:hAnsi="Arial" w:cs="Arial"/>
          <w:sz w:val="28"/>
          <w:szCs w:val="28"/>
          <w:lang w:val="en-US"/>
        </w:rPr>
      </w:pPr>
    </w:p>
    <w:p w14:paraId="05735355" w14:textId="609279E2" w:rsidR="00CD3DE1" w:rsidRPr="00221A69" w:rsidRDefault="002F4FFB" w:rsidP="00221A69">
      <w:pPr>
        <w:spacing w:after="0" w:line="360" w:lineRule="auto"/>
        <w:jc w:val="both"/>
        <w:rPr>
          <w:rFonts w:ascii="Arial" w:hAnsi="Arial" w:cs="Arial"/>
          <w:lang w:val="en-US"/>
        </w:rPr>
      </w:pPr>
      <w:r w:rsidRPr="002F4FFB">
        <w:rPr>
          <w:rFonts w:ascii="Arial" w:hAnsi="Arial" w:cs="Arial"/>
          <w:lang w:val="en-US"/>
        </w:rPr>
        <w:t>In this model, both parties are acting as encoders and decoders. The sender decides the message to encode and delivers it to the receiver, who interprets the data and asks for further information from the sender who will decode the feedback and respond to the receiver. This shows how important redundancy is in the process. The model results then dynamic yet it does not consider the noise factor which can impact the message.</w:t>
      </w:r>
    </w:p>
    <w:p w14:paraId="10500C51" w14:textId="69F5287C" w:rsidR="00CD3DE1" w:rsidRPr="00BF2C8E" w:rsidRDefault="00CD3DE1" w:rsidP="00CD3DE1">
      <w:pPr>
        <w:spacing w:after="0" w:line="360" w:lineRule="auto"/>
        <w:jc w:val="both"/>
        <w:rPr>
          <w:rFonts w:ascii="Arial" w:hAnsi="Arial" w:cs="Arial"/>
        </w:rPr>
      </w:pPr>
    </w:p>
    <w:p w14:paraId="09C02932" w14:textId="06E077BF" w:rsidR="00CD3DE1" w:rsidRPr="00CD3DE1" w:rsidRDefault="00CD3DE1" w:rsidP="00CD3DE1">
      <w:pPr>
        <w:spacing w:after="0" w:line="360" w:lineRule="auto"/>
        <w:jc w:val="both"/>
        <w:rPr>
          <w:rFonts w:ascii="Arial" w:hAnsi="Arial" w:cs="Arial"/>
          <w:color w:val="2E74B5" w:themeColor="accent5" w:themeShade="BF"/>
          <w:sz w:val="28"/>
          <w:szCs w:val="28"/>
        </w:rPr>
      </w:pPr>
      <w:r>
        <w:rPr>
          <w:rFonts w:ascii="Arial" w:hAnsi="Arial" w:cs="Arial"/>
          <w:color w:val="2E74B5" w:themeColor="accent5" w:themeShade="BF"/>
          <w:sz w:val="28"/>
          <w:szCs w:val="28"/>
        </w:rPr>
        <w:t>2.3.</w:t>
      </w:r>
      <w:r w:rsidR="002F4FFB">
        <w:rPr>
          <w:rFonts w:ascii="Arial" w:hAnsi="Arial" w:cs="Arial"/>
          <w:color w:val="2E74B5" w:themeColor="accent5" w:themeShade="BF"/>
          <w:sz w:val="28"/>
          <w:szCs w:val="28"/>
        </w:rPr>
        <w:t xml:space="preserve"> </w:t>
      </w:r>
      <w:r w:rsidRPr="00CD3DE1">
        <w:rPr>
          <w:rFonts w:ascii="Arial" w:hAnsi="Arial" w:cs="Arial"/>
          <w:color w:val="2E74B5" w:themeColor="accent5" w:themeShade="BF"/>
          <w:sz w:val="28"/>
          <w:szCs w:val="28"/>
        </w:rPr>
        <w:t>Berlo (1960)</w:t>
      </w:r>
    </w:p>
    <w:p w14:paraId="66AE455D" w14:textId="5BE196F8" w:rsidR="00CD3DE1" w:rsidRPr="00BF2C8E" w:rsidRDefault="00CD3DE1" w:rsidP="00CD3DE1">
      <w:pPr>
        <w:spacing w:after="0" w:line="360" w:lineRule="auto"/>
        <w:jc w:val="both"/>
        <w:rPr>
          <w:rFonts w:ascii="Arial" w:hAnsi="Arial" w:cs="Arial"/>
        </w:rPr>
      </w:pPr>
    </w:p>
    <w:p w14:paraId="172C7AAA"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Berlo’s model, defined in 1960, focuses on the characteristics that all parties involved should have for an effective communication.</w:t>
      </w:r>
    </w:p>
    <w:p w14:paraId="206A9A96" w14:textId="77777777" w:rsidR="002F4FFB" w:rsidRPr="002F4FFB" w:rsidRDefault="002F4FFB" w:rsidP="002F4FFB">
      <w:pPr>
        <w:spacing w:after="0" w:line="240" w:lineRule="auto"/>
        <w:jc w:val="both"/>
        <w:rPr>
          <w:rFonts w:ascii="Arial" w:hAnsi="Arial" w:cs="Arial"/>
          <w:sz w:val="28"/>
          <w:szCs w:val="28"/>
          <w:lang w:val="en-US"/>
        </w:rPr>
      </w:pPr>
    </w:p>
    <w:p w14:paraId="34B92344" w14:textId="77777777" w:rsidR="002F4FFB" w:rsidRPr="002F4FFB" w:rsidRDefault="002F4FFB" w:rsidP="002F4FFB">
      <w:pPr>
        <w:spacing w:after="0" w:line="240" w:lineRule="auto"/>
        <w:jc w:val="center"/>
        <w:rPr>
          <w:rFonts w:ascii="Arial" w:hAnsi="Arial" w:cs="Arial"/>
          <w:sz w:val="28"/>
          <w:szCs w:val="28"/>
          <w:lang w:val="en-US"/>
        </w:rPr>
      </w:pPr>
      <w:r w:rsidRPr="002F4FFB">
        <w:rPr>
          <w:rFonts w:ascii="Arial" w:hAnsi="Arial" w:cs="Arial"/>
          <w:noProof/>
          <w:sz w:val="28"/>
          <w:szCs w:val="28"/>
          <w:lang w:val="en-US"/>
        </w:rPr>
        <w:drawing>
          <wp:inline distT="0" distB="0" distL="0" distR="0" wp14:anchorId="1EA09E80" wp14:editId="12ED55B1">
            <wp:extent cx="5942502" cy="2897077"/>
            <wp:effectExtent l="0" t="0" r="127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68783" cy="2958641"/>
                    </a:xfrm>
                    <a:prstGeom prst="rect">
                      <a:avLst/>
                    </a:prstGeom>
                  </pic:spPr>
                </pic:pic>
              </a:graphicData>
            </a:graphic>
          </wp:inline>
        </w:drawing>
      </w:r>
    </w:p>
    <w:p w14:paraId="3D8AB913" w14:textId="77777777" w:rsidR="002F4FFB" w:rsidRPr="002F4FFB" w:rsidRDefault="002F4FFB" w:rsidP="002F4FFB">
      <w:pPr>
        <w:spacing w:after="0" w:line="240" w:lineRule="auto"/>
        <w:rPr>
          <w:rFonts w:ascii="Arial" w:hAnsi="Arial" w:cs="Arial"/>
          <w:sz w:val="28"/>
          <w:szCs w:val="28"/>
          <w:lang w:val="en-US"/>
        </w:rPr>
      </w:pPr>
    </w:p>
    <w:p w14:paraId="0DEAF1C9"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In his studies, Berlo (1960) identifies the attributes that “Source” and “Receiver” should have to communicate and describes the qualities of the “Message” and the “Channel”.</w:t>
      </w:r>
    </w:p>
    <w:p w14:paraId="094A645F"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In his research the communication skills facilitate the communication process between the parties, their attitude impacts the interpretation of the message and the knowledge of the information simplifies its perception, additionally, the social system and the cultural background of those involved have an impact on the understanding of the data.</w:t>
      </w:r>
    </w:p>
    <w:p w14:paraId="05F93468"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The “Message” should have content and a structure, and it may contain additional non-verbal elements.</w:t>
      </w:r>
    </w:p>
    <w:p w14:paraId="445C2D7B"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The “Channel” is with which sensorial area we receive the message.</w:t>
      </w:r>
    </w:p>
    <w:p w14:paraId="1F49AE43"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The model results informative, yet it does not consider the noise factor and the feedback, resulting in a linear and complex structure.</w:t>
      </w:r>
    </w:p>
    <w:p w14:paraId="68AF0D5D"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“The Professor and the Village People” case shows how sender and receiver have different qualities raising some barriers in their interaction. In this situation, the professor’s refined terminology leads to unpleasant consequences which could have been avoided by using a more common vocabulary.</w:t>
      </w:r>
    </w:p>
    <w:p w14:paraId="1E27C437" w14:textId="5594A248" w:rsidR="00CD3DE1" w:rsidRDefault="00CD3DE1" w:rsidP="00CD3DE1">
      <w:pPr>
        <w:spacing w:after="0" w:line="360" w:lineRule="auto"/>
        <w:jc w:val="both"/>
        <w:rPr>
          <w:rFonts w:ascii="Arial" w:hAnsi="Arial" w:cs="Arial"/>
        </w:rPr>
      </w:pPr>
    </w:p>
    <w:p w14:paraId="42229659" w14:textId="77777777" w:rsidR="00221A69" w:rsidRPr="00BF2C8E" w:rsidRDefault="00221A69" w:rsidP="00CD3DE1">
      <w:pPr>
        <w:spacing w:after="0" w:line="360" w:lineRule="auto"/>
        <w:jc w:val="both"/>
        <w:rPr>
          <w:rFonts w:ascii="Arial" w:hAnsi="Arial" w:cs="Arial"/>
        </w:rPr>
      </w:pPr>
    </w:p>
    <w:p w14:paraId="56AE3A29" w14:textId="70643528" w:rsidR="00CD3DE1" w:rsidRDefault="00CD3DE1" w:rsidP="00CD3DE1">
      <w:pPr>
        <w:spacing w:after="0" w:line="360" w:lineRule="auto"/>
        <w:jc w:val="both"/>
        <w:rPr>
          <w:rFonts w:ascii="Arial" w:hAnsi="Arial" w:cs="Arial"/>
          <w:color w:val="2E74B5" w:themeColor="accent5" w:themeShade="BF"/>
          <w:sz w:val="28"/>
          <w:szCs w:val="28"/>
        </w:rPr>
      </w:pPr>
      <w:r>
        <w:rPr>
          <w:rFonts w:ascii="Arial" w:hAnsi="Arial" w:cs="Arial"/>
          <w:color w:val="2E74B5" w:themeColor="accent5" w:themeShade="BF"/>
          <w:sz w:val="28"/>
          <w:szCs w:val="28"/>
        </w:rPr>
        <w:lastRenderedPageBreak/>
        <w:t>3. Communication Skills</w:t>
      </w:r>
    </w:p>
    <w:p w14:paraId="4F5824FC" w14:textId="038FAF4B" w:rsidR="00BF2C8E" w:rsidRPr="00BF2C8E" w:rsidRDefault="00BF2C8E" w:rsidP="00CD3DE1">
      <w:pPr>
        <w:spacing w:after="0" w:line="360" w:lineRule="auto"/>
        <w:jc w:val="both"/>
        <w:rPr>
          <w:rFonts w:ascii="Arial" w:hAnsi="Arial" w:cs="Arial"/>
        </w:rPr>
      </w:pPr>
    </w:p>
    <w:p w14:paraId="3A447842" w14:textId="3B55C37C" w:rsidR="00BF2C8E" w:rsidRPr="00221A69" w:rsidRDefault="002F4FFB" w:rsidP="00221A69">
      <w:pPr>
        <w:spacing w:after="0" w:line="360" w:lineRule="auto"/>
        <w:jc w:val="both"/>
        <w:rPr>
          <w:rFonts w:ascii="Arial" w:hAnsi="Arial" w:cs="Arial"/>
        </w:rPr>
      </w:pPr>
      <w:proofErr w:type="spellStart"/>
      <w:r w:rsidRPr="002F4FFB">
        <w:rPr>
          <w:rFonts w:ascii="Arial" w:hAnsi="Arial" w:cs="Arial"/>
        </w:rPr>
        <w:t>Keyton</w:t>
      </w:r>
      <w:proofErr w:type="spellEnd"/>
      <w:r w:rsidRPr="002F4FFB">
        <w:rPr>
          <w:rFonts w:ascii="Arial" w:hAnsi="Arial" w:cs="Arial"/>
        </w:rPr>
        <w:t xml:space="preserve"> (2011) describes the idea of communication </w:t>
      </w:r>
      <w:proofErr w:type="gramStart"/>
      <w:r w:rsidRPr="002F4FFB">
        <w:rPr>
          <w:rFonts w:ascii="Arial" w:hAnsi="Arial" w:cs="Arial"/>
        </w:rPr>
        <w:t>as a way to</w:t>
      </w:r>
      <w:proofErr w:type="gramEnd"/>
      <w:r w:rsidRPr="002F4FFB">
        <w:rPr>
          <w:rFonts w:ascii="Arial" w:hAnsi="Arial" w:cs="Arial"/>
        </w:rPr>
        <w:t xml:space="preserve"> transfer information and knowledge between people. It can be easily defined as an ability to express an opinion to others. Although the concept is simple, there are multiple barriers that may impact this process. A physical barrier, for example, involves all the environmental disruptions which can affect the success of the communication. The semantic barrier has an impact on the format of the message, a florid vocabulary may not be understood by the audience, causing an inappropriate interpretation of the message. </w:t>
      </w:r>
      <w:proofErr w:type="spellStart"/>
      <w:r w:rsidRPr="002F4FFB">
        <w:rPr>
          <w:rFonts w:ascii="Arial" w:hAnsi="Arial" w:cs="Arial"/>
        </w:rPr>
        <w:t>Antos</w:t>
      </w:r>
      <w:proofErr w:type="spellEnd"/>
      <w:r w:rsidRPr="002F4FFB">
        <w:rPr>
          <w:rFonts w:ascii="Arial" w:hAnsi="Arial" w:cs="Arial"/>
        </w:rPr>
        <w:t xml:space="preserve"> (2011) considers as a barrier the different fields of experience and the psychological distance the parties may have, while in her script Usha Rani (2016) confirms that attitudinal, behavioural, and cultural backgrounds have an impact on the interpretation of the information.</w:t>
      </w:r>
    </w:p>
    <w:p w14:paraId="26D144DC" w14:textId="454B6731" w:rsidR="00BF2C8E" w:rsidRPr="00BF2C8E" w:rsidRDefault="00BF2C8E" w:rsidP="00CD3DE1">
      <w:pPr>
        <w:spacing w:after="0" w:line="360" w:lineRule="auto"/>
        <w:jc w:val="both"/>
        <w:rPr>
          <w:rFonts w:ascii="Arial" w:hAnsi="Arial" w:cs="Arial"/>
        </w:rPr>
      </w:pPr>
    </w:p>
    <w:p w14:paraId="78C29046" w14:textId="3E995FA0" w:rsidR="00BF2C8E" w:rsidRDefault="00BF2C8E" w:rsidP="00CD3DE1">
      <w:pPr>
        <w:spacing w:after="0" w:line="360" w:lineRule="auto"/>
        <w:jc w:val="both"/>
        <w:rPr>
          <w:rFonts w:ascii="Arial" w:hAnsi="Arial" w:cs="Arial"/>
          <w:color w:val="2E74B5" w:themeColor="accent5" w:themeShade="BF"/>
          <w:sz w:val="28"/>
          <w:szCs w:val="28"/>
        </w:rPr>
      </w:pPr>
      <w:r>
        <w:rPr>
          <w:rFonts w:ascii="Arial" w:hAnsi="Arial" w:cs="Arial"/>
          <w:color w:val="2E74B5" w:themeColor="accent5" w:themeShade="BF"/>
          <w:sz w:val="28"/>
          <w:szCs w:val="28"/>
        </w:rPr>
        <w:t>3.1.</w:t>
      </w:r>
      <w:r w:rsidR="004537AA">
        <w:rPr>
          <w:rFonts w:ascii="Arial" w:hAnsi="Arial" w:cs="Arial"/>
          <w:color w:val="2E74B5" w:themeColor="accent5" w:themeShade="BF"/>
          <w:sz w:val="28"/>
          <w:szCs w:val="28"/>
        </w:rPr>
        <w:t xml:space="preserve"> </w:t>
      </w:r>
      <w:r>
        <w:rPr>
          <w:rFonts w:ascii="Arial" w:hAnsi="Arial" w:cs="Arial"/>
          <w:color w:val="2E74B5" w:themeColor="accent5" w:themeShade="BF"/>
          <w:sz w:val="28"/>
          <w:szCs w:val="28"/>
        </w:rPr>
        <w:t>Verbal Communication</w:t>
      </w:r>
    </w:p>
    <w:p w14:paraId="1F1D6839" w14:textId="46341B2A" w:rsidR="00BF2C8E" w:rsidRPr="00BF2C8E" w:rsidRDefault="00BF2C8E" w:rsidP="00CD3DE1">
      <w:pPr>
        <w:spacing w:after="0" w:line="360" w:lineRule="auto"/>
        <w:jc w:val="both"/>
        <w:rPr>
          <w:rFonts w:ascii="Arial" w:hAnsi="Arial" w:cs="Arial"/>
        </w:rPr>
      </w:pPr>
    </w:p>
    <w:p w14:paraId="689ADF1F"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When considering verbal communication, a face-to-face conversation is usually the first thing that comes to mind, but it also includes the written communication which, as well, expresses ideas and sensations, only under a different format.</w:t>
      </w:r>
    </w:p>
    <w:p w14:paraId="186E9F2D"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Oral communication includes discussion, debates, and various forms of interpersonal communication. It commonly states the first opinion on the person due to an analysis of their speaking ability and the body language, playing an important role and impact on the listener. The main advantage of this type of communication is the immediate feedback received during a meeting, offering a more complete understanding of those involved.</w:t>
      </w:r>
    </w:p>
    <w:p w14:paraId="66DD3EF0"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Spoken communication may also cause problems, I personally had to face the impact of a disrupted conversation in the workplace, when a colleague refused to provide me with adequate information regarding a patient's needs, which could have brought unfortunate consequences. In this case, the assistant’s attitude led to a negative environment and a clashing relation.</w:t>
      </w:r>
    </w:p>
    <w:p w14:paraId="50C462DD"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Written communication has the necessity to express concepts and feelings through a clear, written message. The sender, in this case, should have the ability to focus on the core of the information, composing an engaging document that makes the topic accessible and interesting to the audience.</w:t>
      </w:r>
    </w:p>
    <w:p w14:paraId="5802E689" w14:textId="334818B7" w:rsidR="00BF2C8E" w:rsidRPr="00221A69" w:rsidRDefault="002F4FFB" w:rsidP="00221A69">
      <w:pPr>
        <w:spacing w:after="0" w:line="360" w:lineRule="auto"/>
        <w:jc w:val="both"/>
        <w:rPr>
          <w:rFonts w:ascii="Arial" w:hAnsi="Arial" w:cs="Arial"/>
          <w:lang w:val="en-US"/>
        </w:rPr>
      </w:pPr>
      <w:r w:rsidRPr="002F4FFB">
        <w:rPr>
          <w:rFonts w:ascii="Arial" w:hAnsi="Arial" w:cs="Arial"/>
          <w:lang w:val="en-US"/>
        </w:rPr>
        <w:t>During an exercise, carried out during the term [1], I realized the importance of adequate written skills. In fact, the sender was able to offer help and consolation to the receiver, showing empathy in their work.</w:t>
      </w:r>
    </w:p>
    <w:p w14:paraId="423ACB4B" w14:textId="6495D363" w:rsidR="00BF2C8E" w:rsidRPr="00BF2C8E" w:rsidRDefault="00BF2C8E" w:rsidP="00CD3DE1">
      <w:pPr>
        <w:spacing w:after="0" w:line="360" w:lineRule="auto"/>
        <w:jc w:val="both"/>
        <w:rPr>
          <w:rFonts w:ascii="Arial" w:hAnsi="Arial" w:cs="Arial"/>
        </w:rPr>
      </w:pPr>
    </w:p>
    <w:p w14:paraId="62DB7752" w14:textId="415D9552" w:rsidR="00BF2C8E" w:rsidRDefault="00BF2C8E" w:rsidP="00CD3DE1">
      <w:pPr>
        <w:spacing w:after="0" w:line="360" w:lineRule="auto"/>
        <w:jc w:val="both"/>
        <w:rPr>
          <w:rFonts w:ascii="Arial" w:hAnsi="Arial" w:cs="Arial"/>
          <w:color w:val="2E74B5" w:themeColor="accent5" w:themeShade="BF"/>
          <w:sz w:val="28"/>
          <w:szCs w:val="28"/>
        </w:rPr>
      </w:pPr>
      <w:r>
        <w:rPr>
          <w:rFonts w:ascii="Arial" w:hAnsi="Arial" w:cs="Arial"/>
          <w:color w:val="2E74B5" w:themeColor="accent5" w:themeShade="BF"/>
          <w:sz w:val="28"/>
          <w:szCs w:val="28"/>
        </w:rPr>
        <w:lastRenderedPageBreak/>
        <w:t>3.2. Non-verbal Communication</w:t>
      </w:r>
    </w:p>
    <w:p w14:paraId="3E364D8C" w14:textId="4449B6C5" w:rsidR="00BF2C8E" w:rsidRPr="00221A69" w:rsidRDefault="00BF2C8E" w:rsidP="00221A69">
      <w:pPr>
        <w:spacing w:after="0" w:line="360" w:lineRule="auto"/>
        <w:jc w:val="both"/>
        <w:rPr>
          <w:rFonts w:ascii="Arial" w:hAnsi="Arial" w:cs="Arial"/>
          <w:sz w:val="18"/>
          <w:szCs w:val="18"/>
        </w:rPr>
      </w:pPr>
    </w:p>
    <w:p w14:paraId="59710D65"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 xml:space="preserve">Non-verbal communication, also known as body language, is the unconscious set of information that the speaker and listener are communicating with their behavior. It may show their inner feeling yet is considered by Howes and </w:t>
      </w:r>
      <w:proofErr w:type="spellStart"/>
      <w:r w:rsidRPr="002F4FFB">
        <w:rPr>
          <w:rFonts w:ascii="Arial" w:hAnsi="Arial" w:cs="Arial"/>
          <w:lang w:val="en-US"/>
        </w:rPr>
        <w:t>Tah</w:t>
      </w:r>
      <w:proofErr w:type="spellEnd"/>
      <w:r w:rsidRPr="002F4FFB">
        <w:rPr>
          <w:rFonts w:ascii="Arial" w:hAnsi="Arial" w:cs="Arial"/>
          <w:lang w:val="en-US"/>
        </w:rPr>
        <w:t xml:space="preserve"> (2003) as a “double-edged sword” due to the simplicity to misinterpret a gesture and cause offense.</w:t>
      </w:r>
    </w:p>
    <w:p w14:paraId="611BCEB4"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In the following table, I will consider some of these non-verbal communication skills.</w:t>
      </w:r>
    </w:p>
    <w:p w14:paraId="02D5C8A1" w14:textId="77777777" w:rsidR="002F4FFB" w:rsidRPr="002F4FFB" w:rsidRDefault="002F4FFB" w:rsidP="00221A69">
      <w:pPr>
        <w:spacing w:after="0" w:line="360" w:lineRule="auto"/>
        <w:jc w:val="both"/>
        <w:rPr>
          <w:rFonts w:ascii="Arial" w:hAnsi="Arial" w:cs="Arial"/>
          <w:lang w:val="en-US"/>
        </w:rPr>
      </w:pPr>
    </w:p>
    <w:tbl>
      <w:tblPr>
        <w:tblStyle w:val="GridTable6Colorful-Accent1"/>
        <w:tblW w:w="0" w:type="auto"/>
        <w:tblLook w:val="04A0" w:firstRow="1" w:lastRow="0" w:firstColumn="1" w:lastColumn="0" w:noHBand="0" w:noVBand="1"/>
      </w:tblPr>
      <w:tblGrid>
        <w:gridCol w:w="2163"/>
        <w:gridCol w:w="6853"/>
      </w:tblGrid>
      <w:tr w:rsidR="002F4FFB" w:rsidRPr="002F4FFB" w14:paraId="7617FDB6" w14:textId="77777777" w:rsidTr="001670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E7E77EB" w14:textId="77777777" w:rsidR="002F4FFB" w:rsidRPr="002F4FFB" w:rsidRDefault="002F4FFB" w:rsidP="00221A69">
            <w:pPr>
              <w:spacing w:line="360" w:lineRule="auto"/>
              <w:jc w:val="both"/>
              <w:rPr>
                <w:rFonts w:ascii="Arial" w:hAnsi="Arial" w:cs="Arial"/>
                <w:b w:val="0"/>
                <w:bCs w:val="0"/>
                <w:lang w:val="en-US"/>
              </w:rPr>
            </w:pPr>
            <w:r w:rsidRPr="002F4FFB">
              <w:rPr>
                <w:rFonts w:ascii="Arial" w:hAnsi="Arial" w:cs="Arial"/>
                <w:b w:val="0"/>
                <w:bCs w:val="0"/>
                <w:lang w:val="en-US"/>
              </w:rPr>
              <w:t>Posture</w:t>
            </w:r>
          </w:p>
        </w:tc>
        <w:tc>
          <w:tcPr>
            <w:tcW w:w="8051" w:type="dxa"/>
          </w:tcPr>
          <w:p w14:paraId="34CB4B64" w14:textId="77777777" w:rsidR="002F4FFB" w:rsidRPr="002F4FFB" w:rsidRDefault="002F4FFB" w:rsidP="00221A6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2F4FFB">
              <w:rPr>
                <w:rFonts w:ascii="Arial" w:hAnsi="Arial" w:cs="Arial"/>
                <w:b w:val="0"/>
                <w:bCs w:val="0"/>
                <w:lang w:val="en-US"/>
              </w:rPr>
              <w:t xml:space="preserve">The posture shows presence in the room, it makes you look more confident and helps the impact of your persona on the audience, </w:t>
            </w:r>
            <w:proofErr w:type="spellStart"/>
            <w:r w:rsidRPr="002F4FFB">
              <w:rPr>
                <w:rFonts w:ascii="Arial" w:hAnsi="Arial" w:cs="Arial"/>
                <w:b w:val="0"/>
                <w:bCs w:val="0"/>
                <w:lang w:val="en-US"/>
              </w:rPr>
              <w:t>Scheflen</w:t>
            </w:r>
            <w:proofErr w:type="spellEnd"/>
            <w:r w:rsidRPr="002F4FFB">
              <w:rPr>
                <w:rFonts w:ascii="Arial" w:hAnsi="Arial" w:cs="Arial"/>
                <w:b w:val="0"/>
                <w:bCs w:val="0"/>
                <w:lang w:val="en-US"/>
              </w:rPr>
              <w:t xml:space="preserve"> (1966), describes how a good posture affects the voice intonation making it clearer and easier to understand.</w:t>
            </w:r>
          </w:p>
        </w:tc>
      </w:tr>
      <w:tr w:rsidR="002F4FFB" w:rsidRPr="002F4FFB" w14:paraId="63550DD8" w14:textId="77777777" w:rsidTr="001670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16D2CC6" w14:textId="77777777" w:rsidR="002F4FFB" w:rsidRPr="002F4FFB" w:rsidRDefault="002F4FFB" w:rsidP="00221A69">
            <w:pPr>
              <w:spacing w:line="360" w:lineRule="auto"/>
              <w:jc w:val="both"/>
              <w:rPr>
                <w:rFonts w:ascii="Arial" w:hAnsi="Arial" w:cs="Arial"/>
                <w:b w:val="0"/>
                <w:bCs w:val="0"/>
                <w:lang w:val="en-US"/>
              </w:rPr>
            </w:pPr>
            <w:r w:rsidRPr="002F4FFB">
              <w:rPr>
                <w:rFonts w:ascii="Arial" w:hAnsi="Arial" w:cs="Arial"/>
                <w:b w:val="0"/>
                <w:bCs w:val="0"/>
                <w:lang w:val="en-US"/>
              </w:rPr>
              <w:t>Gesture</w:t>
            </w:r>
          </w:p>
        </w:tc>
        <w:tc>
          <w:tcPr>
            <w:tcW w:w="8051" w:type="dxa"/>
          </w:tcPr>
          <w:p w14:paraId="245B72EF" w14:textId="77777777" w:rsidR="002F4FFB" w:rsidRPr="002F4FFB" w:rsidRDefault="002F4FFB" w:rsidP="00221A6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2F4FFB">
              <w:rPr>
                <w:rFonts w:ascii="Arial" w:hAnsi="Arial" w:cs="Arial"/>
                <w:lang w:val="en-US"/>
              </w:rPr>
              <w:t>The gesture helps the speaker to connect with the listener and involve them in the conversation by using natural gesticulation. Duncan, however, in his script in 1972, shows how this may result suppressing and discouraging on the public if long-lasting during the discussion.</w:t>
            </w:r>
          </w:p>
        </w:tc>
      </w:tr>
      <w:tr w:rsidR="002F4FFB" w:rsidRPr="002F4FFB" w14:paraId="12F8F079" w14:textId="77777777" w:rsidTr="00167027">
        <w:tc>
          <w:tcPr>
            <w:cnfStyle w:val="001000000000" w:firstRow="0" w:lastRow="0" w:firstColumn="1" w:lastColumn="0" w:oddVBand="0" w:evenVBand="0" w:oddHBand="0" w:evenHBand="0" w:firstRowFirstColumn="0" w:firstRowLastColumn="0" w:lastRowFirstColumn="0" w:lastRowLastColumn="0"/>
            <w:tcW w:w="2405" w:type="dxa"/>
          </w:tcPr>
          <w:p w14:paraId="5100FB33" w14:textId="77777777" w:rsidR="002F4FFB" w:rsidRPr="002F4FFB" w:rsidRDefault="002F4FFB" w:rsidP="00221A69">
            <w:pPr>
              <w:spacing w:line="360" w:lineRule="auto"/>
              <w:jc w:val="both"/>
              <w:rPr>
                <w:rFonts w:ascii="Arial" w:hAnsi="Arial" w:cs="Arial"/>
                <w:b w:val="0"/>
                <w:bCs w:val="0"/>
                <w:lang w:val="en-US"/>
              </w:rPr>
            </w:pPr>
            <w:r w:rsidRPr="002F4FFB">
              <w:rPr>
                <w:rFonts w:ascii="Arial" w:hAnsi="Arial" w:cs="Arial"/>
                <w:b w:val="0"/>
                <w:bCs w:val="0"/>
                <w:lang w:val="en-US"/>
              </w:rPr>
              <w:t>Eye contact</w:t>
            </w:r>
          </w:p>
        </w:tc>
        <w:tc>
          <w:tcPr>
            <w:tcW w:w="8051" w:type="dxa"/>
          </w:tcPr>
          <w:p w14:paraId="2DB1A44D" w14:textId="77777777" w:rsidR="002F4FFB" w:rsidRPr="002F4FFB" w:rsidRDefault="002F4FFB" w:rsidP="00221A6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roofErr w:type="spellStart"/>
            <w:r w:rsidRPr="002F4FFB">
              <w:rPr>
                <w:rFonts w:ascii="Arial" w:hAnsi="Arial" w:cs="Arial"/>
                <w:lang w:val="en-US"/>
              </w:rPr>
              <w:t>Kleinke</w:t>
            </w:r>
            <w:proofErr w:type="spellEnd"/>
            <w:r w:rsidRPr="002F4FFB">
              <w:rPr>
                <w:rFonts w:ascii="Arial" w:hAnsi="Arial" w:cs="Arial"/>
                <w:lang w:val="en-US"/>
              </w:rPr>
              <w:t xml:space="preserve"> (1989) affirms that eye contact can provide information and influence the public, express intimacy, and facilitate the personal situation and relational goals. In 2002, </w:t>
            </w:r>
            <w:proofErr w:type="spellStart"/>
            <w:r w:rsidRPr="002F4FFB">
              <w:rPr>
                <w:rFonts w:ascii="Arial" w:hAnsi="Arial" w:cs="Arial"/>
                <w:lang w:val="en-US"/>
              </w:rPr>
              <w:t>Gueguen</w:t>
            </w:r>
            <w:proofErr w:type="spellEnd"/>
            <w:r w:rsidRPr="002F4FFB">
              <w:rPr>
                <w:rFonts w:ascii="Arial" w:hAnsi="Arial" w:cs="Arial"/>
                <w:lang w:val="en-US"/>
              </w:rPr>
              <w:t xml:space="preserve"> &amp; Jacob confirm that a limited-time gaze can impact the listener and reduce compliance with a request. </w:t>
            </w:r>
          </w:p>
        </w:tc>
      </w:tr>
      <w:tr w:rsidR="002F4FFB" w:rsidRPr="002F4FFB" w14:paraId="73DDDEDD" w14:textId="77777777" w:rsidTr="001670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32E04E8" w14:textId="77777777" w:rsidR="002F4FFB" w:rsidRPr="002F4FFB" w:rsidRDefault="002F4FFB" w:rsidP="00221A69">
            <w:pPr>
              <w:spacing w:line="360" w:lineRule="auto"/>
              <w:jc w:val="both"/>
              <w:rPr>
                <w:rFonts w:ascii="Arial" w:hAnsi="Arial" w:cs="Arial"/>
                <w:b w:val="0"/>
                <w:bCs w:val="0"/>
                <w:lang w:val="en-US"/>
              </w:rPr>
            </w:pPr>
            <w:r w:rsidRPr="002F4FFB">
              <w:rPr>
                <w:rFonts w:ascii="Arial" w:hAnsi="Arial" w:cs="Arial"/>
                <w:b w:val="0"/>
                <w:bCs w:val="0"/>
                <w:lang w:val="en-US"/>
              </w:rPr>
              <w:t>Silence</w:t>
            </w:r>
          </w:p>
        </w:tc>
        <w:tc>
          <w:tcPr>
            <w:tcW w:w="8051" w:type="dxa"/>
          </w:tcPr>
          <w:p w14:paraId="477F25E7" w14:textId="77777777" w:rsidR="002F4FFB" w:rsidRPr="002F4FFB" w:rsidRDefault="002F4FFB" w:rsidP="00221A6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2F4FFB">
              <w:rPr>
                <w:rFonts w:ascii="Arial" w:hAnsi="Arial" w:cs="Arial"/>
                <w:lang w:val="en-US"/>
              </w:rPr>
              <w:t xml:space="preserve">Silence is often defined as an absence of noise, yet if used correctly it can be a fundamental part of the discussion, offering indirect answers. </w:t>
            </w:r>
            <w:proofErr w:type="spellStart"/>
            <w:r w:rsidRPr="002F4FFB">
              <w:rPr>
                <w:rFonts w:ascii="Arial" w:hAnsi="Arial" w:cs="Arial"/>
                <w:lang w:val="en-US"/>
              </w:rPr>
              <w:t>Sifianou</w:t>
            </w:r>
            <w:proofErr w:type="spellEnd"/>
            <w:r w:rsidRPr="002F4FFB">
              <w:rPr>
                <w:rFonts w:ascii="Arial" w:hAnsi="Arial" w:cs="Arial"/>
                <w:lang w:val="en-US"/>
              </w:rPr>
              <w:t xml:space="preserve"> (1997) affirms that it can be a sign of solidarity, encouraging the speaker to expand ideas and thoughts but, used as a distancing tactic may cause conflicts and create barriers. Having the ability to maintains silence improves people’s self-control and helps them become good listeners.</w:t>
            </w:r>
          </w:p>
        </w:tc>
      </w:tr>
      <w:tr w:rsidR="002F4FFB" w:rsidRPr="002F4FFB" w14:paraId="33ECBC5E" w14:textId="77777777" w:rsidTr="00167027">
        <w:tc>
          <w:tcPr>
            <w:cnfStyle w:val="001000000000" w:firstRow="0" w:lastRow="0" w:firstColumn="1" w:lastColumn="0" w:oddVBand="0" w:evenVBand="0" w:oddHBand="0" w:evenHBand="0" w:firstRowFirstColumn="0" w:firstRowLastColumn="0" w:lastRowFirstColumn="0" w:lastRowLastColumn="0"/>
            <w:tcW w:w="2405" w:type="dxa"/>
          </w:tcPr>
          <w:p w14:paraId="21BBBD39" w14:textId="77777777" w:rsidR="002F4FFB" w:rsidRPr="002F4FFB" w:rsidRDefault="002F4FFB" w:rsidP="00221A69">
            <w:pPr>
              <w:spacing w:line="360" w:lineRule="auto"/>
              <w:jc w:val="both"/>
              <w:rPr>
                <w:rFonts w:ascii="Arial" w:hAnsi="Arial" w:cs="Arial"/>
                <w:b w:val="0"/>
                <w:bCs w:val="0"/>
                <w:lang w:val="en-US"/>
              </w:rPr>
            </w:pPr>
            <w:r w:rsidRPr="002F4FFB">
              <w:rPr>
                <w:rFonts w:ascii="Arial" w:hAnsi="Arial" w:cs="Arial"/>
                <w:b w:val="0"/>
                <w:bCs w:val="0"/>
                <w:lang w:val="en-US"/>
              </w:rPr>
              <w:t>Empathy</w:t>
            </w:r>
          </w:p>
        </w:tc>
        <w:tc>
          <w:tcPr>
            <w:tcW w:w="8051" w:type="dxa"/>
          </w:tcPr>
          <w:p w14:paraId="3A56EDC7" w14:textId="77777777" w:rsidR="002F4FFB" w:rsidRPr="002F4FFB" w:rsidRDefault="002F4FFB" w:rsidP="00221A6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2F4FFB">
              <w:rPr>
                <w:rFonts w:ascii="Arial" w:hAnsi="Arial" w:cs="Arial"/>
                <w:lang w:val="en-US"/>
              </w:rPr>
              <w:t>Frankel, (2000: 89) defines empathy as the “response to other’s feelings”. In 1979, Bennett describes the differences between sympathy, the ability to understand the other’s feelings, and empathy, the capacity to “feel” their position. Zinn W, 1999, specifies that empathy is the process to understand people’s subjective opinions, remaining observant.</w:t>
            </w:r>
          </w:p>
        </w:tc>
      </w:tr>
    </w:tbl>
    <w:p w14:paraId="51A33A0D" w14:textId="7DF6D3EB" w:rsidR="00BF2C8E" w:rsidRPr="00BF2C8E" w:rsidRDefault="00BF2C8E" w:rsidP="00CD3DE1">
      <w:pPr>
        <w:spacing w:after="0" w:line="360" w:lineRule="auto"/>
        <w:jc w:val="both"/>
        <w:rPr>
          <w:rFonts w:ascii="Arial" w:hAnsi="Arial" w:cs="Arial"/>
        </w:rPr>
      </w:pPr>
    </w:p>
    <w:p w14:paraId="012CDE5A" w14:textId="67D07D14" w:rsidR="00BF2C8E" w:rsidRDefault="00BF2C8E" w:rsidP="00CD3DE1">
      <w:pPr>
        <w:spacing w:after="0" w:line="360" w:lineRule="auto"/>
        <w:jc w:val="both"/>
        <w:rPr>
          <w:rFonts w:ascii="Arial" w:hAnsi="Arial" w:cs="Arial"/>
          <w:color w:val="2E74B5" w:themeColor="accent5" w:themeShade="BF"/>
          <w:sz w:val="28"/>
          <w:szCs w:val="28"/>
        </w:rPr>
      </w:pPr>
      <w:r>
        <w:rPr>
          <w:rFonts w:ascii="Arial" w:hAnsi="Arial" w:cs="Arial"/>
          <w:color w:val="2E74B5" w:themeColor="accent5" w:themeShade="BF"/>
          <w:sz w:val="28"/>
          <w:szCs w:val="28"/>
        </w:rPr>
        <w:lastRenderedPageBreak/>
        <w:t>3.3. Listening Skills</w:t>
      </w:r>
    </w:p>
    <w:p w14:paraId="445B5AE8" w14:textId="7FBB4CAC" w:rsidR="00BF2C8E" w:rsidRPr="00BF2C8E" w:rsidRDefault="00BF2C8E" w:rsidP="00CD3DE1">
      <w:pPr>
        <w:spacing w:after="0" w:line="360" w:lineRule="auto"/>
        <w:jc w:val="both"/>
        <w:rPr>
          <w:rFonts w:ascii="Arial" w:hAnsi="Arial" w:cs="Arial"/>
        </w:rPr>
      </w:pPr>
    </w:p>
    <w:p w14:paraId="60A46876"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In his research, Bond, 2012, describes the listening skills as the foundations of the learning process where the listener provides a behavioral response to the speaker.</w:t>
      </w:r>
    </w:p>
    <w:p w14:paraId="1E4852A8" w14:textId="77777777" w:rsidR="002F4FFB" w:rsidRPr="002F4FFB" w:rsidRDefault="002F4FFB" w:rsidP="00221A69">
      <w:pPr>
        <w:spacing w:after="0" w:line="360" w:lineRule="auto"/>
        <w:jc w:val="both"/>
        <w:rPr>
          <w:rFonts w:ascii="Arial" w:hAnsi="Arial" w:cs="Arial"/>
          <w:lang w:val="en-US"/>
        </w:rPr>
      </w:pPr>
      <w:proofErr w:type="spellStart"/>
      <w:r w:rsidRPr="002F4FFB">
        <w:rPr>
          <w:rFonts w:ascii="Arial" w:hAnsi="Arial" w:cs="Arial"/>
          <w:lang w:val="en-US"/>
        </w:rPr>
        <w:t>Maund</w:t>
      </w:r>
      <w:proofErr w:type="spellEnd"/>
      <w:r w:rsidRPr="002F4FFB">
        <w:rPr>
          <w:rFonts w:ascii="Arial" w:hAnsi="Arial" w:cs="Arial"/>
          <w:lang w:val="en-US"/>
        </w:rPr>
        <w:t xml:space="preserve">, 2017, acknowledges that the audience not always is focused on what the other person is saying, they may, in fact, daydream, speculate, jump to conclusions, or be more concentrated on a debate or a critique instead of understanding the message the other is trying to send. </w:t>
      </w:r>
      <w:proofErr w:type="gramStart"/>
      <w:r w:rsidRPr="002F4FFB">
        <w:rPr>
          <w:rFonts w:ascii="Arial" w:hAnsi="Arial" w:cs="Arial"/>
          <w:lang w:val="en-US"/>
        </w:rPr>
        <w:t>In order to</w:t>
      </w:r>
      <w:proofErr w:type="gramEnd"/>
      <w:r w:rsidRPr="002F4FFB">
        <w:rPr>
          <w:rFonts w:ascii="Arial" w:hAnsi="Arial" w:cs="Arial"/>
          <w:lang w:val="en-US"/>
        </w:rPr>
        <w:t xml:space="preserve"> minimize the distractions, the listener should face the speaker directly, maintain an open body language, avoiding crossing the arms or legs, use an adequate eye contact, ease the discussion with nods or verbal encouragements and relax and remain silent to facilitate the progression of the discussion (</w:t>
      </w:r>
      <w:proofErr w:type="spellStart"/>
      <w:r w:rsidRPr="002F4FFB">
        <w:rPr>
          <w:rFonts w:ascii="Arial" w:hAnsi="Arial" w:cs="Arial"/>
          <w:lang w:val="en-US"/>
        </w:rPr>
        <w:t>Maund</w:t>
      </w:r>
      <w:proofErr w:type="spellEnd"/>
      <w:r w:rsidRPr="002F4FFB">
        <w:rPr>
          <w:rFonts w:ascii="Arial" w:hAnsi="Arial" w:cs="Arial"/>
          <w:lang w:val="en-US"/>
        </w:rPr>
        <w:t>, 2017), as silence is fundamental in a conversation. [2]</w:t>
      </w:r>
    </w:p>
    <w:p w14:paraId="5797BE10"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 xml:space="preserve">In their study, </w:t>
      </w:r>
      <w:proofErr w:type="spellStart"/>
      <w:r w:rsidRPr="002F4FFB">
        <w:rPr>
          <w:rFonts w:ascii="Arial" w:hAnsi="Arial" w:cs="Arial"/>
          <w:lang w:val="en-US"/>
        </w:rPr>
        <w:t>Rost</w:t>
      </w:r>
      <w:proofErr w:type="spellEnd"/>
      <w:r w:rsidRPr="002F4FFB">
        <w:rPr>
          <w:rFonts w:ascii="Arial" w:hAnsi="Arial" w:cs="Arial"/>
          <w:lang w:val="en-US"/>
        </w:rPr>
        <w:t xml:space="preserve"> and Wilson, 2013, recognize 5 frameworks where listening skills can be improved. These are “Affective frames” where the listener motivation and involvement are necessary to maintain the discussion open, “Top-down frames” which offer a better understanding of the conversation and the ideas shared, “Bottom-up frames” where behavior and attitude are better precepted, “Interactive frames” which allows the creation of bonds, facilitating the cooperation, and “Autonomous frames” where listening skills and strategies are built.</w:t>
      </w:r>
    </w:p>
    <w:p w14:paraId="73634D24"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Being able to understand the patients’ feelings is a key aspect of my job. Some of them rely on an external figure, which is not a nurse or a doctor, to express worries and experiences. Listening became one of the most important skills required to help them during the hospitalization period. Offering support just by observing and having a deeper understanding of their behavior helps them feeling relieved and sometimes forget about the place they are in or the surgeries they may be subject to.</w:t>
      </w:r>
    </w:p>
    <w:p w14:paraId="43935C68"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Empathic listening focuses on the role that empathy has in active listening.</w:t>
      </w:r>
    </w:p>
    <w:p w14:paraId="074CE537" w14:textId="77777777" w:rsidR="002F4FFB" w:rsidRPr="002F4FFB" w:rsidRDefault="002F4FFB" w:rsidP="00221A69">
      <w:pPr>
        <w:spacing w:after="0" w:line="360" w:lineRule="auto"/>
        <w:jc w:val="both"/>
        <w:rPr>
          <w:rFonts w:ascii="Arial" w:hAnsi="Arial" w:cs="Arial"/>
          <w:lang w:val="en-US"/>
        </w:rPr>
      </w:pPr>
      <w:r w:rsidRPr="002F4FFB">
        <w:rPr>
          <w:rFonts w:ascii="Arial" w:hAnsi="Arial" w:cs="Arial"/>
          <w:lang w:val="en-US"/>
        </w:rPr>
        <w:t>Drollinger and all his colleagues, in 2006, analyzed an empathic listening process and identified 3 fundamental steps for the audience For the first step the listener has to sense all the verbal and non-verbal information that the speaker is sending for a deeper understanding, the second one consists in processing the messages received in order to be able to create a narrative structure, and as final step, the listener should respond to the speaker, interacting with them and showing understanding.</w:t>
      </w:r>
    </w:p>
    <w:p w14:paraId="4F794CE2" w14:textId="7E3C43BC" w:rsidR="00BF2C8E" w:rsidRPr="00221A69" w:rsidRDefault="002F4FFB" w:rsidP="00221A69">
      <w:pPr>
        <w:spacing w:after="0" w:line="360" w:lineRule="auto"/>
        <w:jc w:val="both"/>
        <w:rPr>
          <w:rFonts w:ascii="Arial" w:hAnsi="Arial" w:cs="Arial"/>
          <w:lang w:val="en-US"/>
        </w:rPr>
      </w:pPr>
      <w:r w:rsidRPr="002F4FFB">
        <w:rPr>
          <w:rFonts w:ascii="Arial" w:hAnsi="Arial" w:cs="Arial"/>
          <w:lang w:val="en-US"/>
        </w:rPr>
        <w:t xml:space="preserve">During my working experience in hospital, I’ve been in contact with countless patients, some of them had the luck to recover from the </w:t>
      </w:r>
      <w:proofErr w:type="gramStart"/>
      <w:r w:rsidRPr="002F4FFB">
        <w:rPr>
          <w:rFonts w:ascii="Arial" w:hAnsi="Arial" w:cs="Arial"/>
          <w:lang w:val="en-US"/>
        </w:rPr>
        <w:t>illnesses</w:t>
      </w:r>
      <w:proofErr w:type="gramEnd"/>
      <w:r w:rsidRPr="002F4FFB">
        <w:rPr>
          <w:rFonts w:ascii="Arial" w:hAnsi="Arial" w:cs="Arial"/>
          <w:lang w:val="en-US"/>
        </w:rPr>
        <w:t xml:space="preserve"> others, sadly not. After the first lockdown, I had the chance to meet the wife of one of these patients, she communicated to me, in tears, </w:t>
      </w:r>
      <w:r w:rsidRPr="002F4FFB">
        <w:rPr>
          <w:rFonts w:ascii="Arial" w:hAnsi="Arial" w:cs="Arial"/>
          <w:lang w:val="en-US"/>
        </w:rPr>
        <w:lastRenderedPageBreak/>
        <w:t>the sudden loss of the husband. On the spot, I struggled to hold back a cry, in front of the pain I was witnessing.</w:t>
      </w:r>
    </w:p>
    <w:p w14:paraId="11449AE2" w14:textId="0FF67E30" w:rsidR="00BF2C8E" w:rsidRPr="00BF2C8E" w:rsidRDefault="00BF2C8E" w:rsidP="00CD3DE1">
      <w:pPr>
        <w:spacing w:after="0" w:line="360" w:lineRule="auto"/>
        <w:jc w:val="both"/>
        <w:rPr>
          <w:rFonts w:ascii="Arial" w:hAnsi="Arial" w:cs="Arial"/>
        </w:rPr>
      </w:pPr>
    </w:p>
    <w:p w14:paraId="7E539FBF" w14:textId="64FE10D8" w:rsidR="00BF2C8E" w:rsidRDefault="00BF2C8E" w:rsidP="00CD3DE1">
      <w:pPr>
        <w:spacing w:after="0" w:line="360" w:lineRule="auto"/>
        <w:jc w:val="both"/>
        <w:rPr>
          <w:rFonts w:ascii="Arial" w:hAnsi="Arial" w:cs="Arial"/>
          <w:color w:val="2E74B5" w:themeColor="accent5" w:themeShade="BF"/>
          <w:sz w:val="28"/>
          <w:szCs w:val="28"/>
        </w:rPr>
      </w:pPr>
      <w:r>
        <w:rPr>
          <w:rFonts w:ascii="Arial" w:hAnsi="Arial" w:cs="Arial"/>
          <w:color w:val="2E74B5" w:themeColor="accent5" w:themeShade="BF"/>
          <w:sz w:val="28"/>
          <w:szCs w:val="28"/>
        </w:rPr>
        <w:t>4.</w:t>
      </w:r>
      <w:r w:rsidR="00AF457A">
        <w:rPr>
          <w:rFonts w:ascii="Arial" w:hAnsi="Arial" w:cs="Arial"/>
          <w:color w:val="2E74B5" w:themeColor="accent5" w:themeShade="BF"/>
          <w:sz w:val="28"/>
          <w:szCs w:val="28"/>
        </w:rPr>
        <w:t>Conclusion</w:t>
      </w:r>
    </w:p>
    <w:p w14:paraId="12F76223" w14:textId="377C8453" w:rsidR="00AF457A" w:rsidRPr="00AF457A" w:rsidRDefault="00AF457A" w:rsidP="00CD3DE1">
      <w:pPr>
        <w:spacing w:after="0" w:line="360" w:lineRule="auto"/>
        <w:jc w:val="both"/>
        <w:rPr>
          <w:rFonts w:ascii="Arial" w:hAnsi="Arial" w:cs="Arial"/>
        </w:rPr>
      </w:pPr>
    </w:p>
    <w:p w14:paraId="7AAFF227" w14:textId="77777777" w:rsidR="00221A69" w:rsidRPr="00221A69" w:rsidRDefault="00221A69" w:rsidP="00221A69">
      <w:pPr>
        <w:spacing w:after="0" w:line="360" w:lineRule="auto"/>
        <w:jc w:val="both"/>
        <w:rPr>
          <w:rFonts w:ascii="Arial" w:hAnsi="Arial" w:cs="Arial"/>
        </w:rPr>
      </w:pPr>
      <w:r w:rsidRPr="00221A69">
        <w:rPr>
          <w:rFonts w:ascii="Arial" w:hAnsi="Arial" w:cs="Arial"/>
        </w:rPr>
        <w:t>The different types of communication are essential in the human development offering the possibility to express themselves freely and in various ways.</w:t>
      </w:r>
    </w:p>
    <w:p w14:paraId="3EED330D" w14:textId="5B9C51A2" w:rsidR="00AF457A" w:rsidRPr="00221A69" w:rsidRDefault="00221A69" w:rsidP="00221A69">
      <w:pPr>
        <w:spacing w:after="0" w:line="360" w:lineRule="auto"/>
        <w:jc w:val="both"/>
        <w:rPr>
          <w:rFonts w:ascii="Arial" w:hAnsi="Arial" w:cs="Arial"/>
        </w:rPr>
      </w:pPr>
      <w:r w:rsidRPr="00221A69">
        <w:rPr>
          <w:rFonts w:ascii="Arial" w:hAnsi="Arial" w:cs="Arial"/>
        </w:rPr>
        <w:t>This paper analysed different models of communication, Shannon and Weaver, Schramm and Berlo, which can ease this process and some characteristics of the communication itself.</w:t>
      </w:r>
    </w:p>
    <w:p w14:paraId="37385B44" w14:textId="081223F6" w:rsidR="00AF457A" w:rsidRPr="00AF457A" w:rsidRDefault="00AF457A" w:rsidP="00CD3DE1">
      <w:pPr>
        <w:spacing w:after="0" w:line="360" w:lineRule="auto"/>
        <w:jc w:val="both"/>
        <w:rPr>
          <w:rFonts w:ascii="Arial" w:hAnsi="Arial" w:cs="Arial"/>
        </w:rPr>
      </w:pPr>
    </w:p>
    <w:p w14:paraId="3AFA4931" w14:textId="751D35FC" w:rsidR="00AF457A" w:rsidRDefault="00AF457A" w:rsidP="00CD3DE1">
      <w:pPr>
        <w:spacing w:after="0" w:line="360" w:lineRule="auto"/>
        <w:jc w:val="both"/>
        <w:rPr>
          <w:rFonts w:ascii="Arial" w:hAnsi="Arial" w:cs="Arial"/>
          <w:color w:val="2E74B5" w:themeColor="accent5" w:themeShade="BF"/>
          <w:sz w:val="28"/>
          <w:szCs w:val="28"/>
        </w:rPr>
      </w:pPr>
      <w:r>
        <w:rPr>
          <w:rFonts w:ascii="Arial" w:hAnsi="Arial" w:cs="Arial"/>
          <w:color w:val="2E74B5" w:themeColor="accent5" w:themeShade="BF"/>
          <w:sz w:val="28"/>
          <w:szCs w:val="28"/>
        </w:rPr>
        <w:t>5.</w:t>
      </w:r>
      <w:r w:rsidR="00221A69">
        <w:rPr>
          <w:rFonts w:ascii="Arial" w:hAnsi="Arial" w:cs="Arial"/>
          <w:color w:val="2E74B5" w:themeColor="accent5" w:themeShade="BF"/>
          <w:sz w:val="28"/>
          <w:szCs w:val="28"/>
        </w:rPr>
        <w:t xml:space="preserve"> </w:t>
      </w:r>
      <w:r>
        <w:rPr>
          <w:rFonts w:ascii="Arial" w:hAnsi="Arial" w:cs="Arial"/>
          <w:color w:val="2E74B5" w:themeColor="accent5" w:themeShade="BF"/>
          <w:sz w:val="28"/>
          <w:szCs w:val="28"/>
        </w:rPr>
        <w:t>Reference</w:t>
      </w:r>
      <w:r w:rsidR="00221A69">
        <w:rPr>
          <w:rFonts w:ascii="Arial" w:hAnsi="Arial" w:cs="Arial"/>
          <w:color w:val="2E74B5" w:themeColor="accent5" w:themeShade="BF"/>
          <w:sz w:val="28"/>
          <w:szCs w:val="28"/>
        </w:rPr>
        <w:t>s</w:t>
      </w:r>
    </w:p>
    <w:p w14:paraId="41251121" w14:textId="460F075D" w:rsidR="00BF2C8E" w:rsidRPr="00BF2C8E" w:rsidRDefault="00BF2C8E" w:rsidP="00CD3DE1">
      <w:pPr>
        <w:spacing w:after="0" w:line="360" w:lineRule="auto"/>
        <w:jc w:val="both"/>
        <w:rPr>
          <w:rFonts w:ascii="Arial" w:hAnsi="Arial" w:cs="Arial"/>
        </w:rPr>
      </w:pPr>
    </w:p>
    <w:p w14:paraId="32810598" w14:textId="77777777" w:rsidR="004537AA" w:rsidRPr="00221A69" w:rsidRDefault="004537AA" w:rsidP="00221A69">
      <w:pPr>
        <w:numPr>
          <w:ilvl w:val="0"/>
          <w:numId w:val="17"/>
        </w:numPr>
        <w:spacing w:after="0" w:line="360" w:lineRule="auto"/>
        <w:ind w:left="714" w:hanging="357"/>
        <w:jc w:val="both"/>
        <w:rPr>
          <w:rFonts w:ascii="Arial" w:hAnsi="Arial" w:cs="Arial"/>
          <w:i/>
          <w:iCs/>
          <w:lang w:val="en-US"/>
        </w:rPr>
      </w:pPr>
      <w:r w:rsidRPr="00221A69">
        <w:rPr>
          <w:rFonts w:ascii="Arial" w:hAnsi="Arial" w:cs="Arial"/>
        </w:rPr>
        <w:t>Al-</w:t>
      </w:r>
      <w:proofErr w:type="spellStart"/>
      <w:r w:rsidRPr="00221A69">
        <w:rPr>
          <w:rFonts w:ascii="Arial" w:hAnsi="Arial" w:cs="Arial"/>
        </w:rPr>
        <w:t>Fedaghi</w:t>
      </w:r>
      <w:proofErr w:type="spellEnd"/>
      <w:r w:rsidRPr="00221A69">
        <w:rPr>
          <w:rFonts w:ascii="Arial" w:hAnsi="Arial" w:cs="Arial"/>
        </w:rPr>
        <w:t xml:space="preserve">, S. (2015). </w:t>
      </w:r>
      <w:r w:rsidRPr="00221A69">
        <w:rPr>
          <w:rFonts w:ascii="Arial" w:hAnsi="Arial" w:cs="Arial"/>
          <w:i/>
          <w:iCs/>
        </w:rPr>
        <w:t>A Conceptual Foundation for the Shannon-Weaver Model of Communication</w:t>
      </w:r>
      <w:r w:rsidRPr="00221A69">
        <w:rPr>
          <w:rFonts w:ascii="Arial" w:hAnsi="Arial" w:cs="Arial"/>
        </w:rPr>
        <w:t xml:space="preserve">. Available at: </w:t>
      </w:r>
      <w:hyperlink r:id="rId11" w:history="1">
        <w:r w:rsidRPr="00221A69">
          <w:rPr>
            <w:rStyle w:val="Hyperlink"/>
            <w:rFonts w:ascii="Arial" w:hAnsi="Arial" w:cs="Arial"/>
          </w:rPr>
          <w:t>A-Conceptual-Foundation-for-the-Shannon-Weaver-Model-of-Communication.pdf (researchgate.net)</w:t>
        </w:r>
      </w:hyperlink>
      <w:r w:rsidRPr="00221A69">
        <w:rPr>
          <w:rFonts w:ascii="Arial" w:hAnsi="Arial" w:cs="Arial"/>
        </w:rPr>
        <w:t>. [Accessed on 4</w:t>
      </w:r>
      <w:r w:rsidRPr="00221A69">
        <w:rPr>
          <w:rFonts w:ascii="Arial" w:hAnsi="Arial" w:cs="Arial"/>
          <w:vertAlign w:val="superscript"/>
        </w:rPr>
        <w:t>th</w:t>
      </w:r>
      <w:r w:rsidRPr="00221A69">
        <w:rPr>
          <w:rFonts w:ascii="Arial" w:hAnsi="Arial" w:cs="Arial"/>
        </w:rPr>
        <w:t xml:space="preserve"> of April 2021].</w:t>
      </w:r>
    </w:p>
    <w:p w14:paraId="562671E7" w14:textId="77777777"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r w:rsidRPr="00221A69">
        <w:rPr>
          <w:rFonts w:ascii="Arial" w:hAnsi="Arial" w:cs="Arial"/>
        </w:rPr>
        <w:t>Bull, P.E. (1987). </w:t>
      </w:r>
      <w:r w:rsidRPr="00221A69">
        <w:rPr>
          <w:rFonts w:ascii="Arial" w:hAnsi="Arial" w:cs="Arial"/>
          <w:i/>
          <w:iCs/>
        </w:rPr>
        <w:t>Posture and Gesture</w:t>
      </w:r>
      <w:r w:rsidRPr="00221A69">
        <w:rPr>
          <w:rFonts w:ascii="Arial" w:hAnsi="Arial" w:cs="Arial"/>
        </w:rPr>
        <w:t xml:space="preserve">. Pergamon Press, pp.87–107. Available at: </w:t>
      </w:r>
      <w:hyperlink r:id="rId12" w:anchor="v=onepage&amp;q=posture&amp;f=false" w:history="1">
        <w:r w:rsidRPr="00221A69">
          <w:rPr>
            <w:rStyle w:val="Hyperlink"/>
            <w:rFonts w:ascii="Arial" w:hAnsi="Arial" w:cs="Arial"/>
          </w:rPr>
          <w:t>Posture &amp; Gesture - P. E. Bull - Google Books</w:t>
        </w:r>
      </w:hyperlink>
      <w:r w:rsidRPr="00221A69">
        <w:rPr>
          <w:rFonts w:ascii="Arial" w:hAnsi="Arial" w:cs="Arial"/>
        </w:rPr>
        <w:t xml:space="preserve"> [Accessed on 5</w:t>
      </w:r>
      <w:r w:rsidRPr="00221A69">
        <w:rPr>
          <w:rFonts w:ascii="Arial" w:hAnsi="Arial" w:cs="Arial"/>
          <w:vertAlign w:val="superscript"/>
        </w:rPr>
        <w:t>th</w:t>
      </w:r>
      <w:r w:rsidRPr="00221A69">
        <w:rPr>
          <w:rFonts w:ascii="Arial" w:hAnsi="Arial" w:cs="Arial"/>
        </w:rPr>
        <w:t xml:space="preserve"> of April 2021].</w:t>
      </w:r>
    </w:p>
    <w:p w14:paraId="690E6F99" w14:textId="05DABD87"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proofErr w:type="spellStart"/>
      <w:r w:rsidRPr="00221A69">
        <w:rPr>
          <w:rFonts w:ascii="Arial" w:hAnsi="Arial" w:cs="Arial"/>
        </w:rPr>
        <w:t>Cordella</w:t>
      </w:r>
      <w:proofErr w:type="spellEnd"/>
      <w:r w:rsidRPr="00221A69">
        <w:rPr>
          <w:rFonts w:ascii="Arial" w:hAnsi="Arial" w:cs="Arial"/>
        </w:rPr>
        <w:t>, M. and Musgrave, Si. (2009). Oral communication skills of international medical graduates: Assessing empathy in discourse. </w:t>
      </w:r>
      <w:r w:rsidRPr="00221A69">
        <w:rPr>
          <w:rFonts w:ascii="Arial" w:hAnsi="Arial" w:cs="Arial"/>
          <w:i/>
          <w:iCs/>
        </w:rPr>
        <w:t>Equinox</w:t>
      </w:r>
      <w:r w:rsidRPr="00221A69">
        <w:rPr>
          <w:rFonts w:ascii="Arial" w:hAnsi="Arial" w:cs="Arial"/>
        </w:rPr>
        <w:t xml:space="preserve">, [online] 6(2), pp.129–142. Available at: </w:t>
      </w:r>
      <w:hyperlink r:id="rId13" w:history="1">
        <w:r w:rsidRPr="00221A69">
          <w:rPr>
            <w:rStyle w:val="Hyperlink"/>
            <w:rFonts w:ascii="Arial" w:hAnsi="Arial" w:cs="Arial"/>
          </w:rPr>
          <w:t>https://core.ac.uk/download/pdf/15164216.pdf</w:t>
        </w:r>
      </w:hyperlink>
      <w:r w:rsidRPr="00221A69">
        <w:rPr>
          <w:rFonts w:ascii="Arial" w:hAnsi="Arial" w:cs="Arial"/>
        </w:rPr>
        <w:t xml:space="preserve"> [Accessed on 8</w:t>
      </w:r>
      <w:r w:rsidRPr="00221A69">
        <w:rPr>
          <w:rFonts w:ascii="Arial" w:hAnsi="Arial" w:cs="Arial"/>
          <w:vertAlign w:val="superscript"/>
        </w:rPr>
        <w:t>th</w:t>
      </w:r>
      <w:r w:rsidRPr="00221A69">
        <w:rPr>
          <w:rFonts w:ascii="Arial" w:hAnsi="Arial" w:cs="Arial"/>
        </w:rPr>
        <w:t xml:space="preserve"> of April 2021].</w:t>
      </w:r>
    </w:p>
    <w:p w14:paraId="33A58A08" w14:textId="02F62E1A"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r w:rsidRPr="00221A69">
        <w:rPr>
          <w:rFonts w:ascii="Arial" w:hAnsi="Arial" w:cs="Arial"/>
        </w:rPr>
        <w:t>Dainty, A., Moore, D. and Murray, M. (2006). </w:t>
      </w:r>
      <w:r w:rsidRPr="00221A69">
        <w:rPr>
          <w:rFonts w:ascii="Arial" w:hAnsi="Arial" w:cs="Arial"/>
          <w:i/>
          <w:iCs/>
        </w:rPr>
        <w:t>Communication in Construction: Theory and Practice</w:t>
      </w:r>
      <w:r w:rsidRPr="00221A69">
        <w:rPr>
          <w:rFonts w:ascii="Arial" w:hAnsi="Arial" w:cs="Arial"/>
        </w:rPr>
        <w:t xml:space="preserve">. Taylor &amp; Francis, pp.75–89. Available at: </w:t>
      </w:r>
      <w:hyperlink r:id="rId14" w:anchor="v=onepage&amp;q&amp;f=false" w:history="1">
        <w:r w:rsidRPr="00221A69">
          <w:rPr>
            <w:rStyle w:val="Hyperlink"/>
            <w:rFonts w:ascii="Arial" w:hAnsi="Arial" w:cs="Arial"/>
          </w:rPr>
          <w:t>Communication in Construction: Theory and Practice - Andrew Dainty, David Moore, Michael Murray - Google Books</w:t>
        </w:r>
      </w:hyperlink>
      <w:r w:rsidRPr="00221A69">
        <w:rPr>
          <w:rFonts w:ascii="Arial" w:hAnsi="Arial" w:cs="Arial"/>
        </w:rPr>
        <w:t xml:space="preserve"> [Accessed on 5</w:t>
      </w:r>
      <w:r w:rsidRPr="00221A69">
        <w:rPr>
          <w:rFonts w:ascii="Arial" w:hAnsi="Arial" w:cs="Arial"/>
          <w:vertAlign w:val="superscript"/>
        </w:rPr>
        <w:t>th</w:t>
      </w:r>
      <w:r w:rsidRPr="00221A69">
        <w:rPr>
          <w:rFonts w:ascii="Arial" w:hAnsi="Arial" w:cs="Arial"/>
        </w:rPr>
        <w:t xml:space="preserve"> of April 2021].</w:t>
      </w:r>
    </w:p>
    <w:p w14:paraId="41E4429E" w14:textId="77777777"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r w:rsidRPr="00221A69">
        <w:rPr>
          <w:rFonts w:ascii="Arial" w:hAnsi="Arial" w:cs="Arial"/>
        </w:rPr>
        <w:t>Dimitrov, R. (n.d.). </w:t>
      </w:r>
      <w:r w:rsidRPr="00221A69">
        <w:rPr>
          <w:rFonts w:ascii="Arial" w:hAnsi="Arial" w:cs="Arial"/>
          <w:i/>
          <w:iCs/>
        </w:rPr>
        <w:t>Strategic Silence: Public Relations and Indirect Communication</w:t>
      </w:r>
      <w:r w:rsidRPr="00221A69">
        <w:rPr>
          <w:rFonts w:ascii="Arial" w:hAnsi="Arial" w:cs="Arial"/>
        </w:rPr>
        <w:t xml:space="preserve">. Routledge. Available at: </w:t>
      </w:r>
      <w:hyperlink r:id="rId15" w:anchor="v=onepage&amp;q=communication%20skills%20silence&amp;f=false" w:history="1">
        <w:r w:rsidRPr="00221A69">
          <w:rPr>
            <w:rStyle w:val="Hyperlink"/>
            <w:rFonts w:ascii="Arial" w:hAnsi="Arial" w:cs="Arial"/>
          </w:rPr>
          <w:t xml:space="preserve">Strategic Silence: Public Relations and Indirect Communication - </w:t>
        </w:r>
        <w:proofErr w:type="spellStart"/>
        <w:r w:rsidRPr="00221A69">
          <w:rPr>
            <w:rStyle w:val="Hyperlink"/>
            <w:rFonts w:ascii="Arial" w:hAnsi="Arial" w:cs="Arial"/>
          </w:rPr>
          <w:t>Roumen</w:t>
        </w:r>
        <w:proofErr w:type="spellEnd"/>
        <w:r w:rsidRPr="00221A69">
          <w:rPr>
            <w:rStyle w:val="Hyperlink"/>
            <w:rFonts w:ascii="Arial" w:hAnsi="Arial" w:cs="Arial"/>
          </w:rPr>
          <w:t xml:space="preserve"> Dimitrov - Google Books</w:t>
        </w:r>
      </w:hyperlink>
      <w:r w:rsidRPr="00221A69">
        <w:rPr>
          <w:rFonts w:ascii="Arial" w:hAnsi="Arial" w:cs="Arial"/>
        </w:rPr>
        <w:t>. [Accessed on 8</w:t>
      </w:r>
      <w:r w:rsidRPr="00221A69">
        <w:rPr>
          <w:rFonts w:ascii="Arial" w:hAnsi="Arial" w:cs="Arial"/>
          <w:vertAlign w:val="superscript"/>
        </w:rPr>
        <w:t>th</w:t>
      </w:r>
      <w:r w:rsidRPr="00221A69">
        <w:rPr>
          <w:rFonts w:ascii="Arial" w:hAnsi="Arial" w:cs="Arial"/>
        </w:rPr>
        <w:t xml:space="preserve"> of April].</w:t>
      </w:r>
    </w:p>
    <w:p w14:paraId="109061A2" w14:textId="77777777"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proofErr w:type="spellStart"/>
      <w:r w:rsidRPr="00221A69">
        <w:rPr>
          <w:rFonts w:ascii="Arial" w:hAnsi="Arial" w:cs="Arial"/>
        </w:rPr>
        <w:t>Ioannidou</w:t>
      </w:r>
      <w:proofErr w:type="spellEnd"/>
      <w:r w:rsidRPr="00221A69">
        <w:rPr>
          <w:rFonts w:ascii="Arial" w:hAnsi="Arial" w:cs="Arial"/>
        </w:rPr>
        <w:t xml:space="preserve">, F. and </w:t>
      </w:r>
      <w:proofErr w:type="spellStart"/>
      <w:r w:rsidRPr="00221A69">
        <w:rPr>
          <w:rFonts w:ascii="Arial" w:hAnsi="Arial" w:cs="Arial"/>
        </w:rPr>
        <w:t>Konstantikaki</w:t>
      </w:r>
      <w:proofErr w:type="spellEnd"/>
      <w:r w:rsidRPr="00221A69">
        <w:rPr>
          <w:rFonts w:ascii="Arial" w:hAnsi="Arial" w:cs="Arial"/>
        </w:rPr>
        <w:t xml:space="preserve"> (2008). Empathy and emotional Intelligence: What is it </w:t>
      </w:r>
      <w:proofErr w:type="gramStart"/>
      <w:r w:rsidRPr="00221A69">
        <w:rPr>
          <w:rFonts w:ascii="Arial" w:hAnsi="Arial" w:cs="Arial"/>
        </w:rPr>
        <w:t>really about</w:t>
      </w:r>
      <w:proofErr w:type="gramEnd"/>
      <w:r w:rsidRPr="00221A69">
        <w:rPr>
          <w:rFonts w:ascii="Arial" w:hAnsi="Arial" w:cs="Arial"/>
        </w:rPr>
        <w:t>? </w:t>
      </w:r>
      <w:r w:rsidRPr="00221A69">
        <w:rPr>
          <w:rFonts w:ascii="Arial" w:hAnsi="Arial" w:cs="Arial"/>
          <w:i/>
          <w:iCs/>
        </w:rPr>
        <w:t>International Journal of Caring Science</w:t>
      </w:r>
      <w:r w:rsidRPr="00221A69">
        <w:rPr>
          <w:rFonts w:ascii="Arial" w:hAnsi="Arial" w:cs="Arial"/>
        </w:rPr>
        <w:t xml:space="preserve">, [online] 1(3), pp.118–123. Available at: </w:t>
      </w:r>
      <w:hyperlink r:id="rId16" w:history="1">
        <w:r w:rsidRPr="00221A69">
          <w:rPr>
            <w:rStyle w:val="Hyperlink"/>
            <w:rFonts w:ascii="Arial" w:hAnsi="Arial" w:cs="Arial"/>
          </w:rPr>
          <w:t>http://www.internationaljournalofcaringsciences.org/docs/Vol1_Issue3_03_Ioannidou.pdf</w:t>
        </w:r>
      </w:hyperlink>
      <w:r w:rsidRPr="00221A69">
        <w:rPr>
          <w:rFonts w:ascii="Arial" w:hAnsi="Arial" w:cs="Arial"/>
        </w:rPr>
        <w:t xml:space="preserve"> [Accessed on 8th of April 2021].</w:t>
      </w:r>
    </w:p>
    <w:p w14:paraId="1C44534A" w14:textId="77777777" w:rsidR="004537AA" w:rsidRPr="00221A69" w:rsidRDefault="004537AA" w:rsidP="00221A69">
      <w:pPr>
        <w:pStyle w:val="ListParagraph"/>
        <w:numPr>
          <w:ilvl w:val="0"/>
          <w:numId w:val="17"/>
        </w:numPr>
        <w:spacing w:after="0" w:line="360" w:lineRule="auto"/>
        <w:ind w:left="714" w:hanging="357"/>
        <w:jc w:val="both"/>
        <w:rPr>
          <w:rFonts w:ascii="Arial" w:hAnsi="Arial" w:cs="Arial"/>
          <w:i/>
          <w:iCs/>
          <w:lang w:val="en-US"/>
        </w:rPr>
      </w:pPr>
      <w:r w:rsidRPr="00221A69">
        <w:rPr>
          <w:rFonts w:ascii="Arial" w:hAnsi="Arial" w:cs="Arial"/>
        </w:rPr>
        <w:t xml:space="preserve">Lunenburg, F. (2010). </w:t>
      </w:r>
      <w:r w:rsidRPr="00221A69">
        <w:rPr>
          <w:rFonts w:ascii="Arial" w:hAnsi="Arial" w:cs="Arial"/>
          <w:i/>
          <w:iCs/>
        </w:rPr>
        <w:t xml:space="preserve">Communication: The Process, Barriers, And Improving Effectiveness. </w:t>
      </w:r>
      <w:r w:rsidRPr="00221A69">
        <w:rPr>
          <w:rFonts w:ascii="Arial" w:hAnsi="Arial" w:cs="Arial"/>
        </w:rPr>
        <w:t xml:space="preserve">Available at: </w:t>
      </w:r>
      <w:hyperlink r:id="rId17" w:history="1">
        <w:r w:rsidRPr="00221A69">
          <w:rPr>
            <w:rStyle w:val="Hyperlink"/>
            <w:rFonts w:ascii="Arial" w:hAnsi="Arial" w:cs="Arial"/>
          </w:rPr>
          <w:t>Lunenburg, Fred C, Communication Schooling V1 N1 2010.pdf (nationalforum.com)</w:t>
        </w:r>
      </w:hyperlink>
      <w:r w:rsidRPr="00221A69">
        <w:rPr>
          <w:rFonts w:ascii="Arial" w:hAnsi="Arial" w:cs="Arial"/>
        </w:rPr>
        <w:t xml:space="preserve"> [Accessed on 4</w:t>
      </w:r>
      <w:r w:rsidRPr="00221A69">
        <w:rPr>
          <w:rFonts w:ascii="Arial" w:hAnsi="Arial" w:cs="Arial"/>
          <w:vertAlign w:val="superscript"/>
        </w:rPr>
        <w:t>th</w:t>
      </w:r>
      <w:r w:rsidRPr="00221A69">
        <w:rPr>
          <w:rFonts w:ascii="Arial" w:hAnsi="Arial" w:cs="Arial"/>
        </w:rPr>
        <w:t xml:space="preserve"> of April 2021].</w:t>
      </w:r>
    </w:p>
    <w:p w14:paraId="2DCDFCB7" w14:textId="77777777"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proofErr w:type="spellStart"/>
      <w:r w:rsidRPr="00221A69">
        <w:rPr>
          <w:rFonts w:ascii="Arial" w:hAnsi="Arial" w:cs="Arial"/>
        </w:rPr>
        <w:lastRenderedPageBreak/>
        <w:t>Marilag</w:t>
      </w:r>
      <w:proofErr w:type="spellEnd"/>
      <w:r w:rsidRPr="00221A69">
        <w:rPr>
          <w:rFonts w:ascii="Arial" w:hAnsi="Arial" w:cs="Arial"/>
        </w:rPr>
        <w:t xml:space="preserve"> ETV (2018). </w:t>
      </w:r>
      <w:r w:rsidRPr="00221A69">
        <w:rPr>
          <w:rFonts w:ascii="Arial" w:hAnsi="Arial" w:cs="Arial"/>
          <w:i/>
          <w:iCs/>
        </w:rPr>
        <w:t>Berlo’s SMCR Model of Communication (1960)</w:t>
      </w:r>
      <w:r w:rsidRPr="00221A69">
        <w:rPr>
          <w:rFonts w:ascii="Arial" w:hAnsi="Arial" w:cs="Arial"/>
        </w:rPr>
        <w:t xml:space="preserve">. Available at: </w:t>
      </w:r>
      <w:hyperlink r:id="rId18" w:history="1">
        <w:r w:rsidRPr="00221A69">
          <w:rPr>
            <w:rStyle w:val="Hyperlink"/>
            <w:rFonts w:ascii="Arial" w:hAnsi="Arial" w:cs="Arial"/>
          </w:rPr>
          <w:t>https://www.youtube.com/watch?v=hhTK9Yobz-Q</w:t>
        </w:r>
      </w:hyperlink>
      <w:r w:rsidRPr="00221A69">
        <w:rPr>
          <w:rFonts w:ascii="Arial" w:hAnsi="Arial" w:cs="Arial"/>
        </w:rPr>
        <w:t xml:space="preserve"> [Accessed on 5</w:t>
      </w:r>
      <w:r w:rsidRPr="00221A69">
        <w:rPr>
          <w:rFonts w:ascii="Arial" w:hAnsi="Arial" w:cs="Arial"/>
          <w:vertAlign w:val="superscript"/>
        </w:rPr>
        <w:t>th</w:t>
      </w:r>
      <w:r w:rsidRPr="00221A69">
        <w:rPr>
          <w:rFonts w:ascii="Arial" w:hAnsi="Arial" w:cs="Arial"/>
        </w:rPr>
        <w:t xml:space="preserve"> of April 2021].</w:t>
      </w:r>
    </w:p>
    <w:p w14:paraId="65C1DAF7" w14:textId="77777777"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proofErr w:type="spellStart"/>
      <w:r w:rsidRPr="00221A69">
        <w:rPr>
          <w:rFonts w:ascii="Arial" w:hAnsi="Arial" w:cs="Arial"/>
          <w:lang w:val="en-US"/>
        </w:rPr>
        <w:t>Marilag</w:t>
      </w:r>
      <w:proofErr w:type="spellEnd"/>
      <w:r w:rsidRPr="00221A69">
        <w:rPr>
          <w:rFonts w:ascii="Arial" w:hAnsi="Arial" w:cs="Arial"/>
          <w:lang w:val="en-US"/>
        </w:rPr>
        <w:t xml:space="preserve"> ETV (2019). Osgood Schramm Communication Model. Available at: </w:t>
      </w:r>
      <w:hyperlink r:id="rId19" w:history="1">
        <w:r w:rsidRPr="00221A69">
          <w:rPr>
            <w:rStyle w:val="Hyperlink"/>
            <w:rFonts w:ascii="Arial" w:hAnsi="Arial" w:cs="Arial"/>
            <w:lang w:val="en-US"/>
          </w:rPr>
          <w:t>https://www.youtube.com/watch?v=GQu2D7020Sc</w:t>
        </w:r>
      </w:hyperlink>
      <w:r w:rsidRPr="00221A69">
        <w:rPr>
          <w:rFonts w:ascii="Arial" w:hAnsi="Arial" w:cs="Arial"/>
          <w:lang w:val="en-US"/>
        </w:rPr>
        <w:t xml:space="preserve"> [Accessed on 5</w:t>
      </w:r>
      <w:r w:rsidRPr="00221A69">
        <w:rPr>
          <w:rFonts w:ascii="Arial" w:hAnsi="Arial" w:cs="Arial"/>
          <w:vertAlign w:val="superscript"/>
          <w:lang w:val="en-US"/>
        </w:rPr>
        <w:t>th</w:t>
      </w:r>
      <w:r w:rsidRPr="00221A69">
        <w:rPr>
          <w:rFonts w:ascii="Arial" w:hAnsi="Arial" w:cs="Arial"/>
          <w:lang w:val="en-US"/>
        </w:rPr>
        <w:t xml:space="preserve"> of April 2021].</w:t>
      </w:r>
    </w:p>
    <w:p w14:paraId="4EFEEB82" w14:textId="77777777"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proofErr w:type="spellStart"/>
      <w:r w:rsidRPr="00221A69">
        <w:rPr>
          <w:rFonts w:ascii="Arial" w:hAnsi="Arial" w:cs="Arial"/>
        </w:rPr>
        <w:t>Maund</w:t>
      </w:r>
      <w:proofErr w:type="spellEnd"/>
      <w:r w:rsidRPr="00221A69">
        <w:rPr>
          <w:rFonts w:ascii="Arial" w:hAnsi="Arial" w:cs="Arial"/>
        </w:rPr>
        <w:t>, A. (2017). Communication. In: </w:t>
      </w:r>
      <w:r w:rsidRPr="00221A69">
        <w:rPr>
          <w:rFonts w:ascii="Arial" w:hAnsi="Arial" w:cs="Arial"/>
          <w:i/>
          <w:iCs/>
        </w:rPr>
        <w:t xml:space="preserve">Certificate in higher </w:t>
      </w:r>
      <w:proofErr w:type="gramStart"/>
      <w:r w:rsidRPr="00221A69">
        <w:rPr>
          <w:rFonts w:ascii="Arial" w:hAnsi="Arial" w:cs="Arial"/>
          <w:i/>
          <w:iCs/>
        </w:rPr>
        <w:t>education :</w:t>
      </w:r>
      <w:proofErr w:type="gramEnd"/>
      <w:r w:rsidRPr="00221A69">
        <w:rPr>
          <w:rFonts w:ascii="Arial" w:hAnsi="Arial" w:cs="Arial"/>
          <w:i/>
          <w:iCs/>
        </w:rPr>
        <w:t xml:space="preserve"> skills for the workplace student yearbook</w:t>
      </w:r>
      <w:r w:rsidRPr="00221A69">
        <w:rPr>
          <w:rFonts w:ascii="Arial" w:hAnsi="Arial" w:cs="Arial"/>
        </w:rPr>
        <w:t>. SAGE Publications, pp.45–66. [Accessed on 11</w:t>
      </w:r>
      <w:r w:rsidRPr="00221A69">
        <w:rPr>
          <w:rFonts w:ascii="Arial" w:hAnsi="Arial" w:cs="Arial"/>
          <w:vertAlign w:val="superscript"/>
        </w:rPr>
        <w:t>th</w:t>
      </w:r>
      <w:r w:rsidRPr="00221A69">
        <w:rPr>
          <w:rFonts w:ascii="Arial" w:hAnsi="Arial" w:cs="Arial"/>
        </w:rPr>
        <w:t xml:space="preserve"> of April 2021].</w:t>
      </w:r>
    </w:p>
    <w:p w14:paraId="650450F9" w14:textId="77777777"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proofErr w:type="spellStart"/>
      <w:r w:rsidRPr="00221A69">
        <w:rPr>
          <w:rFonts w:ascii="Arial" w:hAnsi="Arial" w:cs="Arial"/>
        </w:rPr>
        <w:t>Maund</w:t>
      </w:r>
      <w:proofErr w:type="spellEnd"/>
      <w:r w:rsidRPr="00221A69">
        <w:rPr>
          <w:rFonts w:ascii="Arial" w:hAnsi="Arial" w:cs="Arial"/>
        </w:rPr>
        <w:t>, A. (2017</w:t>
      </w:r>
      <w:proofErr w:type="gramStart"/>
      <w:r w:rsidRPr="00221A69">
        <w:rPr>
          <w:rFonts w:ascii="Arial" w:hAnsi="Arial" w:cs="Arial"/>
        </w:rPr>
        <w:t>).Verbal</w:t>
      </w:r>
      <w:proofErr w:type="gramEnd"/>
      <w:r w:rsidRPr="00221A69">
        <w:rPr>
          <w:rFonts w:ascii="Arial" w:hAnsi="Arial" w:cs="Arial"/>
        </w:rPr>
        <w:t xml:space="preserve"> and Non-Verbal </w:t>
      </w:r>
      <w:proofErr w:type="spellStart"/>
      <w:r w:rsidRPr="00221A69">
        <w:rPr>
          <w:rFonts w:ascii="Arial" w:hAnsi="Arial" w:cs="Arial"/>
        </w:rPr>
        <w:t>Communiction</w:t>
      </w:r>
      <w:proofErr w:type="spellEnd"/>
      <w:r w:rsidRPr="00221A69">
        <w:rPr>
          <w:rFonts w:ascii="Arial" w:hAnsi="Arial" w:cs="Arial"/>
        </w:rPr>
        <w:t>. In: </w:t>
      </w:r>
      <w:r w:rsidRPr="00221A69">
        <w:rPr>
          <w:rFonts w:ascii="Arial" w:hAnsi="Arial" w:cs="Arial"/>
          <w:i/>
          <w:iCs/>
        </w:rPr>
        <w:t>Certificate in higher education: skills for the workplace student yearbook</w:t>
      </w:r>
      <w:r w:rsidRPr="00221A69">
        <w:rPr>
          <w:rFonts w:ascii="Arial" w:hAnsi="Arial" w:cs="Arial"/>
        </w:rPr>
        <w:t>. SAGE Publications, pp.67–85. [Accessed on 5</w:t>
      </w:r>
      <w:r w:rsidRPr="00221A69">
        <w:rPr>
          <w:rFonts w:ascii="Arial" w:hAnsi="Arial" w:cs="Arial"/>
          <w:vertAlign w:val="superscript"/>
        </w:rPr>
        <w:t>th</w:t>
      </w:r>
      <w:r w:rsidRPr="00221A69">
        <w:rPr>
          <w:rFonts w:ascii="Arial" w:hAnsi="Arial" w:cs="Arial"/>
        </w:rPr>
        <w:t xml:space="preserve"> of April 2021].</w:t>
      </w:r>
    </w:p>
    <w:p w14:paraId="31950071" w14:textId="77777777"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proofErr w:type="spellStart"/>
      <w:r w:rsidRPr="00221A69">
        <w:rPr>
          <w:rFonts w:ascii="Arial" w:hAnsi="Arial" w:cs="Arial"/>
        </w:rPr>
        <w:t>Mcquail</w:t>
      </w:r>
      <w:proofErr w:type="spellEnd"/>
      <w:r w:rsidRPr="00221A69">
        <w:rPr>
          <w:rFonts w:ascii="Arial" w:hAnsi="Arial" w:cs="Arial"/>
        </w:rPr>
        <w:t xml:space="preserve">, D. and </w:t>
      </w:r>
      <w:proofErr w:type="spellStart"/>
      <w:r w:rsidRPr="00221A69">
        <w:rPr>
          <w:rFonts w:ascii="Arial" w:hAnsi="Arial" w:cs="Arial"/>
        </w:rPr>
        <w:t>Windahl</w:t>
      </w:r>
      <w:proofErr w:type="spellEnd"/>
      <w:r w:rsidRPr="00221A69">
        <w:rPr>
          <w:rFonts w:ascii="Arial" w:hAnsi="Arial" w:cs="Arial"/>
        </w:rPr>
        <w:t>, S. (1993). </w:t>
      </w:r>
      <w:r w:rsidRPr="00221A69">
        <w:rPr>
          <w:rFonts w:ascii="Arial" w:hAnsi="Arial" w:cs="Arial"/>
          <w:i/>
          <w:iCs/>
        </w:rPr>
        <w:t>Communication Models for the Study of Mass Communication</w:t>
      </w:r>
      <w:r w:rsidRPr="00221A69">
        <w:rPr>
          <w:rFonts w:ascii="Arial" w:hAnsi="Arial" w:cs="Arial"/>
        </w:rPr>
        <w:t xml:space="preserve">. 2nd ed. New York: Routledge. Available at: </w:t>
      </w:r>
      <w:hyperlink r:id="rId20" w:anchor="v=onepage&amp;q&amp;f=false" w:history="1">
        <w:r w:rsidRPr="00221A69">
          <w:rPr>
            <w:rStyle w:val="Hyperlink"/>
            <w:rFonts w:ascii="Arial" w:hAnsi="Arial" w:cs="Arial"/>
          </w:rPr>
          <w:t xml:space="preserve">Communication Models for the Study of Mass Communications - Denis </w:t>
        </w:r>
        <w:proofErr w:type="spellStart"/>
        <w:r w:rsidRPr="00221A69">
          <w:rPr>
            <w:rStyle w:val="Hyperlink"/>
            <w:rFonts w:ascii="Arial" w:hAnsi="Arial" w:cs="Arial"/>
          </w:rPr>
          <w:t>Mcquail</w:t>
        </w:r>
        <w:proofErr w:type="spellEnd"/>
        <w:r w:rsidRPr="00221A69">
          <w:rPr>
            <w:rStyle w:val="Hyperlink"/>
            <w:rFonts w:ascii="Arial" w:hAnsi="Arial" w:cs="Arial"/>
          </w:rPr>
          <w:t xml:space="preserve">, Sven </w:t>
        </w:r>
        <w:proofErr w:type="spellStart"/>
        <w:r w:rsidRPr="00221A69">
          <w:rPr>
            <w:rStyle w:val="Hyperlink"/>
            <w:rFonts w:ascii="Arial" w:hAnsi="Arial" w:cs="Arial"/>
          </w:rPr>
          <w:t>Windahl</w:t>
        </w:r>
        <w:proofErr w:type="spellEnd"/>
        <w:r w:rsidRPr="00221A69">
          <w:rPr>
            <w:rStyle w:val="Hyperlink"/>
            <w:rFonts w:ascii="Arial" w:hAnsi="Arial" w:cs="Arial"/>
          </w:rPr>
          <w:t xml:space="preserve"> - Google Books</w:t>
        </w:r>
      </w:hyperlink>
      <w:r w:rsidRPr="00221A69">
        <w:rPr>
          <w:rFonts w:ascii="Arial" w:hAnsi="Arial" w:cs="Arial"/>
        </w:rPr>
        <w:t xml:space="preserve"> [Accessed on 4</w:t>
      </w:r>
      <w:r w:rsidRPr="00221A69">
        <w:rPr>
          <w:rFonts w:ascii="Arial" w:hAnsi="Arial" w:cs="Arial"/>
          <w:vertAlign w:val="superscript"/>
        </w:rPr>
        <w:t>th</w:t>
      </w:r>
      <w:r w:rsidRPr="00221A69">
        <w:rPr>
          <w:rFonts w:ascii="Arial" w:hAnsi="Arial" w:cs="Arial"/>
        </w:rPr>
        <w:t xml:space="preserve"> of April 2021].</w:t>
      </w:r>
    </w:p>
    <w:p w14:paraId="36FC8B30" w14:textId="77777777"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proofErr w:type="spellStart"/>
      <w:r w:rsidRPr="00221A69">
        <w:rPr>
          <w:rFonts w:ascii="Arial" w:hAnsi="Arial" w:cs="Arial"/>
        </w:rPr>
        <w:t>Nakane</w:t>
      </w:r>
      <w:proofErr w:type="spellEnd"/>
      <w:r w:rsidRPr="00221A69">
        <w:rPr>
          <w:rFonts w:ascii="Arial" w:hAnsi="Arial" w:cs="Arial"/>
        </w:rPr>
        <w:t>, I. (2007). </w:t>
      </w:r>
      <w:r w:rsidRPr="00221A69">
        <w:rPr>
          <w:rFonts w:ascii="Arial" w:hAnsi="Arial" w:cs="Arial"/>
          <w:i/>
          <w:iCs/>
        </w:rPr>
        <w:t>Silence in Intercultural Communication: Perceptions and Performance</w:t>
      </w:r>
      <w:r w:rsidRPr="00221A69">
        <w:rPr>
          <w:rFonts w:ascii="Arial" w:hAnsi="Arial" w:cs="Arial"/>
        </w:rPr>
        <w:t xml:space="preserve">. Amsterdam: John </w:t>
      </w:r>
      <w:proofErr w:type="spellStart"/>
      <w:r w:rsidRPr="00221A69">
        <w:rPr>
          <w:rFonts w:ascii="Arial" w:hAnsi="Arial" w:cs="Arial"/>
        </w:rPr>
        <w:t>Benjamins</w:t>
      </w:r>
      <w:proofErr w:type="spellEnd"/>
      <w:r w:rsidRPr="00221A69">
        <w:rPr>
          <w:rFonts w:ascii="Arial" w:hAnsi="Arial" w:cs="Arial"/>
        </w:rPr>
        <w:t xml:space="preserve"> Publishing Company, pp.3–12. Available at: </w:t>
      </w:r>
      <w:hyperlink r:id="rId21" w:anchor="v=onepage&amp;q=communication%20skills%20silence&amp;f=false" w:history="1">
        <w:r w:rsidRPr="00221A69">
          <w:rPr>
            <w:rStyle w:val="Hyperlink"/>
            <w:rFonts w:ascii="Arial" w:hAnsi="Arial" w:cs="Arial"/>
          </w:rPr>
          <w:t xml:space="preserve">Silence in Intercultural Communication: Perceptions and Performance - </w:t>
        </w:r>
        <w:proofErr w:type="spellStart"/>
        <w:r w:rsidRPr="00221A69">
          <w:rPr>
            <w:rStyle w:val="Hyperlink"/>
            <w:rFonts w:ascii="Arial" w:hAnsi="Arial" w:cs="Arial"/>
          </w:rPr>
          <w:t>Ikuko</w:t>
        </w:r>
        <w:proofErr w:type="spellEnd"/>
        <w:r w:rsidRPr="00221A69">
          <w:rPr>
            <w:rStyle w:val="Hyperlink"/>
            <w:rFonts w:ascii="Arial" w:hAnsi="Arial" w:cs="Arial"/>
          </w:rPr>
          <w:t xml:space="preserve"> </w:t>
        </w:r>
        <w:proofErr w:type="spellStart"/>
        <w:r w:rsidRPr="00221A69">
          <w:rPr>
            <w:rStyle w:val="Hyperlink"/>
            <w:rFonts w:ascii="Arial" w:hAnsi="Arial" w:cs="Arial"/>
          </w:rPr>
          <w:t>Nakane</w:t>
        </w:r>
        <w:proofErr w:type="spellEnd"/>
        <w:r w:rsidRPr="00221A69">
          <w:rPr>
            <w:rStyle w:val="Hyperlink"/>
            <w:rFonts w:ascii="Arial" w:hAnsi="Arial" w:cs="Arial"/>
          </w:rPr>
          <w:t xml:space="preserve"> - Google Books</w:t>
        </w:r>
      </w:hyperlink>
      <w:r w:rsidRPr="00221A69">
        <w:rPr>
          <w:rFonts w:ascii="Arial" w:hAnsi="Arial" w:cs="Arial"/>
        </w:rPr>
        <w:t>. [Accessed on 8</w:t>
      </w:r>
      <w:r w:rsidRPr="00221A69">
        <w:rPr>
          <w:rFonts w:ascii="Arial" w:hAnsi="Arial" w:cs="Arial"/>
          <w:vertAlign w:val="superscript"/>
        </w:rPr>
        <w:t>th</w:t>
      </w:r>
      <w:r w:rsidRPr="00221A69">
        <w:rPr>
          <w:rFonts w:ascii="Arial" w:hAnsi="Arial" w:cs="Arial"/>
        </w:rPr>
        <w:t xml:space="preserve"> of April 2021].</w:t>
      </w:r>
    </w:p>
    <w:p w14:paraId="7395C08C" w14:textId="77777777" w:rsidR="004537AA" w:rsidRPr="00221A69" w:rsidRDefault="004537AA" w:rsidP="00221A69">
      <w:pPr>
        <w:pStyle w:val="ListParagraph"/>
        <w:numPr>
          <w:ilvl w:val="0"/>
          <w:numId w:val="17"/>
        </w:numPr>
        <w:spacing w:after="0" w:line="360" w:lineRule="auto"/>
        <w:ind w:left="714" w:hanging="357"/>
        <w:jc w:val="both"/>
        <w:rPr>
          <w:rFonts w:ascii="Arial" w:hAnsi="Arial" w:cs="Arial"/>
          <w:i/>
          <w:iCs/>
          <w:lang w:val="en-US"/>
        </w:rPr>
      </w:pPr>
      <w:r w:rsidRPr="00221A69">
        <w:rPr>
          <w:rFonts w:ascii="Arial" w:hAnsi="Arial" w:cs="Arial"/>
        </w:rPr>
        <w:t xml:space="preserve">Narula, U. (2006). </w:t>
      </w:r>
      <w:r w:rsidRPr="00221A69">
        <w:rPr>
          <w:rFonts w:ascii="Arial" w:hAnsi="Arial" w:cs="Arial"/>
          <w:i/>
          <w:iCs/>
        </w:rPr>
        <w:t xml:space="preserve">Communication models. </w:t>
      </w:r>
      <w:r w:rsidRPr="00221A69">
        <w:rPr>
          <w:rFonts w:ascii="Arial" w:hAnsi="Arial" w:cs="Arial"/>
        </w:rPr>
        <w:t xml:space="preserve">India: </w:t>
      </w:r>
      <w:proofErr w:type="spellStart"/>
      <w:r w:rsidRPr="00221A69">
        <w:rPr>
          <w:rFonts w:ascii="Arial" w:hAnsi="Arial" w:cs="Arial"/>
        </w:rPr>
        <w:t>Atlantics</w:t>
      </w:r>
      <w:proofErr w:type="spellEnd"/>
      <w:r w:rsidRPr="00221A69">
        <w:rPr>
          <w:rFonts w:ascii="Arial" w:hAnsi="Arial" w:cs="Arial"/>
        </w:rPr>
        <w:t xml:space="preserve">. Available at: </w:t>
      </w:r>
      <w:hyperlink r:id="rId22" w:anchor="v=onepage&amp;q&amp;f=false" w:history="1">
        <w:r w:rsidRPr="00221A69">
          <w:rPr>
            <w:rStyle w:val="Hyperlink"/>
            <w:rFonts w:ascii="Arial" w:hAnsi="Arial" w:cs="Arial"/>
          </w:rPr>
          <w:t>Communication Models - Uma Narula - Google Libri</w:t>
        </w:r>
      </w:hyperlink>
      <w:r w:rsidRPr="00221A69">
        <w:rPr>
          <w:rFonts w:ascii="Arial" w:hAnsi="Arial" w:cs="Arial"/>
        </w:rPr>
        <w:t xml:space="preserve"> [Accessed on 4</w:t>
      </w:r>
      <w:r w:rsidRPr="00221A69">
        <w:rPr>
          <w:rFonts w:ascii="Arial" w:hAnsi="Arial" w:cs="Arial"/>
          <w:vertAlign w:val="superscript"/>
        </w:rPr>
        <w:t>th</w:t>
      </w:r>
      <w:r w:rsidRPr="00221A69">
        <w:rPr>
          <w:rFonts w:ascii="Arial" w:hAnsi="Arial" w:cs="Arial"/>
        </w:rPr>
        <w:t xml:space="preserve"> of April 2021].</w:t>
      </w:r>
    </w:p>
    <w:p w14:paraId="40D30A68" w14:textId="77777777"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r w:rsidRPr="00221A69">
        <w:rPr>
          <w:rFonts w:ascii="Arial" w:hAnsi="Arial" w:cs="Arial"/>
        </w:rPr>
        <w:t>Oxford Reference. (2021). </w:t>
      </w:r>
      <w:r w:rsidRPr="00221A69">
        <w:rPr>
          <w:rFonts w:ascii="Arial" w:hAnsi="Arial" w:cs="Arial"/>
          <w:i/>
          <w:iCs/>
        </w:rPr>
        <w:t>Shannon and Weaver’s model</w:t>
      </w:r>
      <w:r w:rsidRPr="00221A69">
        <w:rPr>
          <w:rFonts w:ascii="Arial" w:hAnsi="Arial" w:cs="Arial"/>
        </w:rPr>
        <w:t xml:space="preserve">. [online] Available at: </w:t>
      </w:r>
      <w:hyperlink r:id="rId23" w:history="1">
        <w:r w:rsidRPr="00221A69">
          <w:rPr>
            <w:rStyle w:val="Hyperlink"/>
            <w:rFonts w:ascii="Arial" w:hAnsi="Arial" w:cs="Arial"/>
          </w:rPr>
          <w:t>https://www.oxfordreference.com/view/10.1093/oi/authority.20110803100459436</w:t>
        </w:r>
      </w:hyperlink>
      <w:r w:rsidRPr="00221A69">
        <w:rPr>
          <w:rFonts w:ascii="Arial" w:hAnsi="Arial" w:cs="Arial"/>
        </w:rPr>
        <w:t xml:space="preserve"> [Accessed on 4</w:t>
      </w:r>
      <w:r w:rsidRPr="00221A69">
        <w:rPr>
          <w:rFonts w:ascii="Arial" w:hAnsi="Arial" w:cs="Arial"/>
          <w:vertAlign w:val="superscript"/>
        </w:rPr>
        <w:t>th</w:t>
      </w:r>
      <w:r w:rsidRPr="00221A69">
        <w:rPr>
          <w:rFonts w:ascii="Arial" w:hAnsi="Arial" w:cs="Arial"/>
        </w:rPr>
        <w:t xml:space="preserve"> of April 2021].</w:t>
      </w:r>
    </w:p>
    <w:p w14:paraId="7B430986" w14:textId="50D3D599"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r w:rsidRPr="00221A69">
        <w:rPr>
          <w:rFonts w:ascii="Arial" w:hAnsi="Arial" w:cs="Arial"/>
          <w:lang w:val="en-US"/>
        </w:rPr>
        <w:t xml:space="preserve">Peterson, A. and </w:t>
      </w:r>
      <w:proofErr w:type="spellStart"/>
      <w:r w:rsidRPr="00221A69">
        <w:rPr>
          <w:rFonts w:ascii="Arial" w:hAnsi="Arial" w:cs="Arial"/>
          <w:lang w:val="en-US"/>
        </w:rPr>
        <w:t>Khalimzoda</w:t>
      </w:r>
      <w:proofErr w:type="spellEnd"/>
      <w:r w:rsidRPr="00221A69">
        <w:rPr>
          <w:rFonts w:ascii="Arial" w:hAnsi="Arial" w:cs="Arial"/>
          <w:lang w:val="en-US"/>
        </w:rPr>
        <w:t xml:space="preserve">, I. (2016). Communication Models and Common Basis for Multicultural Communication in Latvia. SOCIETY. INTEGRATION. EDUCATION., [online] 4, pp.423–428. Available at: </w:t>
      </w:r>
      <w:hyperlink r:id="rId24" w:history="1">
        <w:r w:rsidRPr="00221A69">
          <w:rPr>
            <w:rStyle w:val="Hyperlink"/>
            <w:rFonts w:ascii="Arial" w:hAnsi="Arial" w:cs="Arial"/>
            <w:lang w:val="en-US"/>
          </w:rPr>
          <w:t>http://journals.rta.lv/index.php/SIE/article/view/1555/2164</w:t>
        </w:r>
      </w:hyperlink>
      <w:r w:rsidRPr="00221A69">
        <w:rPr>
          <w:rFonts w:ascii="Arial" w:hAnsi="Arial" w:cs="Arial"/>
          <w:lang w:val="en-US"/>
        </w:rPr>
        <w:t xml:space="preserve"> [Accessed on 4</w:t>
      </w:r>
      <w:r w:rsidRPr="00221A69">
        <w:rPr>
          <w:rFonts w:ascii="Arial" w:hAnsi="Arial" w:cs="Arial"/>
          <w:vertAlign w:val="superscript"/>
          <w:lang w:val="en-US"/>
        </w:rPr>
        <w:t xml:space="preserve">th </w:t>
      </w:r>
      <w:r w:rsidRPr="00221A69">
        <w:rPr>
          <w:rFonts w:ascii="Arial" w:hAnsi="Arial" w:cs="Arial"/>
          <w:lang w:val="en-US"/>
        </w:rPr>
        <w:t>of April 2021].</w:t>
      </w:r>
    </w:p>
    <w:p w14:paraId="69B63E39" w14:textId="02C1121D"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proofErr w:type="spellStart"/>
      <w:r w:rsidRPr="00221A69">
        <w:rPr>
          <w:rFonts w:ascii="Arial" w:hAnsi="Arial" w:cs="Arial"/>
        </w:rPr>
        <w:t>Rost</w:t>
      </w:r>
      <w:proofErr w:type="spellEnd"/>
      <w:r w:rsidRPr="00221A69">
        <w:rPr>
          <w:rFonts w:ascii="Arial" w:hAnsi="Arial" w:cs="Arial"/>
        </w:rPr>
        <w:t>, M. and Wilson, J.J. (2013). </w:t>
      </w:r>
      <w:r w:rsidRPr="00221A69">
        <w:rPr>
          <w:rFonts w:ascii="Arial" w:hAnsi="Arial" w:cs="Arial"/>
          <w:i/>
          <w:iCs/>
        </w:rPr>
        <w:t>Active Listening</w:t>
      </w:r>
      <w:r w:rsidRPr="00221A69">
        <w:rPr>
          <w:rFonts w:ascii="Arial" w:hAnsi="Arial" w:cs="Arial"/>
        </w:rPr>
        <w:t>. [online] </w:t>
      </w:r>
      <w:r w:rsidRPr="00221A69">
        <w:rPr>
          <w:rFonts w:ascii="Arial" w:hAnsi="Arial" w:cs="Arial"/>
          <w:i/>
          <w:iCs/>
        </w:rPr>
        <w:t>Google Books</w:t>
      </w:r>
      <w:r w:rsidRPr="00221A69">
        <w:rPr>
          <w:rFonts w:ascii="Arial" w:hAnsi="Arial" w:cs="Arial"/>
        </w:rPr>
        <w:t xml:space="preserve">. Routledge. Available at: </w:t>
      </w:r>
      <w:hyperlink r:id="rId25" w:anchor="v=onepage&amp;q=active%20listening&amp;f=false" w:history="1">
        <w:r w:rsidRPr="00221A69">
          <w:rPr>
            <w:rStyle w:val="Hyperlink"/>
            <w:rFonts w:ascii="Arial" w:hAnsi="Arial" w:cs="Arial"/>
          </w:rPr>
          <w:t xml:space="preserve">Active Listening - Michael </w:t>
        </w:r>
        <w:proofErr w:type="spellStart"/>
        <w:r w:rsidRPr="00221A69">
          <w:rPr>
            <w:rStyle w:val="Hyperlink"/>
            <w:rFonts w:ascii="Arial" w:hAnsi="Arial" w:cs="Arial"/>
          </w:rPr>
          <w:t>Rost</w:t>
        </w:r>
        <w:proofErr w:type="spellEnd"/>
        <w:r w:rsidRPr="00221A69">
          <w:rPr>
            <w:rStyle w:val="Hyperlink"/>
            <w:rFonts w:ascii="Arial" w:hAnsi="Arial" w:cs="Arial"/>
          </w:rPr>
          <w:t>, J. J. Wilson - Google Books</w:t>
        </w:r>
      </w:hyperlink>
      <w:r w:rsidRPr="00221A69">
        <w:rPr>
          <w:rFonts w:ascii="Arial" w:hAnsi="Arial" w:cs="Arial"/>
        </w:rPr>
        <w:t xml:space="preserve"> [Accessed on 11</w:t>
      </w:r>
      <w:r w:rsidRPr="00221A69">
        <w:rPr>
          <w:rFonts w:ascii="Arial" w:hAnsi="Arial" w:cs="Arial"/>
          <w:vertAlign w:val="superscript"/>
        </w:rPr>
        <w:t>th</w:t>
      </w:r>
      <w:r w:rsidRPr="00221A69">
        <w:rPr>
          <w:rFonts w:ascii="Arial" w:hAnsi="Arial" w:cs="Arial"/>
        </w:rPr>
        <w:t xml:space="preserve"> of April 2021].</w:t>
      </w:r>
    </w:p>
    <w:p w14:paraId="5E4873A9" w14:textId="77777777" w:rsidR="004537AA" w:rsidRPr="00221A69" w:rsidRDefault="004537AA" w:rsidP="00221A69">
      <w:pPr>
        <w:pStyle w:val="ListParagraph"/>
        <w:numPr>
          <w:ilvl w:val="0"/>
          <w:numId w:val="17"/>
        </w:numPr>
        <w:spacing w:after="0" w:line="360" w:lineRule="auto"/>
        <w:ind w:left="714" w:hanging="357"/>
        <w:jc w:val="both"/>
        <w:rPr>
          <w:rFonts w:ascii="Arial" w:hAnsi="Arial" w:cs="Arial"/>
          <w:lang w:val="en-US"/>
        </w:rPr>
      </w:pPr>
      <w:r w:rsidRPr="00221A69">
        <w:rPr>
          <w:rFonts w:ascii="Arial" w:hAnsi="Arial" w:cs="Arial"/>
        </w:rPr>
        <w:t>Ryan, E. (2020). </w:t>
      </w:r>
      <w:r w:rsidRPr="00221A69">
        <w:rPr>
          <w:rFonts w:ascii="Arial" w:hAnsi="Arial" w:cs="Arial"/>
          <w:i/>
          <w:iCs/>
        </w:rPr>
        <w:t>​Active Listening: The Most Important Skill for Effective Mentors</w:t>
      </w:r>
      <w:r w:rsidRPr="00221A69">
        <w:rPr>
          <w:rFonts w:ascii="Arial" w:hAnsi="Arial" w:cs="Arial"/>
        </w:rPr>
        <w:t xml:space="preserve">. [online] </w:t>
      </w:r>
      <w:proofErr w:type="spellStart"/>
      <w:r w:rsidRPr="00221A69">
        <w:rPr>
          <w:rFonts w:ascii="Arial" w:hAnsi="Arial" w:cs="Arial"/>
        </w:rPr>
        <w:t>Mentorloop</w:t>
      </w:r>
      <w:proofErr w:type="spellEnd"/>
      <w:r w:rsidRPr="00221A69">
        <w:rPr>
          <w:rFonts w:ascii="Arial" w:hAnsi="Arial" w:cs="Arial"/>
        </w:rPr>
        <w:t xml:space="preserve"> Mentoring Software. Available at: </w:t>
      </w:r>
      <w:hyperlink r:id="rId26" w:history="1">
        <w:r w:rsidRPr="00221A69">
          <w:rPr>
            <w:rStyle w:val="Hyperlink"/>
            <w:rFonts w:ascii="Arial" w:hAnsi="Arial" w:cs="Arial"/>
          </w:rPr>
          <w:t>https://mentorloop.com/blog/active-listening/</w:t>
        </w:r>
      </w:hyperlink>
      <w:r w:rsidRPr="00221A69">
        <w:rPr>
          <w:rFonts w:ascii="Arial" w:hAnsi="Arial" w:cs="Arial"/>
        </w:rPr>
        <w:t xml:space="preserve"> [Accessed on 11</w:t>
      </w:r>
      <w:r w:rsidRPr="00221A69">
        <w:rPr>
          <w:rFonts w:ascii="Arial" w:hAnsi="Arial" w:cs="Arial"/>
          <w:vertAlign w:val="superscript"/>
        </w:rPr>
        <w:t>th</w:t>
      </w:r>
      <w:r w:rsidRPr="00221A69">
        <w:rPr>
          <w:rFonts w:ascii="Arial" w:hAnsi="Arial" w:cs="Arial"/>
        </w:rPr>
        <w:t xml:space="preserve"> of April 2021].</w:t>
      </w:r>
    </w:p>
    <w:p w14:paraId="265EF91E" w14:textId="77777777" w:rsidR="00977F51" w:rsidRPr="00221A69" w:rsidRDefault="00977F51" w:rsidP="00221A69">
      <w:pPr>
        <w:pStyle w:val="ListParagraph"/>
        <w:numPr>
          <w:ilvl w:val="0"/>
          <w:numId w:val="17"/>
        </w:numPr>
        <w:spacing w:after="0" w:line="360" w:lineRule="auto"/>
        <w:ind w:left="714" w:hanging="357"/>
        <w:jc w:val="both"/>
        <w:rPr>
          <w:rFonts w:ascii="Arial" w:hAnsi="Arial" w:cs="Arial"/>
          <w:lang w:val="en-US"/>
        </w:rPr>
      </w:pPr>
      <w:r w:rsidRPr="00221A69">
        <w:rPr>
          <w:rFonts w:ascii="Arial" w:hAnsi="Arial" w:cs="Arial"/>
        </w:rPr>
        <w:lastRenderedPageBreak/>
        <w:t>Schramm, W., (1955). </w:t>
      </w:r>
      <w:r w:rsidRPr="00221A69">
        <w:rPr>
          <w:rFonts w:ascii="Arial" w:hAnsi="Arial" w:cs="Arial"/>
          <w:i/>
          <w:iCs/>
        </w:rPr>
        <w:t>The Process and Effects of Mass Communication</w:t>
      </w:r>
      <w:r w:rsidRPr="00221A69">
        <w:rPr>
          <w:rFonts w:ascii="Arial" w:hAnsi="Arial" w:cs="Arial"/>
        </w:rPr>
        <w:t xml:space="preserve">. University of Illinois Press. Available at: </w:t>
      </w:r>
      <w:hyperlink r:id="rId27" w:anchor="v=onepage&amp;q&amp;f=false" w:history="1">
        <w:r w:rsidRPr="00221A69">
          <w:rPr>
            <w:rStyle w:val="Hyperlink"/>
            <w:rFonts w:ascii="Arial" w:hAnsi="Arial" w:cs="Arial"/>
          </w:rPr>
          <w:t>Marketing: Critical Perspectives on Business and Management - Google Books</w:t>
        </w:r>
      </w:hyperlink>
      <w:r w:rsidRPr="00221A69">
        <w:rPr>
          <w:rFonts w:ascii="Arial" w:hAnsi="Arial" w:cs="Arial"/>
          <w:lang w:val="en-US"/>
        </w:rPr>
        <w:t xml:space="preserve"> [Accessed on 5</w:t>
      </w:r>
      <w:r w:rsidRPr="00221A69">
        <w:rPr>
          <w:rFonts w:ascii="Arial" w:hAnsi="Arial" w:cs="Arial"/>
          <w:vertAlign w:val="superscript"/>
          <w:lang w:val="en-US"/>
        </w:rPr>
        <w:t>th</w:t>
      </w:r>
      <w:r w:rsidRPr="00221A69">
        <w:rPr>
          <w:rFonts w:ascii="Arial" w:hAnsi="Arial" w:cs="Arial"/>
          <w:lang w:val="en-US"/>
        </w:rPr>
        <w:t xml:space="preserve"> of April 2021].</w:t>
      </w:r>
    </w:p>
    <w:p w14:paraId="1B0DBFB3" w14:textId="77777777" w:rsidR="00977F51" w:rsidRPr="00221A69" w:rsidRDefault="00977F51" w:rsidP="00221A69">
      <w:pPr>
        <w:pStyle w:val="ListParagraph"/>
        <w:numPr>
          <w:ilvl w:val="0"/>
          <w:numId w:val="17"/>
        </w:numPr>
        <w:spacing w:after="0" w:line="360" w:lineRule="auto"/>
        <w:ind w:left="714" w:hanging="357"/>
        <w:jc w:val="both"/>
        <w:rPr>
          <w:rFonts w:ascii="Arial" w:hAnsi="Arial" w:cs="Arial"/>
          <w:lang w:val="en-US"/>
        </w:rPr>
      </w:pPr>
      <w:r w:rsidRPr="00221A69">
        <w:rPr>
          <w:rFonts w:ascii="Arial" w:hAnsi="Arial" w:cs="Arial"/>
        </w:rPr>
        <w:t>Sen, L. (2009). </w:t>
      </w:r>
      <w:r w:rsidRPr="00221A69">
        <w:rPr>
          <w:rFonts w:ascii="Arial" w:hAnsi="Arial" w:cs="Arial"/>
          <w:i/>
          <w:iCs/>
        </w:rPr>
        <w:t>Communication Skills</w:t>
      </w:r>
      <w:r w:rsidRPr="00221A69">
        <w:rPr>
          <w:rFonts w:ascii="Arial" w:hAnsi="Arial" w:cs="Arial"/>
        </w:rPr>
        <w:t xml:space="preserve">. 2nd ed. Delhi: Meenakshi Art Printers. Available at: </w:t>
      </w:r>
      <w:hyperlink r:id="rId28" w:anchor="v=onepage&amp;q&amp;f=false" w:history="1">
        <w:r w:rsidRPr="00221A69">
          <w:rPr>
            <w:rStyle w:val="Hyperlink"/>
            <w:rFonts w:ascii="Arial" w:hAnsi="Arial" w:cs="Arial"/>
          </w:rPr>
          <w:t>COMMUNICATION SKILLS - LEENA SEN - Google Books</w:t>
        </w:r>
      </w:hyperlink>
      <w:r w:rsidRPr="00221A69">
        <w:rPr>
          <w:rFonts w:ascii="Arial" w:hAnsi="Arial" w:cs="Arial"/>
        </w:rPr>
        <w:t xml:space="preserve"> [Accessed on 5</w:t>
      </w:r>
      <w:r w:rsidRPr="00221A69">
        <w:rPr>
          <w:rFonts w:ascii="Arial" w:hAnsi="Arial" w:cs="Arial"/>
          <w:vertAlign w:val="superscript"/>
        </w:rPr>
        <w:t>th</w:t>
      </w:r>
      <w:r w:rsidRPr="00221A69">
        <w:rPr>
          <w:rFonts w:ascii="Arial" w:hAnsi="Arial" w:cs="Arial"/>
        </w:rPr>
        <w:t xml:space="preserve"> of April 2021].</w:t>
      </w:r>
    </w:p>
    <w:p w14:paraId="409BA112" w14:textId="77777777" w:rsidR="00977F51" w:rsidRPr="00221A69" w:rsidRDefault="00977F51" w:rsidP="00221A69">
      <w:pPr>
        <w:pStyle w:val="ListParagraph"/>
        <w:numPr>
          <w:ilvl w:val="0"/>
          <w:numId w:val="17"/>
        </w:numPr>
        <w:spacing w:after="0" w:line="360" w:lineRule="auto"/>
        <w:ind w:left="714" w:hanging="357"/>
        <w:jc w:val="both"/>
        <w:rPr>
          <w:rFonts w:ascii="Arial" w:hAnsi="Arial" w:cs="Arial"/>
          <w:lang w:val="en-US"/>
        </w:rPr>
      </w:pPr>
      <w:r w:rsidRPr="00221A69">
        <w:rPr>
          <w:rFonts w:ascii="Arial" w:hAnsi="Arial" w:cs="Arial"/>
          <w:lang w:val="en-US"/>
        </w:rPr>
        <w:t xml:space="preserve">Shannon, C.E. and Weaver, W. (1964). </w:t>
      </w:r>
      <w:r w:rsidRPr="00221A69">
        <w:rPr>
          <w:rFonts w:ascii="Arial" w:hAnsi="Arial" w:cs="Arial"/>
          <w:i/>
          <w:iCs/>
          <w:lang w:val="en-US"/>
        </w:rPr>
        <w:t>The Mathematical Theory of Communication</w:t>
      </w:r>
      <w:r w:rsidRPr="00221A69">
        <w:rPr>
          <w:rFonts w:ascii="Arial" w:hAnsi="Arial" w:cs="Arial"/>
          <w:lang w:val="en-US"/>
        </w:rPr>
        <w:t>. 10th ed. The University of Illinois Press: Urbana. Available at:</w:t>
      </w:r>
      <w:r w:rsidRPr="00221A69">
        <w:rPr>
          <w:rFonts w:ascii="Arial" w:hAnsi="Arial" w:cs="Arial"/>
        </w:rPr>
        <w:t xml:space="preserve"> </w:t>
      </w:r>
      <w:hyperlink r:id="rId29" w:history="1">
        <w:r w:rsidRPr="00221A69">
          <w:rPr>
            <w:rStyle w:val="Hyperlink"/>
            <w:rFonts w:ascii="Arial" w:hAnsi="Arial" w:cs="Arial"/>
          </w:rPr>
          <w:t>The Mathematical Theory of Communication (mpg.de)</w:t>
        </w:r>
      </w:hyperlink>
      <w:r w:rsidRPr="00221A69">
        <w:rPr>
          <w:rFonts w:ascii="Arial" w:hAnsi="Arial" w:cs="Arial"/>
          <w:lang w:val="en-US"/>
        </w:rPr>
        <w:t>. [Accessed on 4</w:t>
      </w:r>
      <w:r w:rsidRPr="00221A69">
        <w:rPr>
          <w:rFonts w:ascii="Arial" w:hAnsi="Arial" w:cs="Arial"/>
          <w:vertAlign w:val="superscript"/>
          <w:lang w:val="en-US"/>
        </w:rPr>
        <w:t>th</w:t>
      </w:r>
      <w:r w:rsidRPr="00221A69">
        <w:rPr>
          <w:rFonts w:ascii="Arial" w:hAnsi="Arial" w:cs="Arial"/>
          <w:lang w:val="en-US"/>
        </w:rPr>
        <w:t xml:space="preserve"> of April 2021].</w:t>
      </w:r>
    </w:p>
    <w:p w14:paraId="2D7F0C3A" w14:textId="77777777" w:rsidR="00977F51" w:rsidRPr="00221A69" w:rsidRDefault="00977F51" w:rsidP="00221A69">
      <w:pPr>
        <w:pStyle w:val="ListParagraph"/>
        <w:numPr>
          <w:ilvl w:val="0"/>
          <w:numId w:val="17"/>
        </w:numPr>
        <w:spacing w:after="0" w:line="360" w:lineRule="auto"/>
        <w:ind w:left="714" w:hanging="357"/>
        <w:jc w:val="both"/>
        <w:rPr>
          <w:rFonts w:ascii="Arial" w:hAnsi="Arial" w:cs="Arial"/>
          <w:lang w:val="en-US"/>
        </w:rPr>
      </w:pPr>
      <w:r w:rsidRPr="00221A69">
        <w:rPr>
          <w:rFonts w:ascii="Arial" w:hAnsi="Arial" w:cs="Arial"/>
        </w:rPr>
        <w:t>Usha Rani, K. (2016). Communication Barriers. </w:t>
      </w:r>
      <w:r w:rsidRPr="00221A69">
        <w:rPr>
          <w:rFonts w:ascii="Arial" w:hAnsi="Arial" w:cs="Arial"/>
          <w:i/>
          <w:iCs/>
        </w:rPr>
        <w:t>Journal of English Language and Literature</w:t>
      </w:r>
      <w:r w:rsidRPr="00221A69">
        <w:rPr>
          <w:rFonts w:ascii="Arial" w:hAnsi="Arial" w:cs="Arial"/>
        </w:rPr>
        <w:t xml:space="preserve">, [online] 3(2). Available at: </w:t>
      </w:r>
      <w:hyperlink r:id="rId30" w:history="1">
        <w:r w:rsidRPr="00221A69">
          <w:rPr>
            <w:rStyle w:val="Hyperlink"/>
            <w:rFonts w:ascii="Arial" w:hAnsi="Arial" w:cs="Arial"/>
          </w:rPr>
          <w:t>https://www.researchgate.net/profile/Usha-Kumbakonam/publication/304038097_COMMUNICATION_BARRIERS/links/57641fd708aedbc345ecb7e2/COMMUNICATION-BARRIERS.pdf</w:t>
        </w:r>
      </w:hyperlink>
      <w:r w:rsidRPr="00221A69">
        <w:rPr>
          <w:rFonts w:ascii="Arial" w:hAnsi="Arial" w:cs="Arial"/>
        </w:rPr>
        <w:t xml:space="preserve"> [Accessed on 5</w:t>
      </w:r>
      <w:r w:rsidRPr="00221A69">
        <w:rPr>
          <w:rFonts w:ascii="Arial" w:hAnsi="Arial" w:cs="Arial"/>
          <w:vertAlign w:val="superscript"/>
        </w:rPr>
        <w:t xml:space="preserve">th </w:t>
      </w:r>
      <w:r w:rsidRPr="00221A69">
        <w:rPr>
          <w:rFonts w:ascii="Arial" w:hAnsi="Arial" w:cs="Arial"/>
        </w:rPr>
        <w:t>of April 2021].</w:t>
      </w:r>
    </w:p>
    <w:p w14:paraId="7E04DAFE" w14:textId="77777777" w:rsidR="00977F51" w:rsidRPr="00221A69" w:rsidRDefault="00977F51" w:rsidP="00221A69">
      <w:pPr>
        <w:pStyle w:val="ListParagraph"/>
        <w:numPr>
          <w:ilvl w:val="0"/>
          <w:numId w:val="17"/>
        </w:numPr>
        <w:spacing w:after="0" w:line="360" w:lineRule="auto"/>
        <w:ind w:left="714" w:hanging="357"/>
        <w:jc w:val="both"/>
        <w:rPr>
          <w:rFonts w:ascii="Arial" w:hAnsi="Arial" w:cs="Arial"/>
          <w:lang w:val="en-US"/>
        </w:rPr>
      </w:pPr>
      <w:r w:rsidRPr="00221A69">
        <w:rPr>
          <w:rFonts w:ascii="Arial" w:hAnsi="Arial" w:cs="Arial"/>
        </w:rPr>
        <w:t xml:space="preserve">Uwtsd.ac.uk. (2021). [online] Available at: </w:t>
      </w:r>
      <w:hyperlink r:id="rId31" w:history="1">
        <w:r w:rsidRPr="00221A69">
          <w:rPr>
            <w:rStyle w:val="Hyperlink"/>
            <w:rFonts w:ascii="Arial" w:hAnsi="Arial" w:cs="Arial"/>
          </w:rPr>
          <w:t>https://search-proquest-com.ezproxy.uwtsd.ac.uk/docview/2124969979?pq-origsite=primo&amp;accountid=130472</w:t>
        </w:r>
      </w:hyperlink>
      <w:r w:rsidRPr="00221A69">
        <w:rPr>
          <w:rFonts w:ascii="Arial" w:hAnsi="Arial" w:cs="Arial"/>
        </w:rPr>
        <w:t xml:space="preserve"> [Accessed on 11</w:t>
      </w:r>
      <w:r w:rsidRPr="00221A69">
        <w:rPr>
          <w:rFonts w:ascii="Arial" w:hAnsi="Arial" w:cs="Arial"/>
          <w:vertAlign w:val="superscript"/>
        </w:rPr>
        <w:t>th</w:t>
      </w:r>
      <w:r w:rsidRPr="00221A69">
        <w:rPr>
          <w:rFonts w:ascii="Arial" w:hAnsi="Arial" w:cs="Arial"/>
        </w:rPr>
        <w:t xml:space="preserve"> of April 2021].</w:t>
      </w:r>
    </w:p>
    <w:p w14:paraId="4771B5D5" w14:textId="77777777" w:rsidR="00BF2C8E" w:rsidRPr="00BF2C8E" w:rsidRDefault="00BF2C8E" w:rsidP="00BF2C8E">
      <w:pPr>
        <w:spacing w:after="0" w:line="360" w:lineRule="auto"/>
        <w:jc w:val="both"/>
        <w:rPr>
          <w:rFonts w:ascii="Arial" w:hAnsi="Arial" w:cs="Arial"/>
        </w:rPr>
      </w:pPr>
    </w:p>
    <w:p w14:paraId="499A5599" w14:textId="39D65751" w:rsidR="00BF2C8E" w:rsidRDefault="00BF2C8E" w:rsidP="00CD3DE1">
      <w:pPr>
        <w:spacing w:after="0" w:line="360" w:lineRule="auto"/>
        <w:jc w:val="both"/>
        <w:rPr>
          <w:rFonts w:ascii="Arial" w:hAnsi="Arial" w:cs="Arial"/>
        </w:rPr>
      </w:pPr>
    </w:p>
    <w:p w14:paraId="6EE07FE9" w14:textId="35980468" w:rsidR="00221A69" w:rsidRDefault="00221A69" w:rsidP="00CD3DE1">
      <w:pPr>
        <w:spacing w:after="0" w:line="360" w:lineRule="auto"/>
        <w:jc w:val="both"/>
        <w:rPr>
          <w:rFonts w:ascii="Arial" w:hAnsi="Arial" w:cs="Arial"/>
        </w:rPr>
      </w:pPr>
    </w:p>
    <w:p w14:paraId="23EDDFE0" w14:textId="77B262E6" w:rsidR="00221A69" w:rsidRDefault="00221A69" w:rsidP="00CD3DE1">
      <w:pPr>
        <w:spacing w:after="0" w:line="360" w:lineRule="auto"/>
        <w:jc w:val="both"/>
        <w:rPr>
          <w:rFonts w:ascii="Arial" w:hAnsi="Arial" w:cs="Arial"/>
        </w:rPr>
      </w:pPr>
    </w:p>
    <w:p w14:paraId="1188F92F" w14:textId="4ECC3BA4" w:rsidR="00221A69" w:rsidRDefault="00221A69" w:rsidP="00CD3DE1">
      <w:pPr>
        <w:spacing w:after="0" w:line="360" w:lineRule="auto"/>
        <w:jc w:val="both"/>
        <w:rPr>
          <w:rFonts w:ascii="Arial" w:hAnsi="Arial" w:cs="Arial"/>
        </w:rPr>
      </w:pPr>
    </w:p>
    <w:p w14:paraId="0C18EBEE" w14:textId="331FCBC6" w:rsidR="00221A69" w:rsidRDefault="00221A69" w:rsidP="00CD3DE1">
      <w:pPr>
        <w:spacing w:after="0" w:line="360" w:lineRule="auto"/>
        <w:jc w:val="both"/>
        <w:rPr>
          <w:rFonts w:ascii="Arial" w:hAnsi="Arial" w:cs="Arial"/>
        </w:rPr>
      </w:pPr>
    </w:p>
    <w:p w14:paraId="65D93B40" w14:textId="59C2FBA9" w:rsidR="00221A69" w:rsidRDefault="00221A69" w:rsidP="00CD3DE1">
      <w:pPr>
        <w:spacing w:after="0" w:line="360" w:lineRule="auto"/>
        <w:jc w:val="both"/>
        <w:rPr>
          <w:rFonts w:ascii="Arial" w:hAnsi="Arial" w:cs="Arial"/>
        </w:rPr>
      </w:pPr>
    </w:p>
    <w:p w14:paraId="283D7470" w14:textId="58A8B1B2" w:rsidR="00221A69" w:rsidRDefault="00221A69" w:rsidP="00CD3DE1">
      <w:pPr>
        <w:spacing w:after="0" w:line="360" w:lineRule="auto"/>
        <w:jc w:val="both"/>
        <w:rPr>
          <w:rFonts w:ascii="Arial" w:hAnsi="Arial" w:cs="Arial"/>
        </w:rPr>
      </w:pPr>
    </w:p>
    <w:p w14:paraId="5AB5DEAB" w14:textId="0E2C1A45" w:rsidR="00221A69" w:rsidRDefault="00221A69" w:rsidP="00CD3DE1">
      <w:pPr>
        <w:spacing w:after="0" w:line="360" w:lineRule="auto"/>
        <w:jc w:val="both"/>
        <w:rPr>
          <w:rFonts w:ascii="Arial" w:hAnsi="Arial" w:cs="Arial"/>
        </w:rPr>
      </w:pPr>
    </w:p>
    <w:p w14:paraId="4CF87BDE" w14:textId="73B4D354" w:rsidR="00221A69" w:rsidRDefault="00221A69" w:rsidP="00CD3DE1">
      <w:pPr>
        <w:spacing w:after="0" w:line="360" w:lineRule="auto"/>
        <w:jc w:val="both"/>
        <w:rPr>
          <w:rFonts w:ascii="Arial" w:hAnsi="Arial" w:cs="Arial"/>
        </w:rPr>
      </w:pPr>
    </w:p>
    <w:p w14:paraId="7B1C3BFE" w14:textId="0536707E" w:rsidR="00221A69" w:rsidRDefault="00221A69" w:rsidP="00CD3DE1">
      <w:pPr>
        <w:spacing w:after="0" w:line="360" w:lineRule="auto"/>
        <w:jc w:val="both"/>
        <w:rPr>
          <w:rFonts w:ascii="Arial" w:hAnsi="Arial" w:cs="Arial"/>
        </w:rPr>
      </w:pPr>
    </w:p>
    <w:p w14:paraId="148656EF" w14:textId="00C1DB68" w:rsidR="00221A69" w:rsidRDefault="00221A69" w:rsidP="00CD3DE1">
      <w:pPr>
        <w:spacing w:after="0" w:line="360" w:lineRule="auto"/>
        <w:jc w:val="both"/>
        <w:rPr>
          <w:rFonts w:ascii="Arial" w:hAnsi="Arial" w:cs="Arial"/>
        </w:rPr>
      </w:pPr>
    </w:p>
    <w:p w14:paraId="280ACA52" w14:textId="410085B4" w:rsidR="00221A69" w:rsidRDefault="00221A69" w:rsidP="00CD3DE1">
      <w:pPr>
        <w:spacing w:after="0" w:line="360" w:lineRule="auto"/>
        <w:jc w:val="both"/>
        <w:rPr>
          <w:rFonts w:ascii="Arial" w:hAnsi="Arial" w:cs="Arial"/>
        </w:rPr>
      </w:pPr>
    </w:p>
    <w:p w14:paraId="4C162E88" w14:textId="0A03FB5D" w:rsidR="00221A69" w:rsidRDefault="00221A69" w:rsidP="00CD3DE1">
      <w:pPr>
        <w:spacing w:after="0" w:line="360" w:lineRule="auto"/>
        <w:jc w:val="both"/>
        <w:rPr>
          <w:rFonts w:ascii="Arial" w:hAnsi="Arial" w:cs="Arial"/>
        </w:rPr>
      </w:pPr>
    </w:p>
    <w:p w14:paraId="55CEDE19" w14:textId="7C2B5193" w:rsidR="00221A69" w:rsidRDefault="00221A69" w:rsidP="00CD3DE1">
      <w:pPr>
        <w:spacing w:after="0" w:line="360" w:lineRule="auto"/>
        <w:jc w:val="both"/>
        <w:rPr>
          <w:rFonts w:ascii="Arial" w:hAnsi="Arial" w:cs="Arial"/>
        </w:rPr>
      </w:pPr>
    </w:p>
    <w:p w14:paraId="24E57535" w14:textId="11CE2F06" w:rsidR="00221A69" w:rsidRDefault="00221A69" w:rsidP="00CD3DE1">
      <w:pPr>
        <w:spacing w:after="0" w:line="360" w:lineRule="auto"/>
        <w:jc w:val="both"/>
        <w:rPr>
          <w:rFonts w:ascii="Arial" w:hAnsi="Arial" w:cs="Arial"/>
        </w:rPr>
      </w:pPr>
    </w:p>
    <w:p w14:paraId="2DEEB892" w14:textId="3A2B8624" w:rsidR="00221A69" w:rsidRDefault="00221A69" w:rsidP="00CD3DE1">
      <w:pPr>
        <w:spacing w:after="0" w:line="360" w:lineRule="auto"/>
        <w:jc w:val="both"/>
        <w:rPr>
          <w:rFonts w:ascii="Arial" w:hAnsi="Arial" w:cs="Arial"/>
        </w:rPr>
      </w:pPr>
    </w:p>
    <w:p w14:paraId="32C5E966" w14:textId="6D97AB1E" w:rsidR="00221A69" w:rsidRDefault="00221A69" w:rsidP="00CD3DE1">
      <w:pPr>
        <w:spacing w:after="0" w:line="360" w:lineRule="auto"/>
        <w:jc w:val="both"/>
        <w:rPr>
          <w:rFonts w:ascii="Arial" w:hAnsi="Arial" w:cs="Arial"/>
        </w:rPr>
      </w:pPr>
    </w:p>
    <w:p w14:paraId="6E8C9F86" w14:textId="77777777" w:rsidR="00221A69" w:rsidRPr="00BF2C8E" w:rsidRDefault="00221A69" w:rsidP="00CD3DE1">
      <w:pPr>
        <w:spacing w:after="0" w:line="360" w:lineRule="auto"/>
        <w:jc w:val="both"/>
        <w:rPr>
          <w:rFonts w:ascii="Arial" w:hAnsi="Arial" w:cs="Arial"/>
        </w:rPr>
      </w:pPr>
    </w:p>
    <w:p w14:paraId="6D6E7F13" w14:textId="022B61D1" w:rsidR="00BF2C8E" w:rsidRDefault="00AF457A" w:rsidP="00CD3DE1">
      <w:pPr>
        <w:spacing w:after="0" w:line="360" w:lineRule="auto"/>
        <w:jc w:val="both"/>
        <w:rPr>
          <w:rFonts w:ascii="Arial" w:hAnsi="Arial" w:cs="Arial"/>
          <w:color w:val="2E74B5" w:themeColor="accent5" w:themeShade="BF"/>
          <w:sz w:val="28"/>
          <w:szCs w:val="28"/>
        </w:rPr>
      </w:pPr>
      <w:r>
        <w:rPr>
          <w:rFonts w:ascii="Arial" w:hAnsi="Arial" w:cs="Arial"/>
          <w:color w:val="2E74B5" w:themeColor="accent5" w:themeShade="BF"/>
          <w:sz w:val="28"/>
          <w:szCs w:val="28"/>
        </w:rPr>
        <w:lastRenderedPageBreak/>
        <w:t>6</w:t>
      </w:r>
      <w:r w:rsidR="00BF2C8E">
        <w:rPr>
          <w:rFonts w:ascii="Arial" w:hAnsi="Arial" w:cs="Arial"/>
          <w:color w:val="2E74B5" w:themeColor="accent5" w:themeShade="BF"/>
          <w:sz w:val="28"/>
          <w:szCs w:val="28"/>
        </w:rPr>
        <w:t>.Appendix</w:t>
      </w:r>
    </w:p>
    <w:p w14:paraId="7F7049C5" w14:textId="11CAF425" w:rsidR="00BF2C8E" w:rsidRPr="00BF2C8E" w:rsidRDefault="00BF2C8E" w:rsidP="00CD3DE1">
      <w:pPr>
        <w:spacing w:after="0" w:line="360" w:lineRule="auto"/>
        <w:jc w:val="both"/>
        <w:rPr>
          <w:rFonts w:ascii="Arial" w:hAnsi="Arial" w:cs="Arial"/>
        </w:rPr>
      </w:pPr>
    </w:p>
    <w:p w14:paraId="3204E05F" w14:textId="5C7DDBAF" w:rsidR="00BF2C8E" w:rsidRPr="00BF2C8E" w:rsidRDefault="00DB50A8" w:rsidP="00CD3DE1">
      <w:pPr>
        <w:spacing w:after="0" w:line="360" w:lineRule="auto"/>
        <w:jc w:val="both"/>
        <w:rPr>
          <w:rFonts w:ascii="Arial" w:hAnsi="Arial" w:cs="Arial"/>
        </w:rPr>
      </w:pPr>
      <w:r>
        <w:rPr>
          <w:rFonts w:ascii="Arial" w:hAnsi="Arial" w:cs="Arial"/>
        </w:rPr>
        <w:t xml:space="preserve">[1] Exercise done in </w:t>
      </w:r>
      <w:proofErr w:type="gramStart"/>
      <w:r>
        <w:rPr>
          <w:rFonts w:ascii="Arial" w:hAnsi="Arial" w:cs="Arial"/>
        </w:rPr>
        <w:t>class</w:t>
      </w:r>
      <w:proofErr w:type="gramEnd"/>
    </w:p>
    <w:p w14:paraId="762D261A" w14:textId="652B0D1A" w:rsidR="00BF2C8E" w:rsidRDefault="00DB50A8" w:rsidP="00CD3DE1">
      <w:pPr>
        <w:spacing w:after="0" w:line="360" w:lineRule="auto"/>
        <w:jc w:val="both"/>
        <w:rPr>
          <w:rFonts w:ascii="Arial" w:hAnsi="Arial" w:cs="Arial"/>
        </w:rPr>
      </w:pPr>
      <w:r>
        <w:rPr>
          <w:rFonts w:ascii="Arial" w:hAnsi="Arial" w:cs="Arial"/>
          <w:noProof/>
        </w:rPr>
        <w:drawing>
          <wp:inline distT="0" distB="0" distL="0" distR="0" wp14:anchorId="5372FD1E" wp14:editId="57F31323">
            <wp:extent cx="2652395" cy="7344203"/>
            <wp:effectExtent l="0" t="0" r="0" b="9525"/>
            <wp:docPr id="3" name="Picture 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chat or text messag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657124" cy="7357296"/>
                    </a:xfrm>
                    <a:prstGeom prst="rect">
                      <a:avLst/>
                    </a:prstGeom>
                  </pic:spPr>
                </pic:pic>
              </a:graphicData>
            </a:graphic>
          </wp:inline>
        </w:drawing>
      </w:r>
    </w:p>
    <w:p w14:paraId="3FA2986E" w14:textId="22E32F6A" w:rsidR="002F4FFB" w:rsidRDefault="002F4FFB" w:rsidP="00CD3DE1">
      <w:pPr>
        <w:spacing w:after="0" w:line="360" w:lineRule="auto"/>
        <w:jc w:val="both"/>
        <w:rPr>
          <w:rFonts w:ascii="Arial" w:hAnsi="Arial" w:cs="Arial"/>
        </w:rPr>
      </w:pPr>
    </w:p>
    <w:p w14:paraId="009EC131" w14:textId="77777777" w:rsidR="003C5E1B" w:rsidRDefault="003C5E1B" w:rsidP="00CD3DE1">
      <w:pPr>
        <w:spacing w:after="0" w:line="360" w:lineRule="auto"/>
        <w:jc w:val="both"/>
        <w:rPr>
          <w:rFonts w:ascii="Arial" w:hAnsi="Arial" w:cs="Arial"/>
        </w:rPr>
      </w:pPr>
    </w:p>
    <w:p w14:paraId="36A95649" w14:textId="786E8FB1" w:rsidR="002F4FFB" w:rsidRDefault="002F4FFB" w:rsidP="00CD3DE1">
      <w:pPr>
        <w:spacing w:after="0" w:line="360" w:lineRule="auto"/>
        <w:jc w:val="both"/>
        <w:rPr>
          <w:rFonts w:ascii="Arial" w:hAnsi="Arial" w:cs="Arial"/>
        </w:rPr>
      </w:pPr>
      <w:r>
        <w:rPr>
          <w:rFonts w:ascii="Arial" w:hAnsi="Arial" w:cs="Arial"/>
        </w:rPr>
        <w:lastRenderedPageBreak/>
        <w:t>[2] Graphic representation of the different skills</w:t>
      </w:r>
    </w:p>
    <w:p w14:paraId="448B7DB3" w14:textId="5D2DD418" w:rsidR="002F4FFB" w:rsidRDefault="002F4FFB" w:rsidP="00CD3DE1">
      <w:pPr>
        <w:spacing w:after="0" w:line="360" w:lineRule="auto"/>
        <w:jc w:val="both"/>
        <w:rPr>
          <w:rFonts w:ascii="Arial" w:hAnsi="Arial" w:cs="Arial"/>
          <w:noProof/>
        </w:rPr>
      </w:pPr>
      <w:r>
        <w:rPr>
          <w:rFonts w:ascii="Arial" w:hAnsi="Arial" w:cs="Arial"/>
          <w:noProof/>
        </w:rPr>
        <w:drawing>
          <wp:inline distT="0" distB="0" distL="0" distR="0" wp14:anchorId="7C1E585D" wp14:editId="3E6F1FBA">
            <wp:extent cx="5715000" cy="3533775"/>
            <wp:effectExtent l="0" t="0" r="0" b="952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15000" cy="3533775"/>
                    </a:xfrm>
                    <a:prstGeom prst="rect">
                      <a:avLst/>
                    </a:prstGeom>
                  </pic:spPr>
                </pic:pic>
              </a:graphicData>
            </a:graphic>
          </wp:inline>
        </w:drawing>
      </w:r>
    </w:p>
    <w:p w14:paraId="422E894A" w14:textId="217B00F5" w:rsidR="002F4FFB" w:rsidRPr="002F4FFB" w:rsidRDefault="002F4FFB" w:rsidP="002F4FFB">
      <w:pPr>
        <w:rPr>
          <w:rFonts w:ascii="Arial" w:hAnsi="Arial" w:cs="Arial"/>
        </w:rPr>
      </w:pPr>
      <w:r>
        <w:rPr>
          <w:rFonts w:ascii="Arial" w:hAnsi="Arial" w:cs="Arial"/>
        </w:rPr>
        <w:t>(Ryan, 2020)</w:t>
      </w:r>
    </w:p>
    <w:sectPr w:rsidR="002F4FFB" w:rsidRPr="002F4FFB" w:rsidSect="00221A69">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23DB9" w14:textId="77777777" w:rsidR="00981649" w:rsidRDefault="00981649" w:rsidP="001003BE">
      <w:pPr>
        <w:spacing w:after="0" w:line="240" w:lineRule="auto"/>
      </w:pPr>
      <w:r>
        <w:separator/>
      </w:r>
    </w:p>
  </w:endnote>
  <w:endnote w:type="continuationSeparator" w:id="0">
    <w:p w14:paraId="23D9D250" w14:textId="77777777" w:rsidR="00981649" w:rsidRDefault="00981649" w:rsidP="00100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88A2A" w14:textId="77777777" w:rsidR="00981649" w:rsidRDefault="00981649" w:rsidP="001003BE">
      <w:pPr>
        <w:spacing w:after="0" w:line="240" w:lineRule="auto"/>
      </w:pPr>
      <w:r>
        <w:separator/>
      </w:r>
    </w:p>
  </w:footnote>
  <w:footnote w:type="continuationSeparator" w:id="0">
    <w:p w14:paraId="38DEF623" w14:textId="77777777" w:rsidR="00981649" w:rsidRDefault="00981649" w:rsidP="001003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8991634"/>
      <w:docPartObj>
        <w:docPartGallery w:val="Page Numbers (Top of Page)"/>
        <w:docPartUnique/>
      </w:docPartObj>
    </w:sdtPr>
    <w:sdtEndPr>
      <w:rPr>
        <w:color w:val="7F7F7F" w:themeColor="background1" w:themeShade="7F"/>
        <w:spacing w:val="60"/>
      </w:rPr>
    </w:sdtEndPr>
    <w:sdtContent>
      <w:p w14:paraId="17284EF5" w14:textId="739FA523" w:rsidR="001003BE" w:rsidRDefault="001003BE">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804B176" w14:textId="77777777" w:rsidR="001003BE" w:rsidRDefault="001003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A7928"/>
    <w:multiLevelType w:val="hybridMultilevel"/>
    <w:tmpl w:val="DE54D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2F77F7"/>
    <w:multiLevelType w:val="multilevel"/>
    <w:tmpl w:val="25F6D3A8"/>
    <w:lvl w:ilvl="0">
      <w:start w:val="2"/>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7F62831"/>
    <w:multiLevelType w:val="hybridMultilevel"/>
    <w:tmpl w:val="10E09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5C7526"/>
    <w:multiLevelType w:val="multilevel"/>
    <w:tmpl w:val="F9A86F8E"/>
    <w:lvl w:ilvl="0">
      <w:start w:val="2"/>
      <w:numFmt w:val="decimal"/>
      <w:lvlText w:val="%1"/>
      <w:lvlJc w:val="left"/>
      <w:pPr>
        <w:ind w:left="360" w:hanging="360"/>
      </w:pPr>
      <w:rPr>
        <w:rFonts w:hint="default"/>
      </w:rPr>
    </w:lvl>
    <w:lvl w:ilvl="1">
      <w:start w:val="1"/>
      <w:numFmt w:val="decimal"/>
      <w:lvlText w:val="%1.%2"/>
      <w:lvlJc w:val="left"/>
      <w:pPr>
        <w:ind w:left="1074" w:hanging="360"/>
      </w:pPr>
      <w:rPr>
        <w:rFonts w:hint="default"/>
      </w:rPr>
    </w:lvl>
    <w:lvl w:ilvl="2">
      <w:start w:val="1"/>
      <w:numFmt w:val="decimal"/>
      <w:lvlText w:val="%1.%2.%3"/>
      <w:lvlJc w:val="left"/>
      <w:pPr>
        <w:ind w:left="2148" w:hanging="720"/>
      </w:pPr>
      <w:rPr>
        <w:rFonts w:hint="default"/>
      </w:rPr>
    </w:lvl>
    <w:lvl w:ilvl="3">
      <w:start w:val="1"/>
      <w:numFmt w:val="decimal"/>
      <w:lvlText w:val="%1.%2.%3.%4"/>
      <w:lvlJc w:val="left"/>
      <w:pPr>
        <w:ind w:left="3222" w:hanging="1080"/>
      </w:pPr>
      <w:rPr>
        <w:rFonts w:hint="default"/>
      </w:rPr>
    </w:lvl>
    <w:lvl w:ilvl="4">
      <w:start w:val="1"/>
      <w:numFmt w:val="decimal"/>
      <w:lvlText w:val="%1.%2.%3.%4.%5"/>
      <w:lvlJc w:val="left"/>
      <w:pPr>
        <w:ind w:left="3936" w:hanging="1080"/>
      </w:pPr>
      <w:rPr>
        <w:rFonts w:hint="default"/>
      </w:rPr>
    </w:lvl>
    <w:lvl w:ilvl="5">
      <w:start w:val="1"/>
      <w:numFmt w:val="decimal"/>
      <w:lvlText w:val="%1.%2.%3.%4.%5.%6"/>
      <w:lvlJc w:val="left"/>
      <w:pPr>
        <w:ind w:left="5010" w:hanging="1440"/>
      </w:pPr>
      <w:rPr>
        <w:rFonts w:hint="default"/>
      </w:rPr>
    </w:lvl>
    <w:lvl w:ilvl="6">
      <w:start w:val="1"/>
      <w:numFmt w:val="decimal"/>
      <w:lvlText w:val="%1.%2.%3.%4.%5.%6.%7"/>
      <w:lvlJc w:val="left"/>
      <w:pPr>
        <w:ind w:left="5724" w:hanging="1440"/>
      </w:pPr>
      <w:rPr>
        <w:rFonts w:hint="default"/>
      </w:rPr>
    </w:lvl>
    <w:lvl w:ilvl="7">
      <w:start w:val="1"/>
      <w:numFmt w:val="decimal"/>
      <w:lvlText w:val="%1.%2.%3.%4.%5.%6.%7.%8"/>
      <w:lvlJc w:val="left"/>
      <w:pPr>
        <w:ind w:left="6798" w:hanging="1800"/>
      </w:pPr>
      <w:rPr>
        <w:rFonts w:hint="default"/>
      </w:rPr>
    </w:lvl>
    <w:lvl w:ilvl="8">
      <w:start w:val="1"/>
      <w:numFmt w:val="decimal"/>
      <w:lvlText w:val="%1.%2.%3.%4.%5.%6.%7.%8.%9"/>
      <w:lvlJc w:val="left"/>
      <w:pPr>
        <w:ind w:left="7872" w:hanging="2160"/>
      </w:pPr>
      <w:rPr>
        <w:rFonts w:hint="default"/>
      </w:rPr>
    </w:lvl>
  </w:abstractNum>
  <w:abstractNum w:abstractNumId="4" w15:restartNumberingAfterBreak="0">
    <w:nsid w:val="20050BEA"/>
    <w:multiLevelType w:val="multilevel"/>
    <w:tmpl w:val="77463188"/>
    <w:lvl w:ilvl="0">
      <w:start w:val="2"/>
      <w:numFmt w:val="decimal"/>
      <w:lvlText w:val="%1"/>
      <w:lvlJc w:val="left"/>
      <w:pPr>
        <w:ind w:left="360" w:hanging="360"/>
      </w:pPr>
      <w:rPr>
        <w:rFonts w:hint="default"/>
      </w:rPr>
    </w:lvl>
    <w:lvl w:ilvl="1">
      <w:start w:val="1"/>
      <w:numFmt w:val="decimal"/>
      <w:lvlText w:val="%1.%2"/>
      <w:lvlJc w:val="left"/>
      <w:pPr>
        <w:ind w:left="1074" w:hanging="360"/>
      </w:pPr>
      <w:rPr>
        <w:rFonts w:hint="default"/>
      </w:rPr>
    </w:lvl>
    <w:lvl w:ilvl="2">
      <w:start w:val="1"/>
      <w:numFmt w:val="decimal"/>
      <w:lvlText w:val="%1.%2.%3"/>
      <w:lvlJc w:val="left"/>
      <w:pPr>
        <w:ind w:left="2148" w:hanging="720"/>
      </w:pPr>
      <w:rPr>
        <w:rFonts w:hint="default"/>
      </w:rPr>
    </w:lvl>
    <w:lvl w:ilvl="3">
      <w:start w:val="1"/>
      <w:numFmt w:val="decimal"/>
      <w:lvlText w:val="%1.%2.%3.%4"/>
      <w:lvlJc w:val="left"/>
      <w:pPr>
        <w:ind w:left="3222" w:hanging="1080"/>
      </w:pPr>
      <w:rPr>
        <w:rFonts w:hint="default"/>
      </w:rPr>
    </w:lvl>
    <w:lvl w:ilvl="4">
      <w:start w:val="1"/>
      <w:numFmt w:val="decimal"/>
      <w:lvlText w:val="%1.%2.%3.%4.%5"/>
      <w:lvlJc w:val="left"/>
      <w:pPr>
        <w:ind w:left="3936" w:hanging="1080"/>
      </w:pPr>
      <w:rPr>
        <w:rFonts w:hint="default"/>
      </w:rPr>
    </w:lvl>
    <w:lvl w:ilvl="5">
      <w:start w:val="1"/>
      <w:numFmt w:val="decimal"/>
      <w:lvlText w:val="%1.%2.%3.%4.%5.%6"/>
      <w:lvlJc w:val="left"/>
      <w:pPr>
        <w:ind w:left="5010" w:hanging="1440"/>
      </w:pPr>
      <w:rPr>
        <w:rFonts w:hint="default"/>
      </w:rPr>
    </w:lvl>
    <w:lvl w:ilvl="6">
      <w:start w:val="1"/>
      <w:numFmt w:val="decimal"/>
      <w:lvlText w:val="%1.%2.%3.%4.%5.%6.%7"/>
      <w:lvlJc w:val="left"/>
      <w:pPr>
        <w:ind w:left="5724" w:hanging="1440"/>
      </w:pPr>
      <w:rPr>
        <w:rFonts w:hint="default"/>
      </w:rPr>
    </w:lvl>
    <w:lvl w:ilvl="7">
      <w:start w:val="1"/>
      <w:numFmt w:val="decimal"/>
      <w:lvlText w:val="%1.%2.%3.%4.%5.%6.%7.%8"/>
      <w:lvlJc w:val="left"/>
      <w:pPr>
        <w:ind w:left="6798" w:hanging="1800"/>
      </w:pPr>
      <w:rPr>
        <w:rFonts w:hint="default"/>
      </w:rPr>
    </w:lvl>
    <w:lvl w:ilvl="8">
      <w:start w:val="1"/>
      <w:numFmt w:val="decimal"/>
      <w:lvlText w:val="%1.%2.%3.%4.%5.%6.%7.%8.%9"/>
      <w:lvlJc w:val="left"/>
      <w:pPr>
        <w:ind w:left="7872" w:hanging="2160"/>
      </w:pPr>
      <w:rPr>
        <w:rFonts w:hint="default"/>
      </w:rPr>
    </w:lvl>
  </w:abstractNum>
  <w:abstractNum w:abstractNumId="5" w15:restartNumberingAfterBreak="0">
    <w:nsid w:val="2CD658CD"/>
    <w:multiLevelType w:val="hybridMultilevel"/>
    <w:tmpl w:val="15B07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901445"/>
    <w:multiLevelType w:val="multilevel"/>
    <w:tmpl w:val="39F4D3B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F9936D3"/>
    <w:multiLevelType w:val="multilevel"/>
    <w:tmpl w:val="F9A86F8E"/>
    <w:lvl w:ilvl="0">
      <w:start w:val="2"/>
      <w:numFmt w:val="decimal"/>
      <w:lvlText w:val="%1"/>
      <w:lvlJc w:val="left"/>
      <w:pPr>
        <w:ind w:left="360" w:hanging="360"/>
      </w:pPr>
      <w:rPr>
        <w:rFonts w:hint="default"/>
      </w:rPr>
    </w:lvl>
    <w:lvl w:ilvl="1">
      <w:start w:val="1"/>
      <w:numFmt w:val="decimal"/>
      <w:lvlText w:val="%1.%2"/>
      <w:lvlJc w:val="left"/>
      <w:pPr>
        <w:ind w:left="1074" w:hanging="360"/>
      </w:pPr>
      <w:rPr>
        <w:rFonts w:hint="default"/>
      </w:rPr>
    </w:lvl>
    <w:lvl w:ilvl="2">
      <w:start w:val="1"/>
      <w:numFmt w:val="decimal"/>
      <w:lvlText w:val="%1.%2.%3"/>
      <w:lvlJc w:val="left"/>
      <w:pPr>
        <w:ind w:left="2148" w:hanging="720"/>
      </w:pPr>
      <w:rPr>
        <w:rFonts w:hint="default"/>
      </w:rPr>
    </w:lvl>
    <w:lvl w:ilvl="3">
      <w:start w:val="1"/>
      <w:numFmt w:val="decimal"/>
      <w:lvlText w:val="%1.%2.%3.%4"/>
      <w:lvlJc w:val="left"/>
      <w:pPr>
        <w:ind w:left="3222" w:hanging="1080"/>
      </w:pPr>
      <w:rPr>
        <w:rFonts w:hint="default"/>
      </w:rPr>
    </w:lvl>
    <w:lvl w:ilvl="4">
      <w:start w:val="1"/>
      <w:numFmt w:val="decimal"/>
      <w:lvlText w:val="%1.%2.%3.%4.%5"/>
      <w:lvlJc w:val="left"/>
      <w:pPr>
        <w:ind w:left="3936" w:hanging="1080"/>
      </w:pPr>
      <w:rPr>
        <w:rFonts w:hint="default"/>
      </w:rPr>
    </w:lvl>
    <w:lvl w:ilvl="5">
      <w:start w:val="1"/>
      <w:numFmt w:val="decimal"/>
      <w:lvlText w:val="%1.%2.%3.%4.%5.%6"/>
      <w:lvlJc w:val="left"/>
      <w:pPr>
        <w:ind w:left="5010" w:hanging="1440"/>
      </w:pPr>
      <w:rPr>
        <w:rFonts w:hint="default"/>
      </w:rPr>
    </w:lvl>
    <w:lvl w:ilvl="6">
      <w:start w:val="1"/>
      <w:numFmt w:val="decimal"/>
      <w:lvlText w:val="%1.%2.%3.%4.%5.%6.%7"/>
      <w:lvlJc w:val="left"/>
      <w:pPr>
        <w:ind w:left="5724" w:hanging="1440"/>
      </w:pPr>
      <w:rPr>
        <w:rFonts w:hint="default"/>
      </w:rPr>
    </w:lvl>
    <w:lvl w:ilvl="7">
      <w:start w:val="1"/>
      <w:numFmt w:val="decimal"/>
      <w:lvlText w:val="%1.%2.%3.%4.%5.%6.%7.%8"/>
      <w:lvlJc w:val="left"/>
      <w:pPr>
        <w:ind w:left="6798" w:hanging="1800"/>
      </w:pPr>
      <w:rPr>
        <w:rFonts w:hint="default"/>
      </w:rPr>
    </w:lvl>
    <w:lvl w:ilvl="8">
      <w:start w:val="1"/>
      <w:numFmt w:val="decimal"/>
      <w:lvlText w:val="%1.%2.%3.%4.%5.%6.%7.%8.%9"/>
      <w:lvlJc w:val="left"/>
      <w:pPr>
        <w:ind w:left="7872" w:hanging="2160"/>
      </w:pPr>
      <w:rPr>
        <w:rFonts w:hint="default"/>
      </w:rPr>
    </w:lvl>
  </w:abstractNum>
  <w:abstractNum w:abstractNumId="8" w15:restartNumberingAfterBreak="0">
    <w:nsid w:val="471827B2"/>
    <w:multiLevelType w:val="hybridMultilevel"/>
    <w:tmpl w:val="089CBD90"/>
    <w:lvl w:ilvl="0" w:tplc="08090001">
      <w:start w:val="1"/>
      <w:numFmt w:val="bullet"/>
      <w:lvlText w:val=""/>
      <w:lvlJc w:val="left"/>
      <w:pPr>
        <w:ind w:left="1434" w:hanging="360"/>
      </w:pPr>
      <w:rPr>
        <w:rFonts w:ascii="Symbol" w:hAnsi="Symbol" w:hint="default"/>
      </w:rPr>
    </w:lvl>
    <w:lvl w:ilvl="1" w:tplc="08090003" w:tentative="1">
      <w:start w:val="1"/>
      <w:numFmt w:val="bullet"/>
      <w:lvlText w:val="o"/>
      <w:lvlJc w:val="left"/>
      <w:pPr>
        <w:ind w:left="2154" w:hanging="360"/>
      </w:pPr>
      <w:rPr>
        <w:rFonts w:ascii="Courier New" w:hAnsi="Courier New" w:cs="Courier New" w:hint="default"/>
      </w:rPr>
    </w:lvl>
    <w:lvl w:ilvl="2" w:tplc="08090005" w:tentative="1">
      <w:start w:val="1"/>
      <w:numFmt w:val="bullet"/>
      <w:lvlText w:val=""/>
      <w:lvlJc w:val="left"/>
      <w:pPr>
        <w:ind w:left="2874" w:hanging="360"/>
      </w:pPr>
      <w:rPr>
        <w:rFonts w:ascii="Wingdings" w:hAnsi="Wingdings" w:hint="default"/>
      </w:rPr>
    </w:lvl>
    <w:lvl w:ilvl="3" w:tplc="08090001" w:tentative="1">
      <w:start w:val="1"/>
      <w:numFmt w:val="bullet"/>
      <w:lvlText w:val=""/>
      <w:lvlJc w:val="left"/>
      <w:pPr>
        <w:ind w:left="3594" w:hanging="360"/>
      </w:pPr>
      <w:rPr>
        <w:rFonts w:ascii="Symbol" w:hAnsi="Symbol" w:hint="default"/>
      </w:rPr>
    </w:lvl>
    <w:lvl w:ilvl="4" w:tplc="08090003" w:tentative="1">
      <w:start w:val="1"/>
      <w:numFmt w:val="bullet"/>
      <w:lvlText w:val="o"/>
      <w:lvlJc w:val="left"/>
      <w:pPr>
        <w:ind w:left="4314" w:hanging="360"/>
      </w:pPr>
      <w:rPr>
        <w:rFonts w:ascii="Courier New" w:hAnsi="Courier New" w:cs="Courier New" w:hint="default"/>
      </w:rPr>
    </w:lvl>
    <w:lvl w:ilvl="5" w:tplc="08090005" w:tentative="1">
      <w:start w:val="1"/>
      <w:numFmt w:val="bullet"/>
      <w:lvlText w:val=""/>
      <w:lvlJc w:val="left"/>
      <w:pPr>
        <w:ind w:left="5034" w:hanging="360"/>
      </w:pPr>
      <w:rPr>
        <w:rFonts w:ascii="Wingdings" w:hAnsi="Wingdings" w:hint="default"/>
      </w:rPr>
    </w:lvl>
    <w:lvl w:ilvl="6" w:tplc="08090001" w:tentative="1">
      <w:start w:val="1"/>
      <w:numFmt w:val="bullet"/>
      <w:lvlText w:val=""/>
      <w:lvlJc w:val="left"/>
      <w:pPr>
        <w:ind w:left="5754" w:hanging="360"/>
      </w:pPr>
      <w:rPr>
        <w:rFonts w:ascii="Symbol" w:hAnsi="Symbol" w:hint="default"/>
      </w:rPr>
    </w:lvl>
    <w:lvl w:ilvl="7" w:tplc="08090003" w:tentative="1">
      <w:start w:val="1"/>
      <w:numFmt w:val="bullet"/>
      <w:lvlText w:val="o"/>
      <w:lvlJc w:val="left"/>
      <w:pPr>
        <w:ind w:left="6474" w:hanging="360"/>
      </w:pPr>
      <w:rPr>
        <w:rFonts w:ascii="Courier New" w:hAnsi="Courier New" w:cs="Courier New" w:hint="default"/>
      </w:rPr>
    </w:lvl>
    <w:lvl w:ilvl="8" w:tplc="08090005" w:tentative="1">
      <w:start w:val="1"/>
      <w:numFmt w:val="bullet"/>
      <w:lvlText w:val=""/>
      <w:lvlJc w:val="left"/>
      <w:pPr>
        <w:ind w:left="7194" w:hanging="360"/>
      </w:pPr>
      <w:rPr>
        <w:rFonts w:ascii="Wingdings" w:hAnsi="Wingdings" w:hint="default"/>
      </w:rPr>
    </w:lvl>
  </w:abstractNum>
  <w:abstractNum w:abstractNumId="9" w15:restartNumberingAfterBreak="0">
    <w:nsid w:val="4E3A437B"/>
    <w:multiLevelType w:val="multilevel"/>
    <w:tmpl w:val="F9A86F8E"/>
    <w:lvl w:ilvl="0">
      <w:start w:val="2"/>
      <w:numFmt w:val="decimal"/>
      <w:lvlText w:val="%1"/>
      <w:lvlJc w:val="left"/>
      <w:pPr>
        <w:ind w:left="360" w:hanging="360"/>
      </w:pPr>
      <w:rPr>
        <w:rFonts w:hint="default"/>
      </w:rPr>
    </w:lvl>
    <w:lvl w:ilvl="1">
      <w:start w:val="1"/>
      <w:numFmt w:val="decimal"/>
      <w:lvlText w:val="%1.%2"/>
      <w:lvlJc w:val="left"/>
      <w:pPr>
        <w:ind w:left="1074" w:hanging="360"/>
      </w:pPr>
      <w:rPr>
        <w:rFonts w:hint="default"/>
      </w:rPr>
    </w:lvl>
    <w:lvl w:ilvl="2">
      <w:start w:val="1"/>
      <w:numFmt w:val="decimal"/>
      <w:lvlText w:val="%1.%2.%3"/>
      <w:lvlJc w:val="left"/>
      <w:pPr>
        <w:ind w:left="2148" w:hanging="720"/>
      </w:pPr>
      <w:rPr>
        <w:rFonts w:hint="default"/>
      </w:rPr>
    </w:lvl>
    <w:lvl w:ilvl="3">
      <w:start w:val="1"/>
      <w:numFmt w:val="decimal"/>
      <w:lvlText w:val="%1.%2.%3.%4"/>
      <w:lvlJc w:val="left"/>
      <w:pPr>
        <w:ind w:left="3222" w:hanging="1080"/>
      </w:pPr>
      <w:rPr>
        <w:rFonts w:hint="default"/>
      </w:rPr>
    </w:lvl>
    <w:lvl w:ilvl="4">
      <w:start w:val="1"/>
      <w:numFmt w:val="decimal"/>
      <w:lvlText w:val="%1.%2.%3.%4.%5"/>
      <w:lvlJc w:val="left"/>
      <w:pPr>
        <w:ind w:left="3936" w:hanging="1080"/>
      </w:pPr>
      <w:rPr>
        <w:rFonts w:hint="default"/>
      </w:rPr>
    </w:lvl>
    <w:lvl w:ilvl="5">
      <w:start w:val="1"/>
      <w:numFmt w:val="decimal"/>
      <w:lvlText w:val="%1.%2.%3.%4.%5.%6"/>
      <w:lvlJc w:val="left"/>
      <w:pPr>
        <w:ind w:left="5010" w:hanging="1440"/>
      </w:pPr>
      <w:rPr>
        <w:rFonts w:hint="default"/>
      </w:rPr>
    </w:lvl>
    <w:lvl w:ilvl="6">
      <w:start w:val="1"/>
      <w:numFmt w:val="decimal"/>
      <w:lvlText w:val="%1.%2.%3.%4.%5.%6.%7"/>
      <w:lvlJc w:val="left"/>
      <w:pPr>
        <w:ind w:left="5724" w:hanging="1440"/>
      </w:pPr>
      <w:rPr>
        <w:rFonts w:hint="default"/>
      </w:rPr>
    </w:lvl>
    <w:lvl w:ilvl="7">
      <w:start w:val="1"/>
      <w:numFmt w:val="decimal"/>
      <w:lvlText w:val="%1.%2.%3.%4.%5.%6.%7.%8"/>
      <w:lvlJc w:val="left"/>
      <w:pPr>
        <w:ind w:left="6798" w:hanging="1800"/>
      </w:pPr>
      <w:rPr>
        <w:rFonts w:hint="default"/>
      </w:rPr>
    </w:lvl>
    <w:lvl w:ilvl="8">
      <w:start w:val="1"/>
      <w:numFmt w:val="decimal"/>
      <w:lvlText w:val="%1.%2.%3.%4.%5.%6.%7.%8.%9"/>
      <w:lvlJc w:val="left"/>
      <w:pPr>
        <w:ind w:left="7872" w:hanging="2160"/>
      </w:pPr>
      <w:rPr>
        <w:rFonts w:hint="default"/>
      </w:rPr>
    </w:lvl>
  </w:abstractNum>
  <w:abstractNum w:abstractNumId="10" w15:restartNumberingAfterBreak="0">
    <w:nsid w:val="539B18C7"/>
    <w:multiLevelType w:val="hybridMultilevel"/>
    <w:tmpl w:val="A14C7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5717DB"/>
    <w:multiLevelType w:val="hybridMultilevel"/>
    <w:tmpl w:val="A136223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5704CB2"/>
    <w:multiLevelType w:val="hybridMultilevel"/>
    <w:tmpl w:val="B75E0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633C24"/>
    <w:multiLevelType w:val="multilevel"/>
    <w:tmpl w:val="E966A54E"/>
    <w:lvl w:ilvl="0">
      <w:start w:val="2"/>
      <w:numFmt w:val="decimal"/>
      <w:lvlText w:val="%1"/>
      <w:lvlJc w:val="left"/>
      <w:pPr>
        <w:ind w:left="360" w:hanging="360"/>
      </w:pPr>
      <w:rPr>
        <w:rFonts w:hint="default"/>
      </w:rPr>
    </w:lvl>
    <w:lvl w:ilvl="1">
      <w:start w:val="1"/>
      <w:numFmt w:val="decimal"/>
      <w:lvlText w:val="%1.%2"/>
      <w:lvlJc w:val="left"/>
      <w:pPr>
        <w:ind w:left="717" w:hanging="360"/>
      </w:pPr>
      <w:rPr>
        <w:rFonts w:hint="default"/>
      </w:rPr>
    </w:lvl>
    <w:lvl w:ilvl="2">
      <w:start w:val="1"/>
      <w:numFmt w:val="decimal"/>
      <w:lvlText w:val="%1.%2.%3"/>
      <w:lvlJc w:val="left"/>
      <w:pPr>
        <w:ind w:left="1434" w:hanging="720"/>
      </w:pPr>
      <w:rPr>
        <w:rFonts w:hint="default"/>
      </w:rPr>
    </w:lvl>
    <w:lvl w:ilvl="3">
      <w:start w:val="1"/>
      <w:numFmt w:val="decimal"/>
      <w:lvlText w:val="%1.%2.%3.%4"/>
      <w:lvlJc w:val="left"/>
      <w:pPr>
        <w:ind w:left="2151" w:hanging="1080"/>
      </w:pPr>
      <w:rPr>
        <w:rFonts w:hint="default"/>
      </w:rPr>
    </w:lvl>
    <w:lvl w:ilvl="4">
      <w:start w:val="1"/>
      <w:numFmt w:val="decimal"/>
      <w:lvlText w:val="%1.%2.%3.%4.%5"/>
      <w:lvlJc w:val="left"/>
      <w:pPr>
        <w:ind w:left="2508" w:hanging="1080"/>
      </w:pPr>
      <w:rPr>
        <w:rFonts w:hint="default"/>
      </w:rPr>
    </w:lvl>
    <w:lvl w:ilvl="5">
      <w:start w:val="1"/>
      <w:numFmt w:val="decimal"/>
      <w:lvlText w:val="%1.%2.%3.%4.%5.%6"/>
      <w:lvlJc w:val="left"/>
      <w:pPr>
        <w:ind w:left="3225" w:hanging="1440"/>
      </w:pPr>
      <w:rPr>
        <w:rFonts w:hint="default"/>
      </w:rPr>
    </w:lvl>
    <w:lvl w:ilvl="6">
      <w:start w:val="1"/>
      <w:numFmt w:val="decimal"/>
      <w:lvlText w:val="%1.%2.%3.%4.%5.%6.%7"/>
      <w:lvlJc w:val="left"/>
      <w:pPr>
        <w:ind w:left="3582" w:hanging="1440"/>
      </w:pPr>
      <w:rPr>
        <w:rFonts w:hint="default"/>
      </w:rPr>
    </w:lvl>
    <w:lvl w:ilvl="7">
      <w:start w:val="1"/>
      <w:numFmt w:val="decimal"/>
      <w:lvlText w:val="%1.%2.%3.%4.%5.%6.%7.%8"/>
      <w:lvlJc w:val="left"/>
      <w:pPr>
        <w:ind w:left="4299" w:hanging="1800"/>
      </w:pPr>
      <w:rPr>
        <w:rFonts w:hint="default"/>
      </w:rPr>
    </w:lvl>
    <w:lvl w:ilvl="8">
      <w:start w:val="1"/>
      <w:numFmt w:val="decimal"/>
      <w:lvlText w:val="%1.%2.%3.%4.%5.%6.%7.%8.%9"/>
      <w:lvlJc w:val="left"/>
      <w:pPr>
        <w:ind w:left="5016" w:hanging="2160"/>
      </w:pPr>
      <w:rPr>
        <w:rFonts w:hint="default"/>
      </w:rPr>
    </w:lvl>
  </w:abstractNum>
  <w:abstractNum w:abstractNumId="14" w15:restartNumberingAfterBreak="0">
    <w:nsid w:val="7B52590B"/>
    <w:multiLevelType w:val="hybridMultilevel"/>
    <w:tmpl w:val="A6127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3B053F"/>
    <w:multiLevelType w:val="multilevel"/>
    <w:tmpl w:val="F2B83B94"/>
    <w:lvl w:ilvl="0">
      <w:start w:val="3"/>
      <w:numFmt w:val="decimal"/>
      <w:lvlText w:val="%1"/>
      <w:lvlJc w:val="left"/>
      <w:pPr>
        <w:ind w:left="360" w:hanging="360"/>
      </w:pPr>
      <w:rPr>
        <w:rFonts w:hint="default"/>
      </w:rPr>
    </w:lvl>
    <w:lvl w:ilvl="1">
      <w:start w:val="1"/>
      <w:numFmt w:val="decimal"/>
      <w:lvlText w:val="%1.%2"/>
      <w:lvlJc w:val="left"/>
      <w:pPr>
        <w:ind w:left="1074" w:hanging="360"/>
      </w:pPr>
      <w:rPr>
        <w:rFonts w:hint="default"/>
      </w:rPr>
    </w:lvl>
    <w:lvl w:ilvl="2">
      <w:start w:val="1"/>
      <w:numFmt w:val="decimal"/>
      <w:lvlText w:val="%1.%2.%3"/>
      <w:lvlJc w:val="left"/>
      <w:pPr>
        <w:ind w:left="2148" w:hanging="720"/>
      </w:pPr>
      <w:rPr>
        <w:rFonts w:hint="default"/>
      </w:rPr>
    </w:lvl>
    <w:lvl w:ilvl="3">
      <w:start w:val="1"/>
      <w:numFmt w:val="decimal"/>
      <w:lvlText w:val="%1.%2.%3.%4"/>
      <w:lvlJc w:val="left"/>
      <w:pPr>
        <w:ind w:left="3222" w:hanging="1080"/>
      </w:pPr>
      <w:rPr>
        <w:rFonts w:hint="default"/>
      </w:rPr>
    </w:lvl>
    <w:lvl w:ilvl="4">
      <w:start w:val="1"/>
      <w:numFmt w:val="decimal"/>
      <w:lvlText w:val="%1.%2.%3.%4.%5"/>
      <w:lvlJc w:val="left"/>
      <w:pPr>
        <w:ind w:left="3936" w:hanging="1080"/>
      </w:pPr>
      <w:rPr>
        <w:rFonts w:hint="default"/>
      </w:rPr>
    </w:lvl>
    <w:lvl w:ilvl="5">
      <w:start w:val="1"/>
      <w:numFmt w:val="decimal"/>
      <w:lvlText w:val="%1.%2.%3.%4.%5.%6"/>
      <w:lvlJc w:val="left"/>
      <w:pPr>
        <w:ind w:left="5010" w:hanging="1440"/>
      </w:pPr>
      <w:rPr>
        <w:rFonts w:hint="default"/>
      </w:rPr>
    </w:lvl>
    <w:lvl w:ilvl="6">
      <w:start w:val="1"/>
      <w:numFmt w:val="decimal"/>
      <w:lvlText w:val="%1.%2.%3.%4.%5.%6.%7"/>
      <w:lvlJc w:val="left"/>
      <w:pPr>
        <w:ind w:left="5724" w:hanging="1440"/>
      </w:pPr>
      <w:rPr>
        <w:rFonts w:hint="default"/>
      </w:rPr>
    </w:lvl>
    <w:lvl w:ilvl="7">
      <w:start w:val="1"/>
      <w:numFmt w:val="decimal"/>
      <w:lvlText w:val="%1.%2.%3.%4.%5.%6.%7.%8"/>
      <w:lvlJc w:val="left"/>
      <w:pPr>
        <w:ind w:left="6798" w:hanging="1800"/>
      </w:pPr>
      <w:rPr>
        <w:rFonts w:hint="default"/>
      </w:rPr>
    </w:lvl>
    <w:lvl w:ilvl="8">
      <w:start w:val="1"/>
      <w:numFmt w:val="decimal"/>
      <w:lvlText w:val="%1.%2.%3.%4.%5.%6.%7.%8.%9"/>
      <w:lvlJc w:val="left"/>
      <w:pPr>
        <w:ind w:left="7872" w:hanging="2160"/>
      </w:pPr>
      <w:rPr>
        <w:rFonts w:hint="default"/>
      </w:rPr>
    </w:lvl>
  </w:abstractNum>
  <w:abstractNum w:abstractNumId="16" w15:restartNumberingAfterBreak="0">
    <w:nsid w:val="7D78304D"/>
    <w:multiLevelType w:val="multilevel"/>
    <w:tmpl w:val="828A4E2A"/>
    <w:lvl w:ilvl="0">
      <w:start w:val="2"/>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6"/>
  </w:num>
  <w:num w:numId="2">
    <w:abstractNumId w:val="9"/>
  </w:num>
  <w:num w:numId="3">
    <w:abstractNumId w:val="7"/>
  </w:num>
  <w:num w:numId="4">
    <w:abstractNumId w:val="13"/>
  </w:num>
  <w:num w:numId="5">
    <w:abstractNumId w:val="3"/>
  </w:num>
  <w:num w:numId="6">
    <w:abstractNumId w:val="8"/>
  </w:num>
  <w:num w:numId="7">
    <w:abstractNumId w:val="2"/>
  </w:num>
  <w:num w:numId="8">
    <w:abstractNumId w:val="4"/>
  </w:num>
  <w:num w:numId="9">
    <w:abstractNumId w:val="15"/>
  </w:num>
  <w:num w:numId="10">
    <w:abstractNumId w:val="14"/>
  </w:num>
  <w:num w:numId="11">
    <w:abstractNumId w:val="1"/>
  </w:num>
  <w:num w:numId="12">
    <w:abstractNumId w:val="16"/>
  </w:num>
  <w:num w:numId="13">
    <w:abstractNumId w:val="0"/>
  </w:num>
  <w:num w:numId="14">
    <w:abstractNumId w:val="12"/>
  </w:num>
  <w:num w:numId="15">
    <w:abstractNumId w:val="11"/>
  </w:num>
  <w:num w:numId="16">
    <w:abstractNumId w:val="5"/>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3BE"/>
    <w:rsid w:val="00041791"/>
    <w:rsid w:val="001003BE"/>
    <w:rsid w:val="00221A69"/>
    <w:rsid w:val="002F4FFB"/>
    <w:rsid w:val="003C5E1B"/>
    <w:rsid w:val="004537AA"/>
    <w:rsid w:val="005B04B7"/>
    <w:rsid w:val="00977F51"/>
    <w:rsid w:val="00981649"/>
    <w:rsid w:val="009A58BD"/>
    <w:rsid w:val="00A060B2"/>
    <w:rsid w:val="00AB6C2E"/>
    <w:rsid w:val="00AF457A"/>
    <w:rsid w:val="00B84B8F"/>
    <w:rsid w:val="00BB0354"/>
    <w:rsid w:val="00BF2C8E"/>
    <w:rsid w:val="00CD3DE1"/>
    <w:rsid w:val="00DB50A8"/>
    <w:rsid w:val="00DE6848"/>
    <w:rsid w:val="00EB3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CCE17"/>
  <w15:chartTrackingRefBased/>
  <w15:docId w15:val="{1BF87879-9AC4-482B-980C-3CA5DD306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03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3BE"/>
  </w:style>
  <w:style w:type="paragraph" w:styleId="Footer">
    <w:name w:val="footer"/>
    <w:basedOn w:val="Normal"/>
    <w:link w:val="FooterChar"/>
    <w:uiPriority w:val="99"/>
    <w:unhideWhenUsed/>
    <w:rsid w:val="001003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3BE"/>
  </w:style>
  <w:style w:type="table" w:styleId="ListTable2-Accent5">
    <w:name w:val="List Table 2 Accent 5"/>
    <w:basedOn w:val="TableNormal"/>
    <w:uiPriority w:val="47"/>
    <w:rsid w:val="001003BE"/>
    <w:pPr>
      <w:spacing w:after="0"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ListParagraph">
    <w:name w:val="List Paragraph"/>
    <w:basedOn w:val="Normal"/>
    <w:uiPriority w:val="34"/>
    <w:qFormat/>
    <w:rsid w:val="001003BE"/>
    <w:pPr>
      <w:ind w:left="720"/>
      <w:contextualSpacing/>
    </w:pPr>
  </w:style>
  <w:style w:type="character" w:styleId="Hyperlink">
    <w:name w:val="Hyperlink"/>
    <w:basedOn w:val="DefaultParagraphFont"/>
    <w:uiPriority w:val="99"/>
    <w:unhideWhenUsed/>
    <w:rsid w:val="004537AA"/>
    <w:rPr>
      <w:color w:val="0563C1" w:themeColor="hyperlink"/>
      <w:u w:val="single"/>
    </w:rPr>
  </w:style>
  <w:style w:type="character" w:styleId="UnresolvedMention">
    <w:name w:val="Unresolved Mention"/>
    <w:basedOn w:val="DefaultParagraphFont"/>
    <w:uiPriority w:val="99"/>
    <w:semiHidden/>
    <w:unhideWhenUsed/>
    <w:rsid w:val="004537AA"/>
    <w:rPr>
      <w:color w:val="605E5C"/>
      <w:shd w:val="clear" w:color="auto" w:fill="E1DFDD"/>
    </w:rPr>
  </w:style>
  <w:style w:type="table" w:styleId="GridTable6Colorful-Accent1">
    <w:name w:val="Grid Table 6 Colorful Accent 1"/>
    <w:basedOn w:val="TableNormal"/>
    <w:uiPriority w:val="51"/>
    <w:rsid w:val="002F4FFB"/>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9199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e.ac.uk/download/pdf/15164216.pdf" TargetMode="External"/><Relationship Id="rId18" Type="http://schemas.openxmlformats.org/officeDocument/2006/relationships/hyperlink" Target="https://www.youtube.com/watch?v=hhTK9Yobz-Q" TargetMode="External"/><Relationship Id="rId26" Type="http://schemas.openxmlformats.org/officeDocument/2006/relationships/hyperlink" Target="https://mentorloop.com/blog/active-listening/" TargetMode="External"/><Relationship Id="rId3" Type="http://schemas.openxmlformats.org/officeDocument/2006/relationships/settings" Target="settings.xml"/><Relationship Id="rId21" Type="http://schemas.openxmlformats.org/officeDocument/2006/relationships/hyperlink" Target="https://books.google.co.uk/books?hl=en&amp;lr=&amp;id=RT2NttN_uUEC&amp;oi=fnd&amp;pg=PR9&amp;dq=communication+skills+silence&amp;ots=cyYGNxcPq8&amp;sig=fvU8Hh_0s5oMoPub_xPo7j4PwfY" TargetMode="External"/><Relationship Id="rId34" Type="http://schemas.openxmlformats.org/officeDocument/2006/relationships/header" Target="header1.xml"/><Relationship Id="rId7" Type="http://schemas.openxmlformats.org/officeDocument/2006/relationships/image" Target="media/image1.jpg"/><Relationship Id="rId12" Type="http://schemas.openxmlformats.org/officeDocument/2006/relationships/hyperlink" Target="https://books.google.co.uk/books?hl=en&amp;lr=&amp;id=7uZdBgAAQBAJ&amp;oi=fnd&amp;pg=PP1&amp;dq=posture&amp;ots=J3oWWh8z8m&amp;sig=xaR48u8tJXcDa4nAROAaVHC8u8U" TargetMode="External"/><Relationship Id="rId17" Type="http://schemas.openxmlformats.org/officeDocument/2006/relationships/hyperlink" Target="http://www.nationalforum.com/Electronic%20Journal%20Volumes/Lunenburg,%20Fred%20C,%20Communication%20Schooling%20V1%20N1%202010.pdf" TargetMode="External"/><Relationship Id="rId25" Type="http://schemas.openxmlformats.org/officeDocument/2006/relationships/hyperlink" Target="https://books.google.co.uk/books?hl=en&amp;lr=&amp;id=V6EuAgAAQBAJ&amp;oi=fnd&amp;pg=PP1&amp;dq=active+listening&amp;ots=jHrXJpMgGQ&amp;sig=sJAD5hi7BdTj3RywXOW7hS4kKdk" TargetMode="External"/><Relationship Id="rId33"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www.internationaljournalofcaringsciences.org/docs/Vol1_Issue3_03_Ioannidou.pdf" TargetMode="External"/><Relationship Id="rId20" Type="http://schemas.openxmlformats.org/officeDocument/2006/relationships/hyperlink" Target="https://books.google.co.uk/books?hl=en&amp;lr=&amp;id=hLpACwAAQBAJ&amp;oi=fnd&amp;pg=PP1&amp;dq=schramm+model+communication&amp;ots=vfHnd8B5M2&amp;sig=ZG91uE6bdf2y2IUnjhq90_9ANUc" TargetMode="External"/><Relationship Id="rId29" Type="http://schemas.openxmlformats.org/officeDocument/2006/relationships/hyperlink" Target="https://pure.mpg.de/rest/items/item_2383164/component/file_2383163/cont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Sabah-Al-Fedaghi/publication/272964534_A_Conceptual_Foundation_for_the_Shannon-Weaver_Model_of_Communication/links/5644461708aef646e6ca787b/A-Conceptual-Foundation-for-the-Shannon-Weaver-Model-of-Communication.pdf" TargetMode="External"/><Relationship Id="rId24" Type="http://schemas.openxmlformats.org/officeDocument/2006/relationships/hyperlink" Target="http://journals.rta.lv/index.php/SIE/article/view/1555/2164" TargetMode="External"/><Relationship Id="rId32"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yperlink" Target="https://books.google.co.uk/books?hl=en&amp;lr=&amp;id=bd4rDwAAQBAJ&amp;oi=fnd&amp;pg=PT15&amp;dq=communication+skills+silence&amp;ots=G-tIJjc2Vq&amp;sig=U0hKQ_ZdwFb43MnfxiZBWBezpMo" TargetMode="External"/><Relationship Id="rId23" Type="http://schemas.openxmlformats.org/officeDocument/2006/relationships/hyperlink" Target="https://www.oxfordreference.com/view/10.1093/oi/authority.20110803100459436" TargetMode="External"/><Relationship Id="rId28" Type="http://schemas.openxmlformats.org/officeDocument/2006/relationships/hyperlink" Target="https://books.google.co.uk/books?hl=en&amp;lr=&amp;id=_fH_zMKXiTMC&amp;oi=fnd&amp;pg=PA2&amp;dq=communication+skills+what+are&amp;ots=qaHfw6hVvw&amp;sig=DEEs_QLVBdw9JplIfgo16V-TY_Q"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youtube.com/watch?v=GQu2D7020Sc" TargetMode="External"/><Relationship Id="rId31" Type="http://schemas.openxmlformats.org/officeDocument/2006/relationships/hyperlink" Target="https://search-proquest-com.ezproxy.uwtsd.ac.uk/docview/2124969979?pq-origsite=primo&amp;accountid=13047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ooks.google.co.uk/books?hl=en&amp;lr=&amp;id=2n9_AgAAQBAJ&amp;oi=fnd&amp;pg=PP1&amp;dq=Process+of+Communication:+An+Introduction+to+Theory+and+Practice&amp;ots=iMfMLM_zuX&amp;sig=yh0qZ8ZdKdE9jtPog8s22VfamNI" TargetMode="External"/><Relationship Id="rId22" Type="http://schemas.openxmlformats.org/officeDocument/2006/relationships/hyperlink" Target="https://books.google.co.uk/books?hl=it&amp;lr=&amp;id=nDRn9PAlSBwC&amp;oi=fnd&amp;pg=PR9&amp;dq=models+of+communication+definitions&amp;ots=r_JutpowO3&amp;sig=POjpO3Z6hoKJFxVwPANCvMLSAuo" TargetMode="External"/><Relationship Id="rId27" Type="http://schemas.openxmlformats.org/officeDocument/2006/relationships/hyperlink" Target="https://books.google.co.uk/books?hl=en&amp;lr=&amp;id=ib1JgaGuwqwC&amp;oi=fnd&amp;pg=PA357&amp;dq=Schramm+how+communication+works&amp;ots=3AUCoC0AVR&amp;sig=MJRVEEhBkUDHT_cgSzYrehZzMZI" TargetMode="External"/><Relationship Id="rId30" Type="http://schemas.openxmlformats.org/officeDocument/2006/relationships/hyperlink" Target="https://www.researchgate.net/profile/Usha-Kumbakonam/publication/304038097_COMMUNICATION_BARRIERS/links/57641fd708aedbc345ecb7e2/COMMUNICATION-BARRIERS.pdf"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13</Pages>
  <Words>3289</Words>
  <Characters>18750</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Terza</dc:creator>
  <cp:keywords/>
  <dc:description/>
  <cp:lastModifiedBy>Bianca Terza</cp:lastModifiedBy>
  <cp:revision>7</cp:revision>
  <dcterms:created xsi:type="dcterms:W3CDTF">2021-04-04T14:14:00Z</dcterms:created>
  <dcterms:modified xsi:type="dcterms:W3CDTF">2021-04-29T21:28:00Z</dcterms:modified>
</cp:coreProperties>
</file>