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A094E" w14:textId="77777777" w:rsidR="00615FD7" w:rsidRDefault="00615FD7" w:rsidP="00367EEE">
      <w:pPr>
        <w:jc w:val="center"/>
      </w:pPr>
    </w:p>
    <w:p w14:paraId="2123BC72" w14:textId="77777777" w:rsidR="00615FD7" w:rsidRDefault="00615FD7" w:rsidP="00367EEE">
      <w:pPr>
        <w:jc w:val="center"/>
      </w:pPr>
    </w:p>
    <w:p w14:paraId="73012359" w14:textId="77777777" w:rsidR="00615FD7" w:rsidRDefault="00615FD7" w:rsidP="00367EEE">
      <w:pPr>
        <w:jc w:val="center"/>
      </w:pPr>
    </w:p>
    <w:p w14:paraId="0DB6078B" w14:textId="77777777" w:rsidR="00615FD7" w:rsidRDefault="00615FD7" w:rsidP="00367EEE">
      <w:pPr>
        <w:jc w:val="center"/>
      </w:pPr>
      <w:r>
        <w:rPr>
          <w:rFonts w:ascii="Times New Roman" w:hAnsi="Times New Roman"/>
          <w:b/>
          <w:noProof/>
          <w:color w:val="auto"/>
          <w:lang w:eastAsia="en-GB"/>
        </w:rPr>
        <w:drawing>
          <wp:inline distT="0" distB="0" distL="0" distR="0" wp14:anchorId="64569059" wp14:editId="67ECA34F">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1B4C1CDD" w14:textId="77777777" w:rsidR="00615FD7" w:rsidRDefault="00615FD7" w:rsidP="00367EEE">
      <w:pPr>
        <w:jc w:val="center"/>
        <w:rPr>
          <w:rFonts w:ascii="Times New Roman" w:eastAsiaTheme="majorEastAsia" w:hAnsi="Times New Roman"/>
          <w:b/>
          <w:color w:val="auto"/>
          <w:sz w:val="48"/>
          <w:szCs w:val="48"/>
        </w:rPr>
      </w:pPr>
    </w:p>
    <w:p w14:paraId="51FC1B0F" w14:textId="77777777" w:rsidR="00615FD7" w:rsidRPr="00D15F9C" w:rsidRDefault="00615FD7" w:rsidP="00367EEE">
      <w:pPr>
        <w:jc w:val="center"/>
        <w:rPr>
          <w:sz w:val="22"/>
        </w:rPr>
      </w:pPr>
    </w:p>
    <w:p w14:paraId="4FA6E0F2" w14:textId="5FF49BBC" w:rsidR="00461EC7" w:rsidRPr="00461EC7" w:rsidRDefault="00376C1E" w:rsidP="00461EC7">
      <w:pPr>
        <w:jc w:val="center"/>
        <w:rPr>
          <w:rFonts w:eastAsiaTheme="majorEastAsia" w:cs="Arial"/>
          <w:b/>
          <w:color w:val="auto"/>
          <w:sz w:val="48"/>
          <w:szCs w:val="48"/>
        </w:rPr>
      </w:pPr>
      <w:r>
        <w:rPr>
          <w:rFonts w:eastAsiaTheme="majorEastAsia" w:cs="Arial"/>
          <w:b/>
          <w:color w:val="auto"/>
          <w:sz w:val="48"/>
          <w:szCs w:val="48"/>
        </w:rPr>
        <w:t>Lean</w:t>
      </w:r>
      <w:r w:rsidR="00461EC7" w:rsidRPr="00461EC7">
        <w:rPr>
          <w:rFonts w:eastAsiaTheme="majorEastAsia" w:cs="Arial"/>
          <w:b/>
          <w:color w:val="auto"/>
          <w:sz w:val="48"/>
          <w:szCs w:val="48"/>
        </w:rPr>
        <w:t xml:space="preserve"> Logistics Systems and</w:t>
      </w:r>
    </w:p>
    <w:p w14:paraId="50107D3A" w14:textId="77777777" w:rsidR="00615FD7" w:rsidRPr="00D76C95" w:rsidRDefault="00461EC7" w:rsidP="00461EC7">
      <w:pPr>
        <w:jc w:val="center"/>
      </w:pPr>
      <w:r w:rsidRPr="00461EC7">
        <w:rPr>
          <w:rFonts w:eastAsiaTheme="majorEastAsia" w:cs="Arial"/>
          <w:b/>
          <w:color w:val="auto"/>
          <w:sz w:val="48"/>
          <w:szCs w:val="48"/>
        </w:rPr>
        <w:t>Implementation</w:t>
      </w:r>
    </w:p>
    <w:p w14:paraId="23A107B1" w14:textId="77777777" w:rsidR="00615FD7" w:rsidRDefault="00615FD7" w:rsidP="00367EEE">
      <w:pPr>
        <w:jc w:val="center"/>
        <w:rPr>
          <w:rFonts w:cs="Arial"/>
        </w:rPr>
      </w:pPr>
      <w:r>
        <w:rPr>
          <w:rFonts w:eastAsia="Times New Roman" w:cs="Arial"/>
          <w:color w:val="auto"/>
          <w:sz w:val="30"/>
          <w:szCs w:val="30"/>
        </w:rPr>
        <w:t>International Logistics</w:t>
      </w:r>
      <w:r w:rsidRPr="00D76C95">
        <w:rPr>
          <w:rFonts w:eastAsia="Times New Roman" w:cs="Arial"/>
          <w:color w:val="auto"/>
          <w:sz w:val="30"/>
          <w:szCs w:val="30"/>
        </w:rPr>
        <w:t xml:space="preserve"> (M6X0129</w:t>
      </w:r>
      <w:r>
        <w:rPr>
          <w:rFonts w:eastAsia="Times New Roman" w:cs="Arial"/>
          <w:color w:val="auto"/>
          <w:sz w:val="30"/>
          <w:szCs w:val="30"/>
        </w:rPr>
        <w:t>4</w:t>
      </w:r>
      <w:r w:rsidRPr="00D76C95">
        <w:rPr>
          <w:rFonts w:eastAsia="Times New Roman" w:cs="Arial"/>
          <w:color w:val="auto"/>
          <w:sz w:val="30"/>
          <w:szCs w:val="30"/>
        </w:rPr>
        <w:t>)</w:t>
      </w:r>
    </w:p>
    <w:p w14:paraId="73B0E12C" w14:textId="77777777" w:rsidR="00615FD7" w:rsidRDefault="00615FD7" w:rsidP="00367EEE">
      <w:pPr>
        <w:jc w:val="center"/>
        <w:rPr>
          <w:rFonts w:cs="Arial"/>
          <w:sz w:val="28"/>
          <w:szCs w:val="28"/>
        </w:rPr>
      </w:pPr>
      <w:r>
        <w:rPr>
          <w:rFonts w:cs="Arial"/>
          <w:sz w:val="28"/>
          <w:szCs w:val="28"/>
        </w:rPr>
        <w:t>BSc (Hons) Logistics and Supply Chain Management</w:t>
      </w:r>
    </w:p>
    <w:p w14:paraId="63BB46F3" w14:textId="77777777" w:rsidR="00615FD7" w:rsidRDefault="00615FD7" w:rsidP="00367EEE">
      <w:pPr>
        <w:jc w:val="center"/>
        <w:rPr>
          <w:rFonts w:cs="Arial"/>
        </w:rPr>
      </w:pPr>
    </w:p>
    <w:p w14:paraId="229DBCC2" w14:textId="77777777" w:rsidR="00615FD7" w:rsidRDefault="00615FD7" w:rsidP="00367EEE">
      <w:pPr>
        <w:jc w:val="center"/>
        <w:rPr>
          <w:rFonts w:cs="Arial"/>
        </w:rPr>
      </w:pPr>
    </w:p>
    <w:p w14:paraId="185F2835" w14:textId="77777777" w:rsidR="00615FD7" w:rsidRDefault="00615FD7" w:rsidP="00367EEE">
      <w:pPr>
        <w:jc w:val="center"/>
        <w:rPr>
          <w:rFonts w:cs="Arial"/>
        </w:rPr>
      </w:pPr>
      <w:r>
        <w:rPr>
          <w:rFonts w:cs="Arial"/>
        </w:rPr>
        <w:t>Senior Lecturer: Dr Irina Neaga</w:t>
      </w:r>
    </w:p>
    <w:p w14:paraId="159648E8" w14:textId="77777777" w:rsidR="00615FD7" w:rsidRPr="00360121" w:rsidRDefault="00615FD7" w:rsidP="00367EEE">
      <w:pPr>
        <w:jc w:val="center"/>
        <w:rPr>
          <w:rStyle w:val="SubtleEmphasis"/>
        </w:rPr>
      </w:pPr>
      <w:r>
        <w:rPr>
          <w:rFonts w:cs="Arial"/>
        </w:rPr>
        <w:t>Student: Mark - Walter Toro (P144670)</w:t>
      </w:r>
    </w:p>
    <w:p w14:paraId="4177A2FB" w14:textId="77777777" w:rsidR="00615FD7" w:rsidRDefault="00615FD7" w:rsidP="00367EEE">
      <w:pPr>
        <w:jc w:val="center"/>
        <w:rPr>
          <w:rFonts w:cs="Arial"/>
        </w:rPr>
      </w:pPr>
    </w:p>
    <w:p w14:paraId="25B44197" w14:textId="77777777" w:rsidR="00615FD7" w:rsidRDefault="00615FD7" w:rsidP="00367EEE">
      <w:pPr>
        <w:jc w:val="both"/>
        <w:rPr>
          <w:rFonts w:cs="Arial"/>
        </w:rPr>
      </w:pPr>
    </w:p>
    <w:p w14:paraId="0F44FF7F" w14:textId="77777777" w:rsidR="00615FD7" w:rsidRDefault="00615FD7" w:rsidP="00367EEE">
      <w:pPr>
        <w:jc w:val="both"/>
        <w:rPr>
          <w:rFonts w:cs="Arial"/>
        </w:rPr>
      </w:pPr>
    </w:p>
    <w:p w14:paraId="650A631B" w14:textId="77777777" w:rsidR="00D2020D" w:rsidRDefault="00D2020D">
      <w:pPr>
        <w:rPr>
          <w:rFonts w:cs="Arial"/>
        </w:rPr>
      </w:pPr>
    </w:p>
    <w:p w14:paraId="5A88F6F2" w14:textId="77777777" w:rsidR="00B43DB2" w:rsidRPr="00B43DB2" w:rsidRDefault="00B43DB2">
      <w:pPr>
        <w:rPr>
          <w:rFonts w:cs="Arial"/>
          <w:b/>
        </w:rPr>
      </w:pPr>
      <w:r w:rsidRPr="00B43DB2">
        <w:rPr>
          <w:rFonts w:cs="Arial"/>
          <w:b/>
        </w:rPr>
        <w:lastRenderedPageBreak/>
        <w:t>Executive Summary</w:t>
      </w:r>
    </w:p>
    <w:p w14:paraId="53769095" w14:textId="574C82FF" w:rsidR="00B43DB2" w:rsidRDefault="00D62A81">
      <w:pPr>
        <w:rPr>
          <w:rFonts w:cs="Arial"/>
        </w:rPr>
      </w:pPr>
      <w:r w:rsidRPr="00D62A81">
        <w:rPr>
          <w:rFonts w:cs="Arial"/>
        </w:rPr>
        <w:t xml:space="preserve">In this paper, the implementation of </w:t>
      </w:r>
      <w:r w:rsidR="00376C1E">
        <w:rPr>
          <w:rFonts w:cs="Arial"/>
        </w:rPr>
        <w:t>Lean</w:t>
      </w:r>
      <w:r w:rsidRPr="00D62A81">
        <w:rPr>
          <w:rFonts w:cs="Arial"/>
        </w:rPr>
        <w:t xml:space="preserve"> systems is discussed in the warehousing environment. The five </w:t>
      </w:r>
      <w:r w:rsidR="00376C1E">
        <w:rPr>
          <w:rFonts w:cs="Arial"/>
        </w:rPr>
        <w:t>Lean</w:t>
      </w:r>
      <w:r w:rsidRPr="00D62A81">
        <w:rPr>
          <w:rFonts w:cs="Arial"/>
        </w:rPr>
        <w:t xml:space="preserve"> principles by Womack and Jones (2003) are used as a guideline in presenting the various </w:t>
      </w:r>
      <w:r w:rsidR="00376C1E">
        <w:rPr>
          <w:rFonts w:cs="Arial"/>
        </w:rPr>
        <w:t>Lean</w:t>
      </w:r>
      <w:r w:rsidRPr="00D62A81">
        <w:rPr>
          <w:rFonts w:cs="Arial"/>
        </w:rPr>
        <w:t xml:space="preserve"> tools applied in different stages of operations. Concurrently, Menlo’s Worldwide Logistics as a past role model in </w:t>
      </w:r>
      <w:r w:rsidR="00376C1E">
        <w:rPr>
          <w:rFonts w:cs="Arial"/>
        </w:rPr>
        <w:t>Lean</w:t>
      </w:r>
      <w:r w:rsidRPr="00D62A81">
        <w:rPr>
          <w:rFonts w:cs="Arial"/>
        </w:rPr>
        <w:t xml:space="preserve"> logistics operations supports each principle with real-life examples demonstrating the benefits of </w:t>
      </w:r>
      <w:r w:rsidR="00376C1E">
        <w:rPr>
          <w:rFonts w:cs="Arial"/>
        </w:rPr>
        <w:t>Lean</w:t>
      </w:r>
      <w:r w:rsidRPr="00D62A81">
        <w:rPr>
          <w:rFonts w:cs="Arial"/>
        </w:rPr>
        <w:t xml:space="preserve"> tools. Ultimately, one essential element</w:t>
      </w:r>
      <w:r w:rsidR="004B3847">
        <w:rPr>
          <w:rFonts w:cs="Arial"/>
        </w:rPr>
        <w:t xml:space="preserve">, </w:t>
      </w:r>
      <w:r w:rsidR="00376C1E">
        <w:rPr>
          <w:rFonts w:cs="Arial"/>
        </w:rPr>
        <w:t>respect for the employees</w:t>
      </w:r>
      <w:r w:rsidR="004B3847">
        <w:rPr>
          <w:rFonts w:cs="Arial"/>
        </w:rPr>
        <w:t>,</w:t>
      </w:r>
      <w:r w:rsidRPr="00D62A81">
        <w:rPr>
          <w:rFonts w:cs="Arial"/>
        </w:rPr>
        <w:t xml:space="preserve"> is identified which is equally critical to each principle as the success of the whole </w:t>
      </w:r>
      <w:r w:rsidR="00376C1E">
        <w:rPr>
          <w:rFonts w:cs="Arial"/>
        </w:rPr>
        <w:t>Lean</w:t>
      </w:r>
      <w:r w:rsidRPr="00D62A81">
        <w:rPr>
          <w:rFonts w:cs="Arial"/>
        </w:rPr>
        <w:t xml:space="preserve"> system depend</w:t>
      </w:r>
      <w:r w:rsidR="00360121">
        <w:rPr>
          <w:rFonts w:cs="Arial"/>
        </w:rPr>
        <w:t>s</w:t>
      </w:r>
      <w:r w:rsidRPr="00D62A81">
        <w:rPr>
          <w:rFonts w:cs="Arial"/>
        </w:rPr>
        <w:t xml:space="preserve"> on it.</w:t>
      </w:r>
      <w:r w:rsidR="004B3847">
        <w:rPr>
          <w:rFonts w:cs="Arial"/>
        </w:rPr>
        <w:t xml:space="preserve"> Based on this analysis/critical review some conclusions are also offered.</w:t>
      </w:r>
    </w:p>
    <w:p w14:paraId="069588D6" w14:textId="77777777" w:rsidR="00B43DB2" w:rsidRDefault="00B43DB2">
      <w:pPr>
        <w:rPr>
          <w:rFonts w:cs="Arial"/>
        </w:rPr>
      </w:pPr>
    </w:p>
    <w:p w14:paraId="31AF3204" w14:textId="77777777" w:rsidR="00B43DB2" w:rsidRDefault="00B43DB2">
      <w:pPr>
        <w:rPr>
          <w:rFonts w:cs="Arial"/>
        </w:rPr>
      </w:pPr>
    </w:p>
    <w:p w14:paraId="291E86BE" w14:textId="77777777" w:rsidR="00B43DB2" w:rsidRDefault="00B43DB2">
      <w:pPr>
        <w:rPr>
          <w:rFonts w:cs="Arial"/>
        </w:rPr>
      </w:pPr>
    </w:p>
    <w:p w14:paraId="1323DED9" w14:textId="77777777" w:rsidR="00B43DB2" w:rsidRDefault="00B43DB2">
      <w:pPr>
        <w:rPr>
          <w:rFonts w:cs="Arial"/>
        </w:rPr>
      </w:pPr>
    </w:p>
    <w:p w14:paraId="6228EAAB" w14:textId="77777777" w:rsidR="00B43DB2" w:rsidRDefault="00B43DB2">
      <w:pPr>
        <w:rPr>
          <w:rFonts w:cs="Arial"/>
        </w:rPr>
      </w:pPr>
    </w:p>
    <w:p w14:paraId="56BF9908" w14:textId="77777777" w:rsidR="00B43DB2" w:rsidRDefault="00B43DB2">
      <w:pPr>
        <w:rPr>
          <w:rFonts w:cs="Arial"/>
        </w:rPr>
      </w:pPr>
    </w:p>
    <w:p w14:paraId="0F5EABDD" w14:textId="77777777" w:rsidR="00B43DB2" w:rsidRDefault="00B43DB2">
      <w:pPr>
        <w:rPr>
          <w:rFonts w:cs="Arial"/>
        </w:rPr>
      </w:pPr>
    </w:p>
    <w:p w14:paraId="3DF3FC9A" w14:textId="77777777" w:rsidR="00B43DB2" w:rsidRDefault="00B43DB2">
      <w:pPr>
        <w:rPr>
          <w:rFonts w:cs="Arial"/>
        </w:rPr>
      </w:pPr>
    </w:p>
    <w:p w14:paraId="542E6614" w14:textId="77777777" w:rsidR="00B43DB2" w:rsidRDefault="00B43DB2">
      <w:pPr>
        <w:rPr>
          <w:rFonts w:cs="Arial"/>
        </w:rPr>
      </w:pPr>
    </w:p>
    <w:p w14:paraId="130EE7B5" w14:textId="77777777" w:rsidR="00B43DB2" w:rsidRDefault="00B43DB2">
      <w:pPr>
        <w:rPr>
          <w:rFonts w:cs="Arial"/>
        </w:rPr>
      </w:pPr>
    </w:p>
    <w:p w14:paraId="3DDBC772" w14:textId="77777777" w:rsidR="00B43DB2" w:rsidRDefault="00B43DB2">
      <w:pPr>
        <w:rPr>
          <w:rFonts w:cs="Arial"/>
        </w:rPr>
      </w:pPr>
    </w:p>
    <w:p w14:paraId="337F3F33" w14:textId="77777777" w:rsidR="00B43DB2" w:rsidRDefault="00B43DB2">
      <w:pPr>
        <w:rPr>
          <w:rFonts w:cs="Arial"/>
        </w:rPr>
      </w:pPr>
    </w:p>
    <w:p w14:paraId="33A858C0" w14:textId="77777777" w:rsidR="00B43DB2" w:rsidRDefault="00B43DB2">
      <w:pPr>
        <w:rPr>
          <w:rFonts w:cs="Arial"/>
        </w:rPr>
      </w:pPr>
    </w:p>
    <w:p w14:paraId="5C6193B1" w14:textId="77777777" w:rsidR="00B43DB2" w:rsidRDefault="00B43DB2">
      <w:pPr>
        <w:rPr>
          <w:rFonts w:cs="Arial"/>
        </w:rPr>
      </w:pPr>
    </w:p>
    <w:p w14:paraId="266BD441" w14:textId="77777777" w:rsidR="00771A21" w:rsidRDefault="00771A21">
      <w:pPr>
        <w:rPr>
          <w:rFonts w:cs="Arial"/>
        </w:rPr>
      </w:pPr>
    </w:p>
    <w:sdt>
      <w:sdtPr>
        <w:rPr>
          <w:rFonts w:ascii="Arial" w:eastAsiaTheme="minorHAnsi" w:hAnsi="Arial" w:cs="Times New Roman"/>
          <w:color w:val="000000" w:themeColor="text1"/>
          <w:sz w:val="24"/>
          <w:szCs w:val="24"/>
          <w:lang w:val="en-GB"/>
        </w:rPr>
        <w:id w:val="1897778219"/>
        <w:docPartObj>
          <w:docPartGallery w:val="Table of Contents"/>
          <w:docPartUnique/>
        </w:docPartObj>
      </w:sdtPr>
      <w:sdtEndPr/>
      <w:sdtContent>
        <w:p w14:paraId="11BA8B1F" w14:textId="77777777" w:rsidR="00771A21" w:rsidRPr="005C0330" w:rsidRDefault="00771A21" w:rsidP="005C0330">
          <w:pPr>
            <w:pStyle w:val="TOCHeading"/>
            <w:spacing w:line="360" w:lineRule="auto"/>
            <w:rPr>
              <w:rFonts w:ascii="Arial" w:hAnsi="Arial" w:cs="Arial"/>
            </w:rPr>
          </w:pPr>
          <w:r w:rsidRPr="005C0330">
            <w:rPr>
              <w:rFonts w:ascii="Arial" w:hAnsi="Arial" w:cs="Arial"/>
            </w:rPr>
            <w:t>Table of Contents</w:t>
          </w:r>
        </w:p>
        <w:p w14:paraId="3C77DF02" w14:textId="77777777" w:rsidR="00771A21" w:rsidRPr="005C0330" w:rsidRDefault="00771A21" w:rsidP="005C0330">
          <w:pPr>
            <w:pStyle w:val="TOC1"/>
            <w:numPr>
              <w:ilvl w:val="0"/>
              <w:numId w:val="11"/>
            </w:numPr>
            <w:rPr>
              <w:rFonts w:cs="Arial"/>
            </w:rPr>
          </w:pPr>
          <w:r w:rsidRPr="005C0330">
            <w:rPr>
              <w:rFonts w:cs="Arial"/>
              <w:b/>
              <w:bCs/>
            </w:rPr>
            <w:t>Introduction</w:t>
          </w:r>
          <w:r w:rsidRPr="005C0330">
            <w:rPr>
              <w:rFonts w:cs="Arial"/>
            </w:rPr>
            <w:ptab w:relativeTo="margin" w:alignment="right" w:leader="dot"/>
          </w:r>
          <w:r w:rsidR="00834361">
            <w:rPr>
              <w:rFonts w:cs="Arial"/>
              <w:b/>
              <w:bCs/>
            </w:rPr>
            <w:t>4</w:t>
          </w:r>
        </w:p>
        <w:p w14:paraId="5DB312C9" w14:textId="460753A3" w:rsidR="00771A21" w:rsidRPr="005C0330" w:rsidRDefault="00771A21" w:rsidP="005C0330">
          <w:pPr>
            <w:pStyle w:val="TOC1"/>
            <w:numPr>
              <w:ilvl w:val="0"/>
              <w:numId w:val="11"/>
            </w:numPr>
            <w:rPr>
              <w:rFonts w:cs="Arial"/>
            </w:rPr>
          </w:pPr>
          <w:r w:rsidRPr="005C0330">
            <w:rPr>
              <w:rFonts w:cs="Arial"/>
              <w:b/>
              <w:bCs/>
            </w:rPr>
            <w:t xml:space="preserve">Five </w:t>
          </w:r>
          <w:r w:rsidR="00376C1E">
            <w:rPr>
              <w:rFonts w:cs="Arial"/>
              <w:b/>
              <w:bCs/>
            </w:rPr>
            <w:t>Lean</w:t>
          </w:r>
          <w:r w:rsidRPr="005C0330">
            <w:rPr>
              <w:rFonts w:cs="Arial"/>
              <w:b/>
              <w:bCs/>
            </w:rPr>
            <w:t xml:space="preserve"> Principles</w:t>
          </w:r>
          <w:r w:rsidRPr="005C0330">
            <w:rPr>
              <w:rFonts w:cs="Arial"/>
            </w:rPr>
            <w:ptab w:relativeTo="margin" w:alignment="right" w:leader="dot"/>
          </w:r>
          <w:r w:rsidR="00834361">
            <w:rPr>
              <w:rFonts w:cs="Arial"/>
              <w:b/>
              <w:bCs/>
            </w:rPr>
            <w:t>5</w:t>
          </w:r>
        </w:p>
        <w:p w14:paraId="39E498AA" w14:textId="2474F80C" w:rsidR="00834361" w:rsidRPr="005C0330" w:rsidRDefault="00834361" w:rsidP="004A5B30">
          <w:pPr>
            <w:pStyle w:val="TOC2"/>
            <w:numPr>
              <w:ilvl w:val="1"/>
              <w:numId w:val="13"/>
            </w:numPr>
            <w:spacing w:line="360" w:lineRule="auto"/>
            <w:rPr>
              <w:rFonts w:ascii="Arial" w:hAnsi="Arial" w:cs="Arial"/>
            </w:rPr>
          </w:pPr>
          <w:r>
            <w:rPr>
              <w:rFonts w:ascii="Arial" w:hAnsi="Arial" w:cs="Arial"/>
            </w:rPr>
            <w:t>Menlo Worldwide Logistics</w:t>
          </w:r>
          <w:r w:rsidRPr="005C0330">
            <w:rPr>
              <w:rFonts w:ascii="Arial" w:hAnsi="Arial" w:cs="Arial"/>
            </w:rPr>
            <w:ptab w:relativeTo="margin" w:alignment="right" w:leader="dot"/>
          </w:r>
          <w:r w:rsidRPr="005C0330">
            <w:rPr>
              <w:rFonts w:ascii="Arial" w:hAnsi="Arial" w:cs="Arial"/>
            </w:rPr>
            <w:t>5</w:t>
          </w:r>
        </w:p>
        <w:p w14:paraId="11C17DF7" w14:textId="77777777" w:rsidR="00771A21" w:rsidRPr="005C0330" w:rsidRDefault="00771A21" w:rsidP="004A5B30">
          <w:pPr>
            <w:pStyle w:val="TOC2"/>
            <w:numPr>
              <w:ilvl w:val="1"/>
              <w:numId w:val="13"/>
            </w:numPr>
            <w:spacing w:line="360" w:lineRule="auto"/>
            <w:rPr>
              <w:rFonts w:ascii="Arial" w:hAnsi="Arial" w:cs="Arial"/>
            </w:rPr>
          </w:pPr>
          <w:r w:rsidRPr="005C0330">
            <w:rPr>
              <w:rFonts w:ascii="Arial" w:hAnsi="Arial" w:cs="Arial"/>
            </w:rPr>
            <w:t>Value</w:t>
          </w:r>
          <w:r w:rsidRPr="005C0330">
            <w:rPr>
              <w:rFonts w:ascii="Arial" w:hAnsi="Arial" w:cs="Arial"/>
            </w:rPr>
            <w:ptab w:relativeTo="margin" w:alignment="right" w:leader="dot"/>
          </w:r>
          <w:r w:rsidRPr="005C0330">
            <w:rPr>
              <w:rFonts w:ascii="Arial" w:hAnsi="Arial" w:cs="Arial"/>
            </w:rPr>
            <w:t>5</w:t>
          </w:r>
        </w:p>
        <w:p w14:paraId="470A15CB" w14:textId="0DE3D60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The Value Stream</w:t>
          </w:r>
          <w:r w:rsidR="00771A21" w:rsidRPr="005C0330">
            <w:rPr>
              <w:rFonts w:ascii="Arial" w:hAnsi="Arial" w:cs="Arial"/>
            </w:rPr>
            <w:ptab w:relativeTo="margin" w:alignment="right" w:leader="dot"/>
          </w:r>
          <w:r w:rsidR="00834361">
            <w:rPr>
              <w:rFonts w:ascii="Arial" w:hAnsi="Arial" w:cs="Arial"/>
            </w:rPr>
            <w:t>7</w:t>
          </w:r>
        </w:p>
        <w:p w14:paraId="68F2D4E6" w14:textId="78971E5D"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Flow</w:t>
          </w:r>
          <w:r w:rsidR="00771A21" w:rsidRPr="005C0330">
            <w:rPr>
              <w:rFonts w:ascii="Arial" w:hAnsi="Arial" w:cs="Arial"/>
            </w:rPr>
            <w:ptab w:relativeTo="margin" w:alignment="right" w:leader="dot"/>
          </w:r>
          <w:r w:rsidR="00834361">
            <w:rPr>
              <w:rFonts w:ascii="Arial" w:hAnsi="Arial" w:cs="Arial"/>
            </w:rPr>
            <w:t>8</w:t>
          </w:r>
        </w:p>
        <w:p w14:paraId="46DE78AF" w14:textId="5874C2B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Pull</w:t>
          </w:r>
          <w:r w:rsidR="00771A21" w:rsidRPr="005C0330">
            <w:rPr>
              <w:rFonts w:ascii="Arial" w:hAnsi="Arial" w:cs="Arial"/>
            </w:rPr>
            <w:ptab w:relativeTo="margin" w:alignment="right" w:leader="dot"/>
          </w:r>
          <w:r w:rsidR="00834361">
            <w:rPr>
              <w:rFonts w:ascii="Arial" w:hAnsi="Arial" w:cs="Arial"/>
            </w:rPr>
            <w:t>10</w:t>
          </w:r>
        </w:p>
        <w:p w14:paraId="5FC8B873" w14:textId="125F5DF9"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Perfection</w:t>
          </w:r>
          <w:r w:rsidR="00771A21" w:rsidRPr="005C0330">
            <w:rPr>
              <w:rFonts w:ascii="Arial" w:hAnsi="Arial" w:cs="Arial"/>
            </w:rPr>
            <w:ptab w:relativeTo="margin" w:alignment="right" w:leader="dot"/>
          </w:r>
          <w:r w:rsidR="00834361">
            <w:rPr>
              <w:rFonts w:ascii="Arial" w:hAnsi="Arial" w:cs="Arial"/>
            </w:rPr>
            <w:t>11</w:t>
          </w:r>
        </w:p>
        <w:p w14:paraId="3258FCAE" w14:textId="6FA4CB5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 xml:space="preserve">The Forgotten Principle of </w:t>
          </w:r>
          <w:r w:rsidR="00376C1E">
            <w:rPr>
              <w:rFonts w:ascii="Arial" w:hAnsi="Arial" w:cs="Arial"/>
            </w:rPr>
            <w:t>Lean</w:t>
          </w:r>
          <w:r w:rsidR="00771A21" w:rsidRPr="005C0330">
            <w:rPr>
              <w:rFonts w:ascii="Arial" w:hAnsi="Arial" w:cs="Arial"/>
            </w:rPr>
            <w:t>?</w:t>
          </w:r>
          <w:r w:rsidR="00771A21" w:rsidRPr="005C0330">
            <w:rPr>
              <w:rFonts w:ascii="Arial" w:hAnsi="Arial" w:cs="Arial"/>
            </w:rPr>
            <w:ptab w:relativeTo="margin" w:alignment="right" w:leader="dot"/>
          </w:r>
          <w:r w:rsidR="00834361">
            <w:rPr>
              <w:rFonts w:ascii="Arial" w:hAnsi="Arial" w:cs="Arial"/>
            </w:rPr>
            <w:t>12</w:t>
          </w:r>
        </w:p>
        <w:p w14:paraId="1AE25E14" w14:textId="77777777" w:rsidR="00771A21" w:rsidRPr="005C0330" w:rsidRDefault="00771A21" w:rsidP="003F4FDB">
          <w:pPr>
            <w:pStyle w:val="TOC1"/>
            <w:numPr>
              <w:ilvl w:val="0"/>
              <w:numId w:val="13"/>
            </w:numPr>
            <w:rPr>
              <w:rFonts w:cs="Arial"/>
            </w:rPr>
          </w:pPr>
          <w:r w:rsidRPr="005C0330">
            <w:rPr>
              <w:rFonts w:cs="Arial"/>
              <w:b/>
              <w:bCs/>
            </w:rPr>
            <w:t>Conclusion</w:t>
          </w:r>
          <w:r w:rsidRPr="005C0330">
            <w:rPr>
              <w:rFonts w:cs="Arial"/>
            </w:rPr>
            <w:ptab w:relativeTo="margin" w:alignment="right" w:leader="dot"/>
          </w:r>
          <w:r w:rsidR="00834361">
            <w:rPr>
              <w:rFonts w:cs="Arial"/>
              <w:b/>
              <w:bCs/>
            </w:rPr>
            <w:t>13</w:t>
          </w:r>
        </w:p>
        <w:p w14:paraId="793FE7F3" w14:textId="77777777" w:rsidR="00771A21" w:rsidRPr="005C0330" w:rsidRDefault="00771A21" w:rsidP="005C0330">
          <w:pPr>
            <w:pStyle w:val="TOC1"/>
            <w:rPr>
              <w:rFonts w:cs="Arial"/>
            </w:rPr>
          </w:pPr>
          <w:r w:rsidRPr="005C0330">
            <w:rPr>
              <w:rFonts w:cs="Arial"/>
              <w:b/>
              <w:bCs/>
            </w:rPr>
            <w:t>References</w:t>
          </w:r>
        </w:p>
        <w:p w14:paraId="23B24872" w14:textId="77777777" w:rsidR="00771A21" w:rsidRDefault="00771A21" w:rsidP="005C0330">
          <w:pPr>
            <w:pStyle w:val="TOC2"/>
            <w:spacing w:line="360" w:lineRule="auto"/>
            <w:ind w:left="216"/>
          </w:pPr>
        </w:p>
        <w:p w14:paraId="0991F7F0" w14:textId="77777777" w:rsidR="00771A21" w:rsidRPr="00771A21" w:rsidRDefault="008A7728" w:rsidP="00771A21">
          <w:pPr>
            <w:rPr>
              <w:lang w:val="en-US"/>
            </w:rPr>
          </w:pPr>
        </w:p>
      </w:sdtContent>
    </w:sdt>
    <w:p w14:paraId="3FE16058" w14:textId="77777777" w:rsidR="00771A21" w:rsidRDefault="00771A21">
      <w:pPr>
        <w:rPr>
          <w:rFonts w:cs="Arial"/>
        </w:rPr>
      </w:pPr>
    </w:p>
    <w:p w14:paraId="4439E59D" w14:textId="77777777" w:rsidR="00771A21" w:rsidRDefault="00771A21">
      <w:pPr>
        <w:rPr>
          <w:rFonts w:cs="Arial"/>
        </w:rPr>
      </w:pPr>
    </w:p>
    <w:p w14:paraId="7C2A831C" w14:textId="77777777" w:rsidR="00771A21" w:rsidRDefault="00771A21">
      <w:pPr>
        <w:rPr>
          <w:rFonts w:cs="Arial"/>
        </w:rPr>
      </w:pPr>
    </w:p>
    <w:p w14:paraId="05F4C987" w14:textId="77777777" w:rsidR="00771A21" w:rsidRDefault="00771A21">
      <w:pPr>
        <w:rPr>
          <w:rFonts w:cs="Arial"/>
        </w:rPr>
      </w:pPr>
    </w:p>
    <w:p w14:paraId="1AE3F95E" w14:textId="77777777" w:rsidR="00771A21" w:rsidRDefault="00771A21">
      <w:pPr>
        <w:rPr>
          <w:rFonts w:cs="Arial"/>
        </w:rPr>
      </w:pPr>
    </w:p>
    <w:p w14:paraId="36E23CE7" w14:textId="77777777" w:rsidR="00771A21" w:rsidRDefault="00771A21">
      <w:pPr>
        <w:rPr>
          <w:rFonts w:cs="Arial"/>
        </w:rPr>
      </w:pPr>
    </w:p>
    <w:p w14:paraId="204734C6" w14:textId="77777777" w:rsidR="00771A21" w:rsidRDefault="00771A21">
      <w:pPr>
        <w:rPr>
          <w:rFonts w:cs="Arial"/>
        </w:rPr>
      </w:pPr>
    </w:p>
    <w:p w14:paraId="66C05503" w14:textId="77777777" w:rsidR="00771A21" w:rsidRDefault="00771A21">
      <w:pPr>
        <w:rPr>
          <w:rFonts w:cs="Arial"/>
        </w:rPr>
      </w:pPr>
    </w:p>
    <w:p w14:paraId="7B8A400F" w14:textId="77777777" w:rsidR="00771A21" w:rsidRDefault="00771A21">
      <w:pPr>
        <w:rPr>
          <w:rFonts w:cs="Arial"/>
        </w:rPr>
      </w:pPr>
    </w:p>
    <w:p w14:paraId="01C875D7" w14:textId="77777777" w:rsidR="00834361" w:rsidRDefault="00834361">
      <w:pPr>
        <w:rPr>
          <w:rFonts w:cs="Arial"/>
        </w:rPr>
      </w:pPr>
    </w:p>
    <w:p w14:paraId="025D6C49" w14:textId="77777777" w:rsidR="00D2020D" w:rsidRPr="003E375A" w:rsidRDefault="00D2020D" w:rsidP="003E375A">
      <w:pPr>
        <w:pStyle w:val="ListParagraph"/>
        <w:numPr>
          <w:ilvl w:val="0"/>
          <w:numId w:val="6"/>
        </w:numPr>
        <w:rPr>
          <w:rFonts w:cs="Arial"/>
          <w:b/>
        </w:rPr>
      </w:pPr>
      <w:r w:rsidRPr="003E375A">
        <w:rPr>
          <w:rFonts w:cs="Arial"/>
          <w:b/>
        </w:rPr>
        <w:lastRenderedPageBreak/>
        <w:t>Introduction</w:t>
      </w:r>
    </w:p>
    <w:p w14:paraId="550FE252" w14:textId="1F7B10EE" w:rsidR="00CF2E8E" w:rsidRPr="00CF2E8E" w:rsidRDefault="00376C1E" w:rsidP="00CF2E8E">
      <w:pPr>
        <w:jc w:val="both"/>
        <w:rPr>
          <w:rFonts w:cs="Arial"/>
        </w:rPr>
      </w:pPr>
      <w:r>
        <w:rPr>
          <w:rFonts w:cs="Arial"/>
        </w:rPr>
        <w:t>Lean</w:t>
      </w:r>
      <w:r w:rsidR="00CF2E8E" w:rsidRPr="00CF2E8E">
        <w:rPr>
          <w:rFonts w:cs="Arial"/>
        </w:rPr>
        <w:t xml:space="preserve"> has originated from mass production and has its roots in the automotive industry, principally</w:t>
      </w:r>
      <w:r w:rsidR="004B3847">
        <w:rPr>
          <w:rFonts w:cs="Arial"/>
        </w:rPr>
        <w:t xml:space="preserve"> developed</w:t>
      </w:r>
      <w:r w:rsidR="00CF2E8E" w:rsidRPr="00CF2E8E">
        <w:rPr>
          <w:rFonts w:cs="Arial"/>
        </w:rPr>
        <w:t xml:space="preserve"> </w:t>
      </w:r>
      <w:r w:rsidR="004B3847">
        <w:rPr>
          <w:rFonts w:cs="Arial"/>
        </w:rPr>
        <w:t>by</w:t>
      </w:r>
      <w:r w:rsidR="00CF2E8E" w:rsidRPr="00CF2E8E">
        <w:rPr>
          <w:rFonts w:cs="Arial"/>
        </w:rPr>
        <w:t xml:space="preserve"> Toyota</w:t>
      </w:r>
      <w:r w:rsidR="00FA707F">
        <w:rPr>
          <w:rFonts w:cs="Arial"/>
        </w:rPr>
        <w:t xml:space="preserve"> </w:t>
      </w:r>
      <w:r w:rsidR="00FA707F">
        <w:rPr>
          <w:rFonts w:cs="Arial"/>
        </w:rPr>
        <w:fldChar w:fldCharType="begin"/>
      </w:r>
      <w:r w:rsidR="00FA707F">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FA707F">
        <w:rPr>
          <w:rFonts w:cs="Arial"/>
        </w:rPr>
        <w:fldChar w:fldCharType="separate"/>
      </w:r>
      <w:r w:rsidR="00FA707F">
        <w:rPr>
          <w:rFonts w:cs="Arial"/>
          <w:noProof/>
        </w:rPr>
        <w:t>(Blecker et al., 2013)</w:t>
      </w:r>
      <w:r w:rsidR="00FA707F">
        <w:rPr>
          <w:rFonts w:cs="Arial"/>
        </w:rPr>
        <w:fldChar w:fldCharType="end"/>
      </w:r>
      <w:r w:rsidR="00CF2E8E" w:rsidRPr="00CF2E8E">
        <w:rPr>
          <w:rFonts w:cs="Arial"/>
        </w:rPr>
        <w:t xml:space="preserve">.  However, with the passage of time, the </w:t>
      </w:r>
      <w:r>
        <w:rPr>
          <w:rFonts w:cs="Arial"/>
        </w:rPr>
        <w:t>Lean</w:t>
      </w:r>
      <w:r w:rsidR="00CF2E8E" w:rsidRPr="00CF2E8E">
        <w:rPr>
          <w:rFonts w:cs="Arial"/>
        </w:rPr>
        <w:t xml:space="preserve"> concept </w:t>
      </w:r>
      <w:r w:rsidR="00F84A06">
        <w:rPr>
          <w:rFonts w:cs="Arial"/>
        </w:rPr>
        <w:t>has</w:t>
      </w:r>
      <w:r w:rsidR="00F84A06" w:rsidRPr="00CF2E8E">
        <w:rPr>
          <w:rFonts w:cs="Arial"/>
        </w:rPr>
        <w:t xml:space="preserve"> </w:t>
      </w:r>
      <w:r w:rsidR="00CF2E8E" w:rsidRPr="00CF2E8E">
        <w:rPr>
          <w:rFonts w:cs="Arial"/>
        </w:rPr>
        <w:t>not remain</w:t>
      </w:r>
      <w:r w:rsidR="00F84A06">
        <w:rPr>
          <w:rFonts w:cs="Arial"/>
        </w:rPr>
        <w:t>ed</w:t>
      </w:r>
      <w:r w:rsidR="00CF2E8E" w:rsidRPr="00CF2E8E">
        <w:rPr>
          <w:rFonts w:cs="Arial"/>
        </w:rPr>
        <w:t xml:space="preserve"> limited to the manufacturing sector only, it has become applicable to the service industry, including warehousing as an example</w:t>
      </w:r>
      <w:r w:rsidR="006B7C8D">
        <w:rPr>
          <w:rFonts w:cs="Arial"/>
        </w:rPr>
        <w:t xml:space="preserve"> </w:t>
      </w:r>
      <w:r w:rsidR="006B7C8D">
        <w:rPr>
          <w:rFonts w:cs="Arial"/>
        </w:rPr>
        <w:fldChar w:fldCharType="begin"/>
      </w:r>
      <w:r w:rsidR="006B7C8D">
        <w:rPr>
          <w:rFonts w:cs="Arial"/>
        </w:rPr>
        <w:instrText xml:space="preserve"> ADDIN EN.CITE &lt;EndNote&gt;&lt;Cite&gt;&lt;Author&gt;Taninecz&lt;/Author&gt;&lt;RecNum&gt;217&lt;/RecNum&gt;&lt;DisplayText&gt;(Taninecz, 2005)&lt;/DisplayText&gt;&lt;record&gt;&lt;rec-number&gt;217&lt;/rec-number&gt;&lt;foreign-keys&gt;&lt;key app="EN" db-id="5ee0rsasvf2v90evwxlvzapresszf0exwwdr" timestamp="1520422086"&gt;217&lt;/key&gt;&lt;/foreign-keys&gt;&lt;ref-type name="Journal Article"&gt;17&lt;/ref-type&gt;&lt;contributors&gt;&lt;authors&gt;&lt;author&gt;Taninecz, George&lt;/author&gt;&lt;/authors&gt;&lt;/contributors&gt;&lt;titles&gt;&lt;title&gt;Lean beyond production&lt;/title&gt;&lt;/titles&gt;&lt;dates&gt;&lt;year&gt;2005&lt;/year&gt;&lt;/dates&gt;&lt;urls&gt;&lt;/urls&gt;&lt;/record&gt;&lt;/Cite&gt;&lt;/EndNote&gt;</w:instrText>
      </w:r>
      <w:r w:rsidR="006B7C8D">
        <w:rPr>
          <w:rFonts w:cs="Arial"/>
        </w:rPr>
        <w:fldChar w:fldCharType="separate"/>
      </w:r>
      <w:r w:rsidR="006B7C8D">
        <w:rPr>
          <w:rFonts w:cs="Arial"/>
          <w:noProof/>
        </w:rPr>
        <w:t>(Taninecz, 2005)</w:t>
      </w:r>
      <w:r w:rsidR="006B7C8D">
        <w:rPr>
          <w:rFonts w:cs="Arial"/>
        </w:rPr>
        <w:fldChar w:fldCharType="end"/>
      </w:r>
      <w:r w:rsidR="00CF2E8E" w:rsidRPr="00CF2E8E">
        <w:rPr>
          <w:rFonts w:cs="Arial"/>
        </w:rPr>
        <w:t xml:space="preserve">. </w:t>
      </w:r>
    </w:p>
    <w:p w14:paraId="5D6A3E4C" w14:textId="41DDC140" w:rsidR="00CF2E8E" w:rsidRPr="00CF2E8E" w:rsidRDefault="00CF2E8E" w:rsidP="00CF2E8E">
      <w:pPr>
        <w:jc w:val="both"/>
        <w:rPr>
          <w:rFonts w:cs="Arial"/>
        </w:rPr>
      </w:pPr>
      <w:r w:rsidRPr="00CF2E8E">
        <w:rPr>
          <w:rFonts w:cs="Arial"/>
        </w:rPr>
        <w:t xml:space="preserve">The understanding of </w:t>
      </w:r>
      <w:r w:rsidR="00376C1E">
        <w:rPr>
          <w:rFonts w:cs="Arial"/>
        </w:rPr>
        <w:t>Lean</w:t>
      </w:r>
      <w:r w:rsidRPr="00CF2E8E">
        <w:rPr>
          <w:rFonts w:cs="Arial"/>
        </w:rPr>
        <w:t xml:space="preserve"> begins with the analysis of so-called ‘muda’ in Japanese</w:t>
      </w:r>
      <w:r w:rsidR="00F84A06">
        <w:rPr>
          <w:rFonts w:cs="Arial"/>
        </w:rPr>
        <w:t>,</w:t>
      </w:r>
      <w:r w:rsidRPr="00CF2E8E">
        <w:rPr>
          <w:rFonts w:cs="Arial"/>
        </w:rPr>
        <w:t xml:space="preserve"> which means waste</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xml:space="preserve">.  </w:t>
      </w:r>
      <w:r w:rsidR="005D7CBD">
        <w:rPr>
          <w:rFonts w:cs="Arial"/>
        </w:rPr>
        <w:t>Muda</w:t>
      </w:r>
      <w:r w:rsidRPr="00CF2E8E">
        <w:rPr>
          <w:rFonts w:cs="Arial"/>
        </w:rPr>
        <w:t xml:space="preserve"> specifically refers to any human activity </w:t>
      </w:r>
      <w:r w:rsidR="00F84A06">
        <w:rPr>
          <w:rFonts w:cs="Arial"/>
        </w:rPr>
        <w:t>that</w:t>
      </w:r>
      <w:r w:rsidR="00F84A06" w:rsidRPr="00CF2E8E">
        <w:rPr>
          <w:rFonts w:cs="Arial"/>
        </w:rPr>
        <w:t xml:space="preserve"> </w:t>
      </w:r>
      <w:r w:rsidRPr="00CF2E8E">
        <w:rPr>
          <w:rFonts w:cs="Arial"/>
        </w:rPr>
        <w:t xml:space="preserve">absorbs resource but creates no value </w:t>
      </w:r>
      <w:r w:rsidR="00F84A06">
        <w:rPr>
          <w:rFonts w:cs="Arial"/>
        </w:rPr>
        <w:t>T</w:t>
      </w:r>
      <w:r w:rsidRPr="00CF2E8E">
        <w:rPr>
          <w:rFonts w:cs="Arial"/>
        </w:rPr>
        <w:t>hus</w:t>
      </w:r>
      <w:r w:rsidR="00F84A06">
        <w:rPr>
          <w:rFonts w:cs="Arial"/>
        </w:rPr>
        <w:t>,</w:t>
      </w:r>
      <w:r w:rsidRPr="00CF2E8E">
        <w:rPr>
          <w:rFonts w:cs="Arial"/>
        </w:rPr>
        <w:t xml:space="preserve"> </w:t>
      </w:r>
      <w:r w:rsidR="00376C1E">
        <w:rPr>
          <w:rFonts w:cs="Arial"/>
        </w:rPr>
        <w:t>Lean</w:t>
      </w:r>
      <w:r w:rsidRPr="00CF2E8E">
        <w:rPr>
          <w:rFonts w:cs="Arial"/>
        </w:rPr>
        <w:t xml:space="preserve"> and ‘muda’ are</w:t>
      </w:r>
      <w:r w:rsidR="00376C1E">
        <w:rPr>
          <w:rFonts w:cs="Arial"/>
        </w:rPr>
        <w:t xml:space="preserve"> </w:t>
      </w:r>
      <w:r w:rsidR="00376C1E">
        <w:t>conceptualised</w:t>
      </w:r>
      <w:r w:rsidR="00376C1E">
        <w:t xml:space="preserve"> as</w:t>
      </w:r>
      <w:r w:rsidRPr="00CF2E8E">
        <w:rPr>
          <w:rFonts w:cs="Arial"/>
        </w:rPr>
        <w:t xml:space="preserve"> two contrary elements. </w:t>
      </w:r>
      <w:r w:rsidR="00376C1E">
        <w:rPr>
          <w:rFonts w:cs="Arial"/>
        </w:rPr>
        <w:t>Lean</w:t>
      </w:r>
      <w:r w:rsidRPr="00CF2E8E">
        <w:rPr>
          <w:rFonts w:cs="Arial"/>
        </w:rPr>
        <w:t xml:space="preserve"> thinking aims to eliminate waste by specifying and lining up value-creating actions in the best possible sequence</w:t>
      </w:r>
      <w:r w:rsidR="006B7C8D">
        <w:rPr>
          <w:rFonts w:cs="Arial"/>
        </w:rPr>
        <w:t xml:space="preserve"> </w:t>
      </w:r>
      <w:r w:rsidR="006B7C8D">
        <w:rPr>
          <w:rFonts w:cs="Arial"/>
        </w:rPr>
        <w:fldChar w:fldCharType="begin"/>
      </w:r>
      <w:r w:rsidR="006B7C8D">
        <w:rPr>
          <w:rFonts w:cs="Arial"/>
        </w:rPr>
        <w:instrText xml:space="preserve"> ADDIN EN.CITE &lt;EndNote&gt;&lt;Cite&gt;&lt;Author&gt;Goossens&lt;/Author&gt;&lt;Year&gt;2017&lt;/Year&gt;&lt;RecNum&gt;218&lt;/RecNum&gt;&lt;DisplayText&gt;(Goossens, 2017)&lt;/DisplayText&gt;&lt;record&gt;&lt;rec-number&gt;218&lt;/rec-number&gt;&lt;foreign-keys&gt;&lt;key app="EN" db-id="5ee0rsasvf2v90evwxlvzapresszf0exwwdr" timestamp="1520422300"&gt;218&lt;/key&gt;&lt;/foreign-keys&gt;&lt;ref-type name="Book"&gt;6&lt;/ref-type&gt;&lt;contributors&gt;&lt;authors&gt;&lt;author&gt;Goossens, R.H.M.&lt;/author&gt;&lt;/authors&gt;&lt;/contributors&gt;&lt;titles&gt;&lt;title&gt;Advances in Social &amp;amp; Occupational Ergonomics: Proceedings of the AHFE 2017 International Conference on Social &amp;amp; Occupational Ergonomics, July 17-21, 2017, The Westin Bonaventure Hotel, Los Angeles, California, USA&lt;/title&gt;&lt;/titles&gt;&lt;dates&gt;&lt;year&gt;2017&lt;/year&gt;&lt;/dates&gt;&lt;publisher&gt;Springer International Publishing&lt;/publisher&gt;&lt;isbn&gt;9783319608280&lt;/isbn&gt;&lt;urls&gt;&lt;related-urls&gt;&lt;url&gt;https://books.google.co.uk/books?id=m3YpDwAAQBAJ&lt;/url&gt;&lt;/related-urls&gt;&lt;/urls&gt;&lt;/record&gt;&lt;/Cite&gt;&lt;/EndNote&gt;</w:instrText>
      </w:r>
      <w:r w:rsidR="006B7C8D">
        <w:rPr>
          <w:rFonts w:cs="Arial"/>
        </w:rPr>
        <w:fldChar w:fldCharType="separate"/>
      </w:r>
      <w:r w:rsidR="006B7C8D">
        <w:rPr>
          <w:rFonts w:cs="Arial"/>
          <w:noProof/>
        </w:rPr>
        <w:t>(Goossens, 2017)</w:t>
      </w:r>
      <w:r w:rsidR="006B7C8D">
        <w:rPr>
          <w:rFonts w:cs="Arial"/>
        </w:rPr>
        <w:fldChar w:fldCharType="end"/>
      </w:r>
      <w:r w:rsidRPr="00CF2E8E">
        <w:rPr>
          <w:rFonts w:cs="Arial"/>
        </w:rPr>
        <w:t>. Consequently, better results are obtained with less equipment</w:t>
      </w:r>
      <w:r w:rsidR="00A14FE4">
        <w:rPr>
          <w:rFonts w:cs="Arial"/>
        </w:rPr>
        <w:t>,</w:t>
      </w:r>
      <w:r w:rsidRPr="00CF2E8E">
        <w:rPr>
          <w:rFonts w:cs="Arial"/>
        </w:rPr>
        <w:t xml:space="preserve"> less human effort, less time and space consumed. </w:t>
      </w:r>
    </w:p>
    <w:p w14:paraId="4FE4CBFD" w14:textId="45539CB0" w:rsidR="00CF2E8E" w:rsidRPr="00CF2E8E" w:rsidRDefault="00CF2E8E" w:rsidP="00CF2E8E">
      <w:pPr>
        <w:jc w:val="both"/>
        <w:rPr>
          <w:rFonts w:cs="Arial"/>
        </w:rPr>
      </w:pPr>
      <w:r w:rsidRPr="00CF2E8E">
        <w:rPr>
          <w:rFonts w:cs="Arial"/>
        </w:rPr>
        <w:t>The primary objective of developing warehouses is to ensure an adequate level of customer service, where the efficiency of operations plays a crucial role in achieving competitive advantages and earning a profit</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Generating higher service levels by maximising the utilisation of warehouse equipment, human resources</w:t>
      </w:r>
      <w:r w:rsidR="00A14FE4">
        <w:rPr>
          <w:rFonts w:cs="Arial"/>
        </w:rPr>
        <w:t>,</w:t>
      </w:r>
      <w:r w:rsidRPr="00CF2E8E">
        <w:rPr>
          <w:rFonts w:cs="Arial"/>
        </w:rPr>
        <w:t xml:space="preserve"> and storage space are unquestionably within the main goals of every organisation. Garcia (2013) claims that warehouse velocity and flow can be improved by reducing the non-value-added steps from processes as much as possible. This </w:t>
      </w:r>
      <w:r w:rsidR="004A5B30">
        <w:rPr>
          <w:rFonts w:cs="Arial"/>
        </w:rPr>
        <w:t>r</w:t>
      </w:r>
      <w:r w:rsidR="004A5B30" w:rsidRPr="004A5B30">
        <w:rPr>
          <w:rFonts w:cs="Arial"/>
        </w:rPr>
        <w:t>elates to the operationalisation of Lean techniques and their applicability in specific warehousing instances</w:t>
      </w:r>
      <w:r w:rsidRPr="00CF2E8E">
        <w:rPr>
          <w:rFonts w:cs="Arial"/>
        </w:rPr>
        <w:t>.</w:t>
      </w:r>
      <w:r w:rsidR="00A4334D">
        <w:rPr>
          <w:rFonts w:cs="Arial"/>
        </w:rPr>
        <w:t xml:space="preserve"> </w:t>
      </w:r>
      <w:r w:rsidR="00A14FE4">
        <w:rPr>
          <w:rFonts w:cs="Arial"/>
        </w:rPr>
        <w:t>S</w:t>
      </w:r>
      <w:r w:rsidRPr="00CF2E8E">
        <w:rPr>
          <w:rFonts w:cs="Arial"/>
        </w:rPr>
        <w:t xml:space="preserve">everal </w:t>
      </w:r>
      <w:r w:rsidR="00376C1E">
        <w:rPr>
          <w:rFonts w:cs="Arial"/>
        </w:rPr>
        <w:t>Lean</w:t>
      </w:r>
      <w:r w:rsidRPr="00CF2E8E">
        <w:rPr>
          <w:rFonts w:cs="Arial"/>
        </w:rPr>
        <w:t xml:space="preserve"> practitioners believe that warehousing and </w:t>
      </w:r>
      <w:r w:rsidR="00376C1E">
        <w:rPr>
          <w:rFonts w:cs="Arial"/>
        </w:rPr>
        <w:t>Lean</w:t>
      </w:r>
      <w:r w:rsidRPr="00CF2E8E">
        <w:rPr>
          <w:rFonts w:cs="Arial"/>
        </w:rPr>
        <w:t xml:space="preserve"> concepts are mutually exclusive since </w:t>
      </w:r>
      <w:r w:rsidR="00376C1E">
        <w:rPr>
          <w:rFonts w:cs="Arial"/>
        </w:rPr>
        <w:t>Lean</w:t>
      </w:r>
      <w:r w:rsidRPr="00CF2E8E">
        <w:rPr>
          <w:rFonts w:cs="Arial"/>
        </w:rPr>
        <w:t xml:space="preserve"> is focused on just in time operations with no inventory between different steps of a process</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xml:space="preserve">. </w:t>
      </w:r>
    </w:p>
    <w:p w14:paraId="177295B5" w14:textId="5A16196B" w:rsidR="00CF2E8E" w:rsidRDefault="00CF2E8E" w:rsidP="00CF2E8E">
      <w:pPr>
        <w:jc w:val="both"/>
        <w:rPr>
          <w:rFonts w:cs="Arial"/>
        </w:rPr>
      </w:pPr>
      <w:r w:rsidRPr="00CF2E8E">
        <w:rPr>
          <w:rFonts w:cs="Arial"/>
        </w:rPr>
        <w:t xml:space="preserve">A </w:t>
      </w:r>
      <w:r w:rsidR="00376C1E">
        <w:rPr>
          <w:rFonts w:cs="Arial"/>
        </w:rPr>
        <w:t>Lean</w:t>
      </w:r>
      <w:r w:rsidRPr="00CF2E8E">
        <w:rPr>
          <w:rFonts w:cs="Arial"/>
        </w:rPr>
        <w:t xml:space="preserve"> warehouse essentially means applying </w:t>
      </w:r>
      <w:r w:rsidR="00376C1E">
        <w:rPr>
          <w:rFonts w:cs="Arial"/>
        </w:rPr>
        <w:t>Lean</w:t>
      </w:r>
      <w:r w:rsidRPr="00CF2E8E">
        <w:rPr>
          <w:rFonts w:cs="Arial"/>
        </w:rPr>
        <w:t xml:space="preserve"> tools and applications in warehousing operations that help</w:t>
      </w:r>
      <w:r w:rsidR="00A4334D">
        <w:rPr>
          <w:rFonts w:cs="Arial"/>
        </w:rPr>
        <w:t>s</w:t>
      </w:r>
      <w:r w:rsidRPr="00CF2E8E">
        <w:rPr>
          <w:rFonts w:cs="Arial"/>
        </w:rPr>
        <w:t xml:space="preserve"> to increase efficiency resulting in reduced total lead time as well as processing time for different activities</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In this case, the lead time is defined as the sum of the total storage time and processing time.</w:t>
      </w:r>
    </w:p>
    <w:p w14:paraId="7A1FF1ED" w14:textId="369118A5" w:rsidR="004A5B30" w:rsidRDefault="004A5B30" w:rsidP="00CF2E8E">
      <w:pPr>
        <w:jc w:val="both"/>
        <w:rPr>
          <w:rFonts w:cs="Arial"/>
        </w:rPr>
      </w:pPr>
    </w:p>
    <w:p w14:paraId="776B3C0B" w14:textId="6CB3FC2A" w:rsidR="004A5B30" w:rsidRPr="00CF2E8E" w:rsidRDefault="004A5B30" w:rsidP="00CF2E8E">
      <w:pPr>
        <w:jc w:val="both"/>
        <w:rPr>
          <w:rFonts w:cs="Arial"/>
        </w:rPr>
      </w:pPr>
      <w:r w:rsidRPr="004A5B30">
        <w:rPr>
          <w:rFonts w:cs="Arial"/>
        </w:rPr>
        <w:lastRenderedPageBreak/>
        <w:t>In order to further understand Lean operations, Wormack and Jones</w:t>
      </w:r>
      <w:r>
        <w:rPr>
          <w:rFonts w:cs="Arial"/>
        </w:rPr>
        <w:t xml:space="preserve"> (2010)</w:t>
      </w:r>
      <w:r w:rsidRPr="004A5B30">
        <w:rPr>
          <w:rFonts w:cs="Arial"/>
        </w:rPr>
        <w:t xml:space="preserve"> highlight five principles. Although these focus on Lean enterprise rather than manufacturing, it is argued that these principles</w:t>
      </w:r>
      <w:r w:rsidRPr="004A5B30">
        <w:t xml:space="preserve"> </w:t>
      </w:r>
      <w:r w:rsidRPr="004A5B30">
        <w:rPr>
          <w:rFonts w:cs="Arial"/>
        </w:rPr>
        <w:t>focus on the system and vision, making it relevant both to service and manufacturing industries</w:t>
      </w:r>
      <w:r>
        <w:rPr>
          <w:rFonts w:cs="Arial"/>
        </w:rPr>
        <w:t>.</w:t>
      </w:r>
    </w:p>
    <w:p w14:paraId="121B9BF7" w14:textId="77777777" w:rsidR="00834361" w:rsidRDefault="00834361" w:rsidP="00CF2E8E">
      <w:pPr>
        <w:jc w:val="both"/>
        <w:rPr>
          <w:rFonts w:cs="Arial"/>
        </w:rPr>
      </w:pPr>
    </w:p>
    <w:p w14:paraId="483B0CA6" w14:textId="1CD9FBD5" w:rsidR="0068056C" w:rsidRPr="003E375A" w:rsidRDefault="0068056C" w:rsidP="003E375A">
      <w:pPr>
        <w:pStyle w:val="ListParagraph"/>
        <w:numPr>
          <w:ilvl w:val="0"/>
          <w:numId w:val="6"/>
        </w:numPr>
        <w:jc w:val="both"/>
        <w:rPr>
          <w:rFonts w:cs="Arial"/>
          <w:b/>
        </w:rPr>
      </w:pPr>
      <w:r w:rsidRPr="003E375A">
        <w:rPr>
          <w:rFonts w:cs="Arial"/>
          <w:b/>
        </w:rPr>
        <w:t xml:space="preserve">Five </w:t>
      </w:r>
      <w:r w:rsidR="00376C1E">
        <w:rPr>
          <w:rFonts w:cs="Arial"/>
          <w:b/>
        </w:rPr>
        <w:t>Lean</w:t>
      </w:r>
      <w:r w:rsidRPr="003E375A">
        <w:rPr>
          <w:rFonts w:cs="Arial"/>
          <w:b/>
        </w:rPr>
        <w:t xml:space="preserve"> Principles</w:t>
      </w:r>
    </w:p>
    <w:p w14:paraId="1C6125CE" w14:textId="719EEBAC" w:rsidR="007A3705" w:rsidRPr="007A3705" w:rsidRDefault="001776BD" w:rsidP="007A3705">
      <w:pPr>
        <w:jc w:val="both"/>
        <w:rPr>
          <w:rFonts w:cs="Arial"/>
        </w:rPr>
      </w:pPr>
      <w:r>
        <w:rPr>
          <w:rFonts w:cs="Arial"/>
        </w:rPr>
        <w:t>The f</w:t>
      </w:r>
      <w:r w:rsidR="007A3705" w:rsidRPr="007A3705">
        <w:rPr>
          <w:rFonts w:cs="Arial"/>
        </w:rPr>
        <w:t xml:space="preserve">ive basic principles of </w:t>
      </w:r>
      <w:r w:rsidR="00376C1E">
        <w:rPr>
          <w:rFonts w:cs="Arial"/>
        </w:rPr>
        <w:t>Lean</w:t>
      </w:r>
      <w:r w:rsidR="007A3705" w:rsidRPr="007A3705">
        <w:rPr>
          <w:rFonts w:cs="Arial"/>
        </w:rPr>
        <w:t xml:space="preserve"> highlighted by Womack and Jones</w:t>
      </w:r>
      <w:r w:rsidR="007A3705">
        <w:rPr>
          <w:rFonts w:cs="Arial"/>
        </w:rPr>
        <w:t xml:space="preserve"> (2</w:t>
      </w:r>
      <w:r w:rsidR="0087325D">
        <w:rPr>
          <w:rFonts w:cs="Arial"/>
        </w:rPr>
        <w:t>010</w:t>
      </w:r>
      <w:r w:rsidR="007A3705">
        <w:rPr>
          <w:rFonts w:cs="Arial"/>
        </w:rPr>
        <w:t>)</w:t>
      </w:r>
      <w:r>
        <w:rPr>
          <w:rFonts w:cs="Arial"/>
        </w:rPr>
        <w:t xml:space="preserve"> are the following: </w:t>
      </w:r>
    </w:p>
    <w:p w14:paraId="55F42015" w14:textId="77777777" w:rsidR="00FA7ADD" w:rsidRPr="00C81D78" w:rsidRDefault="00433E2B" w:rsidP="00FA7ADD">
      <w:pPr>
        <w:pStyle w:val="ListParagraph"/>
        <w:numPr>
          <w:ilvl w:val="0"/>
          <w:numId w:val="5"/>
        </w:numPr>
        <w:jc w:val="both"/>
        <w:rPr>
          <w:rFonts w:cs="Arial"/>
          <w:i/>
        </w:rPr>
      </w:pPr>
      <w:r w:rsidRPr="00260C49">
        <w:rPr>
          <w:rFonts w:cs="Arial"/>
        </w:rPr>
        <w:t xml:space="preserve"> </w:t>
      </w:r>
      <w:r w:rsidR="001776BD" w:rsidRPr="00260C49">
        <w:rPr>
          <w:rFonts w:cs="Arial"/>
          <w:i/>
        </w:rPr>
        <w:t>Value:</w:t>
      </w:r>
      <w:r w:rsidR="00F91CFA" w:rsidRPr="00260C49">
        <w:rPr>
          <w:rFonts w:cs="Arial"/>
          <w:i/>
        </w:rPr>
        <w:t xml:space="preserve"> </w:t>
      </w:r>
      <w:r w:rsidR="00F91CFA" w:rsidRPr="00260C49">
        <w:rPr>
          <w:rFonts w:cs="Arial"/>
        </w:rPr>
        <w:t>Specifying</w:t>
      </w:r>
      <w:r w:rsidR="006A19C0" w:rsidRPr="00260C49">
        <w:rPr>
          <w:rFonts w:cs="Arial"/>
        </w:rPr>
        <w:t xml:space="preserve"> </w:t>
      </w:r>
      <w:r w:rsidR="00260C49">
        <w:rPr>
          <w:rFonts w:cs="Arial"/>
        </w:rPr>
        <w:t xml:space="preserve">customer’s expectations and determining the value </w:t>
      </w:r>
      <w:r w:rsidR="00C81D78">
        <w:rPr>
          <w:rFonts w:cs="Arial"/>
        </w:rPr>
        <w:t>from the customer’s perspective. Knowing the customer is also a part of this principle.</w:t>
      </w:r>
    </w:p>
    <w:p w14:paraId="117FB414" w14:textId="77777777" w:rsidR="00C81D78" w:rsidRPr="00260C49" w:rsidRDefault="00C81D78" w:rsidP="00C81D78">
      <w:pPr>
        <w:pStyle w:val="ListParagraph"/>
        <w:jc w:val="both"/>
        <w:rPr>
          <w:rFonts w:cs="Arial"/>
          <w:i/>
        </w:rPr>
      </w:pPr>
    </w:p>
    <w:p w14:paraId="6B2C0CB3" w14:textId="77777777" w:rsidR="00F91CFA" w:rsidRPr="00FA7ADD" w:rsidRDefault="00F91CFA" w:rsidP="00433E2B">
      <w:pPr>
        <w:pStyle w:val="ListParagraph"/>
        <w:numPr>
          <w:ilvl w:val="0"/>
          <w:numId w:val="5"/>
        </w:numPr>
        <w:jc w:val="both"/>
        <w:rPr>
          <w:rFonts w:cs="Arial"/>
          <w:i/>
        </w:rPr>
      </w:pPr>
      <w:r w:rsidRPr="00F91CFA">
        <w:rPr>
          <w:rFonts w:cs="Arial"/>
          <w:i/>
        </w:rPr>
        <w:t>The Value Stream</w:t>
      </w:r>
      <w:r>
        <w:rPr>
          <w:rFonts w:cs="Arial"/>
          <w:i/>
        </w:rPr>
        <w:t xml:space="preserve">: </w:t>
      </w:r>
      <w:r w:rsidR="00FA7ADD">
        <w:rPr>
          <w:rFonts w:cs="Arial"/>
        </w:rPr>
        <w:t>Identifying the sequence of processes, from the origin of the raw materials to the final customer. Mapping the entire value stream</w:t>
      </w:r>
      <w:r w:rsidR="00C81D78">
        <w:rPr>
          <w:rFonts w:cs="Arial"/>
        </w:rPr>
        <w:t xml:space="preserve"> can lead to the </w:t>
      </w:r>
      <w:r w:rsidR="00FA7ADD">
        <w:rPr>
          <w:rFonts w:cs="Arial"/>
        </w:rPr>
        <w:t>discover</w:t>
      </w:r>
      <w:r w:rsidR="00C81D78">
        <w:rPr>
          <w:rFonts w:cs="Arial"/>
        </w:rPr>
        <w:t>y</w:t>
      </w:r>
      <w:r w:rsidR="00FA7ADD">
        <w:rPr>
          <w:rFonts w:cs="Arial"/>
        </w:rPr>
        <w:t xml:space="preserve"> </w:t>
      </w:r>
      <w:r w:rsidR="00C81D78">
        <w:rPr>
          <w:rFonts w:cs="Arial"/>
        </w:rPr>
        <w:t xml:space="preserve">of </w:t>
      </w:r>
      <w:r w:rsidR="00FA7ADD">
        <w:rPr>
          <w:rFonts w:cs="Arial"/>
        </w:rPr>
        <w:t>wasteful a</w:t>
      </w:r>
      <w:r w:rsidR="00C81D78">
        <w:rPr>
          <w:rFonts w:cs="Arial"/>
        </w:rPr>
        <w:t>nd value-adding activities</w:t>
      </w:r>
      <w:r w:rsidR="00FA7ADD">
        <w:rPr>
          <w:rFonts w:cs="Arial"/>
        </w:rPr>
        <w:t xml:space="preserve">. </w:t>
      </w:r>
    </w:p>
    <w:p w14:paraId="13F01A07" w14:textId="77777777" w:rsidR="00FA7ADD" w:rsidRPr="00FA7ADD" w:rsidRDefault="00FA7ADD" w:rsidP="00FA7ADD">
      <w:pPr>
        <w:pStyle w:val="ListParagraph"/>
        <w:rPr>
          <w:rFonts w:cs="Arial"/>
          <w:i/>
        </w:rPr>
      </w:pPr>
    </w:p>
    <w:p w14:paraId="7D2340B4" w14:textId="77777777" w:rsidR="0013559C" w:rsidRPr="0013559C" w:rsidRDefault="0013559C" w:rsidP="00433E2B">
      <w:pPr>
        <w:pStyle w:val="ListParagraph"/>
        <w:numPr>
          <w:ilvl w:val="0"/>
          <w:numId w:val="5"/>
        </w:numPr>
        <w:jc w:val="both"/>
        <w:rPr>
          <w:rFonts w:cs="Arial"/>
          <w:i/>
        </w:rPr>
      </w:pPr>
      <w:r>
        <w:rPr>
          <w:rFonts w:cs="Arial"/>
          <w:i/>
        </w:rPr>
        <w:t xml:space="preserve">Flow: </w:t>
      </w:r>
      <w:r>
        <w:rPr>
          <w:rFonts w:cs="Arial"/>
        </w:rPr>
        <w:t>Creating processes that generate the value flow. If the value chain stops moving forward, waste will be occurring</w:t>
      </w:r>
      <w:r w:rsidR="006A19C0">
        <w:rPr>
          <w:rFonts w:cs="Arial"/>
        </w:rPr>
        <w:t>.</w:t>
      </w:r>
    </w:p>
    <w:p w14:paraId="4C762224" w14:textId="77777777" w:rsidR="0013559C" w:rsidRPr="0013559C" w:rsidRDefault="0013559C" w:rsidP="0013559C">
      <w:pPr>
        <w:pStyle w:val="ListParagraph"/>
        <w:rPr>
          <w:rFonts w:cs="Arial"/>
        </w:rPr>
      </w:pPr>
    </w:p>
    <w:p w14:paraId="6B089684" w14:textId="77777777" w:rsidR="00FA7ADD" w:rsidRPr="00110DA7" w:rsidRDefault="0013559C" w:rsidP="00433E2B">
      <w:pPr>
        <w:pStyle w:val="ListParagraph"/>
        <w:numPr>
          <w:ilvl w:val="0"/>
          <w:numId w:val="5"/>
        </w:numPr>
        <w:jc w:val="both"/>
        <w:rPr>
          <w:rFonts w:cs="Arial"/>
          <w:i/>
        </w:rPr>
      </w:pPr>
      <w:r w:rsidRPr="0013559C">
        <w:rPr>
          <w:rFonts w:cs="Arial"/>
          <w:i/>
        </w:rPr>
        <w:t>Pull</w:t>
      </w:r>
      <w:r>
        <w:rPr>
          <w:rFonts w:cs="Arial"/>
        </w:rPr>
        <w:t xml:space="preserve">:  </w:t>
      </w:r>
      <w:r w:rsidR="00110DA7">
        <w:rPr>
          <w:rFonts w:cs="Arial"/>
        </w:rPr>
        <w:t xml:space="preserve">Only responding to the customer’s rate of demand. </w:t>
      </w:r>
    </w:p>
    <w:p w14:paraId="4383452E" w14:textId="77777777" w:rsidR="00110DA7" w:rsidRPr="00110DA7" w:rsidRDefault="00110DA7" w:rsidP="00110DA7">
      <w:pPr>
        <w:pStyle w:val="ListParagraph"/>
        <w:rPr>
          <w:rFonts w:cs="Arial"/>
          <w:i/>
        </w:rPr>
      </w:pPr>
    </w:p>
    <w:p w14:paraId="68E9E6D1" w14:textId="78C428C1" w:rsidR="004A5B30" w:rsidRPr="003F4FDB" w:rsidRDefault="00110DA7" w:rsidP="004A5B30">
      <w:pPr>
        <w:pStyle w:val="ListParagraph"/>
        <w:numPr>
          <w:ilvl w:val="0"/>
          <w:numId w:val="5"/>
        </w:numPr>
        <w:jc w:val="both"/>
        <w:rPr>
          <w:rFonts w:cs="Arial"/>
          <w:i/>
        </w:rPr>
      </w:pPr>
      <w:r>
        <w:rPr>
          <w:rFonts w:cs="Arial"/>
          <w:i/>
        </w:rPr>
        <w:t xml:space="preserve">Perfection: </w:t>
      </w:r>
      <w:r>
        <w:rPr>
          <w:rFonts w:cs="Arial"/>
        </w:rPr>
        <w:t xml:space="preserve">Delivering </w:t>
      </w:r>
      <w:r w:rsidR="006A19C0">
        <w:rPr>
          <w:rFonts w:cs="Arial"/>
        </w:rPr>
        <w:t>precisely</w:t>
      </w:r>
      <w:r>
        <w:rPr>
          <w:rFonts w:cs="Arial"/>
        </w:rPr>
        <w:t xml:space="preserve"> what the customer needs, at the right tim</w:t>
      </w:r>
      <w:r w:rsidR="00F67DD6">
        <w:rPr>
          <w:rFonts w:cs="Arial"/>
        </w:rPr>
        <w:t>e, right location</w:t>
      </w:r>
      <w:r>
        <w:rPr>
          <w:rFonts w:cs="Arial"/>
        </w:rPr>
        <w:t xml:space="preserve"> </w:t>
      </w:r>
      <w:r w:rsidR="00BB0B0D">
        <w:rPr>
          <w:rFonts w:cs="Arial"/>
        </w:rPr>
        <w:t xml:space="preserve">at </w:t>
      </w:r>
      <w:r w:rsidR="00F67DD6">
        <w:rPr>
          <w:rFonts w:cs="Arial"/>
        </w:rPr>
        <w:t xml:space="preserve">a </w:t>
      </w:r>
      <w:r>
        <w:rPr>
          <w:rFonts w:cs="Arial"/>
        </w:rPr>
        <w:t xml:space="preserve">reasonable price in the correct quantity with minimum waste. </w:t>
      </w:r>
    </w:p>
    <w:p w14:paraId="69901BF8" w14:textId="2E8DD274" w:rsidR="004A5B30" w:rsidRDefault="004A5B30" w:rsidP="004205C4">
      <w:pPr>
        <w:jc w:val="both"/>
        <w:rPr>
          <w:rFonts w:cs="Arial"/>
        </w:rPr>
      </w:pPr>
      <w:r w:rsidRPr="004A5B30">
        <w:rPr>
          <w:rFonts w:cs="Arial"/>
        </w:rPr>
        <w:t>To understand the aptness and applicability of these principles, Menlo’s Worldwide contract logistics firm</w:t>
      </w:r>
      <w:r>
        <w:rPr>
          <w:rFonts w:cs="Arial"/>
        </w:rPr>
        <w:t xml:space="preserve"> </w:t>
      </w:r>
      <w:r w:rsidRPr="004A5B30">
        <w:rPr>
          <w:rFonts w:cs="Arial"/>
        </w:rPr>
        <w:t>is chosen as a case study</w:t>
      </w:r>
      <w:r>
        <w:rPr>
          <w:rFonts w:cs="Arial"/>
        </w:rPr>
        <w:t>.</w:t>
      </w:r>
      <w:r w:rsidRPr="004A5B30">
        <w:t xml:space="preserve"> </w:t>
      </w:r>
      <w:r w:rsidRPr="004A5B30">
        <w:rPr>
          <w:rFonts w:cs="Arial"/>
        </w:rPr>
        <w:t>This exemplification will provide a clear link between concept (i.e. the principles) and their practicability</w:t>
      </w:r>
      <w:r>
        <w:rPr>
          <w:rFonts w:cs="Arial"/>
        </w:rPr>
        <w:t>,</w:t>
      </w:r>
      <w:r w:rsidRPr="004A5B30">
        <w:rPr>
          <w:rFonts w:cs="Arial"/>
        </w:rPr>
        <w:t xml:space="preserve"> described in the next section</w:t>
      </w:r>
      <w:r>
        <w:rPr>
          <w:rFonts w:cs="Arial"/>
        </w:rPr>
        <w:t>.</w:t>
      </w:r>
    </w:p>
    <w:p w14:paraId="11CF6BC2" w14:textId="5D65AD1E" w:rsidR="003F4FDB" w:rsidRDefault="003F4FDB" w:rsidP="004205C4">
      <w:pPr>
        <w:jc w:val="both"/>
        <w:rPr>
          <w:rFonts w:cs="Arial"/>
        </w:rPr>
      </w:pPr>
    </w:p>
    <w:p w14:paraId="20AF4838" w14:textId="77777777" w:rsidR="003F4FDB" w:rsidRDefault="003F4FDB" w:rsidP="004205C4">
      <w:pPr>
        <w:jc w:val="both"/>
        <w:rPr>
          <w:rFonts w:cs="Arial"/>
        </w:rPr>
      </w:pPr>
    </w:p>
    <w:p w14:paraId="1B319B88" w14:textId="77777777" w:rsidR="003E375A" w:rsidRPr="00AF793B" w:rsidRDefault="003E375A" w:rsidP="003F4FDB">
      <w:pPr>
        <w:pStyle w:val="ListParagraph"/>
        <w:numPr>
          <w:ilvl w:val="1"/>
          <w:numId w:val="6"/>
        </w:numPr>
        <w:rPr>
          <w:b/>
        </w:rPr>
      </w:pPr>
      <w:r w:rsidRPr="00AF793B">
        <w:rPr>
          <w:b/>
        </w:rPr>
        <w:lastRenderedPageBreak/>
        <w:t>Menlo Worldwide Logistics</w:t>
      </w:r>
    </w:p>
    <w:p w14:paraId="59285DF6" w14:textId="5BB028B1" w:rsidR="00C74C92" w:rsidRDefault="003E375A" w:rsidP="004205C4">
      <w:pPr>
        <w:jc w:val="both"/>
        <w:rPr>
          <w:rFonts w:cs="Arial"/>
        </w:rPr>
      </w:pPr>
      <w:r>
        <w:rPr>
          <w:rFonts w:cs="Arial"/>
        </w:rPr>
        <w:t xml:space="preserve">Menlo Worldwide Logistics </w:t>
      </w:r>
      <w:r w:rsidR="00512208">
        <w:rPr>
          <w:rFonts w:cs="Arial"/>
        </w:rPr>
        <w:t>is a global supply chain company, specialising in the integration of all functions across the supply chain from sourcing raw materials through product manufacturing to the distribution of finished goods</w:t>
      </w:r>
      <w:r w:rsidR="00A26BF3">
        <w:rPr>
          <w:rFonts w:cs="Arial"/>
        </w:rPr>
        <w:t xml:space="preserve"> </w:t>
      </w:r>
      <w:r w:rsidR="00A26BF3">
        <w:rPr>
          <w:rFonts w:cs="Arial"/>
        </w:rPr>
        <w:fldChar w:fldCharType="begin"/>
      </w:r>
      <w:r w:rsidR="00A26BF3">
        <w:rPr>
          <w:rFonts w:cs="Arial"/>
        </w:rPr>
        <w:instrText xml:space="preserve"> ADDIN EN.CITE &lt;EndNote&gt;&lt;Cite&gt;&lt;Author&gt;McCrea&lt;/Author&gt;&lt;Year&gt;2015&lt;/Year&gt;&lt;RecNum&gt;221&lt;/RecNum&gt;&lt;DisplayText&gt;(McCrea, 2015)&lt;/DisplayText&gt;&lt;record&gt;&lt;rec-number&gt;221&lt;/rec-number&gt;&lt;foreign-keys&gt;&lt;key app="EN" db-id="5ee0rsasvf2v90evwxlvzapresszf0exwwdr" timestamp="1520423167"&gt;221&lt;/key&gt;&lt;/foreign-keys&gt;&lt;ref-type name="Web Page"&gt;12&lt;/ref-type&gt;&lt;contributors&gt;&lt;authors&gt;&lt;author&gt;Bridget McCrea&lt;/author&gt;&lt;/authors&gt;&lt;/contributors&gt;&lt;titles&gt;&lt;title&gt;7 ways 3PLs Support Warehousing &amp;amp; Distribution&lt;/title&gt;&lt;/titles&gt;&lt;volume&gt;2018&lt;/volume&gt;&lt;number&gt;07.03&lt;/number&gt;&lt;dates&gt;&lt;year&gt;2015&lt;/year&gt;&lt;/dates&gt;&lt;urls&gt;&lt;related-urls&gt;&lt;url&gt;http://www.supplychain247.com/article/7_ways_3pls_support_warehousing_distribution/Menlo%20Worldwide%20Logistics&lt;/url&gt;&lt;/related-urls&gt;&lt;/urls&gt;&lt;/record&gt;&lt;/Cite&gt;&lt;/EndNote&gt;</w:instrText>
      </w:r>
      <w:r w:rsidR="00A26BF3">
        <w:rPr>
          <w:rFonts w:cs="Arial"/>
        </w:rPr>
        <w:fldChar w:fldCharType="separate"/>
      </w:r>
      <w:r w:rsidR="00A26BF3">
        <w:rPr>
          <w:rFonts w:cs="Arial"/>
          <w:noProof/>
        </w:rPr>
        <w:t>(McCrea, 2015)</w:t>
      </w:r>
      <w:r w:rsidR="00A26BF3">
        <w:rPr>
          <w:rFonts w:cs="Arial"/>
        </w:rPr>
        <w:fldChar w:fldCharType="end"/>
      </w:r>
      <w:r w:rsidR="00512208">
        <w:rPr>
          <w:rFonts w:cs="Arial"/>
        </w:rPr>
        <w:t>. The company has become a subsidiary of XPO Logistics in 2015, one of the world’s ten largest providers of logistics and transportation service</w:t>
      </w:r>
      <w:r>
        <w:rPr>
          <w:rFonts w:cs="Arial"/>
        </w:rPr>
        <w:t>s</w:t>
      </w:r>
      <w:r w:rsidR="00A26BF3">
        <w:rPr>
          <w:rFonts w:cs="Arial"/>
        </w:rPr>
        <w:t xml:space="preserve"> </w:t>
      </w:r>
      <w:r w:rsidR="00A26BF3">
        <w:rPr>
          <w:rFonts w:cs="Arial"/>
        </w:rPr>
        <w:fldChar w:fldCharType="begin"/>
      </w:r>
      <w:r w:rsidR="00A26BF3">
        <w:rPr>
          <w:rFonts w:cs="Arial"/>
        </w:rPr>
        <w:instrText xml:space="preserve"> ADDIN EN.CITE &lt;EndNote&gt;&lt;Cite&gt;&lt;Author&gt;XPO&lt;/Author&gt;&lt;Year&gt;2015&lt;/Year&gt;&lt;RecNum&gt;222&lt;/RecNum&gt;&lt;DisplayText&gt;(XPO, 2015)&lt;/DisplayText&gt;&lt;record&gt;&lt;rec-number&gt;222&lt;/rec-number&gt;&lt;foreign-keys&gt;&lt;key app="EN" db-id="5ee0rsasvf2v90evwxlvzapresszf0exwwdr" timestamp="1520423281"&gt;222&lt;/key&gt;&lt;/foreign-keys&gt;&lt;ref-type name="Web Page"&gt;12&lt;/ref-type&gt;&lt;contributors&gt;&lt;authors&gt;&lt;author&gt;XPO&lt;/author&gt;&lt;/authors&gt;&lt;/contributors&gt;&lt;titles&gt;&lt;title&gt;XPO Logistics to acquire Con-way&lt;/title&gt;&lt;/titles&gt;&lt;volume&gt;2018&lt;/volume&gt;&lt;number&gt;07.03&lt;/number&gt;&lt;dates&gt;&lt;year&gt;2015&lt;/year&gt;&lt;/dates&gt;&lt;urls&gt;&lt;related-urls&gt;&lt;url&gt;https://europe.xpo.com/sites/default/files/2017-04/XPO%20Logistics%20to%20acquire%20ConWay.pdf&lt;/url&gt;&lt;/related-urls&gt;&lt;/urls&gt;&lt;/record&gt;&lt;/Cite&gt;&lt;/EndNote&gt;</w:instrText>
      </w:r>
      <w:r w:rsidR="00A26BF3">
        <w:rPr>
          <w:rFonts w:cs="Arial"/>
        </w:rPr>
        <w:fldChar w:fldCharType="separate"/>
      </w:r>
      <w:r w:rsidR="00A26BF3">
        <w:rPr>
          <w:rFonts w:cs="Arial"/>
          <w:noProof/>
        </w:rPr>
        <w:t>(XPO, 2015)</w:t>
      </w:r>
      <w:r w:rsidR="00A26BF3">
        <w:rPr>
          <w:rFonts w:cs="Arial"/>
        </w:rPr>
        <w:fldChar w:fldCharType="end"/>
      </w:r>
      <w:r w:rsidR="00512208">
        <w:rPr>
          <w:rFonts w:cs="Arial"/>
        </w:rPr>
        <w:t xml:space="preserve">. Menlo operates </w:t>
      </w:r>
      <w:r>
        <w:rPr>
          <w:rFonts w:cs="Arial"/>
        </w:rPr>
        <w:t xml:space="preserve">210 locations worldwide </w:t>
      </w:r>
      <w:r w:rsidR="00CF77AB">
        <w:rPr>
          <w:rFonts w:cs="Arial"/>
        </w:rPr>
        <w:t>with</w:t>
      </w:r>
      <w:r>
        <w:rPr>
          <w:rFonts w:cs="Arial"/>
        </w:rPr>
        <w:t xml:space="preserve"> </w:t>
      </w:r>
      <w:r w:rsidR="00F67DD6">
        <w:rPr>
          <w:rFonts w:cs="Arial"/>
        </w:rPr>
        <w:t>over</w:t>
      </w:r>
      <w:r>
        <w:rPr>
          <w:rFonts w:cs="Arial"/>
        </w:rPr>
        <w:t xml:space="preserve"> </w:t>
      </w:r>
      <w:r w:rsidR="00F67DD6">
        <w:rPr>
          <w:rFonts w:cs="Arial"/>
        </w:rPr>
        <w:t>20</w:t>
      </w:r>
      <w:r>
        <w:rPr>
          <w:rFonts w:cs="Arial"/>
        </w:rPr>
        <w:t xml:space="preserve"> million square feet warehouse capacity. </w:t>
      </w:r>
      <w:r w:rsidR="00F67DD6">
        <w:rPr>
          <w:rFonts w:cs="Arial"/>
        </w:rPr>
        <w:t xml:space="preserve">This company was an early adaptor of </w:t>
      </w:r>
      <w:r w:rsidR="00376C1E">
        <w:rPr>
          <w:rFonts w:cs="Arial"/>
        </w:rPr>
        <w:t>Lean</w:t>
      </w:r>
      <w:r w:rsidR="00F67DD6">
        <w:rPr>
          <w:rFonts w:cs="Arial"/>
        </w:rPr>
        <w:t xml:space="preserve"> Manageme</w:t>
      </w:r>
      <w:r w:rsidR="00ED2877">
        <w:rPr>
          <w:rFonts w:cs="Arial"/>
        </w:rPr>
        <w:t>nt</w:t>
      </w:r>
      <w:r w:rsidR="00A335DC">
        <w:rPr>
          <w:rFonts w:cs="Arial"/>
        </w:rPr>
        <w:t>,</w:t>
      </w:r>
      <w:r w:rsidR="00ED2877">
        <w:rPr>
          <w:rFonts w:cs="Arial"/>
        </w:rPr>
        <w:t xml:space="preserve"> and according to the Global Institute of Logistics (2007), Menlo is a role model for others in successfully applying the principles of </w:t>
      </w:r>
      <w:r w:rsidR="00376C1E">
        <w:rPr>
          <w:rFonts w:cs="Arial"/>
        </w:rPr>
        <w:t>Lean</w:t>
      </w:r>
      <w:r w:rsidR="00ED2877">
        <w:rPr>
          <w:rFonts w:cs="Arial"/>
        </w:rPr>
        <w:t xml:space="preserve"> manufacturing to logistics services</w:t>
      </w:r>
      <w:r w:rsidR="0021205C">
        <w:rPr>
          <w:rFonts w:cs="Arial"/>
        </w:rPr>
        <w:t xml:space="preserve"> </w:t>
      </w:r>
      <w:r w:rsidR="0021205C">
        <w:rPr>
          <w:rFonts w:cs="Arial"/>
        </w:rPr>
        <w:fldChar w:fldCharType="begin"/>
      </w:r>
      <w:r w:rsidR="0021205C">
        <w:rPr>
          <w:rFonts w:cs="Arial"/>
        </w:rPr>
        <w:instrText xml:space="preserve"> ADDIN EN.CITE &lt;EndNote&gt;&lt;Cite&gt;&lt;Author&gt;Times&lt;/Author&gt;&lt;Year&gt;2007&lt;/Year&gt;&lt;RecNum&gt;223&lt;/RecNum&gt;&lt;DisplayText&gt;(Times, 2007)&lt;/DisplayText&gt;&lt;record&gt;&lt;rec-number&gt;223&lt;/rec-number&gt;&lt;foreign-keys&gt;&lt;key app="EN" db-id="5ee0rsasvf2v90evwxlvzapresszf0exwwdr" timestamp="1520423494"&gt;223&lt;/key&gt;&lt;/foreign-keys&gt;&lt;ref-type name="Web Page"&gt;12&lt;/ref-type&gt;&lt;contributors&gt;&lt;authors&gt;&lt;author&gt;EE Times&lt;/author&gt;&lt;/authors&gt;&lt;/contributors&gt;&lt;titles&gt;&lt;title&gt;Menlo lauded for Lean logistics&lt;/title&gt;&lt;/titles&gt;&lt;dates&gt;&lt;year&gt;2007&lt;/year&gt;&lt;/dates&gt;&lt;urls&gt;&lt;related-urls&gt;&lt;url&gt;https://www.eetimes.com/document.asp?doc_id=1241258&lt;/url&gt;&lt;/related-urls&gt;&lt;/urls&gt;&lt;/record&gt;&lt;/Cite&gt;&lt;/EndNote&gt;</w:instrText>
      </w:r>
      <w:r w:rsidR="0021205C">
        <w:rPr>
          <w:rFonts w:cs="Arial"/>
        </w:rPr>
        <w:fldChar w:fldCharType="separate"/>
      </w:r>
      <w:r w:rsidR="0021205C">
        <w:rPr>
          <w:rFonts w:cs="Arial"/>
          <w:noProof/>
        </w:rPr>
        <w:t>(Times, 2007)</w:t>
      </w:r>
      <w:r w:rsidR="0021205C">
        <w:rPr>
          <w:rFonts w:cs="Arial"/>
        </w:rPr>
        <w:fldChar w:fldCharType="end"/>
      </w:r>
      <w:r w:rsidR="00ED2877">
        <w:rPr>
          <w:rFonts w:cs="Arial"/>
        </w:rPr>
        <w:t xml:space="preserve">. </w:t>
      </w:r>
      <w:r w:rsidR="00F67DD6">
        <w:rPr>
          <w:rFonts w:cs="Arial"/>
        </w:rPr>
        <w:t xml:space="preserve"> Furthermore, </w:t>
      </w:r>
      <w:r w:rsidR="00CF77AB">
        <w:rPr>
          <w:rFonts w:cs="Arial"/>
        </w:rPr>
        <w:t xml:space="preserve">its year-over-year </w:t>
      </w:r>
      <w:r w:rsidR="00BC3935">
        <w:rPr>
          <w:rFonts w:cs="Arial"/>
        </w:rPr>
        <w:t>n</w:t>
      </w:r>
      <w:r w:rsidR="00CF77AB">
        <w:rPr>
          <w:rFonts w:cs="Arial"/>
        </w:rPr>
        <w:t>et revenue growth was</w:t>
      </w:r>
      <w:r w:rsidR="00840EF8">
        <w:rPr>
          <w:rFonts w:cs="Arial"/>
        </w:rPr>
        <w:t xml:space="preserve"> at</w:t>
      </w:r>
      <w:r w:rsidR="00CF77AB">
        <w:rPr>
          <w:rFonts w:cs="Arial"/>
        </w:rPr>
        <w:t xml:space="preserve"> </w:t>
      </w:r>
      <w:r w:rsidR="00F11631">
        <w:rPr>
          <w:rFonts w:cs="Arial"/>
        </w:rPr>
        <w:t>16%</w:t>
      </w:r>
      <w:r w:rsidR="00BC3935">
        <w:rPr>
          <w:rFonts w:cs="Arial"/>
        </w:rPr>
        <w:t xml:space="preserve"> in </w:t>
      </w:r>
      <w:r w:rsidR="00F11631">
        <w:rPr>
          <w:rFonts w:cs="Arial"/>
        </w:rPr>
        <w:t>2013</w:t>
      </w:r>
      <w:r w:rsidR="00BC3935">
        <w:rPr>
          <w:rFonts w:cs="Arial"/>
        </w:rPr>
        <w:t xml:space="preserve"> </w:t>
      </w:r>
      <w:r w:rsidR="000B6DF3">
        <w:rPr>
          <w:rFonts w:cs="Arial"/>
        </w:rPr>
        <w:t>F</w:t>
      </w:r>
      <w:r w:rsidR="00BC3935">
        <w:rPr>
          <w:rFonts w:cs="Arial"/>
        </w:rPr>
        <w:t>rom its</w:t>
      </w:r>
      <w:r w:rsidR="00F11631">
        <w:rPr>
          <w:rFonts w:cs="Arial"/>
        </w:rPr>
        <w:t xml:space="preserve"> business wins</w:t>
      </w:r>
      <w:r w:rsidR="00BC3935">
        <w:rPr>
          <w:rFonts w:cs="Arial"/>
        </w:rPr>
        <w:t xml:space="preserve"> in Europe,</w:t>
      </w:r>
      <w:r w:rsidR="00F11631">
        <w:rPr>
          <w:rFonts w:cs="Arial"/>
        </w:rPr>
        <w:t xml:space="preserve"> </w:t>
      </w:r>
      <w:r w:rsidR="00BC3935">
        <w:rPr>
          <w:rFonts w:cs="Arial"/>
        </w:rPr>
        <w:t xml:space="preserve">Menlo </w:t>
      </w:r>
      <w:r w:rsidR="00F11631">
        <w:rPr>
          <w:rFonts w:cs="Arial"/>
        </w:rPr>
        <w:t xml:space="preserve">was </w:t>
      </w:r>
      <w:r w:rsidR="004A5B30">
        <w:rPr>
          <w:rFonts w:cs="Arial"/>
        </w:rPr>
        <w:t>anticipated</w:t>
      </w:r>
      <w:r w:rsidR="00F11631">
        <w:rPr>
          <w:rFonts w:cs="Arial"/>
        </w:rPr>
        <w:t xml:space="preserve"> to generate a 36% growth in 2014</w:t>
      </w:r>
      <w:r w:rsidR="0021205C">
        <w:rPr>
          <w:rFonts w:cs="Arial"/>
        </w:rPr>
        <w:t xml:space="preserve"> </w:t>
      </w:r>
      <w:r w:rsidR="0021205C">
        <w:rPr>
          <w:rFonts w:cs="Arial"/>
        </w:rPr>
        <w:fldChar w:fldCharType="begin"/>
      </w:r>
      <w:r w:rsidR="0021205C">
        <w:rPr>
          <w:rFonts w:cs="Arial"/>
        </w:rPr>
        <w:instrText xml:space="preserve"> ADDIN EN.CITE &lt;EndNote&gt;&lt;Cite&gt;&lt;Author&gt;Armstrong&lt;/Author&gt;&lt;Year&gt;2014&lt;/Year&gt;&lt;RecNum&gt;224&lt;/RecNum&gt;&lt;DisplayText&gt;(Armstrong, 2014)&lt;/DisplayText&gt;&lt;record&gt;&lt;rec-number&gt;224&lt;/rec-number&gt;&lt;foreign-keys&gt;&lt;key app="EN" db-id="5ee0rsasvf2v90evwxlvzapresszf0exwwdr" timestamp="1520423587"&gt;224&lt;/key&gt;&lt;/foreign-keys&gt;&lt;ref-type name="Web Page"&gt;12&lt;/ref-type&gt;&lt;contributors&gt;&lt;authors&gt;&lt;author&gt;Evan Armstrong &lt;/author&gt;&lt;/authors&gt;&lt;/contributors&gt;&lt;titles&gt;&lt;title&gt;Menlo Worldwide Logistics’ Lean Approach Drives Additional European Growth&lt;/title&gt;&lt;/titles&gt;&lt;dates&gt;&lt;year&gt;2014&lt;/year&gt;&lt;/dates&gt;&lt;urls&gt;&lt;related-urls&gt;&lt;url&gt;http://www.3plogistics.com/3pl-case-studies/menlo-logistics/menlo-worldwide-logistics-lean-approach-drives-additional-european-growth/&lt;/url&gt;&lt;/related-urls&gt;&lt;/urls&gt;&lt;custom1&gt;2018&lt;/custom1&gt;&lt;custom2&gt;07.03&lt;/custom2&gt;&lt;/record&gt;&lt;/Cite&gt;&lt;/EndNote&gt;</w:instrText>
      </w:r>
      <w:r w:rsidR="0021205C">
        <w:rPr>
          <w:rFonts w:cs="Arial"/>
        </w:rPr>
        <w:fldChar w:fldCharType="separate"/>
      </w:r>
      <w:r w:rsidR="0021205C">
        <w:rPr>
          <w:rFonts w:cs="Arial"/>
          <w:noProof/>
        </w:rPr>
        <w:t>(Armstrong, 2014)</w:t>
      </w:r>
      <w:r w:rsidR="0021205C">
        <w:rPr>
          <w:rFonts w:cs="Arial"/>
        </w:rPr>
        <w:fldChar w:fldCharType="end"/>
      </w:r>
      <w:r w:rsidR="001803F9">
        <w:rPr>
          <w:rFonts w:cs="Arial"/>
        </w:rPr>
        <w:t>.</w:t>
      </w:r>
      <w:r w:rsidR="00996F48">
        <w:rPr>
          <w:rFonts w:cs="Arial"/>
        </w:rPr>
        <w:t xml:space="preserve"> Gary Kowalsk</w:t>
      </w:r>
      <w:r w:rsidR="00C74C92">
        <w:rPr>
          <w:rFonts w:cs="Arial"/>
        </w:rPr>
        <w:t>i</w:t>
      </w:r>
      <w:r w:rsidR="000B6DF3">
        <w:rPr>
          <w:rFonts w:cs="Arial"/>
        </w:rPr>
        <w:t>,</w:t>
      </w:r>
      <w:r w:rsidR="001D6036">
        <w:rPr>
          <w:rFonts w:cs="Arial"/>
        </w:rPr>
        <w:t xml:space="preserve"> Menlo’s Chief Operation Officer (COO) reported</w:t>
      </w:r>
      <w:r w:rsidR="00C74C92">
        <w:rPr>
          <w:rFonts w:cs="Arial"/>
        </w:rPr>
        <w:t xml:space="preserve"> </w:t>
      </w:r>
      <w:r w:rsidR="001D6036">
        <w:rPr>
          <w:rFonts w:cs="Arial"/>
        </w:rPr>
        <w:t xml:space="preserve">that </w:t>
      </w:r>
      <w:r w:rsidR="000B6DF3">
        <w:rPr>
          <w:rFonts w:cs="Arial"/>
        </w:rPr>
        <w:t xml:space="preserve">he </w:t>
      </w:r>
      <w:r w:rsidR="001D6036">
        <w:rPr>
          <w:rFonts w:cs="Arial"/>
        </w:rPr>
        <w:t xml:space="preserve">uses </w:t>
      </w:r>
      <w:r w:rsidR="00376C1E">
        <w:rPr>
          <w:rFonts w:cs="Arial"/>
        </w:rPr>
        <w:t>Lean</w:t>
      </w:r>
      <w:r w:rsidR="001D6036">
        <w:rPr>
          <w:rFonts w:cs="Arial"/>
        </w:rPr>
        <w:t xml:space="preserve"> as a ‘sales tool’ which proves to be effective in winning new customers</w:t>
      </w:r>
      <w:r w:rsidR="0021205C">
        <w:rPr>
          <w:rFonts w:cs="Arial"/>
        </w:rPr>
        <w:t xml:space="preserve"> </w:t>
      </w:r>
      <w:r w:rsidR="0021205C">
        <w:rPr>
          <w:rFonts w:cs="Arial"/>
        </w:rPr>
        <w:fldChar w:fldCharType="begin"/>
      </w:r>
      <w:r w:rsidR="0021205C">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21205C">
        <w:rPr>
          <w:rFonts w:cs="Arial"/>
        </w:rPr>
        <w:fldChar w:fldCharType="separate"/>
      </w:r>
      <w:r w:rsidR="0021205C">
        <w:rPr>
          <w:rFonts w:cs="Arial"/>
          <w:noProof/>
        </w:rPr>
        <w:t>(Bartholomew, 2008)</w:t>
      </w:r>
      <w:r w:rsidR="0021205C">
        <w:rPr>
          <w:rFonts w:cs="Arial"/>
        </w:rPr>
        <w:fldChar w:fldCharType="end"/>
      </w:r>
      <w:r w:rsidR="001D6036">
        <w:rPr>
          <w:rFonts w:cs="Arial"/>
        </w:rPr>
        <w:t xml:space="preserve">. However, </w:t>
      </w:r>
      <w:r w:rsidR="000B6DF3">
        <w:rPr>
          <w:rFonts w:cs="Arial"/>
        </w:rPr>
        <w:t xml:space="preserve">it is </w:t>
      </w:r>
      <w:r w:rsidR="001D6036">
        <w:rPr>
          <w:rFonts w:cs="Arial"/>
        </w:rPr>
        <w:t xml:space="preserve">not the </w:t>
      </w:r>
      <w:r w:rsidR="00376C1E">
        <w:rPr>
          <w:rFonts w:cs="Arial"/>
        </w:rPr>
        <w:t>Lean</w:t>
      </w:r>
      <w:r w:rsidR="001D6036">
        <w:rPr>
          <w:rFonts w:cs="Arial"/>
        </w:rPr>
        <w:t xml:space="preserve"> approach</w:t>
      </w:r>
      <w:r w:rsidR="00FC3F6D">
        <w:rPr>
          <w:rFonts w:cs="Arial"/>
        </w:rPr>
        <w:t xml:space="preserve"> that</w:t>
      </w:r>
      <w:r w:rsidR="001D6036">
        <w:rPr>
          <w:rFonts w:cs="Arial"/>
        </w:rPr>
        <w:t xml:space="preserve"> wins </w:t>
      </w:r>
      <w:r w:rsidR="00840AF4">
        <w:rPr>
          <w:rFonts w:cs="Arial"/>
        </w:rPr>
        <w:t>customers,</w:t>
      </w:r>
      <w:r w:rsidR="001D6036">
        <w:rPr>
          <w:rFonts w:cs="Arial"/>
        </w:rPr>
        <w:t xml:space="preserve"> but the behaviour demonstrated by applying these practices</w:t>
      </w:r>
      <w:r w:rsidR="00840AF4">
        <w:rPr>
          <w:rFonts w:cs="Arial"/>
        </w:rPr>
        <w:t xml:space="preserve"> including</w:t>
      </w:r>
      <w:r w:rsidR="0021205C">
        <w:rPr>
          <w:rFonts w:cs="Arial"/>
        </w:rPr>
        <w:t xml:space="preserve"> </w:t>
      </w:r>
      <w:r w:rsidR="0021205C">
        <w:rPr>
          <w:rFonts w:cs="Arial"/>
        </w:rPr>
        <w:fldChar w:fldCharType="begin"/>
      </w:r>
      <w:r w:rsidR="0021205C">
        <w:rPr>
          <w:rFonts w:cs="Arial"/>
        </w:rPr>
        <w:instrText xml:space="preserve"> ADDIN EN.CITE &lt;EndNote&gt;&lt;Cite&gt;&lt;Author&gt;Tsigkas&lt;/Author&gt;&lt;Year&gt;2012&lt;/Year&gt;&lt;RecNum&gt;226&lt;/RecNum&gt;&lt;DisplayText&gt;(Tsigkas, 2012)&lt;/DisplayText&gt;&lt;record&gt;&lt;rec-number&gt;226&lt;/rec-number&gt;&lt;foreign-keys&gt;&lt;key app="EN" db-id="5ee0rsasvf2v90evwxlvzapresszf0exwwdr" timestamp="1520423818"&gt;226&lt;/key&gt;&lt;/foreign-keys&gt;&lt;ref-type name="Book"&gt;6&lt;/ref-type&gt;&lt;contributors&gt;&lt;authors&gt;&lt;author&gt;Tsigkas, A.&lt;/author&gt;&lt;/authors&gt;&lt;/contributors&gt;&lt;titles&gt;&lt;title&gt;The Lean Enterprise: From the Mass Economy to the Economy of One&lt;/title&gt;&lt;/titles&gt;&lt;dates&gt;&lt;year&gt;2012&lt;/year&gt;&lt;/dates&gt;&lt;publisher&gt;Springer Berlin Heidelberg&lt;/publisher&gt;&lt;isbn&gt;9783642294020&lt;/isbn&gt;&lt;urls&gt;&lt;related-urls&gt;&lt;url&gt;https://books.google.co.uk/books?id=rxjEOZLQXY0C&lt;/url&gt;&lt;/related-urls&gt;&lt;/urls&gt;&lt;/record&gt;&lt;/Cite&gt;&lt;/EndNote&gt;</w:instrText>
      </w:r>
      <w:r w:rsidR="0021205C">
        <w:rPr>
          <w:rFonts w:cs="Arial"/>
        </w:rPr>
        <w:fldChar w:fldCharType="separate"/>
      </w:r>
      <w:r w:rsidR="0021205C">
        <w:rPr>
          <w:rFonts w:cs="Arial"/>
          <w:noProof/>
        </w:rPr>
        <w:t>(Tsigkas, 2012)</w:t>
      </w:r>
      <w:r w:rsidR="0021205C">
        <w:rPr>
          <w:rFonts w:cs="Arial"/>
        </w:rPr>
        <w:fldChar w:fldCharType="end"/>
      </w:r>
      <w:r w:rsidR="00840AF4">
        <w:rPr>
          <w:rFonts w:cs="Arial"/>
        </w:rPr>
        <w:t>.</w:t>
      </w:r>
      <w:r w:rsidR="000B6DF3">
        <w:rPr>
          <w:rFonts w:cs="Arial"/>
        </w:rPr>
        <w:t xml:space="preserve"> Next, each princip</w:t>
      </w:r>
      <w:r w:rsidR="003F7480">
        <w:rPr>
          <w:rFonts w:cs="Arial"/>
        </w:rPr>
        <w:t xml:space="preserve">le is discussed, supported with examples from Menlo’s day to day operation. </w:t>
      </w:r>
    </w:p>
    <w:p w14:paraId="7CA990FD" w14:textId="77777777" w:rsidR="00B570C4" w:rsidRPr="00AF793B" w:rsidRDefault="004205C4" w:rsidP="003F4FDB">
      <w:pPr>
        <w:pStyle w:val="ListParagraph"/>
        <w:numPr>
          <w:ilvl w:val="1"/>
          <w:numId w:val="6"/>
        </w:numPr>
        <w:jc w:val="both"/>
        <w:rPr>
          <w:rFonts w:cs="Arial"/>
          <w:b/>
        </w:rPr>
      </w:pPr>
      <w:r w:rsidRPr="00AF793B">
        <w:rPr>
          <w:rFonts w:cs="Arial"/>
          <w:b/>
        </w:rPr>
        <w:t>Value</w:t>
      </w:r>
    </w:p>
    <w:p w14:paraId="102C25F6" w14:textId="3C17FEBC" w:rsidR="00E509E5" w:rsidRDefault="00155FC8" w:rsidP="00110DA7">
      <w:pPr>
        <w:jc w:val="both"/>
        <w:rPr>
          <w:rFonts w:cs="Arial"/>
        </w:rPr>
      </w:pPr>
      <w:r>
        <w:rPr>
          <w:rFonts w:cs="Arial"/>
        </w:rPr>
        <w:t xml:space="preserve">According to  </w:t>
      </w:r>
      <w:r>
        <w:rPr>
          <w:rFonts w:cs="Arial"/>
          <w:noProof/>
        </w:rPr>
        <w:t xml:space="preserve">García-Alcaraz et al. (2017), </w:t>
      </w:r>
      <w:r>
        <w:rPr>
          <w:rFonts w:cs="Arial"/>
        </w:rPr>
        <w:t>t</w:t>
      </w:r>
      <w:r w:rsidR="00386DAD">
        <w:rPr>
          <w:rFonts w:cs="Arial"/>
        </w:rPr>
        <w:t xml:space="preserve">he ultimate customer can only define </w:t>
      </w:r>
      <w:r w:rsidR="0021205C">
        <w:rPr>
          <w:rFonts w:cs="Arial"/>
        </w:rPr>
        <w:t xml:space="preserve">value </w:t>
      </w:r>
      <w:r w:rsidR="0021205C">
        <w:rPr>
          <w:rFonts w:cs="Arial"/>
        </w:rPr>
        <w:fldChar w:fldCharType="begin"/>
      </w:r>
      <w:r w:rsidR="0021205C">
        <w:rPr>
          <w:rFonts w:cs="Arial"/>
        </w:rPr>
        <w:instrText xml:space="preserve"> ADDIN EN.CITE &lt;EndNote&gt;&lt;Cite&gt;&lt;Author&gt;García-Alcaraz&lt;/Author&gt;&lt;Year&gt;2017&lt;/Year&gt;&lt;RecNum&gt;227&lt;/RecNum&gt;&lt;DisplayText&gt;(García-Alcaraz et al., 2017)&lt;/DisplayText&gt;&lt;record&gt;&lt;rec-number&gt;227&lt;/rec-number&gt;&lt;foreign-keys&gt;&lt;key app="EN" db-id="5ee0rsasvf2v90evwxlvzapresszf0exwwdr" timestamp="1520423864"&gt;227&lt;/key&gt;&lt;/foreign-keys&gt;&lt;ref-type name="Book"&gt;6&lt;/ref-type&gt;&lt;contributors&gt;&lt;authors&gt;&lt;author&gt;García-Alcaraz, J.L.&lt;/author&gt;&lt;author&gt;Alor-Hernández, G.&lt;/author&gt;&lt;author&gt;Maldonado-Macías, A.A.&lt;/author&gt;&lt;author&gt;Sánchez-Ramírez, C.&lt;/author&gt;&lt;/authors&gt;&lt;/contributors&gt;&lt;titles&gt;&lt;title&gt;New Perspectives on Applied Industrial Tools and Techniques&lt;/title&gt;&lt;/titles&gt;&lt;dates&gt;&lt;year&gt;2017&lt;/year&gt;&lt;/dates&gt;&lt;publisher&gt;Springer International Publishing&lt;/publisher&gt;&lt;isbn&gt;9783319568713&lt;/isbn&gt;&lt;urls&gt;&lt;related-urls&gt;&lt;url&gt;https://books.google.co.uk/books?id=B3koDwAAQBAJ&lt;/url&gt;&lt;/related-urls&gt;&lt;/urls&gt;&lt;/record&gt;&lt;/Cite&gt;&lt;/EndNote&gt;</w:instrText>
      </w:r>
      <w:r w:rsidR="0021205C">
        <w:rPr>
          <w:rFonts w:cs="Arial"/>
        </w:rPr>
        <w:fldChar w:fldCharType="separate"/>
      </w:r>
      <w:r w:rsidR="0021205C">
        <w:rPr>
          <w:rFonts w:cs="Arial"/>
          <w:noProof/>
        </w:rPr>
        <w:t xml:space="preserve">( </w:t>
      </w:r>
      <w:r w:rsidR="0021205C">
        <w:rPr>
          <w:rFonts w:cs="Arial"/>
        </w:rPr>
        <w:fldChar w:fldCharType="end"/>
      </w:r>
      <w:r w:rsidR="0021205C">
        <w:rPr>
          <w:rFonts w:cs="Arial"/>
        </w:rPr>
        <w:t>.</w:t>
      </w:r>
      <w:r w:rsidR="00386DAD">
        <w:rPr>
          <w:rFonts w:cs="Arial"/>
        </w:rPr>
        <w:t xml:space="preserve"> </w:t>
      </w:r>
      <w:r w:rsidR="00FC3F6D">
        <w:rPr>
          <w:rFonts w:cs="Arial"/>
        </w:rPr>
        <w:t xml:space="preserve">Therefore, the starting point of </w:t>
      </w:r>
      <w:r w:rsidR="00376C1E">
        <w:rPr>
          <w:rFonts w:cs="Arial"/>
        </w:rPr>
        <w:t>Lean</w:t>
      </w:r>
      <w:r w:rsidR="00FC3F6D">
        <w:rPr>
          <w:rFonts w:cs="Arial"/>
        </w:rPr>
        <w:t xml:space="preserve"> is to gain understanding of what customers perceive a</w:t>
      </w:r>
      <w:r>
        <w:rPr>
          <w:rFonts w:cs="Arial"/>
        </w:rPr>
        <w:t>s</w:t>
      </w:r>
      <w:r w:rsidR="003F7480">
        <w:rPr>
          <w:rFonts w:cs="Arial"/>
        </w:rPr>
        <w:t xml:space="preserve"> a</w:t>
      </w:r>
      <w:r w:rsidR="00FC3F6D">
        <w:rPr>
          <w:rFonts w:cs="Arial"/>
        </w:rPr>
        <w:t xml:space="preserve"> value.  </w:t>
      </w:r>
      <w:r w:rsidR="00176A2B">
        <w:rPr>
          <w:rFonts w:cs="Arial"/>
        </w:rPr>
        <w:t xml:space="preserve">This can be </w:t>
      </w:r>
      <w:r w:rsidR="00E27657">
        <w:rPr>
          <w:rFonts w:cs="Arial"/>
        </w:rPr>
        <w:t>achieved through identifying the value adding activities in a process.  Womack and Jones (20</w:t>
      </w:r>
      <w:r w:rsidR="0021205C">
        <w:rPr>
          <w:rFonts w:cs="Arial"/>
        </w:rPr>
        <w:t>10</w:t>
      </w:r>
      <w:r w:rsidR="00E27657">
        <w:rPr>
          <w:rFonts w:cs="Arial"/>
        </w:rPr>
        <w:t>)</w:t>
      </w:r>
      <w:r>
        <w:rPr>
          <w:rFonts w:cs="Arial"/>
        </w:rPr>
        <w:t xml:space="preserve"> propose</w:t>
      </w:r>
      <w:r w:rsidR="00E27657">
        <w:rPr>
          <w:rFonts w:cs="Arial"/>
        </w:rPr>
        <w:t xml:space="preserve"> three types of value adding activities: </w:t>
      </w:r>
    </w:p>
    <w:p w14:paraId="08B8FF26" w14:textId="77777777" w:rsidR="00E27657" w:rsidRDefault="00E27657" w:rsidP="00E27657">
      <w:pPr>
        <w:pStyle w:val="ListParagraph"/>
        <w:numPr>
          <w:ilvl w:val="0"/>
          <w:numId w:val="9"/>
        </w:numPr>
        <w:jc w:val="both"/>
        <w:rPr>
          <w:rFonts w:cs="Arial"/>
        </w:rPr>
      </w:pPr>
      <w:r>
        <w:rPr>
          <w:rFonts w:cs="Arial"/>
        </w:rPr>
        <w:t>Value adding activity (VA) – An activity which adds value to the service or product, in other words, the customer is willing to pay for it.</w:t>
      </w:r>
    </w:p>
    <w:p w14:paraId="3C2111CC" w14:textId="7F9444DD" w:rsidR="00433B43" w:rsidRDefault="00E27657" w:rsidP="00E27657">
      <w:pPr>
        <w:pStyle w:val="ListParagraph"/>
        <w:numPr>
          <w:ilvl w:val="0"/>
          <w:numId w:val="9"/>
        </w:numPr>
        <w:jc w:val="both"/>
        <w:rPr>
          <w:rFonts w:cs="Arial"/>
        </w:rPr>
      </w:pPr>
      <w:r>
        <w:rPr>
          <w:rFonts w:cs="Arial"/>
        </w:rPr>
        <w:t xml:space="preserve">Non-value adding activity (NVA) – An activity which does not create value </w:t>
      </w:r>
      <w:r w:rsidR="00433B43">
        <w:rPr>
          <w:rFonts w:cs="Arial"/>
        </w:rPr>
        <w:t xml:space="preserve">for the customer. </w:t>
      </w:r>
      <w:r w:rsidR="00376C1E">
        <w:rPr>
          <w:rFonts w:cs="Arial"/>
        </w:rPr>
        <w:t>Lean</w:t>
      </w:r>
      <w:r w:rsidR="00433B43">
        <w:rPr>
          <w:rFonts w:cs="Arial"/>
        </w:rPr>
        <w:t xml:space="preserve"> primarily</w:t>
      </w:r>
      <w:r>
        <w:rPr>
          <w:rFonts w:cs="Arial"/>
        </w:rPr>
        <w:t xml:space="preserve"> </w:t>
      </w:r>
      <w:r w:rsidR="00433B43">
        <w:rPr>
          <w:rFonts w:cs="Arial"/>
        </w:rPr>
        <w:t>focuses to eliminate these activities from processes.</w:t>
      </w:r>
    </w:p>
    <w:p w14:paraId="5BB49367" w14:textId="77777777" w:rsidR="00E27657" w:rsidRDefault="00433B43" w:rsidP="00E27657">
      <w:pPr>
        <w:pStyle w:val="ListParagraph"/>
        <w:numPr>
          <w:ilvl w:val="0"/>
          <w:numId w:val="9"/>
        </w:numPr>
        <w:jc w:val="both"/>
        <w:rPr>
          <w:rFonts w:cs="Arial"/>
        </w:rPr>
      </w:pPr>
      <w:r>
        <w:rPr>
          <w:rFonts w:cs="Arial"/>
        </w:rPr>
        <w:t xml:space="preserve">Necessary non-value adding activity (NNVA) </w:t>
      </w:r>
      <w:r w:rsidR="00D12C87">
        <w:rPr>
          <w:rFonts w:cs="Arial"/>
        </w:rPr>
        <w:t xml:space="preserve">– An activity which creates no value to the </w:t>
      </w:r>
      <w:r w:rsidR="00B60E63">
        <w:rPr>
          <w:rFonts w:cs="Arial"/>
        </w:rPr>
        <w:t>customer but</w:t>
      </w:r>
      <w:r w:rsidR="00D12C87">
        <w:rPr>
          <w:rFonts w:cs="Arial"/>
        </w:rPr>
        <w:t xml:space="preserve"> is considered mandatory to deliver a service or a product. </w:t>
      </w:r>
    </w:p>
    <w:p w14:paraId="3987BD85" w14:textId="1F2FCE04" w:rsidR="00A335DC" w:rsidRPr="00A335DC" w:rsidRDefault="00F84180" w:rsidP="00A335DC">
      <w:pPr>
        <w:jc w:val="both"/>
        <w:rPr>
          <w:rFonts w:cs="Arial"/>
        </w:rPr>
      </w:pPr>
      <w:r>
        <w:rPr>
          <w:rFonts w:cs="Arial"/>
        </w:rPr>
        <w:lastRenderedPageBreak/>
        <w:t xml:space="preserve">In order </w:t>
      </w:r>
      <w:r w:rsidR="00A335DC" w:rsidRPr="00A335DC">
        <w:rPr>
          <w:rFonts w:cs="Arial"/>
        </w:rPr>
        <w:t>to identify value</w:t>
      </w:r>
      <w:r w:rsidR="003F7480">
        <w:rPr>
          <w:rFonts w:cs="Arial"/>
        </w:rPr>
        <w:t xml:space="preserve"> </w:t>
      </w:r>
      <w:r w:rsidR="00A335DC" w:rsidRPr="00A335DC">
        <w:rPr>
          <w:rFonts w:cs="Arial"/>
        </w:rPr>
        <w:t>adding activities and improve processes within Menlo’s operation, the senior management applies</w:t>
      </w:r>
      <w:r w:rsidR="00155FC8">
        <w:rPr>
          <w:rFonts w:cs="Arial"/>
        </w:rPr>
        <w:t xml:space="preserve"> the</w:t>
      </w:r>
      <w:r w:rsidR="00A335DC" w:rsidRPr="00A335DC">
        <w:rPr>
          <w:rFonts w:cs="Arial"/>
        </w:rPr>
        <w:t xml:space="preserve"> </w:t>
      </w:r>
      <w:r w:rsidR="00155FC8" w:rsidRPr="00A335DC">
        <w:rPr>
          <w:rFonts w:cs="Arial"/>
        </w:rPr>
        <w:t>‘go out on the floor and follow a part’</w:t>
      </w:r>
      <w:r w:rsidR="00155FC8">
        <w:rPr>
          <w:rFonts w:cs="Arial"/>
        </w:rPr>
        <w:t xml:space="preserve"> technique </w:t>
      </w:r>
      <w:r w:rsidR="00A335DC" w:rsidRPr="00A335DC">
        <w:rPr>
          <w:rFonts w:cs="Arial"/>
        </w:rPr>
        <w:t xml:space="preserve">as one of their key principles of </w:t>
      </w:r>
      <w:r w:rsidR="00376C1E">
        <w:rPr>
          <w:rFonts w:cs="Arial"/>
        </w:rPr>
        <w:t>Lean</w:t>
      </w:r>
      <w:r w:rsidR="00A335DC" w:rsidRPr="00A335DC">
        <w:rPr>
          <w:rFonts w:cs="Arial"/>
        </w:rPr>
        <w:t xml:space="preserve"> </w:t>
      </w:r>
      <w:r w:rsidR="0021205C">
        <w:rPr>
          <w:rFonts w:cs="Arial"/>
        </w:rPr>
        <w:fldChar w:fldCharType="begin"/>
      </w:r>
      <w:r w:rsidR="0021205C">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21205C">
        <w:rPr>
          <w:rFonts w:cs="Arial"/>
        </w:rPr>
        <w:fldChar w:fldCharType="separate"/>
      </w:r>
      <w:r w:rsidR="0021205C">
        <w:rPr>
          <w:rFonts w:cs="Arial"/>
          <w:noProof/>
        </w:rPr>
        <w:t>(Bartholomew, 2008)</w:t>
      </w:r>
      <w:r w:rsidR="0021205C">
        <w:rPr>
          <w:rFonts w:cs="Arial"/>
        </w:rPr>
        <w:fldChar w:fldCharType="end"/>
      </w:r>
      <w:r w:rsidR="00A335DC" w:rsidRPr="00A335DC">
        <w:rPr>
          <w:rFonts w:cs="Arial"/>
        </w:rPr>
        <w:t xml:space="preserve">. This is similar to a method called Gemba Walk by </w:t>
      </w:r>
      <w:r w:rsidR="00376C1E">
        <w:rPr>
          <w:rFonts w:cs="Arial"/>
        </w:rPr>
        <w:t>Lean</w:t>
      </w:r>
      <w:r w:rsidR="00A335DC" w:rsidRPr="00A335DC">
        <w:rPr>
          <w:rFonts w:cs="Arial"/>
        </w:rPr>
        <w:t xml:space="preserve"> practitioners which describes the personal observation of work</w:t>
      </w:r>
      <w:r w:rsidR="0021205C">
        <w:rPr>
          <w:rFonts w:cs="Arial"/>
        </w:rPr>
        <w:t xml:space="preserve"> </w:t>
      </w:r>
      <w:r w:rsidR="0021205C">
        <w:rPr>
          <w:rFonts w:cs="Arial"/>
        </w:rPr>
        <w:fldChar w:fldCharType="begin"/>
      </w:r>
      <w:r w:rsidR="0021205C">
        <w:rPr>
          <w:rFonts w:cs="Arial"/>
        </w:rPr>
        <w:instrText xml:space="preserve"> ADDIN EN.CITE &lt;EndNote&gt;&lt;Cite&gt;&lt;Author&gt;Stern&lt;/Author&gt;&lt;Year&gt;2017&lt;/Year&gt;&lt;RecNum&gt;228&lt;/RecNum&gt;&lt;DisplayText&gt;(Stern, 2017)&lt;/DisplayText&gt;&lt;record&gt;&lt;rec-number&gt;228&lt;/rec-number&gt;&lt;foreign-keys&gt;&lt;key app="EN" db-id="5ee0rsasvf2v90evwxlvzapresszf0exwwdr" timestamp="1520423953"&gt;228&lt;/key&gt;&lt;/foreign-keys&gt;&lt;ref-type name="Book"&gt;6&lt;/ref-type&gt;&lt;contributors&gt;&lt;authors&gt;&lt;author&gt;Stern, T.V.&lt;/author&gt;&lt;/authors&gt;&lt;/contributors&gt;&lt;titles&gt;&lt;title&gt;Lean and Agile Project Management: How to Make Any Project Better, Faster, and More Cost Effective&lt;/title&gt;&lt;/titles&gt;&lt;dates&gt;&lt;year&gt;2017&lt;/year&gt;&lt;/dates&gt;&lt;publisher&gt;CRC Press&lt;/publisher&gt;&lt;isbn&gt;9781351678988&lt;/isbn&gt;&lt;urls&gt;&lt;related-urls&gt;&lt;url&gt;https://books.google.co.uk/books?id=rdkNDgAAQBAJ&lt;/url&gt;&lt;/related-urls&gt;&lt;/urls&gt;&lt;/record&gt;&lt;/Cite&gt;&lt;/EndNote&gt;</w:instrText>
      </w:r>
      <w:r w:rsidR="0021205C">
        <w:rPr>
          <w:rFonts w:cs="Arial"/>
        </w:rPr>
        <w:fldChar w:fldCharType="separate"/>
      </w:r>
      <w:r w:rsidR="0021205C">
        <w:rPr>
          <w:rFonts w:cs="Arial"/>
          <w:noProof/>
        </w:rPr>
        <w:t>(Stern, 2017)</w:t>
      </w:r>
      <w:r w:rsidR="0021205C">
        <w:rPr>
          <w:rFonts w:cs="Arial"/>
        </w:rPr>
        <w:fldChar w:fldCharType="end"/>
      </w:r>
      <w:r w:rsidR="00A335DC" w:rsidRPr="00A335DC">
        <w:rPr>
          <w:rFonts w:cs="Arial"/>
        </w:rPr>
        <w:t xml:space="preserve">. The original term derives from Japanese </w:t>
      </w:r>
      <w:r w:rsidR="003F7480">
        <w:rPr>
          <w:rFonts w:cs="Arial"/>
        </w:rPr>
        <w:t>‘</w:t>
      </w:r>
      <w:r w:rsidR="00A335DC" w:rsidRPr="00A335DC">
        <w:rPr>
          <w:rFonts w:cs="Arial"/>
        </w:rPr>
        <w:t>gembutsu</w:t>
      </w:r>
      <w:r w:rsidR="003F7480">
        <w:rPr>
          <w:rFonts w:cs="Arial"/>
        </w:rPr>
        <w:t>’</w:t>
      </w:r>
      <w:r w:rsidR="00A335DC" w:rsidRPr="00A335DC">
        <w:rPr>
          <w:rFonts w:cs="Arial"/>
        </w:rPr>
        <w:t xml:space="preserve"> which means the ‘real thing’</w:t>
      </w:r>
      <w:r w:rsidR="0021205C">
        <w:rPr>
          <w:rFonts w:cs="Arial"/>
        </w:rPr>
        <w:t xml:space="preserve"> </w:t>
      </w:r>
      <w:r w:rsidR="0021205C">
        <w:rPr>
          <w:rFonts w:cs="Arial"/>
        </w:rPr>
        <w:fldChar w:fldCharType="begin"/>
      </w:r>
      <w:r w:rsidR="0021205C">
        <w:rPr>
          <w:rFonts w:cs="Arial"/>
        </w:rPr>
        <w:instrText xml:space="preserve"> ADDIN EN.CITE &lt;EndNote&gt;&lt;Cite&gt;&lt;Author&gt;Slack&lt;/Author&gt;&lt;Year&gt;2017&lt;/Year&gt;&lt;RecNum&gt;229&lt;/RecNum&gt;&lt;DisplayText&gt;(Slack, 2017)&lt;/DisplayText&gt;&lt;record&gt;&lt;rec-number&gt;229&lt;/rec-number&gt;&lt;foreign-keys&gt;&lt;key app="EN" db-id="5ee0rsasvf2v90evwxlvzapresszf0exwwdr" timestamp="1520424025"&gt;229&lt;/key&gt;&lt;/foreign-keys&gt;&lt;ref-type name="Book"&gt;6&lt;/ref-type&gt;&lt;contributors&gt;&lt;authors&gt;&lt;author&gt;Slack, N.&lt;/author&gt;&lt;/authors&gt;&lt;/contributors&gt;&lt;titles&gt;&lt;title&gt;The Operations Advantage: A Practical Guide to Making Operations Work&lt;/title&gt;&lt;/titles&gt;&lt;dates&gt;&lt;year&gt;2017&lt;/year&gt;&lt;/dates&gt;&lt;publisher&gt;Kogan Page&lt;/publisher&gt;&lt;isbn&gt;9780749473556&lt;/isbn&gt;&lt;urls&gt;&lt;related-urls&gt;&lt;url&gt;https://books.google.co.uk/books?id=ikiFDgAAQBAJ&lt;/url&gt;&lt;/related-urls&gt;&lt;/urls&gt;&lt;/record&gt;&lt;/Cite&gt;&lt;/EndNote&gt;</w:instrText>
      </w:r>
      <w:r w:rsidR="0021205C">
        <w:rPr>
          <w:rFonts w:cs="Arial"/>
        </w:rPr>
        <w:fldChar w:fldCharType="separate"/>
      </w:r>
      <w:r w:rsidR="0021205C">
        <w:rPr>
          <w:rFonts w:cs="Arial"/>
          <w:noProof/>
        </w:rPr>
        <w:t>(Slack, 2017)</w:t>
      </w:r>
      <w:r w:rsidR="0021205C">
        <w:rPr>
          <w:rFonts w:cs="Arial"/>
        </w:rPr>
        <w:fldChar w:fldCharType="end"/>
      </w:r>
      <w:r w:rsidR="00A335DC" w:rsidRPr="00A335DC">
        <w:rPr>
          <w:rFonts w:cs="Arial"/>
        </w:rPr>
        <w:t xml:space="preserve">. This concept encompasses an in-person observation, </w:t>
      </w:r>
      <w:r w:rsidR="00A335DC" w:rsidRPr="0021205C">
        <w:rPr>
          <w:rFonts w:cs="Arial"/>
        </w:rPr>
        <w:t>where the value-adding procedures occur including interaction with shop floor workers. Managers at this stage demonstrate a time of observation, input, and reflection</w:t>
      </w:r>
      <w:r w:rsidR="00492A5E">
        <w:rPr>
          <w:rFonts w:cs="Arial"/>
        </w:rPr>
        <w:t xml:space="preserve"> </w:t>
      </w:r>
      <w:r w:rsidR="00492A5E">
        <w:rPr>
          <w:rFonts w:cs="Arial"/>
        </w:rPr>
        <w:fldChar w:fldCharType="begin"/>
      </w:r>
      <w:r w:rsidR="00492A5E">
        <w:rPr>
          <w:rFonts w:cs="Arial"/>
        </w:rPr>
        <w:instrText xml:space="preserve"> ADDIN EN.CITE &lt;EndNote&gt;&lt;Cite&gt;&lt;Author&gt;Lindquist&lt;/Author&gt;&lt;Year&gt;2012&lt;/Year&gt;&lt;RecNum&gt;230&lt;/RecNum&gt;&lt;DisplayText&gt;(Lindquist, 2012)&lt;/DisplayText&gt;&lt;record&gt;&lt;rec-number&gt;230&lt;/rec-number&gt;&lt;foreign-keys&gt;&lt;key app="EN" db-id="5ee0rsasvf2v90evwxlvzapresszf0exwwdr" timestamp="1520424156"&gt;230&lt;/key&gt;&lt;/foreign-keys&gt;&lt;ref-type name="Web Page"&gt;12&lt;/ref-type&gt;&lt;contributors&gt;&lt;authors&gt;&lt;author&gt;Russell Lindquist&lt;/author&gt;&lt;/authors&gt;&lt;/contributors&gt;&lt;titles&gt;&lt;title&gt;The Many Sides of a Gemba Walk&lt;/title&gt;&lt;/titles&gt;&lt;volume&gt;2018&lt;/volume&gt;&lt;number&gt;07.03&lt;/number&gt;&lt;dates&gt;&lt;year&gt;2012&lt;/year&gt;&lt;/dates&gt;&lt;urls&gt;&lt;related-urls&gt;&lt;url&gt;https://www.isixsigma.com/methodology/lean-methodology/many-sides-gemba-walk/&lt;/url&gt;&lt;/related-urls&gt;&lt;/urls&gt;&lt;/record&gt;&lt;/Cite&gt;&lt;/EndNote&gt;</w:instrText>
      </w:r>
      <w:r w:rsidR="00492A5E">
        <w:rPr>
          <w:rFonts w:cs="Arial"/>
        </w:rPr>
        <w:fldChar w:fldCharType="separate"/>
      </w:r>
      <w:r w:rsidR="00492A5E">
        <w:rPr>
          <w:rFonts w:cs="Arial"/>
          <w:noProof/>
        </w:rPr>
        <w:t>(Lindquist, 2012)</w:t>
      </w:r>
      <w:r w:rsidR="00492A5E">
        <w:rPr>
          <w:rFonts w:cs="Arial"/>
        </w:rPr>
        <w:fldChar w:fldCharType="end"/>
      </w:r>
      <w:r w:rsidR="00A335DC" w:rsidRPr="0021205C">
        <w:rPr>
          <w:rFonts w:cs="Arial"/>
        </w:rPr>
        <w:t xml:space="preserve">. </w:t>
      </w:r>
      <w:r w:rsidR="00A335DC" w:rsidRPr="00A335DC">
        <w:rPr>
          <w:rFonts w:cs="Arial"/>
        </w:rPr>
        <w:t>The aims are to observe the ‘real thing’ which necessitates shop floor associates to be opened and willing to share ideas. There is no place there for enforcing rules as employees can shut down, and resistance to change will rise rapidly. Successful Gemba Walks can deliver valuable insight into the flow of value, uncover improvement opportunities, and may show new ways to support employees</w:t>
      </w:r>
      <w:r w:rsidR="00492A5E">
        <w:rPr>
          <w:rFonts w:cs="Arial"/>
        </w:rPr>
        <w:t xml:space="preserve"> </w:t>
      </w:r>
      <w:r w:rsidR="00492A5E">
        <w:rPr>
          <w:rFonts w:cs="Arial"/>
        </w:rPr>
        <w:fldChar w:fldCharType="begin"/>
      </w:r>
      <w:r w:rsidR="00492A5E">
        <w:rPr>
          <w:rFonts w:cs="Arial"/>
        </w:rPr>
        <w:instrText xml:space="preserve"> ADDIN EN.CITE &lt;EndNote&gt;&lt;Cite&gt;&lt;Author&gt;Lindquist&lt;/Author&gt;&lt;Year&gt;2012&lt;/Year&gt;&lt;RecNum&gt;230&lt;/RecNum&gt;&lt;DisplayText&gt;(Lindquist, 2012)&lt;/DisplayText&gt;&lt;record&gt;&lt;rec-number&gt;230&lt;/rec-number&gt;&lt;foreign-keys&gt;&lt;key app="EN" db-id="5ee0rsasvf2v90evwxlvzapresszf0exwwdr" timestamp="1520424156"&gt;230&lt;/key&gt;&lt;/foreign-keys&gt;&lt;ref-type name="Web Page"&gt;12&lt;/ref-type&gt;&lt;contributors&gt;&lt;authors&gt;&lt;author&gt;Russell Lindquist&lt;/author&gt;&lt;/authors&gt;&lt;/contributors&gt;&lt;titles&gt;&lt;title&gt;The Many Sides of a Gemba Walk&lt;/title&gt;&lt;/titles&gt;&lt;volume&gt;2018&lt;/volume&gt;&lt;number&gt;07.03&lt;/number&gt;&lt;dates&gt;&lt;year&gt;2012&lt;/year&gt;&lt;/dates&gt;&lt;urls&gt;&lt;related-urls&gt;&lt;url&gt;https://www.isixsigma.com/methodology/lean-methodology/many-sides-gemba-walk/&lt;/url&gt;&lt;/related-urls&gt;&lt;/urls&gt;&lt;/record&gt;&lt;/Cite&gt;&lt;/EndNote&gt;</w:instrText>
      </w:r>
      <w:r w:rsidR="00492A5E">
        <w:rPr>
          <w:rFonts w:cs="Arial"/>
        </w:rPr>
        <w:fldChar w:fldCharType="separate"/>
      </w:r>
      <w:r w:rsidR="00492A5E">
        <w:rPr>
          <w:rFonts w:cs="Arial"/>
          <w:noProof/>
        </w:rPr>
        <w:t>(Lindquist, 2012)</w:t>
      </w:r>
      <w:r w:rsidR="00492A5E">
        <w:rPr>
          <w:rFonts w:cs="Arial"/>
        </w:rPr>
        <w:fldChar w:fldCharType="end"/>
      </w:r>
      <w:r w:rsidR="00A335DC" w:rsidRPr="00A335DC">
        <w:rPr>
          <w:rFonts w:cs="Arial"/>
        </w:rPr>
        <w:t xml:space="preserve">. </w:t>
      </w:r>
    </w:p>
    <w:p w14:paraId="277E6EC2" w14:textId="77777777" w:rsidR="00FA1EAA" w:rsidRDefault="00A335DC" w:rsidP="00A335DC">
      <w:pPr>
        <w:jc w:val="both"/>
        <w:rPr>
          <w:rFonts w:cs="Arial"/>
        </w:rPr>
      </w:pPr>
      <w:r w:rsidRPr="00A335DC">
        <w:rPr>
          <w:rFonts w:cs="Arial"/>
        </w:rPr>
        <w:t>The company</w:t>
      </w:r>
      <w:r w:rsidR="00155FC8">
        <w:rPr>
          <w:rFonts w:cs="Arial"/>
        </w:rPr>
        <w:t>,</w:t>
      </w:r>
      <w:r w:rsidRPr="00A335DC">
        <w:rPr>
          <w:rFonts w:cs="Arial"/>
        </w:rPr>
        <w:t xml:space="preserve"> according to its COO, also places a strong emphasis on their customer relationships. He stated that Menlo aims to go beyond on plainly delivering services by continually seeking improvement opportunities for its customers</w:t>
      </w:r>
      <w:r w:rsidR="00492A5E">
        <w:rPr>
          <w:rFonts w:cs="Arial"/>
        </w:rPr>
        <w:t xml:space="preserve"> </w:t>
      </w:r>
      <w:r w:rsidR="00492A5E">
        <w:rPr>
          <w:rFonts w:cs="Arial"/>
        </w:rPr>
        <w:fldChar w:fldCharType="begin"/>
      </w:r>
      <w:r w:rsidR="00492A5E">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92A5E">
        <w:rPr>
          <w:rFonts w:cs="Arial"/>
        </w:rPr>
        <w:fldChar w:fldCharType="separate"/>
      </w:r>
      <w:r w:rsidR="00492A5E">
        <w:rPr>
          <w:rFonts w:cs="Arial"/>
          <w:noProof/>
        </w:rPr>
        <w:t>(Bartholomew, 2008)</w:t>
      </w:r>
      <w:r w:rsidR="00492A5E">
        <w:rPr>
          <w:rFonts w:cs="Arial"/>
        </w:rPr>
        <w:fldChar w:fldCharType="end"/>
      </w:r>
      <w:r w:rsidRPr="00A335DC">
        <w:rPr>
          <w:rFonts w:cs="Arial"/>
        </w:rPr>
        <w:t xml:space="preserve">. Through, close relationships with customers, Menlo can identify what real value means for clients, and they can direct their efforts toward what customers truly </w:t>
      </w:r>
      <w:r w:rsidR="008E2AED">
        <w:rPr>
          <w:rFonts w:cs="Arial"/>
        </w:rPr>
        <w:t>require</w:t>
      </w:r>
      <w:r w:rsidR="000672CD">
        <w:rPr>
          <w:rFonts w:cs="Arial"/>
        </w:rPr>
        <w:t xml:space="preserve">.   </w:t>
      </w:r>
    </w:p>
    <w:p w14:paraId="386BE158" w14:textId="77777777" w:rsidR="00146DBA" w:rsidRPr="00146DBA" w:rsidRDefault="00146DBA" w:rsidP="003F4FDB">
      <w:pPr>
        <w:pStyle w:val="ListParagraph"/>
        <w:numPr>
          <w:ilvl w:val="1"/>
          <w:numId w:val="6"/>
        </w:numPr>
        <w:jc w:val="both"/>
        <w:rPr>
          <w:rFonts w:cs="Arial"/>
          <w:b/>
        </w:rPr>
      </w:pPr>
      <w:r w:rsidRPr="00146DBA">
        <w:rPr>
          <w:rFonts w:cs="Arial"/>
          <w:b/>
        </w:rPr>
        <w:t xml:space="preserve">The </w:t>
      </w:r>
      <w:r w:rsidR="000672CD" w:rsidRPr="00146DBA">
        <w:rPr>
          <w:rFonts w:cs="Arial"/>
          <w:b/>
        </w:rPr>
        <w:t xml:space="preserve">Value </w:t>
      </w:r>
      <w:r w:rsidR="000672CD">
        <w:rPr>
          <w:rFonts w:cs="Arial"/>
          <w:b/>
        </w:rPr>
        <w:t>Stream</w:t>
      </w:r>
    </w:p>
    <w:p w14:paraId="1DB0B0C8" w14:textId="77777777" w:rsidR="00A335DC" w:rsidRPr="00A335DC" w:rsidRDefault="00F53B7E" w:rsidP="00A335DC">
      <w:pPr>
        <w:jc w:val="both"/>
        <w:rPr>
          <w:rFonts w:cs="Arial"/>
        </w:rPr>
      </w:pPr>
      <w:r>
        <w:rPr>
          <w:rFonts w:cs="Arial"/>
        </w:rPr>
        <w:t xml:space="preserve">The </w:t>
      </w:r>
      <w:r w:rsidR="00A335DC" w:rsidRPr="00A335DC">
        <w:rPr>
          <w:rFonts w:cs="Arial"/>
        </w:rPr>
        <w:t>value stream encompasses a set of activities or processes that a service or product undergoes too meet customer requirements</w:t>
      </w:r>
      <w:r w:rsidR="00492A5E">
        <w:rPr>
          <w:rFonts w:cs="Arial"/>
        </w:rPr>
        <w:t xml:space="preserve"> </w:t>
      </w:r>
      <w:r w:rsidR="00492A5E">
        <w:rPr>
          <w:rFonts w:cs="Arial"/>
        </w:rPr>
        <w:fldChar w:fldCharType="begin"/>
      </w:r>
      <w:r w:rsidR="00492A5E">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492A5E">
        <w:rPr>
          <w:rFonts w:cs="Arial"/>
        </w:rPr>
        <w:fldChar w:fldCharType="separate"/>
      </w:r>
      <w:r w:rsidR="00492A5E">
        <w:rPr>
          <w:rFonts w:cs="Arial"/>
          <w:noProof/>
        </w:rPr>
        <w:t>(Womack and Jones, 2010)</w:t>
      </w:r>
      <w:r w:rsidR="00492A5E">
        <w:rPr>
          <w:rFonts w:cs="Arial"/>
        </w:rPr>
        <w:fldChar w:fldCharType="end"/>
      </w:r>
      <w:r w:rsidR="00A335DC" w:rsidRPr="00A335DC">
        <w:rPr>
          <w:rFonts w:cs="Arial"/>
        </w:rPr>
        <w:t>. According to Jacobs et al. (2009), an effective way to uncover waste in processes is to map out the entire value stream.  This is commonly accomplished in the form of a detailed diagram of a process that must clearly show activities that add and do not add value, including the steps which involve waiting</w:t>
      </w:r>
      <w:r w:rsidR="004334C2">
        <w:rPr>
          <w:rFonts w:cs="Arial"/>
        </w:rPr>
        <w:t xml:space="preserve"> </w:t>
      </w:r>
      <w:r w:rsidR="004334C2">
        <w:rPr>
          <w:rFonts w:cs="Arial"/>
        </w:rPr>
        <w:fldChar w:fldCharType="begin"/>
      </w:r>
      <w:r w:rsidR="004334C2">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4334C2">
        <w:rPr>
          <w:rFonts w:cs="Arial"/>
        </w:rPr>
        <w:fldChar w:fldCharType="separate"/>
      </w:r>
      <w:r w:rsidR="004334C2">
        <w:rPr>
          <w:rFonts w:cs="Arial"/>
          <w:noProof/>
        </w:rPr>
        <w:t>(Swart, 2016)</w:t>
      </w:r>
      <w:r w:rsidR="004334C2">
        <w:rPr>
          <w:rFonts w:cs="Arial"/>
        </w:rPr>
        <w:fldChar w:fldCharType="end"/>
      </w:r>
      <w:r w:rsidR="00A335DC" w:rsidRPr="00A335DC">
        <w:rPr>
          <w:rFonts w:cs="Arial"/>
        </w:rPr>
        <w:t xml:space="preserve">. In a warehousing environment, </w:t>
      </w:r>
      <w:r w:rsidR="00142256">
        <w:rPr>
          <w:rFonts w:cs="Arial"/>
        </w:rPr>
        <w:t xml:space="preserve">? </w:t>
      </w:r>
      <w:r w:rsidR="00A335DC" w:rsidRPr="00A335DC">
        <w:rPr>
          <w:rFonts w:cs="Arial"/>
        </w:rPr>
        <w:t xml:space="preserve">would typically present the time that customers wait from the time the order is placed until the order is received.  By creating value stream maps (VSM), transparency over processes can be increased with a higher chance that waste does not remain unnoticed. </w:t>
      </w:r>
    </w:p>
    <w:p w14:paraId="1E7AAAE5" w14:textId="77777777" w:rsidR="00A335DC" w:rsidRPr="00A335DC" w:rsidRDefault="00A335DC" w:rsidP="00A335DC">
      <w:pPr>
        <w:jc w:val="both"/>
        <w:rPr>
          <w:rFonts w:cs="Arial"/>
        </w:rPr>
      </w:pPr>
      <w:r w:rsidRPr="00A335DC">
        <w:rPr>
          <w:rFonts w:cs="Arial"/>
        </w:rPr>
        <w:lastRenderedPageBreak/>
        <w:t>Menlo’s officials revealed that they also depend on VSM</w:t>
      </w:r>
      <w:r w:rsidR="004334C2">
        <w:rPr>
          <w:rFonts w:cs="Arial"/>
        </w:rPr>
        <w:t xml:space="preserve"> </w:t>
      </w:r>
      <w:r w:rsidR="004334C2">
        <w:rPr>
          <w:rFonts w:cs="Arial"/>
        </w:rPr>
        <w:fldChar w:fldCharType="begin"/>
      </w:r>
      <w:r w:rsidR="004334C2">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334C2">
        <w:rPr>
          <w:rFonts w:cs="Arial"/>
        </w:rPr>
        <w:fldChar w:fldCharType="separate"/>
      </w:r>
      <w:r w:rsidR="004334C2">
        <w:rPr>
          <w:rFonts w:cs="Arial"/>
          <w:noProof/>
        </w:rPr>
        <w:t>(Bartholomew, 2008)</w:t>
      </w:r>
      <w:r w:rsidR="004334C2">
        <w:rPr>
          <w:rFonts w:cs="Arial"/>
        </w:rPr>
        <w:fldChar w:fldCharType="end"/>
      </w:r>
      <w:r w:rsidRPr="00A335DC">
        <w:rPr>
          <w:rFonts w:cs="Arial"/>
        </w:rPr>
        <w:t>. Each of the company’s projects begins with an analysis of the current state of operations. Then an improved future state is represented in a form a VSM, as the developed operational goal for the process where essentially the wasteful activities are excluded. In order to model improvements, Menlo applies process flowcharting techniques and Shikumi diagrams</w:t>
      </w:r>
      <w:r w:rsidR="004334C2">
        <w:rPr>
          <w:rFonts w:cs="Arial"/>
        </w:rPr>
        <w:t xml:space="preserve"> </w:t>
      </w:r>
      <w:r w:rsidR="004334C2">
        <w:rPr>
          <w:rFonts w:cs="Arial"/>
        </w:rPr>
        <w:fldChar w:fldCharType="begin"/>
      </w:r>
      <w:r w:rsidR="004334C2">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334C2">
        <w:rPr>
          <w:rFonts w:cs="Arial"/>
        </w:rPr>
        <w:fldChar w:fldCharType="separate"/>
      </w:r>
      <w:r w:rsidR="004334C2">
        <w:rPr>
          <w:rFonts w:cs="Arial"/>
          <w:noProof/>
        </w:rPr>
        <w:t>(Bartholomew, 2008)</w:t>
      </w:r>
      <w:r w:rsidR="004334C2">
        <w:rPr>
          <w:rFonts w:cs="Arial"/>
        </w:rPr>
        <w:fldChar w:fldCharType="end"/>
      </w:r>
      <w:r w:rsidRPr="00A335DC">
        <w:rPr>
          <w:rFonts w:cs="Arial"/>
        </w:rPr>
        <w:t xml:space="preserve">. When the operational processes are optimised, standard work procedures are developed for each individual work process.  </w:t>
      </w:r>
    </w:p>
    <w:p w14:paraId="62FADC8B" w14:textId="07FF1F30" w:rsidR="00110BEB" w:rsidRDefault="00A335DC" w:rsidP="00A335DC">
      <w:pPr>
        <w:jc w:val="both"/>
        <w:rPr>
          <w:rFonts w:cs="Arial"/>
        </w:rPr>
      </w:pPr>
      <w:r w:rsidRPr="00A335DC">
        <w:rPr>
          <w:rFonts w:cs="Arial"/>
        </w:rPr>
        <w:t>Standard work is another essential factor which can make value streams work. According to Womack and Jones (20</w:t>
      </w:r>
      <w:r w:rsidR="004334C2">
        <w:rPr>
          <w:rFonts w:cs="Arial"/>
        </w:rPr>
        <w:t>10</w:t>
      </w:r>
      <w:r w:rsidRPr="00A335DC">
        <w:rPr>
          <w:rFonts w:cs="Arial"/>
        </w:rPr>
        <w:t xml:space="preserve">), it is the best approach to deliver a job, right for the first time within in the allocated time.  A process can be only subject for improvement once it has been standardised and </w:t>
      </w:r>
      <w:r w:rsidR="00142256" w:rsidRPr="00A335DC">
        <w:rPr>
          <w:rFonts w:cs="Arial"/>
        </w:rPr>
        <w:t>stabi</w:t>
      </w:r>
      <w:r w:rsidR="00142256">
        <w:rPr>
          <w:rFonts w:cs="Arial"/>
        </w:rPr>
        <w:t>lised</w:t>
      </w:r>
      <w:r w:rsidRPr="00A335DC">
        <w:rPr>
          <w:rFonts w:cs="Arial"/>
        </w:rPr>
        <w:t xml:space="preserve">. Standardisation further requires documented standard operating procedures which are </w:t>
      </w:r>
      <w:r w:rsidR="00142256" w:rsidRPr="00A335DC">
        <w:rPr>
          <w:rFonts w:cs="Arial"/>
        </w:rPr>
        <w:t xml:space="preserve">consistently </w:t>
      </w:r>
      <w:r w:rsidRPr="00A335DC">
        <w:rPr>
          <w:rFonts w:cs="Arial"/>
        </w:rPr>
        <w:t>followed by the workers so that quality can be guaranteed</w:t>
      </w:r>
      <w:r w:rsidR="00255526">
        <w:rPr>
          <w:rFonts w:cs="Arial"/>
        </w:rPr>
        <w:t xml:space="preserve"> </w:t>
      </w:r>
      <w:r w:rsidR="00255526">
        <w:rPr>
          <w:rFonts w:cs="Arial"/>
        </w:rPr>
        <w:fldChar w:fldCharType="begin"/>
      </w:r>
      <w:r w:rsidR="00255526">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255526">
        <w:rPr>
          <w:rFonts w:cs="Arial"/>
        </w:rPr>
        <w:fldChar w:fldCharType="separate"/>
      </w:r>
      <w:r w:rsidR="00255526">
        <w:rPr>
          <w:rFonts w:cs="Arial"/>
          <w:noProof/>
        </w:rPr>
        <w:t>(Womack and Jones, 2010)</w:t>
      </w:r>
      <w:r w:rsidR="00255526">
        <w:rPr>
          <w:rFonts w:cs="Arial"/>
        </w:rPr>
        <w:fldChar w:fldCharType="end"/>
      </w:r>
      <w:r w:rsidRPr="00A335DC">
        <w:rPr>
          <w:rFonts w:cs="Arial"/>
        </w:rPr>
        <w:t xml:space="preserve">. Menlo firmly believes that it is paramount to develop these procedures by involving the workers who carry out the work and have an understanding of the insights of a process. Concurrently, employees can feel valued by allowing them to share their opinion and contribute to the deliverance of a service or a </w:t>
      </w:r>
      <w:r w:rsidR="00037F20">
        <w:rPr>
          <w:rFonts w:cs="Arial"/>
        </w:rPr>
        <w:t xml:space="preserve">product. </w:t>
      </w:r>
    </w:p>
    <w:p w14:paraId="4CEBBA08" w14:textId="77777777" w:rsidR="00E70EA2" w:rsidRDefault="00771283" w:rsidP="003F4FDB">
      <w:pPr>
        <w:pStyle w:val="ListParagraph"/>
        <w:numPr>
          <w:ilvl w:val="1"/>
          <w:numId w:val="6"/>
        </w:numPr>
        <w:jc w:val="both"/>
        <w:rPr>
          <w:rFonts w:cs="Arial"/>
          <w:b/>
        </w:rPr>
      </w:pPr>
      <w:r w:rsidRPr="00771283">
        <w:rPr>
          <w:rFonts w:cs="Arial"/>
          <w:b/>
        </w:rPr>
        <w:t>Flow</w:t>
      </w:r>
    </w:p>
    <w:p w14:paraId="0A4C9036" w14:textId="615C1C99" w:rsidR="00A335DC" w:rsidRPr="00A335DC" w:rsidRDefault="00E70EA2" w:rsidP="00A335DC">
      <w:pPr>
        <w:jc w:val="both"/>
        <w:rPr>
          <w:rFonts w:cs="Arial"/>
        </w:rPr>
      </w:pPr>
      <w:r>
        <w:rPr>
          <w:rFonts w:cs="Arial"/>
        </w:rPr>
        <w:t xml:space="preserve">Flow </w:t>
      </w:r>
      <w:r w:rsidR="00A335DC" w:rsidRPr="00A335DC">
        <w:rPr>
          <w:rFonts w:cs="Arial"/>
        </w:rPr>
        <w:t>is the progressive success of activities along the value stream in which products move from design to launch, order to delivery</w:t>
      </w:r>
      <w:r w:rsidR="00142256">
        <w:rPr>
          <w:rFonts w:cs="Arial"/>
        </w:rPr>
        <w:t>,</w:t>
      </w:r>
      <w:r w:rsidR="00A335DC" w:rsidRPr="00A335DC">
        <w:rPr>
          <w:rFonts w:cs="Arial"/>
        </w:rPr>
        <w:t xml:space="preserve"> and finally into the customer’s hands without any stoppages or delays</w:t>
      </w:r>
      <w:r w:rsidR="00635103">
        <w:rPr>
          <w:rFonts w:cs="Arial"/>
        </w:rPr>
        <w:t xml:space="preserve"> </w:t>
      </w:r>
      <w:r w:rsidR="00635103">
        <w:rPr>
          <w:rFonts w:cs="Arial"/>
        </w:rPr>
        <w:fldChar w:fldCharType="begin"/>
      </w:r>
      <w:r w:rsidR="00635103">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635103">
        <w:rPr>
          <w:rFonts w:cs="Arial"/>
        </w:rPr>
        <w:fldChar w:fldCharType="separate"/>
      </w:r>
      <w:r w:rsidR="00635103">
        <w:rPr>
          <w:rFonts w:cs="Arial"/>
          <w:noProof/>
        </w:rPr>
        <w:t>(Womack and Jones, 2010)</w:t>
      </w:r>
      <w:r w:rsidR="00635103">
        <w:rPr>
          <w:rFonts w:cs="Arial"/>
        </w:rPr>
        <w:fldChar w:fldCharType="end"/>
      </w:r>
      <w:r w:rsidR="00A335DC" w:rsidRPr="00A335DC">
        <w:rPr>
          <w:rFonts w:cs="Arial"/>
        </w:rPr>
        <w:t>. Flow is the continual movement of the inventory from step to step in a steady and even form and equal amount. According to Womack and Jones (20</w:t>
      </w:r>
      <w:r w:rsidR="00635103">
        <w:rPr>
          <w:rFonts w:cs="Arial"/>
        </w:rPr>
        <w:t>10</w:t>
      </w:r>
      <w:r w:rsidR="00A335DC" w:rsidRPr="00A335DC">
        <w:rPr>
          <w:rFonts w:cs="Arial"/>
        </w:rPr>
        <w:t xml:space="preserve">) takt time, standard work and visual controls techniques provide a clear indication of the workflow. </w:t>
      </w:r>
    </w:p>
    <w:p w14:paraId="36453026" w14:textId="2803848E" w:rsidR="008E3B58" w:rsidRDefault="00A335DC" w:rsidP="00A335DC">
      <w:pPr>
        <w:jc w:val="both"/>
        <w:rPr>
          <w:rFonts w:cs="Arial"/>
        </w:rPr>
      </w:pPr>
      <w:r w:rsidRPr="00A335DC">
        <w:rPr>
          <w:rFonts w:cs="Arial"/>
        </w:rPr>
        <w:t>Takt time, essentially tells how quickly the shop floor must produce a product or a service and move through the warehouse to meet customer demand</w:t>
      </w:r>
      <w:r w:rsidR="00635103">
        <w:rPr>
          <w:rFonts w:cs="Arial"/>
        </w:rPr>
        <w:t xml:space="preserve"> </w:t>
      </w:r>
      <w:r w:rsidR="00635103">
        <w:rPr>
          <w:rFonts w:cs="Arial"/>
        </w:rPr>
        <w:fldChar w:fldCharType="begin"/>
      </w:r>
      <w:r w:rsidR="00635103">
        <w:rPr>
          <w:rFonts w:cs="Arial"/>
        </w:rPr>
        <w:instrText xml:space="preserve"> ADDIN EN.CITE &lt;EndNote&gt;&lt;Cite&gt;&lt;Author&gt;Press&lt;/Author&gt;&lt;Year&gt;2005&lt;/Year&gt;&lt;RecNum&gt;233&lt;/RecNum&gt;&lt;DisplayText&gt;(Press, 2005)&lt;/DisplayText&gt;&lt;record&gt;&lt;rec-number&gt;233&lt;/rec-number&gt;&lt;foreign-keys&gt;&lt;key app="EN" db-id="5ee0rsasvf2v90evwxlvzapresszf0exwwdr" timestamp="1520425498"&gt;233&lt;/key&gt;&lt;/foreign-keys&gt;&lt;ref-type name="Book"&gt;6&lt;/ref-type&gt;&lt;contributors&gt;&lt;authors&gt;&lt;author&gt;Press, P.&lt;/author&gt;&lt;/authors&gt;&lt;/contributors&gt;&lt;titles&gt;&lt;title&gt;Lean Supply Chain: Collected Practices &amp;amp; Cases&lt;/title&gt;&lt;/titles&gt;&lt;dates&gt;&lt;year&gt;2005&lt;/year&gt;&lt;/dates&gt;&lt;publisher&gt;Taylor &amp;amp; Francis&lt;/publisher&gt;&lt;isbn&gt;9781563273308&lt;/isbn&gt;&lt;urls&gt;&lt;related-urls&gt;&lt;url&gt;https://books.google.co.uk/books?id=3canWT9g5soC&lt;/url&gt;&lt;/related-urls&gt;&lt;/urls&gt;&lt;/record&gt;&lt;/Cite&gt;&lt;/EndNote&gt;</w:instrText>
      </w:r>
      <w:r w:rsidR="00635103">
        <w:rPr>
          <w:rFonts w:cs="Arial"/>
        </w:rPr>
        <w:fldChar w:fldCharType="separate"/>
      </w:r>
      <w:r w:rsidR="00635103">
        <w:rPr>
          <w:rFonts w:cs="Arial"/>
          <w:noProof/>
        </w:rPr>
        <w:t>(Press, 2005)</w:t>
      </w:r>
      <w:r w:rsidR="00635103">
        <w:rPr>
          <w:rFonts w:cs="Arial"/>
        </w:rPr>
        <w:fldChar w:fldCharType="end"/>
      </w:r>
      <w:r w:rsidRPr="00A335DC">
        <w:rPr>
          <w:rFonts w:cs="Arial"/>
        </w:rPr>
        <w:t>. In put-away operations at Menlo, calculating takt time, helps managers to forecast the amount of work carried out per shift based on the workforce available to ensure that every customer order is met.  In their 171</w:t>
      </w:r>
      <w:r w:rsidR="003F7480">
        <w:rPr>
          <w:rFonts w:cs="Arial"/>
        </w:rPr>
        <w:t>,000</w:t>
      </w:r>
      <w:r w:rsidRPr="00A335DC">
        <w:rPr>
          <w:rFonts w:cs="Arial"/>
        </w:rPr>
        <w:t xml:space="preserve"> square foot Brownstown facility, mainly dealing with storing car </w:t>
      </w:r>
      <w:r w:rsidRPr="00A335DC">
        <w:rPr>
          <w:rFonts w:cs="Arial"/>
        </w:rPr>
        <w:lastRenderedPageBreak/>
        <w:t>parts for General Motors, the following example illustrates how Menlo’s managers calculate</w:t>
      </w:r>
      <w:r w:rsidR="00AB179E">
        <w:rPr>
          <w:rFonts w:cs="Arial"/>
        </w:rPr>
        <w:t xml:space="preserve"> takt time</w:t>
      </w:r>
      <w:r w:rsidR="00635103">
        <w:rPr>
          <w:rFonts w:cs="Arial"/>
        </w:rPr>
        <w:t xml:space="preserve"> </w:t>
      </w:r>
      <w:r w:rsidR="00635103">
        <w:rPr>
          <w:rFonts w:cs="Arial"/>
        </w:rPr>
        <w:fldChar w:fldCharType="begin"/>
      </w:r>
      <w:r w:rsidR="00635103">
        <w:rPr>
          <w:rFonts w:cs="Arial"/>
        </w:rPr>
        <w:instrText xml:space="preserve"> ADDIN EN.CITE &lt;EndNote&gt;&lt;Cite&gt;&lt;Author&gt;Press&lt;/Author&gt;&lt;Year&gt;2005&lt;/Year&gt;&lt;RecNum&gt;233&lt;/RecNum&gt;&lt;DisplayText&gt;(Press, 2005)&lt;/DisplayText&gt;&lt;record&gt;&lt;rec-number&gt;233&lt;/rec-number&gt;&lt;foreign-keys&gt;&lt;key app="EN" db-id="5ee0rsasvf2v90evwxlvzapresszf0exwwdr" timestamp="1520425498"&gt;233&lt;/key&gt;&lt;/foreign-keys&gt;&lt;ref-type name="Book"&gt;6&lt;/ref-type&gt;&lt;contributors&gt;&lt;authors&gt;&lt;author&gt;Press, P.&lt;/author&gt;&lt;/authors&gt;&lt;/contributors&gt;&lt;titles&gt;&lt;title&gt;Lean Supply Chain: Collected Practices &amp;amp; Cases&lt;/title&gt;&lt;/titles&gt;&lt;dates&gt;&lt;year&gt;2005&lt;/year&gt;&lt;/dates&gt;&lt;publisher&gt;Taylor &amp;amp; Francis&lt;/publisher&gt;&lt;isbn&gt;9781563273308&lt;/isbn&gt;&lt;urls&gt;&lt;related-urls&gt;&lt;url&gt;https://books.google.co.uk/books?id=3canWT9g5soC&lt;/url&gt;&lt;/related-urls&gt;&lt;/urls&gt;&lt;/record&gt;&lt;/Cite&gt;&lt;/EndNote&gt;</w:instrText>
      </w:r>
      <w:r w:rsidR="00635103">
        <w:rPr>
          <w:rFonts w:cs="Arial"/>
        </w:rPr>
        <w:fldChar w:fldCharType="separate"/>
      </w:r>
      <w:r w:rsidR="00635103">
        <w:rPr>
          <w:rFonts w:cs="Arial"/>
          <w:noProof/>
        </w:rPr>
        <w:t>(Press, 2005)</w:t>
      </w:r>
      <w:r w:rsidR="00635103">
        <w:rPr>
          <w:rFonts w:cs="Arial"/>
        </w:rPr>
        <w:fldChar w:fldCharType="end"/>
      </w:r>
      <w:r w:rsidR="004925E8">
        <w:rPr>
          <w:rFonts w:cs="Arial"/>
        </w:rPr>
        <w:t>.</w:t>
      </w:r>
      <w:r w:rsidR="00710B27">
        <w:rPr>
          <w:rFonts w:cs="Arial"/>
        </w:rPr>
        <w:t xml:space="preserve"> </w:t>
      </w:r>
    </w:p>
    <w:p w14:paraId="1754F50E" w14:textId="77777777" w:rsidR="00710B27" w:rsidRDefault="00710B27" w:rsidP="00E70EA2">
      <w:pPr>
        <w:jc w:val="both"/>
        <w:rPr>
          <w:rFonts w:cs="Arial"/>
        </w:rPr>
      </w:pPr>
      <w:r>
        <w:rPr>
          <w:rFonts w:cs="Arial"/>
        </w:rPr>
        <w:t>Figure 1. Menlo’s Takt Time</w:t>
      </w:r>
      <w:r w:rsidR="007A7956">
        <w:rPr>
          <w:rFonts w:cs="Arial"/>
        </w:rPr>
        <w:t xml:space="preserve"> Targets</w:t>
      </w:r>
      <w:r>
        <w:rPr>
          <w:rFonts w:cs="Arial"/>
        </w:rPr>
        <w:t xml:space="preserve"> (Adapted </w:t>
      </w:r>
      <w:r w:rsidR="00635103">
        <w:rPr>
          <w:rFonts w:cs="Arial"/>
        </w:rPr>
        <w:t>Press, 2005, p.143)</w:t>
      </w:r>
    </w:p>
    <w:p w14:paraId="3149C5FF" w14:textId="77777777" w:rsidR="00710B27" w:rsidRDefault="00710B27" w:rsidP="00E70EA2">
      <w:pPr>
        <w:jc w:val="both"/>
        <w:rPr>
          <w:rFonts w:cs="Arial"/>
        </w:rPr>
      </w:pPr>
      <w:r w:rsidRPr="00710B27">
        <w:rPr>
          <w:rFonts w:cs="Arial"/>
          <w:noProof/>
          <w:lang w:eastAsia="en-GB"/>
        </w:rPr>
        <w:drawing>
          <wp:inline distT="0" distB="0" distL="0" distR="0" wp14:anchorId="7C420D00" wp14:editId="0CF9AA25">
            <wp:extent cx="3686175" cy="904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904875"/>
                    </a:xfrm>
                    <a:prstGeom prst="rect">
                      <a:avLst/>
                    </a:prstGeom>
                    <a:noFill/>
                    <a:ln>
                      <a:noFill/>
                    </a:ln>
                  </pic:spPr>
                </pic:pic>
              </a:graphicData>
            </a:graphic>
          </wp:inline>
        </w:drawing>
      </w:r>
    </w:p>
    <w:p w14:paraId="763D8C0B" w14:textId="77777777" w:rsidR="00AB179E" w:rsidRDefault="007A7956" w:rsidP="00E70EA2">
      <w:pPr>
        <w:jc w:val="both"/>
        <w:rPr>
          <w:rFonts w:cs="Arial"/>
        </w:rPr>
      </w:pPr>
      <w:r>
        <w:rPr>
          <w:rFonts w:cs="Arial"/>
        </w:rPr>
        <w:t xml:space="preserve">Parts in </w:t>
      </w:r>
      <w:r w:rsidR="008E1E4B">
        <w:rPr>
          <w:rFonts w:cs="Arial"/>
        </w:rPr>
        <w:t>Merlo’s</w:t>
      </w:r>
      <w:r>
        <w:rPr>
          <w:rFonts w:cs="Arial"/>
        </w:rPr>
        <w:t xml:space="preserve"> warehouse are sorted into three categories based on their size</w:t>
      </w:r>
      <w:r w:rsidR="005C5D0D">
        <w:rPr>
          <w:rFonts w:cs="Arial"/>
        </w:rPr>
        <w:t>, as aisle ranges suggest on Figure 1</w:t>
      </w:r>
      <w:r>
        <w:rPr>
          <w:rFonts w:cs="Arial"/>
        </w:rPr>
        <w:t>.</w:t>
      </w:r>
      <w:r w:rsidR="005C5D0D">
        <w:rPr>
          <w:rFonts w:cs="Arial"/>
        </w:rPr>
        <w:t xml:space="preserve"> Furthermore, </w:t>
      </w:r>
      <w:r w:rsidR="008E1E4B">
        <w:rPr>
          <w:rFonts w:cs="Arial"/>
        </w:rPr>
        <w:t>the</w:t>
      </w:r>
      <w:r w:rsidR="005C5D0D">
        <w:rPr>
          <w:rFonts w:cs="Arial"/>
        </w:rPr>
        <w:t xml:space="preserve">re is a 20 minutes </w:t>
      </w:r>
      <w:r w:rsidR="008E1E4B">
        <w:rPr>
          <w:rFonts w:cs="Arial"/>
        </w:rPr>
        <w:t xml:space="preserve">standard put away time for the parts </w:t>
      </w:r>
      <w:r w:rsidR="005C5D0D">
        <w:rPr>
          <w:rFonts w:cs="Arial"/>
        </w:rPr>
        <w:t xml:space="preserve">which apply </w:t>
      </w:r>
      <w:r w:rsidR="00360121">
        <w:rPr>
          <w:rFonts w:cs="Arial"/>
        </w:rPr>
        <w:t>to</w:t>
      </w:r>
      <w:r w:rsidR="005C5D0D">
        <w:rPr>
          <w:rFonts w:cs="Arial"/>
        </w:rPr>
        <w:t xml:space="preserve"> all sizes, but different quantities</w:t>
      </w:r>
      <w:r w:rsidR="008E1E4B">
        <w:rPr>
          <w:rFonts w:cs="Arial"/>
        </w:rPr>
        <w:t xml:space="preserve">.  The term ‘lines’ refers to how many line items in a particular category must be put away. </w:t>
      </w:r>
    </w:p>
    <w:p w14:paraId="32327BFB" w14:textId="77777777" w:rsidR="007A7956" w:rsidRDefault="005C5D0D" w:rsidP="00E70EA2">
      <w:pPr>
        <w:jc w:val="both"/>
        <w:rPr>
          <w:rFonts w:cs="Arial"/>
        </w:rPr>
      </w:pPr>
      <w:r>
        <w:rPr>
          <w:rFonts w:cs="Arial"/>
        </w:rPr>
        <w:t xml:space="preserve">Then, </w:t>
      </w:r>
      <w:r w:rsidR="00AB179E">
        <w:rPr>
          <w:rFonts w:cs="Arial"/>
        </w:rPr>
        <w:t>the following formula</w:t>
      </w:r>
      <w:r w:rsidR="001A3CE1">
        <w:rPr>
          <w:rFonts w:cs="Arial"/>
        </w:rPr>
        <w:t xml:space="preserve"> in Figure 2</w:t>
      </w:r>
      <w:r w:rsidR="00AB179E">
        <w:rPr>
          <w:rFonts w:cs="Arial"/>
        </w:rPr>
        <w:t xml:space="preserve"> is applied to calculate put away assignments</w:t>
      </w:r>
      <w:r w:rsidR="001A3CE1">
        <w:rPr>
          <w:rFonts w:cs="Arial"/>
        </w:rPr>
        <w:t xml:space="preserve"> which </w:t>
      </w:r>
      <w:r w:rsidR="00360121">
        <w:rPr>
          <w:rFonts w:cs="Arial"/>
        </w:rPr>
        <w:t>are</w:t>
      </w:r>
      <w:r w:rsidR="001A3CE1">
        <w:rPr>
          <w:rFonts w:cs="Arial"/>
        </w:rPr>
        <w:t xml:space="preserve"> based on the data in Figure 1. </w:t>
      </w:r>
    </w:p>
    <w:p w14:paraId="55CB1AEF" w14:textId="77777777" w:rsidR="007A7956" w:rsidRDefault="00AB179E" w:rsidP="00E70EA2">
      <w:pPr>
        <w:jc w:val="both"/>
        <w:rPr>
          <w:rFonts w:cs="Arial"/>
        </w:rPr>
      </w:pPr>
      <w:r>
        <w:rPr>
          <w:rFonts w:cs="Arial"/>
        </w:rPr>
        <w:t>Figure 2. Put-away Assignment Calculations</w:t>
      </w:r>
      <w:r w:rsidR="00635103">
        <w:rPr>
          <w:rFonts w:cs="Arial"/>
        </w:rPr>
        <w:t xml:space="preserve"> (Adapted Press, 2005, p.143)</w:t>
      </w:r>
    </w:p>
    <w:p w14:paraId="6BD518FD" w14:textId="77777777" w:rsidR="007A7956" w:rsidRDefault="00AB179E" w:rsidP="00E70EA2">
      <w:pPr>
        <w:jc w:val="both"/>
        <w:rPr>
          <w:rFonts w:cs="Arial"/>
        </w:rPr>
      </w:pPr>
      <w:r w:rsidRPr="004925E8">
        <w:rPr>
          <w:rFonts w:cs="Arial"/>
          <w:noProof/>
          <w:lang w:eastAsia="en-GB"/>
        </w:rPr>
        <w:drawing>
          <wp:inline distT="0" distB="0" distL="0" distR="0" wp14:anchorId="61010BB5" wp14:editId="002AF66D">
            <wp:extent cx="3076575" cy="361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6575" cy="361950"/>
                    </a:xfrm>
                    <a:prstGeom prst="rect">
                      <a:avLst/>
                    </a:prstGeom>
                    <a:noFill/>
                    <a:ln>
                      <a:noFill/>
                    </a:ln>
                  </pic:spPr>
                </pic:pic>
              </a:graphicData>
            </a:graphic>
          </wp:inline>
        </w:drawing>
      </w:r>
    </w:p>
    <w:p w14:paraId="692C9DC4" w14:textId="77777777" w:rsidR="004925E8" w:rsidRDefault="00AB179E" w:rsidP="00E70EA2">
      <w:pPr>
        <w:jc w:val="both"/>
        <w:rPr>
          <w:rFonts w:cs="Arial"/>
        </w:rPr>
      </w:pPr>
      <w:r w:rsidRPr="004925E8">
        <w:rPr>
          <w:rFonts w:cs="Arial"/>
          <w:noProof/>
          <w:lang w:eastAsia="en-GB"/>
        </w:rPr>
        <w:drawing>
          <wp:inline distT="0" distB="0" distL="0" distR="0" wp14:anchorId="2DF50618" wp14:editId="2BF797CB">
            <wp:extent cx="2886075" cy="314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6075" cy="314325"/>
                    </a:xfrm>
                    <a:prstGeom prst="rect">
                      <a:avLst/>
                    </a:prstGeom>
                    <a:noFill/>
                    <a:ln>
                      <a:noFill/>
                    </a:ln>
                  </pic:spPr>
                </pic:pic>
              </a:graphicData>
            </a:graphic>
          </wp:inline>
        </w:drawing>
      </w:r>
    </w:p>
    <w:p w14:paraId="6FAD4BC8" w14:textId="77777777" w:rsidR="001A3CE1" w:rsidRDefault="001A3CE1" w:rsidP="00E70EA2">
      <w:pPr>
        <w:jc w:val="both"/>
        <w:rPr>
          <w:rFonts w:cs="Arial"/>
        </w:rPr>
      </w:pPr>
      <w:r>
        <w:rPr>
          <w:rFonts w:cs="Arial"/>
        </w:rPr>
        <w:t xml:space="preserve">Continuing with Figure 3, the put-away pace time must be calculated considering the assignments to reveal the workforce required </w:t>
      </w:r>
      <w:r w:rsidR="00C20486">
        <w:rPr>
          <w:rFonts w:cs="Arial"/>
        </w:rPr>
        <w:t xml:space="preserve">for the actual shift. </w:t>
      </w:r>
    </w:p>
    <w:p w14:paraId="664120DB" w14:textId="77777777" w:rsidR="001A3CE1" w:rsidRDefault="001A3CE1" w:rsidP="00E70EA2">
      <w:pPr>
        <w:jc w:val="both"/>
        <w:rPr>
          <w:rFonts w:cs="Arial"/>
        </w:rPr>
      </w:pPr>
      <w:r>
        <w:rPr>
          <w:rFonts w:cs="Arial"/>
        </w:rPr>
        <w:t>Figure 3. Put-away space and People Required</w:t>
      </w:r>
      <w:r w:rsidR="00635103">
        <w:rPr>
          <w:rFonts w:cs="Arial"/>
        </w:rPr>
        <w:t xml:space="preserve"> (Adapted Press, 2005, p.143 -144)</w:t>
      </w:r>
    </w:p>
    <w:p w14:paraId="6B964C4B" w14:textId="77777777" w:rsidR="004925E8" w:rsidRDefault="004925E8" w:rsidP="00E70EA2">
      <w:pPr>
        <w:jc w:val="both"/>
        <w:rPr>
          <w:rFonts w:cs="Arial"/>
        </w:rPr>
      </w:pPr>
      <w:r w:rsidRPr="004925E8">
        <w:rPr>
          <w:rFonts w:cs="Arial"/>
          <w:noProof/>
          <w:lang w:eastAsia="en-GB"/>
        </w:rPr>
        <w:drawing>
          <wp:inline distT="0" distB="0" distL="0" distR="0" wp14:anchorId="0EDDCF12" wp14:editId="6E5D9048">
            <wp:extent cx="3876675" cy="352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6675" cy="352425"/>
                    </a:xfrm>
                    <a:prstGeom prst="rect">
                      <a:avLst/>
                    </a:prstGeom>
                    <a:noFill/>
                    <a:ln>
                      <a:noFill/>
                    </a:ln>
                  </pic:spPr>
                </pic:pic>
              </a:graphicData>
            </a:graphic>
          </wp:inline>
        </w:drawing>
      </w:r>
    </w:p>
    <w:p w14:paraId="7FF9D82C" w14:textId="77777777" w:rsidR="007F25B3" w:rsidRDefault="004925E8" w:rsidP="00834F05">
      <w:pPr>
        <w:jc w:val="both"/>
        <w:rPr>
          <w:rFonts w:cs="Arial"/>
        </w:rPr>
      </w:pPr>
      <w:r w:rsidRPr="004925E8">
        <w:rPr>
          <w:rFonts w:cs="Arial"/>
          <w:noProof/>
          <w:lang w:eastAsia="en-GB"/>
        </w:rPr>
        <w:drawing>
          <wp:inline distT="0" distB="0" distL="0" distR="0" wp14:anchorId="16751F32" wp14:editId="263A74CB">
            <wp:extent cx="3267075" cy="342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7075" cy="342900"/>
                    </a:xfrm>
                    <a:prstGeom prst="rect">
                      <a:avLst/>
                    </a:prstGeom>
                    <a:noFill/>
                    <a:ln>
                      <a:noFill/>
                    </a:ln>
                  </pic:spPr>
                </pic:pic>
              </a:graphicData>
            </a:graphic>
          </wp:inline>
        </w:drawing>
      </w:r>
    </w:p>
    <w:p w14:paraId="2EE704CD" w14:textId="77777777" w:rsidR="00360121" w:rsidRPr="00360121" w:rsidRDefault="007F25B3" w:rsidP="00360121">
      <w:pPr>
        <w:jc w:val="both"/>
        <w:rPr>
          <w:rFonts w:cs="Arial"/>
        </w:rPr>
      </w:pPr>
      <w:r>
        <w:rPr>
          <w:rFonts w:cs="Arial"/>
        </w:rPr>
        <w:t xml:space="preserve">Calculating </w:t>
      </w:r>
      <w:r w:rsidR="00360121" w:rsidRPr="00360121">
        <w:rPr>
          <w:rFonts w:cs="Arial"/>
        </w:rPr>
        <w:t>takt time is necessary to precisely match the work pace of a warehouse with customer demand in order to carry out the process with no wastes included (i.e. human resources).</w:t>
      </w:r>
    </w:p>
    <w:p w14:paraId="6FAFE6D7" w14:textId="77777777" w:rsidR="00360121" w:rsidRPr="00360121" w:rsidRDefault="00360121" w:rsidP="00360121">
      <w:pPr>
        <w:jc w:val="both"/>
        <w:rPr>
          <w:rFonts w:cs="Arial"/>
        </w:rPr>
      </w:pPr>
      <w:r w:rsidRPr="00360121">
        <w:rPr>
          <w:rFonts w:cs="Arial"/>
        </w:rPr>
        <w:lastRenderedPageBreak/>
        <w:t xml:space="preserve">Officials of this Menlo warehouse reported regarding the takt time project that ‘“People felt like they were involved in the project. We’ve literally had $9-an-hour temporary employees write our standard operating procedures from the first day.’ </w:t>
      </w:r>
      <w:r w:rsidR="001B6D1B">
        <w:rPr>
          <w:rFonts w:cs="Arial"/>
        </w:rPr>
        <w:t>(Press, 2005, p.141)</w:t>
      </w:r>
    </w:p>
    <w:p w14:paraId="4A37B30D" w14:textId="77777777" w:rsidR="00360121" w:rsidRPr="00360121" w:rsidRDefault="00360121" w:rsidP="00360121">
      <w:pPr>
        <w:jc w:val="both"/>
        <w:rPr>
          <w:rFonts w:cs="Arial"/>
        </w:rPr>
      </w:pPr>
      <w:r w:rsidRPr="00360121">
        <w:rPr>
          <w:rFonts w:cs="Arial"/>
        </w:rPr>
        <w:t>Indeed, it is critical that employee engagement and empowerment is emphasised, as employees can feel a part of developing processes. Moreover, they can understand the value they drive for the customer and not necessarily seeing, for instance, the 20 minutes put-away key performance indicator (KPI) as an unreal time developed by the higher management.</w:t>
      </w:r>
    </w:p>
    <w:p w14:paraId="55DCD7C2" w14:textId="2A010205" w:rsidR="00C6062C" w:rsidRDefault="00360121" w:rsidP="00360121">
      <w:pPr>
        <w:jc w:val="both"/>
        <w:rPr>
          <w:rFonts w:cs="Arial"/>
        </w:rPr>
      </w:pPr>
      <w:r w:rsidRPr="00360121">
        <w:rPr>
          <w:rFonts w:cs="Arial"/>
        </w:rPr>
        <w:t xml:space="preserve">Furthermore, as another factor which can improve the flow of processes are the visual controls. These are not going be discussed in greater detail, as they are vastly popular in warehouse environments. Predominantly, the 5S approach – sort, straighten, sweep, standardise, sustain- is fundamental to any </w:t>
      </w:r>
      <w:r w:rsidR="00376C1E">
        <w:rPr>
          <w:rFonts w:cs="Arial"/>
        </w:rPr>
        <w:t>Lean</w:t>
      </w:r>
      <w:r w:rsidRPr="00360121">
        <w:rPr>
          <w:rFonts w:cs="Arial"/>
        </w:rPr>
        <w:t xml:space="preserve"> culture</w:t>
      </w:r>
      <w:r w:rsidR="009B69A4">
        <w:rPr>
          <w:rFonts w:cs="Arial"/>
        </w:rPr>
        <w:t xml:space="preserve"> </w:t>
      </w:r>
      <w:r w:rsidR="009B69A4">
        <w:rPr>
          <w:rFonts w:cs="Arial"/>
        </w:rPr>
        <w:fldChar w:fldCharType="begin"/>
      </w:r>
      <w:r w:rsidR="009B69A4">
        <w:rPr>
          <w:rFonts w:cs="Arial"/>
        </w:rPr>
        <w:instrText xml:space="preserve"> ADDIN EN.CITE &lt;EndNote&gt;&lt;Cite&gt;&lt;Author&gt;Kadambi&lt;/Author&gt;&lt;Year&gt;2012&lt;/Year&gt;&lt;RecNum&gt;234&lt;/RecNum&gt;&lt;DisplayText&gt;(Kadambi, 2012)&lt;/DisplayText&gt;&lt;record&gt;&lt;rec-number&gt;234&lt;/rec-number&gt;&lt;foreign-keys&gt;&lt;key app="EN" db-id="5ee0rsasvf2v90evwxlvzapresszf0exwwdr" timestamp="1520425741"&gt;234&lt;/key&gt;&lt;/foreign-keys&gt;&lt;ref-type name="Book"&gt;6&lt;/ref-type&gt;&lt;contributors&gt;&lt;authors&gt;&lt;author&gt;Kadambi&lt;/author&gt;&lt;/authors&gt;&lt;/contributors&gt;&lt;titles&gt;&lt;title&gt;Cracking the Six Sigma Black Belt Exam&lt;/title&gt;&lt;/titles&gt;&lt;dates&gt;&lt;year&gt;2012&lt;/year&gt;&lt;/dates&gt;&lt;publisher&gt;Tata McGraw-Hill Education&lt;/publisher&gt;&lt;isbn&gt;9781259002755&lt;/isbn&gt;&lt;urls&gt;&lt;related-urls&gt;&lt;url&gt;https://books.google.co.uk/books?id=TDZmAgAAQBAJ&lt;/url&gt;&lt;/related-urls&gt;&lt;/urls&gt;&lt;/record&gt;&lt;/Cite&gt;&lt;/EndNote&gt;</w:instrText>
      </w:r>
      <w:r w:rsidR="009B69A4">
        <w:rPr>
          <w:rFonts w:cs="Arial"/>
        </w:rPr>
        <w:fldChar w:fldCharType="separate"/>
      </w:r>
      <w:r w:rsidR="009B69A4">
        <w:rPr>
          <w:rFonts w:cs="Arial"/>
          <w:noProof/>
        </w:rPr>
        <w:t>(Kadambi, 2012)</w:t>
      </w:r>
      <w:r w:rsidR="009B69A4">
        <w:rPr>
          <w:rFonts w:cs="Arial"/>
        </w:rPr>
        <w:fldChar w:fldCharType="end"/>
      </w:r>
      <w:r w:rsidRPr="00360121">
        <w:rPr>
          <w:rFonts w:cs="Arial"/>
        </w:rPr>
        <w:t>. 5S mainly focuses on the wastes resulting from disorders such as missing or scattered tools with no designated places to keep them, poorly labelled materials etc.</w:t>
      </w:r>
      <w:r w:rsidR="009B69A4">
        <w:rPr>
          <w:rFonts w:cs="Arial"/>
        </w:rPr>
        <w:t xml:space="preserve"> </w:t>
      </w:r>
      <w:r w:rsidR="009B69A4">
        <w:rPr>
          <w:rFonts w:cs="Arial"/>
        </w:rPr>
        <w:fldChar w:fldCharType="begin"/>
      </w:r>
      <w:r w:rsidR="009B69A4">
        <w:rPr>
          <w:rFonts w:cs="Arial"/>
        </w:rPr>
        <w:instrText xml:space="preserve"> ADDIN EN.CITE &lt;EndNote&gt;&lt;Cite&gt;&lt;Author&gt;Kadambi&lt;/Author&gt;&lt;RecNum&gt;234&lt;/RecNum&gt;&lt;DisplayText&gt;(Kadambi, 2012)&lt;/DisplayText&gt;&lt;record&gt;&lt;rec-number&gt;234&lt;/rec-number&gt;&lt;foreign-keys&gt;&lt;key app="EN" db-id="5ee0rsasvf2v90evwxlvzapresszf0exwwdr" timestamp="1520425741"&gt;234&lt;/key&gt;&lt;/foreign-keys&gt;&lt;ref-type name="Book"&gt;6&lt;/ref-type&gt;&lt;contributors&gt;&lt;authors&gt;&lt;author&gt;Kadambi&lt;/author&gt;&lt;/authors&gt;&lt;/contributors&gt;&lt;titles&gt;&lt;title&gt;Cracking the Six Sigma Black Belt Exam&lt;/title&gt;&lt;/titles&gt;&lt;dates&gt;&lt;year&gt;2012&lt;/year&gt;&lt;/dates&gt;&lt;publisher&gt;Tata McGraw-Hill Education&lt;/publisher&gt;&lt;isbn&gt;9781259002755&lt;/isbn&gt;&lt;urls&gt;&lt;related-urls&gt;&lt;url&gt;https://books.google.co.uk/books?id=TDZmAgAAQBAJ&lt;/url&gt;&lt;/related-urls&gt;&lt;/urls&gt;&lt;/record&gt;&lt;/Cite&gt;&lt;/EndNote&gt;</w:instrText>
      </w:r>
      <w:r w:rsidR="009B69A4">
        <w:rPr>
          <w:rFonts w:cs="Arial"/>
        </w:rPr>
        <w:fldChar w:fldCharType="separate"/>
      </w:r>
      <w:r w:rsidR="009B69A4">
        <w:rPr>
          <w:rFonts w:cs="Arial"/>
          <w:noProof/>
        </w:rPr>
        <w:t>(Kadambi, 2012)</w:t>
      </w:r>
      <w:r w:rsidR="009B69A4">
        <w:rPr>
          <w:rFonts w:cs="Arial"/>
        </w:rPr>
        <w:fldChar w:fldCharType="end"/>
      </w:r>
      <w:r w:rsidRPr="00360121">
        <w:rPr>
          <w:rFonts w:cs="Arial"/>
        </w:rPr>
        <w:t xml:space="preserve"> Menlo’s warehouses are also embracing the 5S philosophy and performing a 5S criteria check as a monthly requirement for their continuous improvement</w:t>
      </w:r>
      <w:r w:rsidR="00CC7AA7">
        <w:rPr>
          <w:rFonts w:cs="Arial"/>
        </w:rPr>
        <w:t xml:space="preserve"> purposes</w:t>
      </w:r>
      <w:r w:rsidR="009B69A4">
        <w:rPr>
          <w:rFonts w:cs="Arial"/>
        </w:rPr>
        <w:t xml:space="preserve"> </w:t>
      </w:r>
      <w:r w:rsidR="009B69A4">
        <w:rPr>
          <w:rFonts w:cs="Arial"/>
        </w:rPr>
        <w:fldChar w:fldCharType="begin"/>
      </w:r>
      <w:r w:rsidR="009B69A4">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9B69A4">
        <w:rPr>
          <w:rFonts w:cs="Arial"/>
        </w:rPr>
        <w:fldChar w:fldCharType="separate"/>
      </w:r>
      <w:r w:rsidR="009B69A4">
        <w:rPr>
          <w:rFonts w:cs="Arial"/>
          <w:noProof/>
        </w:rPr>
        <w:t>(Bartholomew, 2008)</w:t>
      </w:r>
      <w:r w:rsidR="009B69A4">
        <w:rPr>
          <w:rFonts w:cs="Arial"/>
        </w:rPr>
        <w:fldChar w:fldCharType="end"/>
      </w:r>
      <w:r w:rsidR="00CC7AA7">
        <w:rPr>
          <w:rFonts w:cs="Arial"/>
        </w:rPr>
        <w:t xml:space="preserve">. </w:t>
      </w:r>
    </w:p>
    <w:p w14:paraId="144E05BF" w14:textId="77777777" w:rsidR="00CC7AA7" w:rsidRPr="00CC7AA7" w:rsidRDefault="00CC7AA7" w:rsidP="003F4FDB">
      <w:pPr>
        <w:pStyle w:val="ListParagraph"/>
        <w:numPr>
          <w:ilvl w:val="1"/>
          <w:numId w:val="6"/>
        </w:numPr>
        <w:jc w:val="both"/>
        <w:rPr>
          <w:rFonts w:cs="Arial"/>
          <w:b/>
        </w:rPr>
      </w:pPr>
      <w:r w:rsidRPr="00CC7AA7">
        <w:rPr>
          <w:rFonts w:cs="Arial"/>
          <w:b/>
        </w:rPr>
        <w:t>Pull</w:t>
      </w:r>
    </w:p>
    <w:p w14:paraId="103F22D1" w14:textId="59A69ECD" w:rsidR="00E750D6" w:rsidRDefault="009A4DF0" w:rsidP="00E70EA2">
      <w:pPr>
        <w:jc w:val="both"/>
        <w:rPr>
          <w:rFonts w:cs="Arial"/>
        </w:rPr>
      </w:pPr>
      <w:r>
        <w:rPr>
          <w:rFonts w:cs="Arial"/>
        </w:rPr>
        <w:t xml:space="preserve">Pull </w:t>
      </w:r>
      <w:r w:rsidR="00360121" w:rsidRPr="00360121">
        <w:rPr>
          <w:rFonts w:cs="Arial"/>
        </w:rPr>
        <w:t xml:space="preserve">is the short-term response to the customer’s rate of demand. The main benefits of a pull system are the reduction of cycle time and work-in-progress (WIP), since with pull overproduction </w:t>
      </w:r>
      <w:r w:rsidR="00236AE7">
        <w:rPr>
          <w:rFonts w:cs="Arial"/>
        </w:rPr>
        <w:t>becomes</w:t>
      </w:r>
      <w:r w:rsidR="00360121" w:rsidRPr="00360121">
        <w:rPr>
          <w:rFonts w:cs="Arial"/>
        </w:rPr>
        <w:t xml:space="preserve"> </w:t>
      </w:r>
      <w:r w:rsidR="00236AE7">
        <w:rPr>
          <w:rFonts w:cs="Arial"/>
        </w:rPr>
        <w:t>im</w:t>
      </w:r>
      <w:r w:rsidR="00360121" w:rsidRPr="00360121">
        <w:rPr>
          <w:rFonts w:cs="Arial"/>
        </w:rPr>
        <w:t>possible</w:t>
      </w:r>
      <w:r w:rsidR="009B69A4">
        <w:rPr>
          <w:rFonts w:cs="Arial"/>
        </w:rPr>
        <w:t xml:space="preserve"> </w:t>
      </w:r>
      <w:r w:rsidR="009B69A4">
        <w:rPr>
          <w:rFonts w:cs="Arial"/>
        </w:rPr>
        <w:fldChar w:fldCharType="begin"/>
      </w:r>
      <w:r w:rsidR="009B69A4">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B69A4">
        <w:rPr>
          <w:rFonts w:cs="Arial"/>
        </w:rPr>
        <w:fldChar w:fldCharType="separate"/>
      </w:r>
      <w:r w:rsidR="009B69A4">
        <w:rPr>
          <w:rFonts w:cs="Arial"/>
          <w:noProof/>
        </w:rPr>
        <w:t>(Swart, 2016)</w:t>
      </w:r>
      <w:r w:rsidR="009B69A4">
        <w:rPr>
          <w:rFonts w:cs="Arial"/>
        </w:rPr>
        <w:fldChar w:fldCharType="end"/>
      </w:r>
      <w:r w:rsidR="00360121" w:rsidRPr="00360121">
        <w:rPr>
          <w:rFonts w:cs="Arial"/>
        </w:rPr>
        <w:t xml:space="preserve">. In </w:t>
      </w:r>
      <w:r w:rsidR="00376C1E">
        <w:rPr>
          <w:rFonts w:cs="Arial"/>
        </w:rPr>
        <w:t>Lean</w:t>
      </w:r>
      <w:r w:rsidR="00360121" w:rsidRPr="00360121">
        <w:rPr>
          <w:rFonts w:cs="Arial"/>
        </w:rPr>
        <w:t xml:space="preserve"> thinking, there is a form</w:t>
      </w:r>
      <w:r w:rsidR="00236AE7">
        <w:rPr>
          <w:rFonts w:cs="Arial"/>
        </w:rPr>
        <w:t xml:space="preserve"> of</w:t>
      </w:r>
      <w:r w:rsidR="00360121" w:rsidRPr="00360121">
        <w:rPr>
          <w:rFonts w:cs="Arial"/>
        </w:rPr>
        <w:t xml:space="preserve"> pull mechanism used to control the release of the flow of materials in operation</w:t>
      </w:r>
      <w:r w:rsidR="00236AE7">
        <w:rPr>
          <w:rFonts w:cs="Arial"/>
        </w:rPr>
        <w:t>s</w:t>
      </w:r>
      <w:r w:rsidR="00360121" w:rsidRPr="00360121">
        <w:rPr>
          <w:rFonts w:cs="Arial"/>
        </w:rPr>
        <w:t xml:space="preserve">, </w:t>
      </w:r>
      <w:r w:rsidR="003F4FDB">
        <w:rPr>
          <w:rFonts w:cs="Arial"/>
        </w:rPr>
        <w:t xml:space="preserve">named </w:t>
      </w:r>
      <w:r w:rsidR="003F4FDB" w:rsidRPr="00360121">
        <w:rPr>
          <w:rFonts w:cs="Arial"/>
        </w:rPr>
        <w:t>Kanban</w:t>
      </w:r>
      <w:r w:rsidR="00360121" w:rsidRPr="00360121">
        <w:rPr>
          <w:rFonts w:cs="Arial"/>
        </w:rPr>
        <w:t>. In a warehousing environment can be applied</w:t>
      </w:r>
      <w:r w:rsidR="003F4FDB">
        <w:rPr>
          <w:rFonts w:cs="Arial"/>
        </w:rPr>
        <w:t xml:space="preserve"> </w:t>
      </w:r>
      <w:r w:rsidR="00360121" w:rsidRPr="00360121">
        <w:rPr>
          <w:rFonts w:cs="Arial"/>
        </w:rPr>
        <w:t>to notify the completion of one process and signal the start of the next</w:t>
      </w:r>
      <w:r w:rsidR="009B69A4">
        <w:rPr>
          <w:rFonts w:cs="Arial"/>
        </w:rPr>
        <w:t xml:space="preserve"> </w:t>
      </w:r>
      <w:r w:rsidR="009B69A4">
        <w:rPr>
          <w:rFonts w:cs="Arial"/>
        </w:rPr>
        <w:fldChar w:fldCharType="begin"/>
      </w:r>
      <w:r w:rsidR="009B69A4">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B69A4">
        <w:rPr>
          <w:rFonts w:cs="Arial"/>
        </w:rPr>
        <w:fldChar w:fldCharType="separate"/>
      </w:r>
      <w:r w:rsidR="009B69A4">
        <w:rPr>
          <w:rFonts w:cs="Arial"/>
          <w:noProof/>
        </w:rPr>
        <w:t>(Swart, 2016)</w:t>
      </w:r>
      <w:r w:rsidR="009B69A4">
        <w:rPr>
          <w:rFonts w:cs="Arial"/>
        </w:rPr>
        <w:fldChar w:fldCharType="end"/>
      </w:r>
      <w:r w:rsidR="00360121" w:rsidRPr="00360121">
        <w:rPr>
          <w:rFonts w:cs="Arial"/>
        </w:rPr>
        <w:t xml:space="preserve">. Figure </w:t>
      </w:r>
      <w:r w:rsidR="003F4FDB">
        <w:rPr>
          <w:rFonts w:cs="Arial"/>
        </w:rPr>
        <w:t>4</w:t>
      </w:r>
      <w:r w:rsidR="003F4FDB" w:rsidRPr="00360121">
        <w:rPr>
          <w:rFonts w:cs="Arial"/>
        </w:rPr>
        <w:t xml:space="preserve"> </w:t>
      </w:r>
      <w:r w:rsidR="00360121" w:rsidRPr="00360121">
        <w:rPr>
          <w:rFonts w:cs="Arial"/>
        </w:rPr>
        <w:t>provides an example of a potential Kanban process in a warehouse. In relation to Menlo’s operation, there was no information found about the pull system explicitly applied in their</w:t>
      </w:r>
      <w:r w:rsidR="00731B07">
        <w:rPr>
          <w:rFonts w:cs="Arial"/>
        </w:rPr>
        <w:t xml:space="preserve"> instance.  </w:t>
      </w:r>
    </w:p>
    <w:p w14:paraId="6826F23E" w14:textId="39281136" w:rsidR="003F4FDB" w:rsidRDefault="003F4FDB" w:rsidP="00E70EA2">
      <w:pPr>
        <w:jc w:val="both"/>
        <w:rPr>
          <w:rFonts w:cs="Arial"/>
        </w:rPr>
      </w:pPr>
    </w:p>
    <w:p w14:paraId="5129128B" w14:textId="77777777" w:rsidR="003F4FDB" w:rsidRDefault="003F4FDB" w:rsidP="00E70EA2">
      <w:pPr>
        <w:jc w:val="both"/>
        <w:rPr>
          <w:rFonts w:cs="Arial"/>
        </w:rPr>
      </w:pPr>
    </w:p>
    <w:p w14:paraId="612768C4" w14:textId="6F29131E" w:rsidR="009057FF" w:rsidRDefault="009057FF" w:rsidP="00E70EA2">
      <w:pPr>
        <w:jc w:val="both"/>
        <w:rPr>
          <w:rFonts w:cs="Arial"/>
        </w:rPr>
      </w:pPr>
      <w:r>
        <w:rPr>
          <w:rFonts w:cs="Arial"/>
        </w:rPr>
        <w:lastRenderedPageBreak/>
        <w:t xml:space="preserve">Figure </w:t>
      </w:r>
      <w:r w:rsidR="003F4FDB">
        <w:rPr>
          <w:rFonts w:cs="Arial"/>
        </w:rPr>
        <w:t>4</w:t>
      </w:r>
      <w:r>
        <w:rPr>
          <w:rFonts w:cs="Arial"/>
        </w:rPr>
        <w:t xml:space="preserve">. Example of a Kanban </w:t>
      </w:r>
      <w:r w:rsidR="00994FA7">
        <w:rPr>
          <w:rFonts w:cs="Arial"/>
        </w:rPr>
        <w:t>System (</w:t>
      </w:r>
      <w:r w:rsidR="00BB0262">
        <w:rPr>
          <w:rFonts w:cs="Arial"/>
        </w:rPr>
        <w:t>Adapted Swart, 2016, p.25)</w:t>
      </w:r>
    </w:p>
    <w:p w14:paraId="3FEB13ED" w14:textId="77777777" w:rsidR="00AC2D25" w:rsidRDefault="009057FF" w:rsidP="00E70EA2">
      <w:pPr>
        <w:jc w:val="both"/>
        <w:rPr>
          <w:rFonts w:cs="Arial"/>
        </w:rPr>
      </w:pPr>
      <w:r>
        <w:rPr>
          <w:rFonts w:cs="Arial"/>
        </w:rPr>
        <w:t xml:space="preserve">                     </w:t>
      </w:r>
      <w:r w:rsidRPr="009057FF">
        <w:rPr>
          <w:rFonts w:cs="Arial"/>
          <w:noProof/>
          <w:lang w:eastAsia="en-GB"/>
        </w:rPr>
        <w:drawing>
          <wp:inline distT="0" distB="0" distL="0" distR="0" wp14:anchorId="2B9F48FE" wp14:editId="18C0096C">
            <wp:extent cx="3228975" cy="24041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4437" cy="2408177"/>
                    </a:xfrm>
                    <a:prstGeom prst="rect">
                      <a:avLst/>
                    </a:prstGeom>
                    <a:noFill/>
                    <a:ln>
                      <a:noFill/>
                    </a:ln>
                  </pic:spPr>
                </pic:pic>
              </a:graphicData>
            </a:graphic>
          </wp:inline>
        </w:drawing>
      </w:r>
      <w:r>
        <w:rPr>
          <w:rFonts w:cs="Arial"/>
        </w:rPr>
        <w:t xml:space="preserve"> </w:t>
      </w:r>
    </w:p>
    <w:p w14:paraId="38683414" w14:textId="77777777" w:rsidR="00AC2D25" w:rsidRDefault="00AC2D25" w:rsidP="003F4FDB">
      <w:pPr>
        <w:pStyle w:val="ListParagraph"/>
        <w:numPr>
          <w:ilvl w:val="1"/>
          <w:numId w:val="6"/>
        </w:numPr>
        <w:jc w:val="both"/>
        <w:rPr>
          <w:rFonts w:cs="Arial"/>
          <w:b/>
        </w:rPr>
      </w:pPr>
      <w:r w:rsidRPr="00AC2D25">
        <w:rPr>
          <w:rFonts w:cs="Arial"/>
          <w:b/>
        </w:rPr>
        <w:t>Perfection</w:t>
      </w:r>
    </w:p>
    <w:p w14:paraId="10A2B9F6" w14:textId="42B5B856" w:rsidR="00BD2CB9" w:rsidRDefault="00AC2D25" w:rsidP="00AC2D25">
      <w:pPr>
        <w:jc w:val="both"/>
        <w:rPr>
          <w:rFonts w:cs="Arial"/>
        </w:rPr>
      </w:pPr>
      <w:r>
        <w:rPr>
          <w:rFonts w:cs="Arial"/>
        </w:rPr>
        <w:t>According to Womack and Jones (20</w:t>
      </w:r>
      <w:r w:rsidR="00BB0262">
        <w:rPr>
          <w:rFonts w:cs="Arial"/>
        </w:rPr>
        <w:t>10</w:t>
      </w:r>
      <w:r>
        <w:rPr>
          <w:rFonts w:cs="Arial"/>
        </w:rPr>
        <w:t>)</w:t>
      </w:r>
      <w:r w:rsidR="001E17EF">
        <w:rPr>
          <w:rFonts w:cs="Arial"/>
        </w:rPr>
        <w:t>,</w:t>
      </w:r>
      <w:r>
        <w:rPr>
          <w:rFonts w:cs="Arial"/>
        </w:rPr>
        <w:t xml:space="preserve"> perfection does not mean defect free in every instance, but rather delivering what the customer requires. In warehousing, </w:t>
      </w:r>
      <w:r w:rsidR="001E17EF">
        <w:rPr>
          <w:rFonts w:cs="Arial"/>
        </w:rPr>
        <w:t xml:space="preserve">this </w:t>
      </w:r>
      <w:r>
        <w:rPr>
          <w:rFonts w:cs="Arial"/>
        </w:rPr>
        <w:t>is recognised as the perfect order</w:t>
      </w:r>
      <w:r w:rsidR="006975AF">
        <w:rPr>
          <w:rFonts w:cs="Arial"/>
        </w:rPr>
        <w:t xml:space="preserve"> delivered exactly on time,</w:t>
      </w:r>
      <w:r w:rsidR="00BD2CB9">
        <w:rPr>
          <w:rFonts w:cs="Arial"/>
        </w:rPr>
        <w:t xml:space="preserve"> containing the right items with no</w:t>
      </w:r>
      <w:r w:rsidR="006975AF">
        <w:rPr>
          <w:rFonts w:cs="Arial"/>
        </w:rPr>
        <w:t xml:space="preserve"> </w:t>
      </w:r>
      <w:r w:rsidR="00BD2CB9">
        <w:rPr>
          <w:rFonts w:cs="Arial"/>
        </w:rPr>
        <w:t>defects</w:t>
      </w:r>
      <w:r w:rsidR="006975AF">
        <w:rPr>
          <w:rFonts w:cs="Arial"/>
        </w:rPr>
        <w:t xml:space="preserve"> o</w:t>
      </w:r>
      <w:r w:rsidR="00BD2CB9">
        <w:rPr>
          <w:rFonts w:cs="Arial"/>
        </w:rPr>
        <w:t xml:space="preserve">r </w:t>
      </w:r>
      <w:r w:rsidR="006975AF">
        <w:rPr>
          <w:rFonts w:cs="Arial"/>
        </w:rPr>
        <w:t>damage</w:t>
      </w:r>
      <w:r w:rsidR="00BD2CB9">
        <w:rPr>
          <w:rFonts w:cs="Arial"/>
        </w:rPr>
        <w:t>s</w:t>
      </w:r>
      <w:r w:rsidR="006975AF">
        <w:rPr>
          <w:rFonts w:cs="Arial"/>
        </w:rPr>
        <w:t>.</w:t>
      </w:r>
      <w:r w:rsidR="00BD2CB9">
        <w:rPr>
          <w:rFonts w:cs="Arial"/>
        </w:rPr>
        <w:t xml:space="preserve"> As quality starts with the customers and their views are constantly changing with standards increasing, the </w:t>
      </w:r>
      <w:r w:rsidR="00376C1E">
        <w:rPr>
          <w:rFonts w:cs="Arial"/>
        </w:rPr>
        <w:t>Lean</w:t>
      </w:r>
      <w:r w:rsidR="00BD2CB9">
        <w:rPr>
          <w:rFonts w:cs="Arial"/>
        </w:rPr>
        <w:t xml:space="preserve"> thinking approves that there is a need for a Kaizen (continuous improvement) environment</w:t>
      </w:r>
      <w:r w:rsidR="00994FA7">
        <w:rPr>
          <w:rFonts w:cs="Arial"/>
        </w:rPr>
        <w:t xml:space="preserve"> </w:t>
      </w:r>
      <w:r w:rsidR="00994FA7">
        <w:rPr>
          <w:rFonts w:cs="Arial"/>
        </w:rPr>
        <w:fldChar w:fldCharType="begin"/>
      </w:r>
      <w:r w:rsidR="00994FA7">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94FA7">
        <w:rPr>
          <w:rFonts w:cs="Arial"/>
        </w:rPr>
        <w:fldChar w:fldCharType="separate"/>
      </w:r>
      <w:r w:rsidR="00994FA7">
        <w:rPr>
          <w:rFonts w:cs="Arial"/>
          <w:noProof/>
        </w:rPr>
        <w:t>(Swart, 2016)</w:t>
      </w:r>
      <w:r w:rsidR="00994FA7">
        <w:rPr>
          <w:rFonts w:cs="Arial"/>
        </w:rPr>
        <w:fldChar w:fldCharType="end"/>
      </w:r>
      <w:r w:rsidR="00BD2CB9">
        <w:rPr>
          <w:rFonts w:cs="Arial"/>
        </w:rPr>
        <w:t>. Kaizen is continuous improvement at all levels in small increments</w:t>
      </w:r>
      <w:r w:rsidR="00994FA7">
        <w:rPr>
          <w:rFonts w:cs="Arial"/>
        </w:rPr>
        <w:t xml:space="preserve"> </w:t>
      </w:r>
      <w:r w:rsidR="00994FA7">
        <w:rPr>
          <w:rFonts w:cs="Arial"/>
        </w:rPr>
        <w:fldChar w:fldCharType="begin"/>
      </w:r>
      <w:r w:rsidR="00994FA7">
        <w:rPr>
          <w:rFonts w:cs="Arial"/>
        </w:rPr>
        <w:instrText xml:space="preserve"> ADDIN EN.CITE &lt;EndNote&gt;&lt;Cite&gt;&lt;Author&gt;Medinilla&lt;/Author&gt;&lt;Year&gt;2014&lt;/Year&gt;&lt;RecNum&gt;235&lt;/RecNum&gt;&lt;DisplayText&gt;(Medinilla, 2014)&lt;/DisplayText&gt;&lt;record&gt;&lt;rec-number&gt;235&lt;/rec-number&gt;&lt;foreign-keys&gt;&lt;key app="EN" db-id="5ee0rsasvf2v90evwxlvzapresszf0exwwdr" timestamp="1520426071"&gt;235&lt;/key&gt;&lt;/foreign-keys&gt;&lt;ref-type name="Book"&gt;6&lt;/ref-type&gt;&lt;contributors&gt;&lt;authors&gt;&lt;author&gt;Medinilla, Á.&lt;/author&gt;&lt;/authors&gt;&lt;/contributors&gt;&lt;titles&gt;&lt;title&gt;Agile Kaizen: Managing Continuous Improvement Far Beyond Retrospectives&lt;/title&gt;&lt;/titles&gt;&lt;dates&gt;&lt;year&gt;2014&lt;/year&gt;&lt;/dates&gt;&lt;publisher&gt;Springer Berlin Heidelberg&lt;/publisher&gt;&lt;isbn&gt;9783642549915&lt;/isbn&gt;&lt;urls&gt;&lt;related-urls&gt;&lt;url&gt;https://books.google.co.uk/books?id=Q1Y6BAAAQBAJ&lt;/url&gt;&lt;/related-urls&gt;&lt;/urls&gt;&lt;/record&gt;&lt;/Cite&gt;&lt;/EndNote&gt;</w:instrText>
      </w:r>
      <w:r w:rsidR="00994FA7">
        <w:rPr>
          <w:rFonts w:cs="Arial"/>
        </w:rPr>
        <w:fldChar w:fldCharType="separate"/>
      </w:r>
      <w:r w:rsidR="00994FA7">
        <w:rPr>
          <w:rFonts w:cs="Arial"/>
          <w:noProof/>
        </w:rPr>
        <w:t>(Medinilla, 2014)</w:t>
      </w:r>
      <w:r w:rsidR="00994FA7">
        <w:rPr>
          <w:rFonts w:cs="Arial"/>
        </w:rPr>
        <w:fldChar w:fldCharType="end"/>
      </w:r>
      <w:r w:rsidR="00BD2CB9">
        <w:rPr>
          <w:rFonts w:cs="Arial"/>
        </w:rPr>
        <w:t xml:space="preserve">. </w:t>
      </w:r>
      <w:r w:rsidR="006975AF">
        <w:rPr>
          <w:rFonts w:cs="Arial"/>
        </w:rPr>
        <w:t xml:space="preserve">  </w:t>
      </w:r>
    </w:p>
    <w:p w14:paraId="4DC4CBE9" w14:textId="77777777" w:rsidR="00315F0A" w:rsidRDefault="00BD2CB9" w:rsidP="00315F0A">
      <w:pPr>
        <w:jc w:val="both"/>
        <w:rPr>
          <w:rFonts w:cs="Arial"/>
        </w:rPr>
      </w:pPr>
      <w:r>
        <w:rPr>
          <w:rFonts w:cs="Arial"/>
        </w:rPr>
        <w:t xml:space="preserve"> </w:t>
      </w:r>
      <w:r w:rsidR="00315F0A">
        <w:rPr>
          <w:rFonts w:cs="Arial"/>
        </w:rPr>
        <w:t>Imai (1986) highlighted several guiding principles to Kaizen</w:t>
      </w:r>
      <w:r w:rsidR="00994FA7">
        <w:rPr>
          <w:rFonts w:cs="Arial"/>
        </w:rPr>
        <w:t xml:space="preserve"> </w:t>
      </w:r>
      <w:r w:rsidR="00994FA7">
        <w:rPr>
          <w:rFonts w:cs="Arial"/>
        </w:rPr>
        <w:fldChar w:fldCharType="begin"/>
      </w:r>
      <w:r w:rsidR="00994FA7">
        <w:rPr>
          <w:rFonts w:cs="Arial"/>
        </w:rPr>
        <w:instrText xml:space="preserve"> ADDIN EN.CITE &lt;EndNote&gt;&lt;Cite&gt;&lt;Author&gt;Ritamaki&lt;/Author&gt;&lt;Year&gt;2017&lt;/Year&gt;&lt;RecNum&gt;236&lt;/RecNum&gt;&lt;DisplayText&gt;(Ritamaki, 2017)&lt;/DisplayText&gt;&lt;record&gt;&lt;rec-number&gt;236&lt;/rec-number&gt;&lt;foreign-keys&gt;&lt;key app="EN" db-id="5ee0rsasvf2v90evwxlvzapresszf0exwwdr" timestamp="1520426110"&gt;236&lt;/key&gt;&lt;/foreign-keys&gt;&lt;ref-type name="Journal Article"&gt;17&lt;/ref-type&gt;&lt;contributors&gt;&lt;authors&gt;&lt;author&gt;Ritamaki, Ari&lt;/author&gt;&lt;/authors&gt;&lt;/contributors&gt;&lt;titles&gt;&lt;title&gt;Applying Continuous Improvement in Order to Reach Operational Excellence&lt;/title&gt;&lt;/titles&gt;&lt;dates&gt;&lt;year&gt;2017&lt;/year&gt;&lt;/dates&gt;&lt;urls&gt;&lt;/urls&gt;&lt;/record&gt;&lt;/Cite&gt;&lt;/EndNote&gt;</w:instrText>
      </w:r>
      <w:r w:rsidR="00994FA7">
        <w:rPr>
          <w:rFonts w:cs="Arial"/>
        </w:rPr>
        <w:fldChar w:fldCharType="separate"/>
      </w:r>
      <w:r w:rsidR="00994FA7">
        <w:rPr>
          <w:rFonts w:cs="Arial"/>
          <w:noProof/>
        </w:rPr>
        <w:t>(Ritamaki, 2017)</w:t>
      </w:r>
      <w:r w:rsidR="00994FA7">
        <w:rPr>
          <w:rFonts w:cs="Arial"/>
        </w:rPr>
        <w:fldChar w:fldCharType="end"/>
      </w:r>
      <w:r w:rsidR="00994FA7">
        <w:rPr>
          <w:rFonts w:cs="Arial"/>
        </w:rPr>
        <w:t xml:space="preserve">: </w:t>
      </w:r>
      <w:r w:rsidR="00315F0A">
        <w:rPr>
          <w:rFonts w:cs="Arial"/>
        </w:rPr>
        <w:t xml:space="preserve"> </w:t>
      </w:r>
    </w:p>
    <w:p w14:paraId="11CF96AB" w14:textId="77777777" w:rsidR="0072577D" w:rsidRDefault="0072577D" w:rsidP="00315F0A">
      <w:pPr>
        <w:pStyle w:val="ListParagraph"/>
        <w:numPr>
          <w:ilvl w:val="0"/>
          <w:numId w:val="10"/>
        </w:numPr>
        <w:jc w:val="both"/>
        <w:rPr>
          <w:rFonts w:cs="Arial"/>
        </w:rPr>
      </w:pPr>
      <w:r>
        <w:rPr>
          <w:rFonts w:cs="Arial"/>
        </w:rPr>
        <w:t>Good processes bring good results</w:t>
      </w:r>
    </w:p>
    <w:p w14:paraId="63D3DC9C" w14:textId="77777777" w:rsidR="0072577D" w:rsidRDefault="0072577D" w:rsidP="00315F0A">
      <w:pPr>
        <w:pStyle w:val="ListParagraph"/>
        <w:numPr>
          <w:ilvl w:val="0"/>
          <w:numId w:val="10"/>
        </w:numPr>
        <w:jc w:val="both"/>
        <w:rPr>
          <w:rFonts w:cs="Arial"/>
        </w:rPr>
      </w:pPr>
      <w:r>
        <w:rPr>
          <w:rFonts w:cs="Arial"/>
        </w:rPr>
        <w:t>Speak with data, manage by facts</w:t>
      </w:r>
    </w:p>
    <w:p w14:paraId="51C3393E" w14:textId="77777777" w:rsidR="00315F0A" w:rsidRDefault="0072577D" w:rsidP="00315F0A">
      <w:pPr>
        <w:pStyle w:val="ListParagraph"/>
        <w:numPr>
          <w:ilvl w:val="0"/>
          <w:numId w:val="10"/>
        </w:numPr>
        <w:jc w:val="both"/>
        <w:rPr>
          <w:rFonts w:cs="Arial"/>
        </w:rPr>
      </w:pPr>
      <w:r>
        <w:rPr>
          <w:rFonts w:cs="Arial"/>
        </w:rPr>
        <w:t xml:space="preserve">Go see for yourself to grasp the current situation </w:t>
      </w:r>
      <w:r w:rsidR="00315F0A">
        <w:rPr>
          <w:rFonts w:cs="Arial"/>
        </w:rPr>
        <w:t xml:space="preserve"> </w:t>
      </w:r>
    </w:p>
    <w:p w14:paraId="4977E0EE" w14:textId="77777777" w:rsidR="0072577D" w:rsidRDefault="0072577D" w:rsidP="00315F0A">
      <w:pPr>
        <w:pStyle w:val="ListParagraph"/>
        <w:numPr>
          <w:ilvl w:val="0"/>
          <w:numId w:val="10"/>
        </w:numPr>
        <w:jc w:val="both"/>
        <w:rPr>
          <w:rFonts w:cs="Arial"/>
        </w:rPr>
      </w:pPr>
      <w:r>
        <w:rPr>
          <w:rFonts w:cs="Arial"/>
        </w:rPr>
        <w:t>Work as a team</w:t>
      </w:r>
    </w:p>
    <w:p w14:paraId="16FCE966" w14:textId="77777777" w:rsidR="0072577D" w:rsidRDefault="0072577D" w:rsidP="00315F0A">
      <w:pPr>
        <w:pStyle w:val="ListParagraph"/>
        <w:numPr>
          <w:ilvl w:val="0"/>
          <w:numId w:val="10"/>
        </w:numPr>
        <w:jc w:val="both"/>
        <w:rPr>
          <w:rFonts w:cs="Arial"/>
        </w:rPr>
      </w:pPr>
      <w:r>
        <w:rPr>
          <w:rFonts w:cs="Arial"/>
        </w:rPr>
        <w:t xml:space="preserve">Take action to correct root causes of problems </w:t>
      </w:r>
    </w:p>
    <w:p w14:paraId="7F92A6D9" w14:textId="77777777" w:rsidR="0072577D" w:rsidRDefault="0072577D" w:rsidP="00315F0A">
      <w:pPr>
        <w:pStyle w:val="ListParagraph"/>
        <w:numPr>
          <w:ilvl w:val="0"/>
          <w:numId w:val="10"/>
        </w:numPr>
        <w:jc w:val="both"/>
        <w:rPr>
          <w:rFonts w:cs="Arial"/>
        </w:rPr>
      </w:pPr>
      <w:r>
        <w:rPr>
          <w:rFonts w:cs="Arial"/>
        </w:rPr>
        <w:t>Kaizen is everybody’s business</w:t>
      </w:r>
    </w:p>
    <w:p w14:paraId="3817C6E6" w14:textId="506DA3C4" w:rsidR="00360121" w:rsidRPr="00360121" w:rsidRDefault="002A3EB8" w:rsidP="00360121">
      <w:pPr>
        <w:jc w:val="both"/>
        <w:rPr>
          <w:rFonts w:cs="Arial"/>
        </w:rPr>
      </w:pPr>
      <w:r>
        <w:rPr>
          <w:rFonts w:cs="Arial"/>
        </w:rPr>
        <w:t xml:space="preserve">In </w:t>
      </w:r>
      <w:r w:rsidR="00360121" w:rsidRPr="00360121">
        <w:rPr>
          <w:rFonts w:cs="Arial"/>
        </w:rPr>
        <w:t xml:space="preserve">a </w:t>
      </w:r>
      <w:r w:rsidR="00376C1E">
        <w:rPr>
          <w:rFonts w:cs="Arial"/>
        </w:rPr>
        <w:t>Lean</w:t>
      </w:r>
      <w:r w:rsidR="00360121" w:rsidRPr="00360121">
        <w:rPr>
          <w:rFonts w:cs="Arial"/>
        </w:rPr>
        <w:t xml:space="preserve"> environment, these continuous improvement initiatives frequently manifest in the form of Kaizen events</w:t>
      </w:r>
      <w:r w:rsidR="00966657">
        <w:rPr>
          <w:rFonts w:cs="Arial"/>
        </w:rPr>
        <w:t>.</w:t>
      </w:r>
      <w:r w:rsidR="00360121" w:rsidRPr="00360121">
        <w:rPr>
          <w:rFonts w:cs="Arial"/>
        </w:rPr>
        <w:t xml:space="preserve"> </w:t>
      </w:r>
      <w:r w:rsidR="00966657">
        <w:rPr>
          <w:rFonts w:cs="Arial"/>
        </w:rPr>
        <w:t>Here,</w:t>
      </w:r>
      <w:r w:rsidR="00360121" w:rsidRPr="00360121">
        <w:rPr>
          <w:rFonts w:cs="Arial"/>
        </w:rPr>
        <w:t xml:space="preserve"> cross-functional and multi-skilled teams are gathered together in order to map out processes and identify improvements within the scope of </w:t>
      </w:r>
      <w:bookmarkStart w:id="0" w:name="_GoBack"/>
      <w:bookmarkEnd w:id="0"/>
      <w:r w:rsidR="00360121" w:rsidRPr="00360121">
        <w:rPr>
          <w:rFonts w:cs="Arial"/>
        </w:rPr>
        <w:lastRenderedPageBreak/>
        <w:t>participants</w:t>
      </w:r>
      <w:r w:rsidR="00F84BE9">
        <w:rPr>
          <w:rFonts w:cs="Arial"/>
        </w:rPr>
        <w:t xml:space="preserve"> </w:t>
      </w:r>
      <w:r w:rsidR="00F84BE9">
        <w:rPr>
          <w:rFonts w:cs="Arial"/>
        </w:rPr>
        <w:fldChar w:fldCharType="begin"/>
      </w:r>
      <w:r w:rsidR="00F84BE9">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F84BE9">
        <w:rPr>
          <w:rFonts w:cs="Arial"/>
        </w:rPr>
        <w:fldChar w:fldCharType="separate"/>
      </w:r>
      <w:r w:rsidR="00F84BE9">
        <w:rPr>
          <w:rFonts w:cs="Arial"/>
          <w:noProof/>
        </w:rPr>
        <w:t>(Swart, 2016)</w:t>
      </w:r>
      <w:r w:rsidR="00F84BE9">
        <w:rPr>
          <w:rFonts w:cs="Arial"/>
        </w:rPr>
        <w:fldChar w:fldCharType="end"/>
      </w:r>
      <w:r w:rsidR="00360121" w:rsidRPr="00360121">
        <w:rPr>
          <w:rFonts w:cs="Arial"/>
        </w:rPr>
        <w:t xml:space="preserve">. These events further enable managers and warehouse floor workers to collaborate and jointly deliver solutions to certain problems.   </w:t>
      </w:r>
    </w:p>
    <w:p w14:paraId="4F81C186" w14:textId="580D4B40" w:rsidR="00360121" w:rsidRPr="00360121" w:rsidRDefault="00360121" w:rsidP="00360121">
      <w:pPr>
        <w:jc w:val="both"/>
        <w:rPr>
          <w:rFonts w:cs="Arial"/>
        </w:rPr>
      </w:pPr>
      <w:r w:rsidRPr="00360121">
        <w:rPr>
          <w:rFonts w:cs="Arial"/>
        </w:rPr>
        <w:t>These Kaizen events take place monthly at Menlo Logistics. At one event, the goal was to reduce WIP and de-trash time in re-supply</w:t>
      </w:r>
      <w:r w:rsidR="00966657">
        <w:rPr>
          <w:rFonts w:cs="Arial"/>
        </w:rPr>
        <w:t>,</w:t>
      </w:r>
      <w:r w:rsidRPr="00360121">
        <w:rPr>
          <w:rFonts w:cs="Arial"/>
        </w:rPr>
        <w:t xml:space="preserve"> for their customer Lam Research, maker of semiconductor manufacturing equipment</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xml:space="preserve">. A seven-member employee team participated from the areas of picking, packing, moving and unpacking materials, and they analysed the process which </w:t>
      </w:r>
      <w:r w:rsidR="003E3A65">
        <w:rPr>
          <w:rFonts w:cs="Arial"/>
        </w:rPr>
        <w:t>has</w:t>
      </w:r>
      <w:r w:rsidRPr="00360121">
        <w:rPr>
          <w:rFonts w:cs="Arial"/>
        </w:rPr>
        <w:t xml:space="preserve"> taken 25.86 minutes to completed</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They managed to eliminate cardboard packaging and unpacking of parts by performing the de-trashing of non-sensitive material at the picking site, which slimmed the process to 4.94 minutes. The cost savings</w:t>
      </w:r>
      <w:r w:rsidR="003E3A65">
        <w:rPr>
          <w:rFonts w:cs="Arial"/>
        </w:rPr>
        <w:t xml:space="preserve"> due to this improvement</w:t>
      </w:r>
      <w:r w:rsidRPr="00360121">
        <w:rPr>
          <w:rFonts w:cs="Arial"/>
        </w:rPr>
        <w:t xml:space="preserve"> were $44,003.62 per year</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xml:space="preserve">. </w:t>
      </w:r>
    </w:p>
    <w:p w14:paraId="3FEA0BD2" w14:textId="19307EF5" w:rsidR="004D1097" w:rsidRDefault="00360121" w:rsidP="00360121">
      <w:pPr>
        <w:jc w:val="both"/>
        <w:rPr>
          <w:rFonts w:cs="Arial"/>
        </w:rPr>
      </w:pPr>
      <w:r w:rsidRPr="00360121">
        <w:rPr>
          <w:rFonts w:cs="Arial"/>
        </w:rPr>
        <w:t xml:space="preserve">Menlo also evaluates their warehouses based on the completed Kaizen projects that month and the planned projects for the coming month. They call as their continual improvement roadmap.  Figure 4 presents the Kaizen Events organised by Menlo from 2005-2008 and the savings generated by acquiring more </w:t>
      </w:r>
      <w:r w:rsidR="00376C1E">
        <w:rPr>
          <w:rFonts w:cs="Arial"/>
        </w:rPr>
        <w:t>Lean</w:t>
      </w:r>
      <w:r w:rsidRPr="00360121">
        <w:rPr>
          <w:rFonts w:cs="Arial"/>
        </w:rPr>
        <w:t xml:space="preserve">er </w:t>
      </w:r>
      <w:r w:rsidR="004D1097">
        <w:rPr>
          <w:rFonts w:cs="Arial"/>
        </w:rPr>
        <w:t>operations</w:t>
      </w:r>
      <w:r w:rsidR="00F84BE9">
        <w:rPr>
          <w:rFonts w:cs="Arial"/>
        </w:rPr>
        <w:t xml:space="preserve"> </w:t>
      </w:r>
      <w:r w:rsidR="00F84BE9">
        <w:rPr>
          <w:rFonts w:cs="Arial"/>
        </w:rPr>
        <w:fldChar w:fldCharType="begin"/>
      </w:r>
      <w:r w:rsidR="00F84BE9">
        <w:rPr>
          <w:rFonts w:cs="Arial"/>
        </w:rPr>
        <w:instrText xml:space="preserve"> ADDIN EN.CITE &lt;EndNote&gt;&lt;Cite&gt;&lt;Author&gt;Armstrong&lt;/Author&gt;&lt;Year&gt;2014&lt;/Year&gt;&lt;RecNum&gt;224&lt;/RecNum&gt;&lt;DisplayText&gt;(Armstrong, 2014)&lt;/DisplayText&gt;&lt;record&gt;&lt;rec-number&gt;224&lt;/rec-number&gt;&lt;foreign-keys&gt;&lt;key app="EN" db-id="5ee0rsasvf2v90evwxlvzapresszf0exwwdr" timestamp="1520423587"&gt;224&lt;/key&gt;&lt;/foreign-keys&gt;&lt;ref-type name="Web Page"&gt;12&lt;/ref-type&gt;&lt;contributors&gt;&lt;authors&gt;&lt;author&gt;Evan Armstrong &lt;/author&gt;&lt;/authors&gt;&lt;/contributors&gt;&lt;titles&gt;&lt;title&gt;Menlo Worldwide Logistics’ Lean Approach Drives Additional European Growth&lt;/title&gt;&lt;/titles&gt;&lt;dates&gt;&lt;year&gt;2014&lt;/year&gt;&lt;/dates&gt;&lt;urls&gt;&lt;related-urls&gt;&lt;url&gt;http://www.3plogistics.com/3pl-case-studies/menlo-logistics/menlo-worldwide-logistics-lean-approach-drives-additional-european-growth/&lt;/url&gt;&lt;/related-urls&gt;&lt;/urls&gt;&lt;custom1&gt;2018&lt;/custom1&gt;&lt;custom2&gt;07.03&lt;/custom2&gt;&lt;/record&gt;&lt;/Cite&gt;&lt;/EndNote&gt;</w:instrText>
      </w:r>
      <w:r w:rsidR="00F84BE9">
        <w:rPr>
          <w:rFonts w:cs="Arial"/>
        </w:rPr>
        <w:fldChar w:fldCharType="separate"/>
      </w:r>
      <w:r w:rsidR="00F84BE9">
        <w:rPr>
          <w:rFonts w:cs="Arial"/>
          <w:noProof/>
        </w:rPr>
        <w:t>(Armstrong, 2014)</w:t>
      </w:r>
      <w:r w:rsidR="00F84BE9">
        <w:rPr>
          <w:rFonts w:cs="Arial"/>
        </w:rPr>
        <w:fldChar w:fldCharType="end"/>
      </w:r>
      <w:r w:rsidR="00F84BE9">
        <w:rPr>
          <w:rFonts w:cs="Arial"/>
        </w:rPr>
        <w:t>.</w:t>
      </w:r>
    </w:p>
    <w:p w14:paraId="10D4557A" w14:textId="190B5C2B" w:rsidR="004D1097" w:rsidRDefault="004D1097" w:rsidP="0072577D">
      <w:pPr>
        <w:jc w:val="both"/>
        <w:rPr>
          <w:rFonts w:cs="Arial"/>
        </w:rPr>
      </w:pPr>
      <w:r>
        <w:rPr>
          <w:rFonts w:cs="Arial"/>
        </w:rPr>
        <w:t xml:space="preserve">Figure 4. Menlo’s </w:t>
      </w:r>
      <w:r w:rsidR="00376C1E">
        <w:rPr>
          <w:rFonts w:cs="Arial"/>
        </w:rPr>
        <w:t>Lean</w:t>
      </w:r>
      <w:r>
        <w:rPr>
          <w:rFonts w:cs="Arial"/>
        </w:rPr>
        <w:t xml:space="preserve"> Results </w:t>
      </w:r>
      <w:r w:rsidR="00F84BE9">
        <w:rPr>
          <w:rFonts w:cs="Arial"/>
        </w:rPr>
        <w:t>(</w:t>
      </w:r>
      <w:r w:rsidR="001E17EF">
        <w:rPr>
          <w:rFonts w:cs="Arial"/>
        </w:rPr>
        <w:t>Ad</w:t>
      </w:r>
      <w:r w:rsidR="003F4FDB">
        <w:rPr>
          <w:rFonts w:cs="Arial"/>
        </w:rPr>
        <w:t>a</w:t>
      </w:r>
      <w:r w:rsidR="001E17EF">
        <w:rPr>
          <w:rFonts w:cs="Arial"/>
        </w:rPr>
        <w:t xml:space="preserve">pted </w:t>
      </w:r>
      <w:r w:rsidR="00F84BE9">
        <w:rPr>
          <w:rFonts w:cs="Arial"/>
        </w:rPr>
        <w:t>from Armstrong, 2009)</w:t>
      </w:r>
    </w:p>
    <w:p w14:paraId="3CDFE929" w14:textId="77777777" w:rsidR="004D1097" w:rsidRDefault="005F201F" w:rsidP="0072577D">
      <w:pPr>
        <w:jc w:val="both"/>
        <w:rPr>
          <w:rFonts w:cs="Arial"/>
        </w:rPr>
      </w:pPr>
      <w:r>
        <w:rPr>
          <w:noProof/>
          <w:lang w:eastAsia="en-GB"/>
        </w:rPr>
        <w:drawing>
          <wp:inline distT="0" distB="0" distL="0" distR="0" wp14:anchorId="54870EC0" wp14:editId="5C4DCAF1">
            <wp:extent cx="5291518" cy="1295400"/>
            <wp:effectExtent l="0" t="0" r="4445" b="0"/>
            <wp:docPr id="8" name="Picture 8" descr="http://www.3plogistics.com/wp-content/uploads/2016/02/Menlo_LeanResults_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3plogistics.com/wp-content/uploads/2016/02/Menlo_LeanResults_2008.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5913" cy="1308716"/>
                    </a:xfrm>
                    <a:prstGeom prst="rect">
                      <a:avLst/>
                    </a:prstGeom>
                    <a:noFill/>
                    <a:ln>
                      <a:noFill/>
                    </a:ln>
                  </pic:spPr>
                </pic:pic>
              </a:graphicData>
            </a:graphic>
          </wp:inline>
        </w:drawing>
      </w:r>
    </w:p>
    <w:p w14:paraId="75009A71" w14:textId="110CB410" w:rsidR="004D1097" w:rsidRDefault="005F201F" w:rsidP="0072577D">
      <w:pPr>
        <w:jc w:val="both"/>
        <w:rPr>
          <w:rFonts w:cs="Arial"/>
        </w:rPr>
      </w:pPr>
      <w:r>
        <w:rPr>
          <w:rFonts w:cs="Arial"/>
        </w:rPr>
        <w:t>Furthermore, Menlo’s warehouses receive a certification based upon an overall performance versus a set of KPI</w:t>
      </w:r>
      <w:r w:rsidR="000D4AC3">
        <w:rPr>
          <w:rFonts w:cs="Arial"/>
        </w:rPr>
        <w:t xml:space="preserve">. These guidelines are the following: </w:t>
      </w:r>
    </w:p>
    <w:p w14:paraId="2F648D2D" w14:textId="3F88B623" w:rsidR="00F53C27" w:rsidRDefault="00F53C27" w:rsidP="0072577D">
      <w:pPr>
        <w:jc w:val="both"/>
        <w:rPr>
          <w:rFonts w:cs="Arial"/>
        </w:rPr>
      </w:pPr>
    </w:p>
    <w:p w14:paraId="7AC03ECB" w14:textId="3C35E908" w:rsidR="00F53C27" w:rsidRDefault="00F53C27" w:rsidP="0072577D">
      <w:pPr>
        <w:jc w:val="both"/>
        <w:rPr>
          <w:rFonts w:cs="Arial"/>
        </w:rPr>
      </w:pPr>
    </w:p>
    <w:p w14:paraId="7B39B856" w14:textId="77777777" w:rsidR="00F53C27" w:rsidRDefault="00F53C27" w:rsidP="0072577D">
      <w:pPr>
        <w:jc w:val="both"/>
        <w:rPr>
          <w:rFonts w:cs="Arial"/>
        </w:rPr>
      </w:pPr>
    </w:p>
    <w:p w14:paraId="3331C502" w14:textId="63DB9F1B" w:rsidR="000D49F3" w:rsidRDefault="000D49F3" w:rsidP="0072577D">
      <w:pPr>
        <w:jc w:val="both"/>
        <w:rPr>
          <w:rFonts w:cs="Arial"/>
        </w:rPr>
      </w:pPr>
      <w:r>
        <w:rPr>
          <w:rFonts w:cs="Arial"/>
        </w:rPr>
        <w:lastRenderedPageBreak/>
        <w:t xml:space="preserve">Figure 5. Menlo Logistics Warehouse </w:t>
      </w:r>
      <w:r w:rsidR="00376C1E">
        <w:rPr>
          <w:rFonts w:cs="Arial"/>
        </w:rPr>
        <w:t>Lean</w:t>
      </w:r>
      <w:r>
        <w:rPr>
          <w:rFonts w:cs="Arial"/>
        </w:rPr>
        <w:t xml:space="preserve"> Certification Guidelines</w:t>
      </w:r>
      <w:r w:rsidR="00F84BE9">
        <w:rPr>
          <w:rFonts w:cs="Arial"/>
        </w:rPr>
        <w:t xml:space="preserve"> (Adapted from Armstrong, 2014)</w:t>
      </w:r>
    </w:p>
    <w:p w14:paraId="175F9D32" w14:textId="77777777" w:rsidR="000D49F3" w:rsidRDefault="000D49F3" w:rsidP="0072577D">
      <w:pPr>
        <w:jc w:val="both"/>
        <w:rPr>
          <w:rFonts w:cs="Arial"/>
        </w:rPr>
      </w:pPr>
      <w:r>
        <w:rPr>
          <w:rFonts w:cs="Arial"/>
          <w:noProof/>
          <w:lang w:eastAsia="en-GB"/>
        </w:rPr>
        <w:drawing>
          <wp:inline distT="0" distB="0" distL="0" distR="0" wp14:anchorId="2B66E6A6" wp14:editId="25AB2C92">
            <wp:extent cx="6300725" cy="235267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10984" cy="2356506"/>
                    </a:xfrm>
                    <a:prstGeom prst="rect">
                      <a:avLst/>
                    </a:prstGeom>
                    <a:noFill/>
                    <a:ln>
                      <a:noFill/>
                    </a:ln>
                  </pic:spPr>
                </pic:pic>
              </a:graphicData>
            </a:graphic>
          </wp:inline>
        </w:drawing>
      </w:r>
    </w:p>
    <w:p w14:paraId="4A1E34DF" w14:textId="7B73C591" w:rsidR="00C8496D" w:rsidRPr="00C8496D" w:rsidRDefault="00C8496D" w:rsidP="003F4FDB">
      <w:pPr>
        <w:pStyle w:val="ListParagraph"/>
        <w:numPr>
          <w:ilvl w:val="1"/>
          <w:numId w:val="6"/>
        </w:numPr>
        <w:jc w:val="both"/>
        <w:rPr>
          <w:rFonts w:cs="Arial"/>
          <w:b/>
        </w:rPr>
      </w:pPr>
      <w:r w:rsidRPr="00C8496D">
        <w:rPr>
          <w:rFonts w:cs="Arial"/>
          <w:b/>
        </w:rPr>
        <w:t xml:space="preserve">The forgotten principle of </w:t>
      </w:r>
      <w:r w:rsidR="00376C1E">
        <w:rPr>
          <w:rFonts w:cs="Arial"/>
          <w:b/>
        </w:rPr>
        <w:t>Lean</w:t>
      </w:r>
      <w:r w:rsidRPr="00C8496D">
        <w:rPr>
          <w:rFonts w:cs="Arial"/>
          <w:b/>
        </w:rPr>
        <w:t xml:space="preserve">? </w:t>
      </w:r>
    </w:p>
    <w:p w14:paraId="03DF2136" w14:textId="7061B2AD" w:rsidR="00DD0CFD" w:rsidRDefault="00E23D2C" w:rsidP="0072577D">
      <w:pPr>
        <w:jc w:val="both"/>
        <w:rPr>
          <w:rFonts w:cs="Arial"/>
        </w:rPr>
      </w:pPr>
      <w:r>
        <w:rPr>
          <w:rFonts w:cs="Arial"/>
        </w:rPr>
        <w:t xml:space="preserve">Undoubtedly, </w:t>
      </w:r>
      <w:r w:rsidR="00360121" w:rsidRPr="00360121">
        <w:rPr>
          <w:rFonts w:cs="Arial"/>
        </w:rPr>
        <w:t xml:space="preserve">the success of Menlo lies in adequately applying </w:t>
      </w:r>
      <w:r w:rsidR="00376C1E">
        <w:rPr>
          <w:rFonts w:cs="Arial"/>
        </w:rPr>
        <w:t>Lean</w:t>
      </w:r>
      <w:r w:rsidR="00360121" w:rsidRPr="00360121">
        <w:rPr>
          <w:rFonts w:cs="Arial"/>
        </w:rPr>
        <w:t xml:space="preserve"> principles. But what does adequately mean? Since these principles and practices are widely applied in various industries, apparently it does not deliver the similar great benefits to every organisation. As success does not lie</w:t>
      </w:r>
      <w:r w:rsidR="0079611E">
        <w:rPr>
          <w:rFonts w:cs="Arial"/>
        </w:rPr>
        <w:t xml:space="preserve"> only</w:t>
      </w:r>
      <w:r w:rsidR="00360121" w:rsidRPr="00360121">
        <w:rPr>
          <w:rFonts w:cs="Arial"/>
        </w:rPr>
        <w:t xml:space="preserve"> in </w:t>
      </w:r>
      <w:r w:rsidR="00376C1E">
        <w:rPr>
          <w:rFonts w:cs="Arial"/>
        </w:rPr>
        <w:t>Lean</w:t>
      </w:r>
      <w:r w:rsidR="00360121" w:rsidRPr="00360121">
        <w:rPr>
          <w:rFonts w:cs="Arial"/>
        </w:rPr>
        <w:t xml:space="preserve"> practices but the people</w:t>
      </w:r>
      <w:r w:rsidR="0079611E">
        <w:rPr>
          <w:rFonts w:cs="Arial"/>
        </w:rPr>
        <w:t xml:space="preserve"> of a</w:t>
      </w:r>
      <w:r w:rsidR="001E17EF">
        <w:rPr>
          <w:rFonts w:cs="Arial"/>
        </w:rPr>
        <w:t>n</w:t>
      </w:r>
      <w:r w:rsidR="0079611E">
        <w:rPr>
          <w:rFonts w:cs="Arial"/>
        </w:rPr>
        <w:t xml:space="preserve"> organisation</w:t>
      </w:r>
      <w:r w:rsidR="00360121" w:rsidRPr="00360121">
        <w:rPr>
          <w:rFonts w:cs="Arial"/>
        </w:rPr>
        <w:t xml:space="preserve">. </w:t>
      </w:r>
      <w:r w:rsidR="00FD6B4E" w:rsidRPr="00FD6B4E">
        <w:rPr>
          <w:rFonts w:cs="Arial"/>
        </w:rPr>
        <w:t>Cardon and Bribiescas</w:t>
      </w:r>
      <w:r w:rsidR="00FD6B4E">
        <w:rPr>
          <w:rFonts w:cs="Arial"/>
        </w:rPr>
        <w:t xml:space="preserve"> </w:t>
      </w:r>
      <w:r w:rsidR="00360121" w:rsidRPr="00360121">
        <w:rPr>
          <w:rFonts w:cs="Arial"/>
        </w:rPr>
        <w:t xml:space="preserve">(2015) highlights that managers mainly focus on the technical part of </w:t>
      </w:r>
      <w:r w:rsidR="00376C1E">
        <w:rPr>
          <w:rFonts w:cs="Arial"/>
        </w:rPr>
        <w:t>Lean</w:t>
      </w:r>
      <w:r w:rsidR="00360121" w:rsidRPr="00360121">
        <w:rPr>
          <w:rFonts w:cs="Arial"/>
        </w:rPr>
        <w:t xml:space="preserve"> and the respect for people becomes the forgotten principle of </w:t>
      </w:r>
      <w:r w:rsidR="00376C1E">
        <w:rPr>
          <w:rFonts w:cs="Arial"/>
        </w:rPr>
        <w:t>Lean</w:t>
      </w:r>
      <w:r w:rsidR="00360121" w:rsidRPr="00360121">
        <w:rPr>
          <w:rFonts w:cs="Arial"/>
        </w:rPr>
        <w:t xml:space="preserve">. Developing a culture of </w:t>
      </w:r>
      <w:r w:rsidR="00376C1E">
        <w:rPr>
          <w:rFonts w:cs="Arial"/>
        </w:rPr>
        <w:t>Lean</w:t>
      </w:r>
      <w:r w:rsidR="00360121" w:rsidRPr="00360121">
        <w:rPr>
          <w:rFonts w:cs="Arial"/>
        </w:rPr>
        <w:t xml:space="preserve"> begins with the respect for employees as they are the most critical asset.  Richard Branson, Founder of Virgin Group also noted that ‘Employees come first. If you take care of your employees, they will take care of the clients.’</w:t>
      </w:r>
      <w:r w:rsidR="00D335C9">
        <w:rPr>
          <w:rFonts w:cs="Arial"/>
        </w:rPr>
        <w:t xml:space="preserve"> (Votav, 2016, p.53).</w:t>
      </w:r>
      <w:r w:rsidR="00360121" w:rsidRPr="00360121">
        <w:rPr>
          <w:rFonts w:cs="Arial"/>
        </w:rPr>
        <w:t xml:space="preserve"> This predominantly applies to a </w:t>
      </w:r>
      <w:r w:rsidR="00376C1E">
        <w:rPr>
          <w:rFonts w:cs="Arial"/>
        </w:rPr>
        <w:t>Lean</w:t>
      </w:r>
      <w:r w:rsidR="00360121" w:rsidRPr="00360121">
        <w:rPr>
          <w:rFonts w:cs="Arial"/>
        </w:rPr>
        <w:t xml:space="preserve"> environment as the employees who perform the daily jobs are the closest to identify wastes, share ideas and suggestions for improvement. On the other hand, shop floor workers are unlikely to demonstrate care for the business, unless they are highly valued and respected. At Menlo, there are three core values to </w:t>
      </w:r>
      <w:r w:rsidR="00376C1E">
        <w:rPr>
          <w:rFonts w:cs="Arial"/>
        </w:rPr>
        <w:t>Lean</w:t>
      </w:r>
      <w:r w:rsidR="00360121" w:rsidRPr="00360121">
        <w:rPr>
          <w:rFonts w:cs="Arial"/>
        </w:rPr>
        <w:t>, which are customer first, respect for people and continuous improvement</w:t>
      </w:r>
      <w:r w:rsidR="00D335C9">
        <w:rPr>
          <w:rFonts w:cs="Arial"/>
        </w:rPr>
        <w:t xml:space="preserve"> </w:t>
      </w:r>
      <w:r w:rsidR="00D335C9">
        <w:rPr>
          <w:rFonts w:cs="Arial"/>
        </w:rPr>
        <w:fldChar w:fldCharType="begin"/>
      </w:r>
      <w:r w:rsidR="00D335C9">
        <w:rPr>
          <w:rFonts w:cs="Arial"/>
        </w:rPr>
        <w:instrText xml:space="preserve"> ADDIN EN.CITE &lt;EndNote&gt;&lt;Cite&gt;&lt;Author&gt;DCM&lt;/Author&gt;&lt;Year&gt;2007&lt;/Year&gt;&lt;RecNum&gt;241&lt;/RecNum&gt;&lt;DisplayText&gt;(DCM, 2007)&lt;/DisplayText&gt;&lt;record&gt;&lt;rec-number&gt;241&lt;/rec-number&gt;&lt;foreign-keys&gt;&lt;key app="EN" db-id="5ee0rsasvf2v90evwxlvzapresszf0exwwdr" timestamp="1520428415"&gt;241&lt;/key&gt;&lt;/foreign-keys&gt;&lt;ref-type name="Web Page"&gt;12&lt;/ref-type&gt;&lt;contributors&gt;&lt;authors&gt;&lt;author&gt;DCM&lt;/author&gt;&lt;/authors&gt;&lt;/contributors&gt;&lt;titles&gt;&lt;title&gt;Lean warehousing is all about tapping your workforce to identify areas improvement&lt;/title&gt;&lt;secondary-title&gt;Trends&lt;/secondary-title&gt;&lt;/titles&gt;&lt;volume&gt;2018&lt;/volume&gt;&lt;number&gt;07.03.&lt;/number&gt;&lt;dates&gt;&lt;year&gt;2007&lt;/year&gt;&lt;/dates&gt;&lt;publisher&gt;Distribution Center Management &lt;/publisher&gt;&lt;urls&gt;&lt;related-urls&gt;&lt;url&gt;http://www.distributiongroup.com/articles/DCM0307_article.pdf&lt;/url&gt;&lt;/related-urls&gt;&lt;/urls&gt;&lt;/record&gt;&lt;/Cite&gt;&lt;/EndNote&gt;</w:instrText>
      </w:r>
      <w:r w:rsidR="00D335C9">
        <w:rPr>
          <w:rFonts w:cs="Arial"/>
        </w:rPr>
        <w:fldChar w:fldCharType="separate"/>
      </w:r>
      <w:r w:rsidR="00D335C9">
        <w:rPr>
          <w:rFonts w:cs="Arial"/>
          <w:noProof/>
        </w:rPr>
        <w:t>(DCM, 2007)</w:t>
      </w:r>
      <w:r w:rsidR="00D335C9">
        <w:rPr>
          <w:rFonts w:cs="Arial"/>
        </w:rPr>
        <w:fldChar w:fldCharType="end"/>
      </w:r>
      <w:r w:rsidR="00D335C9">
        <w:rPr>
          <w:rFonts w:cs="Arial"/>
        </w:rPr>
        <w:t xml:space="preserve"> </w:t>
      </w:r>
      <w:r w:rsidR="00360121" w:rsidRPr="00360121">
        <w:rPr>
          <w:rFonts w:cs="Arial"/>
        </w:rPr>
        <w:t xml:space="preserve">. Focusing on the second will likely deliver </w:t>
      </w:r>
      <w:r w:rsidR="00844D62">
        <w:rPr>
          <w:rFonts w:cs="Arial"/>
        </w:rPr>
        <w:t xml:space="preserve">the rest. </w:t>
      </w:r>
    </w:p>
    <w:p w14:paraId="6F10855D" w14:textId="67D93DFD" w:rsidR="00F53C27" w:rsidRDefault="00F53C27" w:rsidP="0072577D">
      <w:pPr>
        <w:jc w:val="both"/>
        <w:rPr>
          <w:rFonts w:cs="Arial"/>
        </w:rPr>
      </w:pPr>
    </w:p>
    <w:p w14:paraId="142C00D5" w14:textId="77777777" w:rsidR="00F53C27" w:rsidRDefault="00F53C27" w:rsidP="0072577D">
      <w:pPr>
        <w:jc w:val="both"/>
        <w:rPr>
          <w:rFonts w:cs="Arial"/>
        </w:rPr>
      </w:pPr>
    </w:p>
    <w:p w14:paraId="2209D20F" w14:textId="77777777" w:rsidR="00215818" w:rsidRDefault="00502E01" w:rsidP="003F4FDB">
      <w:pPr>
        <w:pStyle w:val="ListParagraph"/>
        <w:numPr>
          <w:ilvl w:val="0"/>
          <w:numId w:val="6"/>
        </w:numPr>
        <w:jc w:val="both"/>
        <w:rPr>
          <w:rFonts w:cs="Arial"/>
          <w:b/>
        </w:rPr>
      </w:pPr>
      <w:r w:rsidRPr="00502E01">
        <w:rPr>
          <w:rFonts w:cs="Arial"/>
          <w:b/>
        </w:rPr>
        <w:lastRenderedPageBreak/>
        <w:t xml:space="preserve">Conclusion </w:t>
      </w:r>
    </w:p>
    <w:p w14:paraId="6DCC6130" w14:textId="41A46FDA" w:rsidR="00FA707F" w:rsidRDefault="00360121" w:rsidP="00360121">
      <w:pPr>
        <w:jc w:val="both"/>
        <w:rPr>
          <w:rFonts w:cs="Arial"/>
        </w:rPr>
      </w:pPr>
      <w:r w:rsidRPr="00360121">
        <w:rPr>
          <w:rFonts w:cs="Arial"/>
        </w:rPr>
        <w:t xml:space="preserve">Studying the implementation of </w:t>
      </w:r>
      <w:r w:rsidR="00376C1E">
        <w:rPr>
          <w:rFonts w:cs="Arial"/>
        </w:rPr>
        <w:t>Lean</w:t>
      </w:r>
      <w:r w:rsidRPr="00360121">
        <w:rPr>
          <w:rFonts w:cs="Arial"/>
        </w:rPr>
        <w:t xml:space="preserve"> practices from the five-</w:t>
      </w:r>
      <w:r w:rsidR="00376C1E">
        <w:rPr>
          <w:rFonts w:cs="Arial"/>
        </w:rPr>
        <w:t>Lean</w:t>
      </w:r>
      <w:r w:rsidRPr="00360121">
        <w:rPr>
          <w:rFonts w:cs="Arial"/>
        </w:rPr>
        <w:t xml:space="preserve"> principle perspective on Menlo’s operation presented a comprehensive approach to the relevance of </w:t>
      </w:r>
      <w:r w:rsidR="00376C1E">
        <w:rPr>
          <w:rFonts w:cs="Arial"/>
        </w:rPr>
        <w:t>Lean</w:t>
      </w:r>
      <w:r w:rsidRPr="00360121">
        <w:rPr>
          <w:rFonts w:cs="Arial"/>
        </w:rPr>
        <w:t xml:space="preserve"> in the warehousing environment. The constant search for wastes and inefficiencies by applying several </w:t>
      </w:r>
      <w:r w:rsidR="00376C1E">
        <w:rPr>
          <w:rFonts w:cs="Arial"/>
        </w:rPr>
        <w:t>Lean</w:t>
      </w:r>
      <w:r w:rsidRPr="00360121">
        <w:rPr>
          <w:rFonts w:cs="Arial"/>
        </w:rPr>
        <w:t xml:space="preserve"> tools, such as Gemba Walk, VSM, Takt Time and Kaizen Events can deliver significant improvements for an organisation as the case study demonstrated. </w:t>
      </w:r>
      <w:r w:rsidR="003F4FDB" w:rsidRPr="003F4FDB">
        <w:rPr>
          <w:rFonts w:cs="Arial"/>
        </w:rPr>
        <w:t>Through the analysis of these tools, it emerged that high</w:t>
      </w:r>
      <w:r w:rsidR="003F4FDB" w:rsidRPr="003F4FDB" w:rsidDel="003F4FDB">
        <w:rPr>
          <w:rFonts w:cs="Arial"/>
        </w:rPr>
        <w:t xml:space="preserve"> </w:t>
      </w:r>
      <w:r w:rsidRPr="00360121">
        <w:rPr>
          <w:rFonts w:cs="Arial"/>
        </w:rPr>
        <w:t xml:space="preserve">employee involvement is indispensable. Perhaps, this might be the part where numerous companies fail since they are not providing the respect for employees that </w:t>
      </w:r>
      <w:r w:rsidR="00376C1E">
        <w:rPr>
          <w:rFonts w:cs="Arial"/>
        </w:rPr>
        <w:t>Lean</w:t>
      </w:r>
      <w:r w:rsidRPr="00360121">
        <w:rPr>
          <w:rFonts w:cs="Arial"/>
        </w:rPr>
        <w:t xml:space="preserve"> requires for delivering the desired results.  Therefore, the significance of this aspect is not to be underestimated in any instance, as this can influence the entire implementation of </w:t>
      </w:r>
      <w:r w:rsidR="00376C1E">
        <w:rPr>
          <w:rFonts w:cs="Arial"/>
        </w:rPr>
        <w:t>Lean</w:t>
      </w:r>
      <w:r w:rsidRPr="00360121">
        <w:rPr>
          <w:rFonts w:cs="Arial"/>
        </w:rPr>
        <w:t xml:space="preserve"> systems in an organisation.</w:t>
      </w:r>
    </w:p>
    <w:p w14:paraId="7E338789" w14:textId="77777777" w:rsidR="00D335C9" w:rsidRPr="00D335C9" w:rsidRDefault="00FD6B4E" w:rsidP="00F53C27">
      <w:pPr>
        <w:pStyle w:val="EndNoteBibliographyTitle"/>
      </w:pPr>
      <w:r>
        <w:fldChar w:fldCharType="begin"/>
      </w:r>
      <w:r>
        <w:instrText xml:space="preserve"> ADDIN EN.CITE &lt;EndNote&gt;&lt;Cite ExcludeAuth="1" ExcludeYear="1" Hidden="1"&gt;&lt;Author&gt;Cardon&lt;/Author&gt;&lt;Year&gt;2015&lt;/Year&gt;&lt;RecNum&gt;238&lt;/RecNum&gt;&lt;record&gt;&lt;rec-number&gt;238&lt;/rec-number&gt;&lt;foreign-keys&gt;&lt;key app="EN" db-id="5ee0rsasvf2v90evwxlvzapresszf0exwwdr" timestamp="1520426570"&gt;238&lt;/key&gt;&lt;/foreign-keys&gt;&lt;ref-type name="Journal Article"&gt;17&lt;/ref-type&gt;&lt;contributors&gt;&lt;authors&gt;&lt;author&gt;Cardon, Nicolas&lt;/author&gt;&lt;author&gt;Bribiescas, Francisco&lt;/author&gt;&lt;/authors&gt;&lt;/contributors&gt;&lt;titles&gt;&lt;title&gt;Respect for people: the forgotten principle in lean manufacturing implementation&lt;/title&gt;&lt;secondary-title&gt;European Scientific Journal, ESJ&lt;/secondary-title&gt;&lt;/titles&gt;&lt;periodical&gt;&lt;full-title&gt;European Scientific Journal, ESJ&lt;/full-title&gt;&lt;/periodical&gt;&lt;volume&gt;11&lt;/volume&gt;&lt;number&gt;13&lt;/number&gt;&lt;dates&gt;&lt;year&gt;2015&lt;/year&gt;&lt;/dates&gt;&lt;isbn&gt;1857-7431&lt;/isbn&gt;&lt;urls&gt;&lt;/urls&gt;&lt;/record&gt;&lt;/Cite&gt;&lt;/EndNote&gt;</w:instrText>
      </w:r>
      <w:r>
        <w:fldChar w:fldCharType="end"/>
      </w:r>
      <w:r w:rsidR="00FA707F">
        <w:fldChar w:fldCharType="begin"/>
      </w:r>
      <w:r w:rsidR="00FA707F">
        <w:instrText xml:space="preserve"> ADDIN EN.REFLIST </w:instrText>
      </w:r>
      <w:r w:rsidR="00FA707F">
        <w:fldChar w:fldCharType="separate"/>
      </w:r>
      <w:r w:rsidR="00D335C9" w:rsidRPr="00D335C9">
        <w:t>References</w:t>
      </w:r>
    </w:p>
    <w:p w14:paraId="19E384E3" w14:textId="77777777" w:rsidR="00D335C9" w:rsidRPr="00D335C9" w:rsidRDefault="00D335C9" w:rsidP="00F53C27">
      <w:pPr>
        <w:pStyle w:val="EndNoteBibliographyTitle"/>
      </w:pPr>
    </w:p>
    <w:p w14:paraId="486DC484" w14:textId="7B051E3A" w:rsidR="00D335C9" w:rsidRPr="00D335C9" w:rsidRDefault="00D335C9" w:rsidP="00F53C27">
      <w:pPr>
        <w:pStyle w:val="EndNoteBibliography"/>
        <w:spacing w:after="0" w:line="360" w:lineRule="auto"/>
        <w:ind w:left="720" w:hanging="720"/>
      </w:pPr>
      <w:r w:rsidRPr="00D335C9">
        <w:t xml:space="preserve">ARMSTRONG, E. 2009. </w:t>
      </w:r>
      <w:r w:rsidRPr="00D335C9">
        <w:rPr>
          <w:i/>
        </w:rPr>
        <w:t>Menlo Worldwide Prospers in a “</w:t>
      </w:r>
      <w:r w:rsidR="00376C1E">
        <w:rPr>
          <w:i/>
        </w:rPr>
        <w:t>Lean</w:t>
      </w:r>
      <w:r w:rsidRPr="00D335C9">
        <w:rPr>
          <w:i/>
        </w:rPr>
        <w:t xml:space="preserve">” Environment </w:t>
      </w:r>
      <w:r w:rsidRPr="00D335C9">
        <w:t xml:space="preserve">[Online]. Available: </w:t>
      </w:r>
      <w:hyperlink r:id="rId17" w:history="1">
        <w:r w:rsidRPr="00D335C9">
          <w:rPr>
            <w:rStyle w:val="Hyperlink"/>
          </w:rPr>
          <w:t>http://www.3plogistics.com/3pl-case-studies/menlo-logistics/menlo-worldwide-prospers-in-a-</w:t>
        </w:r>
        <w:r w:rsidR="00376C1E">
          <w:rPr>
            <w:rStyle w:val="Hyperlink"/>
          </w:rPr>
          <w:t>Lean</w:t>
        </w:r>
        <w:r w:rsidRPr="00D335C9">
          <w:rPr>
            <w:rStyle w:val="Hyperlink"/>
          </w:rPr>
          <w:t>-environment/</w:t>
        </w:r>
      </w:hyperlink>
      <w:r w:rsidRPr="00D335C9">
        <w:t xml:space="preserve"> [Accessed 07.03 2018].</w:t>
      </w:r>
    </w:p>
    <w:p w14:paraId="3618E3CE" w14:textId="686C6124" w:rsidR="00D335C9" w:rsidRPr="00D335C9" w:rsidRDefault="00D335C9" w:rsidP="00F53C27">
      <w:pPr>
        <w:pStyle w:val="EndNoteBibliography"/>
        <w:spacing w:after="0" w:line="360" w:lineRule="auto"/>
        <w:ind w:left="720" w:hanging="720"/>
      </w:pPr>
      <w:r w:rsidRPr="00D335C9">
        <w:t xml:space="preserve">ARMSTRONG, E. 2014. </w:t>
      </w:r>
      <w:r w:rsidRPr="00D335C9">
        <w:rPr>
          <w:i/>
        </w:rPr>
        <w:t xml:space="preserve">Menlo Worldwide Logistics’ </w:t>
      </w:r>
      <w:r w:rsidR="00376C1E">
        <w:rPr>
          <w:i/>
        </w:rPr>
        <w:t>Lean</w:t>
      </w:r>
      <w:r w:rsidRPr="00D335C9">
        <w:rPr>
          <w:i/>
        </w:rPr>
        <w:t xml:space="preserve"> Approach Drives Additional European Growth </w:t>
      </w:r>
      <w:r w:rsidRPr="00D335C9">
        <w:t xml:space="preserve">[Online]. Available: </w:t>
      </w:r>
      <w:hyperlink r:id="rId18" w:history="1">
        <w:r w:rsidRPr="00D335C9">
          <w:rPr>
            <w:rStyle w:val="Hyperlink"/>
          </w:rPr>
          <w:t>http://www.3plogistics.com/3pl-case-studies/menlo-logistics/menlo-worldwide-logistics-</w:t>
        </w:r>
        <w:r w:rsidR="00376C1E">
          <w:rPr>
            <w:rStyle w:val="Hyperlink"/>
          </w:rPr>
          <w:t>Lean</w:t>
        </w:r>
        <w:r w:rsidRPr="00D335C9">
          <w:rPr>
            <w:rStyle w:val="Hyperlink"/>
          </w:rPr>
          <w:t>-approach-drives-additional-european-growth/</w:t>
        </w:r>
      </w:hyperlink>
      <w:r w:rsidRPr="00D335C9">
        <w:t>.</w:t>
      </w:r>
    </w:p>
    <w:p w14:paraId="73E8263B" w14:textId="07D33FDD" w:rsidR="00D335C9" w:rsidRPr="00D335C9" w:rsidRDefault="00D335C9" w:rsidP="00F53C27">
      <w:pPr>
        <w:pStyle w:val="EndNoteBibliography"/>
        <w:spacing w:after="0" w:line="360" w:lineRule="auto"/>
        <w:ind w:left="720" w:hanging="720"/>
      </w:pPr>
      <w:r w:rsidRPr="00D335C9">
        <w:t xml:space="preserve">BARTHOLOMEW, D. 2008. </w:t>
      </w:r>
      <w:r w:rsidRPr="00D335C9">
        <w:rPr>
          <w:i/>
        </w:rPr>
        <w:t xml:space="preserve">Putting </w:t>
      </w:r>
      <w:r w:rsidR="00376C1E">
        <w:rPr>
          <w:i/>
        </w:rPr>
        <w:t>Lean</w:t>
      </w:r>
      <w:r w:rsidRPr="00D335C9">
        <w:rPr>
          <w:i/>
        </w:rPr>
        <w:t xml:space="preserve"> Principles In The Warehouse </w:t>
      </w:r>
      <w:r w:rsidRPr="00D335C9">
        <w:t xml:space="preserve">[Online]. Available: </w:t>
      </w:r>
      <w:hyperlink r:id="rId19" w:history="1">
        <w:r w:rsidRPr="00D335C9">
          <w:rPr>
            <w:rStyle w:val="Hyperlink"/>
          </w:rPr>
          <w:t>https://www.</w:t>
        </w:r>
        <w:r w:rsidR="00376C1E">
          <w:rPr>
            <w:rStyle w:val="Hyperlink"/>
          </w:rPr>
          <w:t>Lean</w:t>
        </w:r>
        <w:r w:rsidRPr="00D335C9">
          <w:rPr>
            <w:rStyle w:val="Hyperlink"/>
          </w:rPr>
          <w:t>.org/common/display/?o=813</w:t>
        </w:r>
      </w:hyperlink>
      <w:r w:rsidRPr="00D335C9">
        <w:t xml:space="preserve"> [Accessed 07.03 2018].</w:t>
      </w:r>
    </w:p>
    <w:p w14:paraId="2C0FA1D1" w14:textId="77777777" w:rsidR="00D335C9" w:rsidRPr="00D335C9" w:rsidRDefault="00D335C9" w:rsidP="00F53C27">
      <w:pPr>
        <w:pStyle w:val="EndNoteBibliography"/>
        <w:spacing w:after="0" w:line="360" w:lineRule="auto"/>
        <w:ind w:left="720" w:hanging="720"/>
      </w:pPr>
      <w:r w:rsidRPr="00D335C9">
        <w:t xml:space="preserve">BLECKER, T., KERSTEN, W. &amp; RINGLE, C. M. 2013. </w:t>
      </w:r>
      <w:r w:rsidRPr="00D335C9">
        <w:rPr>
          <w:i/>
        </w:rPr>
        <w:t>Pioneering Solutions in Supply Chain Performance Management: Concepts, Technologies and Applications</w:t>
      </w:r>
      <w:r w:rsidRPr="00D335C9">
        <w:t>, Josef Eul Verlag GmbH.</w:t>
      </w:r>
    </w:p>
    <w:p w14:paraId="6EBF967B" w14:textId="4E45B0F0" w:rsidR="00D335C9" w:rsidRPr="00D335C9" w:rsidRDefault="00D335C9" w:rsidP="00F53C27">
      <w:pPr>
        <w:pStyle w:val="EndNoteBibliography"/>
        <w:spacing w:after="0" w:line="360" w:lineRule="auto"/>
        <w:ind w:left="720" w:hanging="720"/>
      </w:pPr>
      <w:r w:rsidRPr="00D335C9">
        <w:t xml:space="preserve">CARDON, N. &amp; BRIBIESCAS, F. 2015. Respect for people: the forgotten principle in </w:t>
      </w:r>
      <w:r w:rsidR="00376C1E">
        <w:t>Lean</w:t>
      </w:r>
      <w:r w:rsidRPr="00D335C9">
        <w:t xml:space="preserve"> manufacturing implementation. </w:t>
      </w:r>
      <w:r w:rsidRPr="00D335C9">
        <w:rPr>
          <w:i/>
        </w:rPr>
        <w:t>European Scientific Journal, ESJ,</w:t>
      </w:r>
      <w:r w:rsidRPr="00D335C9">
        <w:t xml:space="preserve"> 11.</w:t>
      </w:r>
    </w:p>
    <w:p w14:paraId="46FCD86E" w14:textId="62A1D51B" w:rsidR="00D335C9" w:rsidRPr="00D335C9" w:rsidRDefault="00D335C9" w:rsidP="00F53C27">
      <w:pPr>
        <w:pStyle w:val="EndNoteBibliography"/>
        <w:spacing w:after="0" w:line="360" w:lineRule="auto"/>
        <w:ind w:left="720" w:hanging="720"/>
      </w:pPr>
      <w:r w:rsidRPr="00D335C9">
        <w:t xml:space="preserve">DCM. 2007. </w:t>
      </w:r>
      <w:r w:rsidR="00376C1E">
        <w:rPr>
          <w:i/>
        </w:rPr>
        <w:t>Lean</w:t>
      </w:r>
      <w:r w:rsidRPr="00D335C9">
        <w:rPr>
          <w:i/>
        </w:rPr>
        <w:t xml:space="preserve"> warehousing is all about tapping your workforce to identify areas improvement </w:t>
      </w:r>
      <w:r w:rsidRPr="00D335C9">
        <w:t xml:space="preserve">[Online]. Distribution Center Management Available: </w:t>
      </w:r>
      <w:hyperlink r:id="rId20" w:history="1">
        <w:r w:rsidRPr="00D335C9">
          <w:rPr>
            <w:rStyle w:val="Hyperlink"/>
          </w:rPr>
          <w:t>http://www.distributiongroup.com/articles/DCM0307_article.pdf</w:t>
        </w:r>
      </w:hyperlink>
      <w:r w:rsidRPr="00D335C9">
        <w:t xml:space="preserve"> [Accessed 07.03. 2018].</w:t>
      </w:r>
    </w:p>
    <w:p w14:paraId="6D07D597" w14:textId="77777777" w:rsidR="00D335C9" w:rsidRPr="00D335C9" w:rsidRDefault="00D335C9" w:rsidP="00F53C27">
      <w:pPr>
        <w:pStyle w:val="EndNoteBibliography"/>
        <w:spacing w:after="0" w:line="360" w:lineRule="auto"/>
        <w:ind w:left="720" w:hanging="720"/>
      </w:pPr>
      <w:r w:rsidRPr="00D335C9">
        <w:t xml:space="preserve">GARCÍA-ALCARAZ, J. L., ALOR-HERNÁNDEZ, G., MALDONADO-MACÍAS, A. A. &amp; SÁNCHEZ-RAMÍREZ, C. 2017. </w:t>
      </w:r>
      <w:r w:rsidRPr="00D335C9">
        <w:rPr>
          <w:i/>
        </w:rPr>
        <w:t>New Perspectives on Applied Industrial Tools and Techniques</w:t>
      </w:r>
      <w:r w:rsidRPr="00D335C9">
        <w:t>, Springer International Publishing.</w:t>
      </w:r>
    </w:p>
    <w:p w14:paraId="6099F5B1" w14:textId="77777777" w:rsidR="00D335C9" w:rsidRPr="00D335C9" w:rsidRDefault="00D335C9" w:rsidP="00F53C27">
      <w:pPr>
        <w:pStyle w:val="EndNoteBibliography"/>
        <w:spacing w:after="0" w:line="360" w:lineRule="auto"/>
        <w:ind w:left="720" w:hanging="720"/>
      </w:pPr>
      <w:r w:rsidRPr="00D335C9">
        <w:t xml:space="preserve">GOOSSENS, R. H. M. 2017. </w:t>
      </w:r>
      <w:r w:rsidRPr="00D335C9">
        <w:rPr>
          <w:i/>
        </w:rPr>
        <w:t>Advances in Social &amp; Occupational Ergonomics: Proceedings of the AHFE 2017 International Conference on Social &amp; Occupational Ergonomics, July 17-21, 2017, The Westin Bonaventure Hotel, Los Angeles, California, USA</w:t>
      </w:r>
      <w:r w:rsidRPr="00D335C9">
        <w:t>, Springer International Publishing.</w:t>
      </w:r>
    </w:p>
    <w:p w14:paraId="0D73809D" w14:textId="77777777" w:rsidR="00D335C9" w:rsidRPr="00D335C9" w:rsidRDefault="00D335C9" w:rsidP="00F53C27">
      <w:pPr>
        <w:pStyle w:val="EndNoteBibliography"/>
        <w:spacing w:after="0" w:line="360" w:lineRule="auto"/>
        <w:ind w:left="720" w:hanging="720"/>
      </w:pPr>
      <w:r w:rsidRPr="00D335C9">
        <w:t xml:space="preserve">JACOBS, F. R., CHASE, R. B. &amp; AQUILANO, N. J. 2009. </w:t>
      </w:r>
      <w:r w:rsidRPr="00D335C9">
        <w:rPr>
          <w:i/>
        </w:rPr>
        <w:t>Operations and Supply Management</w:t>
      </w:r>
      <w:r w:rsidRPr="00D335C9">
        <w:t>, McGraw-Hill.</w:t>
      </w:r>
    </w:p>
    <w:p w14:paraId="2319BD6F" w14:textId="77777777" w:rsidR="00D335C9" w:rsidRPr="00D335C9" w:rsidRDefault="00D335C9" w:rsidP="00F53C27">
      <w:pPr>
        <w:pStyle w:val="EndNoteBibliography"/>
        <w:spacing w:after="0" w:line="360" w:lineRule="auto"/>
        <w:ind w:left="720" w:hanging="720"/>
      </w:pPr>
      <w:r w:rsidRPr="00D335C9">
        <w:t xml:space="preserve">KADAMBI 2012. </w:t>
      </w:r>
      <w:r w:rsidRPr="00D335C9">
        <w:rPr>
          <w:i/>
        </w:rPr>
        <w:t>Cracking the Six Sigma Black Belt Exam</w:t>
      </w:r>
      <w:r w:rsidRPr="00D335C9">
        <w:t>, Tata McGraw-Hill Education.</w:t>
      </w:r>
    </w:p>
    <w:p w14:paraId="2D852038" w14:textId="7579588D" w:rsidR="00D335C9" w:rsidRPr="00D335C9" w:rsidRDefault="00D335C9" w:rsidP="00F53C27">
      <w:pPr>
        <w:pStyle w:val="EndNoteBibliography"/>
        <w:spacing w:after="0" w:line="360" w:lineRule="auto"/>
        <w:ind w:left="720" w:hanging="720"/>
      </w:pPr>
      <w:r w:rsidRPr="00D335C9">
        <w:t xml:space="preserve">LINDQUIST, R. 2012. </w:t>
      </w:r>
      <w:r w:rsidRPr="00D335C9">
        <w:rPr>
          <w:i/>
        </w:rPr>
        <w:t xml:space="preserve">The Many Sides of a Gemba Walk </w:t>
      </w:r>
      <w:r w:rsidRPr="00D335C9">
        <w:t xml:space="preserve">[Online]. Available: </w:t>
      </w:r>
      <w:hyperlink r:id="rId21" w:history="1">
        <w:r w:rsidRPr="00D335C9">
          <w:rPr>
            <w:rStyle w:val="Hyperlink"/>
          </w:rPr>
          <w:t>https://www.isixsigma.com/methodology/</w:t>
        </w:r>
        <w:r w:rsidR="00376C1E">
          <w:rPr>
            <w:rStyle w:val="Hyperlink"/>
          </w:rPr>
          <w:t>Lean</w:t>
        </w:r>
        <w:r w:rsidRPr="00D335C9">
          <w:rPr>
            <w:rStyle w:val="Hyperlink"/>
          </w:rPr>
          <w:t>-methodology/many-sides-gemba-walk/</w:t>
        </w:r>
      </w:hyperlink>
      <w:r w:rsidRPr="00D335C9">
        <w:t xml:space="preserve"> [Accessed 07.03 2018].</w:t>
      </w:r>
    </w:p>
    <w:p w14:paraId="6731D677" w14:textId="77777777" w:rsidR="00D335C9" w:rsidRPr="00D335C9" w:rsidRDefault="00D335C9" w:rsidP="00F53C27">
      <w:pPr>
        <w:pStyle w:val="EndNoteBibliography"/>
        <w:spacing w:after="0" w:line="360" w:lineRule="auto"/>
        <w:ind w:left="720" w:hanging="720"/>
      </w:pPr>
      <w:r w:rsidRPr="00D335C9">
        <w:t xml:space="preserve">MCCREA, B. 2015. </w:t>
      </w:r>
      <w:r w:rsidRPr="00D335C9">
        <w:rPr>
          <w:i/>
        </w:rPr>
        <w:t xml:space="preserve">7 ways 3PLs Support Warehousing &amp; Distribution </w:t>
      </w:r>
      <w:r w:rsidRPr="00D335C9">
        <w:t xml:space="preserve">[Online]. Available: </w:t>
      </w:r>
      <w:hyperlink r:id="rId22" w:history="1">
        <w:r w:rsidRPr="00D335C9">
          <w:rPr>
            <w:rStyle w:val="Hyperlink"/>
          </w:rPr>
          <w:t>http://www.supplychain247.com/article/7_ways_3pls_support_warehousing_distribution/Menlo%20Worldwide%20Logistics</w:t>
        </w:r>
      </w:hyperlink>
      <w:r w:rsidRPr="00D335C9">
        <w:t xml:space="preserve"> [Accessed 07.03 2018].</w:t>
      </w:r>
    </w:p>
    <w:p w14:paraId="7DFD7010" w14:textId="77777777" w:rsidR="00D335C9" w:rsidRPr="00D335C9" w:rsidRDefault="00D335C9" w:rsidP="00F53C27">
      <w:pPr>
        <w:pStyle w:val="EndNoteBibliography"/>
        <w:spacing w:after="0" w:line="360" w:lineRule="auto"/>
        <w:ind w:left="720" w:hanging="720"/>
      </w:pPr>
      <w:r w:rsidRPr="00D335C9">
        <w:t xml:space="preserve">MEDINILLA, Á. 2014. </w:t>
      </w:r>
      <w:r w:rsidRPr="00D335C9">
        <w:rPr>
          <w:i/>
        </w:rPr>
        <w:t>Agile Kaizen: Managing Continuous Improvement Far Beyond Retrospectives</w:t>
      </w:r>
      <w:r w:rsidRPr="00D335C9">
        <w:t>, Springer Berlin Heidelberg.</w:t>
      </w:r>
    </w:p>
    <w:p w14:paraId="7EC11809" w14:textId="4B472111" w:rsidR="00D335C9" w:rsidRPr="00D335C9" w:rsidRDefault="00D335C9" w:rsidP="00F53C27">
      <w:pPr>
        <w:pStyle w:val="EndNoteBibliography"/>
        <w:spacing w:after="0" w:line="360" w:lineRule="auto"/>
        <w:ind w:left="720" w:hanging="720"/>
      </w:pPr>
      <w:r w:rsidRPr="00D335C9">
        <w:t xml:space="preserve">PRESS, P. 2005. </w:t>
      </w:r>
      <w:r w:rsidR="00376C1E">
        <w:rPr>
          <w:i/>
        </w:rPr>
        <w:t>Lean</w:t>
      </w:r>
      <w:r w:rsidRPr="00D335C9">
        <w:rPr>
          <w:i/>
        </w:rPr>
        <w:t xml:space="preserve"> Supply Chain: Collected Practices &amp; Cases</w:t>
      </w:r>
      <w:r w:rsidRPr="00D335C9">
        <w:t>, Taylor &amp; Francis.</w:t>
      </w:r>
    </w:p>
    <w:p w14:paraId="50C405C8" w14:textId="77777777" w:rsidR="00D335C9" w:rsidRPr="00D335C9" w:rsidRDefault="00D335C9" w:rsidP="00F53C27">
      <w:pPr>
        <w:pStyle w:val="EndNoteBibliography"/>
        <w:spacing w:after="0" w:line="360" w:lineRule="auto"/>
        <w:ind w:left="720" w:hanging="720"/>
      </w:pPr>
      <w:r w:rsidRPr="00D335C9">
        <w:t>RITAMAKI, A. 2017. Applying Continuous Improvement in Order to Reach Operational Excellence.</w:t>
      </w:r>
    </w:p>
    <w:p w14:paraId="0B1EB4E2" w14:textId="77777777" w:rsidR="00D335C9" w:rsidRPr="00D335C9" w:rsidRDefault="00D335C9" w:rsidP="00F53C27">
      <w:pPr>
        <w:pStyle w:val="EndNoteBibliography"/>
        <w:spacing w:after="0" w:line="360" w:lineRule="auto"/>
        <w:ind w:left="720" w:hanging="720"/>
      </w:pPr>
      <w:r w:rsidRPr="00D335C9">
        <w:t xml:space="preserve">SLACK, N. 2017. </w:t>
      </w:r>
      <w:r w:rsidRPr="00D335C9">
        <w:rPr>
          <w:i/>
        </w:rPr>
        <w:t>The Operations Advantage: A Practical Guide to Making Operations Work</w:t>
      </w:r>
      <w:r w:rsidRPr="00D335C9">
        <w:t>, Kogan Page.</w:t>
      </w:r>
    </w:p>
    <w:p w14:paraId="340DF2CE" w14:textId="02CC6F28" w:rsidR="00D335C9" w:rsidRPr="00D335C9" w:rsidRDefault="00D335C9" w:rsidP="00F53C27">
      <w:pPr>
        <w:pStyle w:val="EndNoteBibliography"/>
        <w:spacing w:after="0" w:line="360" w:lineRule="auto"/>
        <w:ind w:left="720" w:hanging="720"/>
      </w:pPr>
      <w:r w:rsidRPr="00D335C9">
        <w:t xml:space="preserve">STERN, T. V. 2017. </w:t>
      </w:r>
      <w:r w:rsidR="00376C1E">
        <w:rPr>
          <w:i/>
        </w:rPr>
        <w:t>Lean</w:t>
      </w:r>
      <w:r w:rsidRPr="00D335C9">
        <w:rPr>
          <w:i/>
        </w:rPr>
        <w:t xml:space="preserve"> and Agile Project Management: How to Make Any Project Better, Faster, and More Cost Effective</w:t>
      </w:r>
      <w:r w:rsidRPr="00D335C9">
        <w:t>, CRC Press.</w:t>
      </w:r>
    </w:p>
    <w:p w14:paraId="1628A53A" w14:textId="77D10D2C" w:rsidR="00D335C9" w:rsidRPr="00D335C9" w:rsidRDefault="00D335C9" w:rsidP="00F53C27">
      <w:pPr>
        <w:pStyle w:val="EndNoteBibliography"/>
        <w:spacing w:after="0" w:line="360" w:lineRule="auto"/>
        <w:ind w:left="720" w:hanging="720"/>
        <w:rPr>
          <w:i/>
        </w:rPr>
      </w:pPr>
      <w:r w:rsidRPr="00D335C9">
        <w:t xml:space="preserve">SWART, A. D. 2016. </w:t>
      </w:r>
      <w:r w:rsidRPr="00D335C9">
        <w:rPr>
          <w:i/>
        </w:rPr>
        <w:t xml:space="preserve">The current understanding of </w:t>
      </w:r>
      <w:r w:rsidR="00376C1E">
        <w:rPr>
          <w:i/>
        </w:rPr>
        <w:t>Lean</w:t>
      </w:r>
      <w:r w:rsidRPr="00D335C9">
        <w:rPr>
          <w:i/>
        </w:rPr>
        <w:t xml:space="preserve"> warehousing principles in a third party logistic provider in South Africa.</w:t>
      </w:r>
    </w:p>
    <w:p w14:paraId="30575420" w14:textId="29F3414E" w:rsidR="00D335C9" w:rsidRPr="00D335C9" w:rsidRDefault="00D335C9" w:rsidP="00F53C27">
      <w:pPr>
        <w:pStyle w:val="EndNoteBibliography"/>
        <w:spacing w:after="0" w:line="360" w:lineRule="auto"/>
        <w:ind w:left="720" w:hanging="720"/>
      </w:pPr>
      <w:r w:rsidRPr="00D335C9">
        <w:t xml:space="preserve">TANINECZ, G. 2005. </w:t>
      </w:r>
      <w:r w:rsidR="00376C1E">
        <w:t>Lean</w:t>
      </w:r>
      <w:r w:rsidRPr="00D335C9">
        <w:t xml:space="preserve"> beyond production.</w:t>
      </w:r>
    </w:p>
    <w:p w14:paraId="21430FFE" w14:textId="741D2287" w:rsidR="00D335C9" w:rsidRPr="00D335C9" w:rsidRDefault="00D335C9" w:rsidP="00F53C27">
      <w:pPr>
        <w:pStyle w:val="EndNoteBibliography"/>
        <w:spacing w:after="0" w:line="360" w:lineRule="auto"/>
        <w:ind w:left="720" w:hanging="720"/>
      </w:pPr>
      <w:r w:rsidRPr="00D335C9">
        <w:lastRenderedPageBreak/>
        <w:t xml:space="preserve">TIMES, E. 2007. </w:t>
      </w:r>
      <w:r w:rsidRPr="00D335C9">
        <w:rPr>
          <w:i/>
        </w:rPr>
        <w:t xml:space="preserve">Menlo lauded for </w:t>
      </w:r>
      <w:r w:rsidR="00376C1E">
        <w:rPr>
          <w:i/>
        </w:rPr>
        <w:t>Lean</w:t>
      </w:r>
      <w:r w:rsidRPr="00D335C9">
        <w:rPr>
          <w:i/>
        </w:rPr>
        <w:t xml:space="preserve"> logistics </w:t>
      </w:r>
      <w:r w:rsidRPr="00D335C9">
        <w:t xml:space="preserve">[Online]. Available: </w:t>
      </w:r>
      <w:hyperlink r:id="rId23" w:history="1">
        <w:r w:rsidRPr="00D335C9">
          <w:rPr>
            <w:rStyle w:val="Hyperlink"/>
          </w:rPr>
          <w:t>https://www.eetimes.com/document.asp?doc_id=1241258</w:t>
        </w:r>
      </w:hyperlink>
      <w:r w:rsidRPr="00D335C9">
        <w:t>.</w:t>
      </w:r>
    </w:p>
    <w:p w14:paraId="24C937E0" w14:textId="1CC2830A" w:rsidR="00D335C9" w:rsidRPr="00D335C9" w:rsidRDefault="00D335C9" w:rsidP="00F53C27">
      <w:pPr>
        <w:pStyle w:val="EndNoteBibliography"/>
        <w:spacing w:after="0" w:line="360" w:lineRule="auto"/>
        <w:ind w:left="720" w:hanging="720"/>
      </w:pPr>
      <w:r w:rsidRPr="00D335C9">
        <w:t xml:space="preserve">TSIGKAS, A. 2012. </w:t>
      </w:r>
      <w:r w:rsidRPr="00D335C9">
        <w:rPr>
          <w:i/>
        </w:rPr>
        <w:t xml:space="preserve">The </w:t>
      </w:r>
      <w:r w:rsidR="00376C1E">
        <w:rPr>
          <w:i/>
        </w:rPr>
        <w:t>Lean</w:t>
      </w:r>
      <w:r w:rsidRPr="00D335C9">
        <w:rPr>
          <w:i/>
        </w:rPr>
        <w:t xml:space="preserve"> Enterprise: From the Mass Economy to the Economy of One</w:t>
      </w:r>
      <w:r w:rsidRPr="00D335C9">
        <w:t>, Springer Berlin Heidelberg.</w:t>
      </w:r>
    </w:p>
    <w:p w14:paraId="5671537B" w14:textId="77777777" w:rsidR="00D335C9" w:rsidRPr="00D335C9" w:rsidRDefault="00D335C9" w:rsidP="00F53C27">
      <w:pPr>
        <w:pStyle w:val="EndNoteBibliography"/>
        <w:spacing w:after="0" w:line="360" w:lineRule="auto"/>
        <w:ind w:left="720" w:hanging="720"/>
      </w:pPr>
      <w:r w:rsidRPr="00D335C9">
        <w:t xml:space="preserve">VOTAW, K. Q. &amp; GROUP, A. M. 2016. </w:t>
      </w:r>
      <w:r w:rsidRPr="00D335C9">
        <w:rPr>
          <w:i/>
        </w:rPr>
        <w:t>Solve The People Puzzle:: How High-Growth Companies Attract &amp; Retain Top Talent</w:t>
      </w:r>
      <w:r w:rsidRPr="00D335C9">
        <w:t>, Advantage Media Group.</w:t>
      </w:r>
    </w:p>
    <w:p w14:paraId="549C7DFC" w14:textId="6D29E2FB" w:rsidR="00D335C9" w:rsidRPr="00D335C9" w:rsidRDefault="00D335C9" w:rsidP="00F53C27">
      <w:pPr>
        <w:pStyle w:val="EndNoteBibliography"/>
        <w:spacing w:after="0" w:line="360" w:lineRule="auto"/>
        <w:ind w:left="720" w:hanging="720"/>
      </w:pPr>
      <w:r w:rsidRPr="00D335C9">
        <w:t xml:space="preserve">WOMACK, J. P. &amp; JONES, D. T. 2010. </w:t>
      </w:r>
      <w:r w:rsidR="00376C1E">
        <w:rPr>
          <w:i/>
        </w:rPr>
        <w:t>Lean</w:t>
      </w:r>
      <w:r w:rsidRPr="00D335C9">
        <w:rPr>
          <w:i/>
        </w:rPr>
        <w:t xml:space="preserve"> Thinking: Banish Waste and Create Wealth in Your Corporation</w:t>
      </w:r>
      <w:r w:rsidRPr="00D335C9">
        <w:t>, Free Press.</w:t>
      </w:r>
    </w:p>
    <w:p w14:paraId="129A0065" w14:textId="77777777" w:rsidR="00D335C9" w:rsidRPr="00D335C9" w:rsidRDefault="00D335C9" w:rsidP="00F53C27">
      <w:pPr>
        <w:pStyle w:val="EndNoteBibliography"/>
        <w:spacing w:line="360" w:lineRule="auto"/>
        <w:ind w:left="720" w:hanging="720"/>
      </w:pPr>
      <w:r w:rsidRPr="00D335C9">
        <w:t xml:space="preserve">XPO. 2015. </w:t>
      </w:r>
      <w:r w:rsidRPr="00D335C9">
        <w:rPr>
          <w:i/>
        </w:rPr>
        <w:t xml:space="preserve">XPO Logistics to acquire Con-way </w:t>
      </w:r>
      <w:r w:rsidRPr="00D335C9">
        <w:t xml:space="preserve">[Online]. Available: </w:t>
      </w:r>
      <w:hyperlink r:id="rId24" w:history="1">
        <w:r w:rsidRPr="00D335C9">
          <w:rPr>
            <w:rStyle w:val="Hyperlink"/>
          </w:rPr>
          <w:t>https://europe.xpo.com/sites/default/files/2017-04/XPO%20Logistics%20to%20acquire%20ConWay.pdf</w:t>
        </w:r>
      </w:hyperlink>
      <w:r w:rsidRPr="00D335C9">
        <w:t xml:space="preserve"> [Accessed 07.03 2018].</w:t>
      </w:r>
    </w:p>
    <w:p w14:paraId="390DDFFC" w14:textId="3271E514" w:rsidR="00215818" w:rsidRPr="00215818" w:rsidRDefault="00FA707F" w:rsidP="00F53C27">
      <w:pPr>
        <w:jc w:val="both"/>
        <w:rPr>
          <w:rFonts w:cs="Arial"/>
        </w:rPr>
      </w:pPr>
      <w:r>
        <w:rPr>
          <w:rFonts w:cs="Arial"/>
        </w:rPr>
        <w:fldChar w:fldCharType="end"/>
      </w:r>
      <w:r w:rsidR="006B7C8D">
        <w:rPr>
          <w:rFonts w:cs="Arial"/>
        </w:rPr>
        <w:fldChar w:fldCharType="begin">
          <w:fldData xml:space="preserve">PEVuZE5vdGU+PENpdGUgSGlkZGVuPSIxIj48QXV0aG9yPldvbWFjazwvQXV0aG9yPjxZZWFyPjIw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</w:fldData>
        </w:fldChar>
      </w:r>
      <w:r w:rsidR="00D335C9">
        <w:rPr>
          <w:rFonts w:cs="Arial"/>
        </w:rPr>
        <w:instrText xml:space="preserve"> ADDIN EN.CITE </w:instrText>
      </w:r>
      <w:r w:rsidR="00D335C9">
        <w:rPr>
          <w:rFonts w:cs="Arial"/>
        </w:rPr>
        <w:fldChar w:fldCharType="begin">
          <w:fldData xml:space="preserve">PEVuZE5vdGU+PENpdGUgSGlkZGVuPSIxIj48QXV0aG9yPldvbWFjazwvQXV0aG9yPjxZZWFyPjIw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</w:fldData>
        </w:fldChar>
      </w:r>
      <w:r w:rsidR="00D335C9">
        <w:rPr>
          <w:rFonts w:cs="Arial"/>
        </w:rPr>
        <w:instrText xml:space="preserve"> ADDIN EN.CITE.DATA </w:instrText>
      </w:r>
      <w:r w:rsidR="00D335C9">
        <w:rPr>
          <w:rFonts w:cs="Arial"/>
        </w:rPr>
      </w:r>
      <w:r w:rsidR="00D335C9">
        <w:rPr>
          <w:rFonts w:cs="Arial"/>
        </w:rPr>
        <w:fldChar w:fldCharType="end"/>
      </w:r>
      <w:r w:rsidR="006B7C8D">
        <w:rPr>
          <w:rFonts w:cs="Arial"/>
        </w:rPr>
      </w:r>
      <w:r w:rsidR="006B7C8D">
        <w:rPr>
          <w:rFonts w:cs="Arial"/>
        </w:rPr>
        <w:fldChar w:fldCharType="end"/>
      </w:r>
    </w:p>
    <w:sectPr w:rsidR="00215818" w:rsidRPr="00215818" w:rsidSect="00C2259F">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7D8EF" w14:textId="77777777" w:rsidR="008A7728" w:rsidRDefault="008A7728">
      <w:pPr>
        <w:spacing w:after="0" w:line="240" w:lineRule="auto"/>
      </w:pPr>
      <w:r>
        <w:separator/>
      </w:r>
    </w:p>
  </w:endnote>
  <w:endnote w:type="continuationSeparator" w:id="0">
    <w:p w14:paraId="3E3DD44A" w14:textId="77777777" w:rsidR="008A7728" w:rsidRDefault="008A7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688210"/>
      <w:docPartObj>
        <w:docPartGallery w:val="Page Numbers (Bottom of Page)"/>
        <w:docPartUnique/>
      </w:docPartObj>
    </w:sdtPr>
    <w:sdtEndPr>
      <w:rPr>
        <w:noProof/>
      </w:rPr>
    </w:sdtEndPr>
    <w:sdtContent>
      <w:p w14:paraId="64DD0CFF" w14:textId="77777777" w:rsidR="001E17EF" w:rsidRDefault="001E17EF">
        <w:pPr>
          <w:pStyle w:val="Footer"/>
          <w:jc w:val="right"/>
        </w:pPr>
        <w:r>
          <w:fldChar w:fldCharType="begin"/>
        </w:r>
        <w:r>
          <w:instrText xml:space="preserve"> PAGE   \* MERGEFORMAT </w:instrText>
        </w:r>
        <w:r>
          <w:fldChar w:fldCharType="separate"/>
        </w:r>
        <w:r w:rsidR="00074B54">
          <w:rPr>
            <w:noProof/>
          </w:rPr>
          <w:t>14</w:t>
        </w:r>
        <w:r>
          <w:rPr>
            <w:noProof/>
          </w:rPr>
          <w:fldChar w:fldCharType="end"/>
        </w:r>
      </w:p>
    </w:sdtContent>
  </w:sdt>
  <w:p w14:paraId="0F488162" w14:textId="77777777" w:rsidR="001E17EF" w:rsidRDefault="001E1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A35E9" w14:textId="77777777" w:rsidR="008A7728" w:rsidRDefault="008A7728">
      <w:pPr>
        <w:spacing w:after="0" w:line="240" w:lineRule="auto"/>
      </w:pPr>
      <w:r>
        <w:separator/>
      </w:r>
    </w:p>
  </w:footnote>
  <w:footnote w:type="continuationSeparator" w:id="0">
    <w:p w14:paraId="08E073BB" w14:textId="77777777" w:rsidR="008A7728" w:rsidRDefault="008A7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52ED"/>
    <w:multiLevelType w:val="multilevel"/>
    <w:tmpl w:val="2ED2AAC8"/>
    <w:lvl w:ilvl="0">
      <w:start w:val="2"/>
      <w:numFmt w:val="decimal"/>
      <w:lvlText w:val="%1."/>
      <w:lvlJc w:val="left"/>
      <w:pPr>
        <w:ind w:left="585" w:hanging="585"/>
      </w:pPr>
      <w:rPr>
        <w:rFonts w:hint="default"/>
      </w:rPr>
    </w:lvl>
    <w:lvl w:ilv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 w15:restartNumberingAfterBreak="0">
    <w:nsid w:val="03EA596B"/>
    <w:multiLevelType w:val="hybridMultilevel"/>
    <w:tmpl w:val="297E377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2" w15:restartNumberingAfterBreak="0">
    <w:nsid w:val="1A9D227C"/>
    <w:multiLevelType w:val="hybridMultilevel"/>
    <w:tmpl w:val="649AE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6613C"/>
    <w:multiLevelType w:val="multilevel"/>
    <w:tmpl w:val="03E4840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4" w15:restartNumberingAfterBreak="0">
    <w:nsid w:val="365C1E5B"/>
    <w:multiLevelType w:val="multilevel"/>
    <w:tmpl w:val="65FA9A6E"/>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70442F6"/>
    <w:multiLevelType w:val="multilevel"/>
    <w:tmpl w:val="2878041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FD2257B"/>
    <w:multiLevelType w:val="hybridMultilevel"/>
    <w:tmpl w:val="10E6B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433529"/>
    <w:multiLevelType w:val="multilevel"/>
    <w:tmpl w:val="C3949E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54BA2605"/>
    <w:multiLevelType w:val="hybridMultilevel"/>
    <w:tmpl w:val="A55E9A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5D62D90"/>
    <w:multiLevelType w:val="multilevel"/>
    <w:tmpl w:val="A54619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5AEB3212"/>
    <w:multiLevelType w:val="multilevel"/>
    <w:tmpl w:val="549C6F26"/>
    <w:lvl w:ilvl="0">
      <w:start w:val="2"/>
      <w:numFmt w:val="decimal"/>
      <w:lvlText w:val="%1."/>
      <w:lvlJc w:val="left"/>
      <w:pPr>
        <w:ind w:left="585" w:hanging="585"/>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6A5811BE"/>
    <w:multiLevelType w:val="multilevel"/>
    <w:tmpl w:val="0C2A0156"/>
    <w:lvl w:ilvl="0">
      <w:start w:val="1"/>
      <w:numFmt w:val="decimal"/>
      <w:lvlText w:val="%1."/>
      <w:lvlJc w:val="left"/>
      <w:pPr>
        <w:ind w:left="720" w:hanging="360"/>
      </w:pPr>
      <w:rPr>
        <w:rFonts w:hint="default"/>
        <w:b/>
      </w:rPr>
    </w:lvl>
    <w:lvl w:ilv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3BD7963"/>
    <w:multiLevelType w:val="multilevel"/>
    <w:tmpl w:val="583417F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1"/>
  </w:num>
  <w:num w:numId="3">
    <w:abstractNumId w:val="5"/>
  </w:num>
  <w:num w:numId="4">
    <w:abstractNumId w:val="12"/>
  </w:num>
  <w:num w:numId="5">
    <w:abstractNumId w:val="2"/>
  </w:num>
  <w:num w:numId="6">
    <w:abstractNumId w:val="7"/>
  </w:num>
  <w:num w:numId="7">
    <w:abstractNumId w:val="0"/>
  </w:num>
  <w:num w:numId="8">
    <w:abstractNumId w:val="10"/>
  </w:num>
  <w:num w:numId="9">
    <w:abstractNumId w:val="6"/>
  </w:num>
  <w:num w:numId="10">
    <w:abstractNumId w:val="8"/>
  </w:num>
  <w:num w:numId="11">
    <w:abstractNumId w:val="11"/>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1NjE0NTWzMLU0NTRV0lEKTi0uzszPAymwrAUA1pMr0i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Arial&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ee0rsasvf2v90evwxlvzapresszf0exwwdr&quot;&gt;My EndNote Library&lt;record-ids&gt;&lt;item&gt;216&lt;/item&gt;&lt;item&gt;217&lt;/item&gt;&lt;item&gt;218&lt;/item&gt;&lt;item&gt;220&lt;/item&gt;&lt;item&gt;221&lt;/item&gt;&lt;item&gt;222&lt;/item&gt;&lt;item&gt;223&lt;/item&gt;&lt;item&gt;224&lt;/item&gt;&lt;item&gt;225&lt;/item&gt;&lt;item&gt;226&lt;/item&gt;&lt;item&gt;227&lt;/item&gt;&lt;item&gt;228&lt;/item&gt;&lt;item&gt;229&lt;/item&gt;&lt;item&gt;230&lt;/item&gt;&lt;item&gt;231&lt;/item&gt;&lt;item&gt;232&lt;/item&gt;&lt;item&gt;233&lt;/item&gt;&lt;item&gt;234&lt;/item&gt;&lt;item&gt;235&lt;/item&gt;&lt;item&gt;236&lt;/item&gt;&lt;item&gt;237&lt;/item&gt;&lt;item&gt;238&lt;/item&gt;&lt;item&gt;240&lt;/item&gt;&lt;item&gt;241&lt;/item&gt;&lt;/record-ids&gt;&lt;/item&gt;&lt;/Libraries&gt;"/>
  </w:docVars>
  <w:rsids>
    <w:rsidRoot w:val="00615FD7"/>
    <w:rsid w:val="0000018B"/>
    <w:rsid w:val="0001180D"/>
    <w:rsid w:val="0001305D"/>
    <w:rsid w:val="00037448"/>
    <w:rsid w:val="00037F20"/>
    <w:rsid w:val="0005424C"/>
    <w:rsid w:val="00054C51"/>
    <w:rsid w:val="000672CD"/>
    <w:rsid w:val="00074790"/>
    <w:rsid w:val="00074B54"/>
    <w:rsid w:val="00085F1E"/>
    <w:rsid w:val="000913BB"/>
    <w:rsid w:val="0009287A"/>
    <w:rsid w:val="000A69AC"/>
    <w:rsid w:val="000B6DF3"/>
    <w:rsid w:val="000D49F3"/>
    <w:rsid w:val="000D4AC3"/>
    <w:rsid w:val="000F4B66"/>
    <w:rsid w:val="00110BEB"/>
    <w:rsid w:val="00110DA7"/>
    <w:rsid w:val="0013559C"/>
    <w:rsid w:val="00142256"/>
    <w:rsid w:val="00146DBA"/>
    <w:rsid w:val="00155FC8"/>
    <w:rsid w:val="00176A2B"/>
    <w:rsid w:val="001776BD"/>
    <w:rsid w:val="001803F9"/>
    <w:rsid w:val="001A3CE1"/>
    <w:rsid w:val="001A7467"/>
    <w:rsid w:val="001B6D1B"/>
    <w:rsid w:val="001B75B8"/>
    <w:rsid w:val="001C5659"/>
    <w:rsid w:val="001D2482"/>
    <w:rsid w:val="001D2731"/>
    <w:rsid w:val="001D37F0"/>
    <w:rsid w:val="001D6036"/>
    <w:rsid w:val="001D7E43"/>
    <w:rsid w:val="001E17EF"/>
    <w:rsid w:val="001F3A3B"/>
    <w:rsid w:val="00212039"/>
    <w:rsid w:val="0021205C"/>
    <w:rsid w:val="00215818"/>
    <w:rsid w:val="00215C5F"/>
    <w:rsid w:val="00215F22"/>
    <w:rsid w:val="00233FFB"/>
    <w:rsid w:val="00236AE7"/>
    <w:rsid w:val="00255526"/>
    <w:rsid w:val="002606E3"/>
    <w:rsid w:val="00260C49"/>
    <w:rsid w:val="00265940"/>
    <w:rsid w:val="002A3EB8"/>
    <w:rsid w:val="002A5846"/>
    <w:rsid w:val="002A7B52"/>
    <w:rsid w:val="002A7F4C"/>
    <w:rsid w:val="002C30FD"/>
    <w:rsid w:val="002D0AB6"/>
    <w:rsid w:val="002D53FF"/>
    <w:rsid w:val="002D65E7"/>
    <w:rsid w:val="002E4D04"/>
    <w:rsid w:val="00315F0A"/>
    <w:rsid w:val="00323945"/>
    <w:rsid w:val="00331E9A"/>
    <w:rsid w:val="00351E24"/>
    <w:rsid w:val="003564D0"/>
    <w:rsid w:val="00360121"/>
    <w:rsid w:val="003618E7"/>
    <w:rsid w:val="00367EEE"/>
    <w:rsid w:val="00370E8E"/>
    <w:rsid w:val="00373D8B"/>
    <w:rsid w:val="00376C1E"/>
    <w:rsid w:val="00386DAD"/>
    <w:rsid w:val="0038788D"/>
    <w:rsid w:val="00392285"/>
    <w:rsid w:val="00392DC4"/>
    <w:rsid w:val="003D3263"/>
    <w:rsid w:val="003E375A"/>
    <w:rsid w:val="003E3A65"/>
    <w:rsid w:val="003F4FDB"/>
    <w:rsid w:val="003F7480"/>
    <w:rsid w:val="00401439"/>
    <w:rsid w:val="0040528C"/>
    <w:rsid w:val="004205C4"/>
    <w:rsid w:val="004334C2"/>
    <w:rsid w:val="00433B43"/>
    <w:rsid w:val="00433E2B"/>
    <w:rsid w:val="0043471A"/>
    <w:rsid w:val="00452EBC"/>
    <w:rsid w:val="00461EC7"/>
    <w:rsid w:val="004622BF"/>
    <w:rsid w:val="00476CE6"/>
    <w:rsid w:val="004925E8"/>
    <w:rsid w:val="00492A5E"/>
    <w:rsid w:val="00493FD8"/>
    <w:rsid w:val="00495495"/>
    <w:rsid w:val="004A5B30"/>
    <w:rsid w:val="004B0269"/>
    <w:rsid w:val="004B0EA9"/>
    <w:rsid w:val="004B3847"/>
    <w:rsid w:val="004C20B6"/>
    <w:rsid w:val="004D1097"/>
    <w:rsid w:val="004D2E32"/>
    <w:rsid w:val="004D476A"/>
    <w:rsid w:val="004E6F8C"/>
    <w:rsid w:val="004F4464"/>
    <w:rsid w:val="00502E01"/>
    <w:rsid w:val="00504EEE"/>
    <w:rsid w:val="0050602D"/>
    <w:rsid w:val="00512208"/>
    <w:rsid w:val="00536E91"/>
    <w:rsid w:val="00591708"/>
    <w:rsid w:val="00591F72"/>
    <w:rsid w:val="005B306C"/>
    <w:rsid w:val="005C0330"/>
    <w:rsid w:val="005C5D0D"/>
    <w:rsid w:val="005D4270"/>
    <w:rsid w:val="005D7CBD"/>
    <w:rsid w:val="005E1872"/>
    <w:rsid w:val="005F201F"/>
    <w:rsid w:val="00600E7A"/>
    <w:rsid w:val="0061534B"/>
    <w:rsid w:val="00615FD7"/>
    <w:rsid w:val="0063449F"/>
    <w:rsid w:val="00635103"/>
    <w:rsid w:val="00642628"/>
    <w:rsid w:val="006551A8"/>
    <w:rsid w:val="0068056C"/>
    <w:rsid w:val="00687A03"/>
    <w:rsid w:val="006975AF"/>
    <w:rsid w:val="006A19C0"/>
    <w:rsid w:val="006B7C8D"/>
    <w:rsid w:val="006C0CCA"/>
    <w:rsid w:val="006C1523"/>
    <w:rsid w:val="0070503F"/>
    <w:rsid w:val="00706894"/>
    <w:rsid w:val="00710B27"/>
    <w:rsid w:val="0071474C"/>
    <w:rsid w:val="00722AE9"/>
    <w:rsid w:val="0072577D"/>
    <w:rsid w:val="00731B07"/>
    <w:rsid w:val="00737C4C"/>
    <w:rsid w:val="00751118"/>
    <w:rsid w:val="007535CE"/>
    <w:rsid w:val="00771283"/>
    <w:rsid w:val="00771A21"/>
    <w:rsid w:val="007723F9"/>
    <w:rsid w:val="00782873"/>
    <w:rsid w:val="0079611E"/>
    <w:rsid w:val="007A3705"/>
    <w:rsid w:val="007A7956"/>
    <w:rsid w:val="007C4C47"/>
    <w:rsid w:val="007F25B3"/>
    <w:rsid w:val="00812294"/>
    <w:rsid w:val="00833AE1"/>
    <w:rsid w:val="00834361"/>
    <w:rsid w:val="00834F05"/>
    <w:rsid w:val="0083500F"/>
    <w:rsid w:val="00840AF4"/>
    <w:rsid w:val="00840EF8"/>
    <w:rsid w:val="00844D62"/>
    <w:rsid w:val="00855CB8"/>
    <w:rsid w:val="00867726"/>
    <w:rsid w:val="0087325D"/>
    <w:rsid w:val="008802C8"/>
    <w:rsid w:val="008A3330"/>
    <w:rsid w:val="008A5957"/>
    <w:rsid w:val="008A7728"/>
    <w:rsid w:val="008B0006"/>
    <w:rsid w:val="008C1CEA"/>
    <w:rsid w:val="008C2CBF"/>
    <w:rsid w:val="008D3552"/>
    <w:rsid w:val="008E1E4B"/>
    <w:rsid w:val="008E2AED"/>
    <w:rsid w:val="008E3B58"/>
    <w:rsid w:val="009057FF"/>
    <w:rsid w:val="009072B4"/>
    <w:rsid w:val="0095396A"/>
    <w:rsid w:val="00963C4B"/>
    <w:rsid w:val="00966657"/>
    <w:rsid w:val="00983D1E"/>
    <w:rsid w:val="00994FA7"/>
    <w:rsid w:val="00996F48"/>
    <w:rsid w:val="009A4DF0"/>
    <w:rsid w:val="009B69A4"/>
    <w:rsid w:val="009B7443"/>
    <w:rsid w:val="009E7C2E"/>
    <w:rsid w:val="009F1AA5"/>
    <w:rsid w:val="00A14FE4"/>
    <w:rsid w:val="00A26BF3"/>
    <w:rsid w:val="00A335DC"/>
    <w:rsid w:val="00A371AB"/>
    <w:rsid w:val="00A42BEC"/>
    <w:rsid w:val="00A4334D"/>
    <w:rsid w:val="00A712D2"/>
    <w:rsid w:val="00A76227"/>
    <w:rsid w:val="00A93E29"/>
    <w:rsid w:val="00AA4DD0"/>
    <w:rsid w:val="00AB179E"/>
    <w:rsid w:val="00AC2D25"/>
    <w:rsid w:val="00AD4788"/>
    <w:rsid w:val="00AF793B"/>
    <w:rsid w:val="00B14308"/>
    <w:rsid w:val="00B43DB2"/>
    <w:rsid w:val="00B513AD"/>
    <w:rsid w:val="00B530BE"/>
    <w:rsid w:val="00B5363A"/>
    <w:rsid w:val="00B55423"/>
    <w:rsid w:val="00B570C4"/>
    <w:rsid w:val="00B60826"/>
    <w:rsid w:val="00B60E63"/>
    <w:rsid w:val="00B70A6A"/>
    <w:rsid w:val="00B8211B"/>
    <w:rsid w:val="00B85FAF"/>
    <w:rsid w:val="00B90F2F"/>
    <w:rsid w:val="00B913AE"/>
    <w:rsid w:val="00BA274C"/>
    <w:rsid w:val="00BA274E"/>
    <w:rsid w:val="00BA59F1"/>
    <w:rsid w:val="00BB0262"/>
    <w:rsid w:val="00BB0B0D"/>
    <w:rsid w:val="00BB15E8"/>
    <w:rsid w:val="00BC3633"/>
    <w:rsid w:val="00BC3935"/>
    <w:rsid w:val="00BC4EB7"/>
    <w:rsid w:val="00BD2CB9"/>
    <w:rsid w:val="00BD641C"/>
    <w:rsid w:val="00BE0B71"/>
    <w:rsid w:val="00C13BFA"/>
    <w:rsid w:val="00C20486"/>
    <w:rsid w:val="00C2259F"/>
    <w:rsid w:val="00C24E8E"/>
    <w:rsid w:val="00C31259"/>
    <w:rsid w:val="00C6062C"/>
    <w:rsid w:val="00C74C92"/>
    <w:rsid w:val="00C81D78"/>
    <w:rsid w:val="00C8496D"/>
    <w:rsid w:val="00C8756F"/>
    <w:rsid w:val="00C92DFC"/>
    <w:rsid w:val="00CC0F47"/>
    <w:rsid w:val="00CC12C7"/>
    <w:rsid w:val="00CC7AA7"/>
    <w:rsid w:val="00CD4CBD"/>
    <w:rsid w:val="00CE170C"/>
    <w:rsid w:val="00CF147E"/>
    <w:rsid w:val="00CF2E8E"/>
    <w:rsid w:val="00CF77AB"/>
    <w:rsid w:val="00D12C87"/>
    <w:rsid w:val="00D2020D"/>
    <w:rsid w:val="00D244FA"/>
    <w:rsid w:val="00D335C9"/>
    <w:rsid w:val="00D43283"/>
    <w:rsid w:val="00D4381A"/>
    <w:rsid w:val="00D44214"/>
    <w:rsid w:val="00D62A81"/>
    <w:rsid w:val="00D635F3"/>
    <w:rsid w:val="00D77A34"/>
    <w:rsid w:val="00D96437"/>
    <w:rsid w:val="00D96855"/>
    <w:rsid w:val="00DB39D4"/>
    <w:rsid w:val="00DC1F92"/>
    <w:rsid w:val="00DC6E62"/>
    <w:rsid w:val="00DD0CFD"/>
    <w:rsid w:val="00DE077B"/>
    <w:rsid w:val="00DF6E4E"/>
    <w:rsid w:val="00E23D2C"/>
    <w:rsid w:val="00E27657"/>
    <w:rsid w:val="00E35561"/>
    <w:rsid w:val="00E474CD"/>
    <w:rsid w:val="00E500A2"/>
    <w:rsid w:val="00E509E5"/>
    <w:rsid w:val="00E56673"/>
    <w:rsid w:val="00E61648"/>
    <w:rsid w:val="00E70EA2"/>
    <w:rsid w:val="00E750D6"/>
    <w:rsid w:val="00E83608"/>
    <w:rsid w:val="00E85795"/>
    <w:rsid w:val="00E906D2"/>
    <w:rsid w:val="00ED2877"/>
    <w:rsid w:val="00EE3089"/>
    <w:rsid w:val="00EE545A"/>
    <w:rsid w:val="00EF14ED"/>
    <w:rsid w:val="00EF29B8"/>
    <w:rsid w:val="00EF7D8B"/>
    <w:rsid w:val="00F041C5"/>
    <w:rsid w:val="00F11631"/>
    <w:rsid w:val="00F14D35"/>
    <w:rsid w:val="00F53B7E"/>
    <w:rsid w:val="00F53C27"/>
    <w:rsid w:val="00F67DD6"/>
    <w:rsid w:val="00F67DE0"/>
    <w:rsid w:val="00F73B88"/>
    <w:rsid w:val="00F84180"/>
    <w:rsid w:val="00F84A06"/>
    <w:rsid w:val="00F84BE9"/>
    <w:rsid w:val="00F91CFA"/>
    <w:rsid w:val="00FA1EAA"/>
    <w:rsid w:val="00FA707F"/>
    <w:rsid w:val="00FA7ADD"/>
    <w:rsid w:val="00FC3F6D"/>
    <w:rsid w:val="00FC4BA9"/>
    <w:rsid w:val="00FD6B4E"/>
    <w:rsid w:val="00FD71E5"/>
    <w:rsid w:val="00FF2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CEF6"/>
  <w15:chartTrackingRefBased/>
  <w15:docId w15:val="{1F5DCE36-B4BC-419C-B39E-A5B7F6B2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FD7"/>
    <w:pPr>
      <w:spacing w:line="360" w:lineRule="auto"/>
    </w:pPr>
    <w:rPr>
      <w:rFonts w:ascii="Arial" w:hAnsi="Arial" w:cs="Times New Roman"/>
      <w:color w:val="000000" w:themeColor="text1"/>
      <w:sz w:val="24"/>
      <w:szCs w:val="24"/>
      <w:lang w:val="en-GB"/>
    </w:rPr>
  </w:style>
  <w:style w:type="paragraph" w:styleId="Heading1">
    <w:name w:val="heading 1"/>
    <w:basedOn w:val="Normal"/>
    <w:next w:val="Normal"/>
    <w:link w:val="Heading1Char"/>
    <w:uiPriority w:val="9"/>
    <w:qFormat/>
    <w:rsid w:val="00615FD7"/>
    <w:pPr>
      <w:keepNext/>
      <w:keepLines/>
      <w:spacing w:before="480" w:after="20"/>
      <w:contextualSpacing/>
      <w:outlineLvl w:val="0"/>
    </w:pPr>
    <w:rPr>
      <w:rFonts w:asciiTheme="majorHAnsi" w:eastAsiaTheme="majorEastAsia" w:hAnsiTheme="majorHAnsi" w:cstheme="majorBidi"/>
      <w:color w:val="4472C4" w:themeColor="accen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FD7"/>
    <w:rPr>
      <w:rFonts w:asciiTheme="majorHAnsi" w:eastAsiaTheme="majorEastAsia" w:hAnsiTheme="majorHAnsi" w:cstheme="majorBidi"/>
      <w:color w:val="4472C4" w:themeColor="accent1"/>
      <w:sz w:val="40"/>
      <w:szCs w:val="32"/>
      <w:lang w:val="en-GB"/>
    </w:rPr>
  </w:style>
  <w:style w:type="paragraph" w:customStyle="1" w:styleId="EndNoteBibliographyTitle">
    <w:name w:val="EndNote Bibliography Title"/>
    <w:basedOn w:val="Normal"/>
    <w:link w:val="EndNoteBibliographyTitleChar"/>
    <w:rsid w:val="00615FD7"/>
    <w:pPr>
      <w:spacing w:after="0"/>
      <w:jc w:val="center"/>
    </w:pPr>
    <w:rPr>
      <w:rFonts w:cs="Arial"/>
      <w:noProof/>
      <w:lang w:val="en-US"/>
    </w:rPr>
  </w:style>
  <w:style w:type="character" w:customStyle="1" w:styleId="EndNoteBibliographyTitleChar">
    <w:name w:val="EndNote Bibliography Title Char"/>
    <w:basedOn w:val="DefaultParagraphFont"/>
    <w:link w:val="EndNoteBibliographyTitle"/>
    <w:rsid w:val="00615FD7"/>
    <w:rPr>
      <w:rFonts w:ascii="Arial" w:hAnsi="Arial" w:cs="Arial"/>
      <w:noProof/>
      <w:color w:val="000000" w:themeColor="text1"/>
      <w:sz w:val="24"/>
      <w:szCs w:val="24"/>
    </w:rPr>
  </w:style>
  <w:style w:type="paragraph" w:customStyle="1" w:styleId="EndNoteBibliography">
    <w:name w:val="EndNote Bibliography"/>
    <w:basedOn w:val="Normal"/>
    <w:link w:val="EndNoteBibliographyChar"/>
    <w:rsid w:val="00615FD7"/>
    <w:pPr>
      <w:spacing w:line="240" w:lineRule="auto"/>
    </w:pPr>
    <w:rPr>
      <w:rFonts w:cs="Arial"/>
      <w:noProof/>
      <w:lang w:val="en-US"/>
    </w:rPr>
  </w:style>
  <w:style w:type="character" w:customStyle="1" w:styleId="EndNoteBibliographyChar">
    <w:name w:val="EndNote Bibliography Char"/>
    <w:basedOn w:val="DefaultParagraphFont"/>
    <w:link w:val="EndNoteBibliography"/>
    <w:rsid w:val="00615FD7"/>
    <w:rPr>
      <w:rFonts w:ascii="Arial" w:hAnsi="Arial" w:cs="Arial"/>
      <w:noProof/>
      <w:color w:val="000000" w:themeColor="text1"/>
      <w:sz w:val="24"/>
      <w:szCs w:val="24"/>
    </w:rPr>
  </w:style>
  <w:style w:type="paragraph" w:styleId="ListParagraph">
    <w:name w:val="List Paragraph"/>
    <w:basedOn w:val="Normal"/>
    <w:uiPriority w:val="34"/>
    <w:qFormat/>
    <w:rsid w:val="00615FD7"/>
    <w:pPr>
      <w:ind w:left="720"/>
      <w:contextualSpacing/>
    </w:pPr>
  </w:style>
  <w:style w:type="paragraph" w:styleId="BalloonText">
    <w:name w:val="Balloon Text"/>
    <w:basedOn w:val="Normal"/>
    <w:link w:val="BalloonTextChar"/>
    <w:uiPriority w:val="99"/>
    <w:semiHidden/>
    <w:unhideWhenUsed/>
    <w:rsid w:val="00615F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FD7"/>
    <w:rPr>
      <w:rFonts w:ascii="Segoe UI" w:hAnsi="Segoe UI" w:cs="Segoe UI"/>
      <w:color w:val="000000" w:themeColor="text1"/>
      <w:sz w:val="18"/>
      <w:szCs w:val="18"/>
      <w:lang w:val="en-GB"/>
    </w:rPr>
  </w:style>
  <w:style w:type="character" w:styleId="Hyperlink">
    <w:name w:val="Hyperlink"/>
    <w:basedOn w:val="DefaultParagraphFont"/>
    <w:uiPriority w:val="99"/>
    <w:unhideWhenUsed/>
    <w:rsid w:val="00615FD7"/>
    <w:rPr>
      <w:color w:val="0563C1" w:themeColor="hyperlink"/>
      <w:u w:val="single"/>
    </w:rPr>
  </w:style>
  <w:style w:type="character" w:customStyle="1" w:styleId="UnresolvedMention1">
    <w:name w:val="Unresolved Mention1"/>
    <w:basedOn w:val="DefaultParagraphFont"/>
    <w:uiPriority w:val="99"/>
    <w:semiHidden/>
    <w:unhideWhenUsed/>
    <w:rsid w:val="00615FD7"/>
    <w:rPr>
      <w:color w:val="808080"/>
      <w:shd w:val="clear" w:color="auto" w:fill="E6E6E6"/>
    </w:rPr>
  </w:style>
  <w:style w:type="paragraph" w:styleId="TOCHeading">
    <w:name w:val="TOC Heading"/>
    <w:basedOn w:val="Heading1"/>
    <w:next w:val="Normal"/>
    <w:uiPriority w:val="39"/>
    <w:unhideWhenUsed/>
    <w:qFormat/>
    <w:rsid w:val="00615FD7"/>
    <w:pPr>
      <w:spacing w:before="240" w:after="0" w:line="259" w:lineRule="auto"/>
      <w:contextualSpacing w:val="0"/>
      <w:outlineLvl w:val="9"/>
    </w:pPr>
    <w:rPr>
      <w:color w:val="2F5496" w:themeColor="accent1" w:themeShade="BF"/>
      <w:sz w:val="32"/>
      <w:lang w:val="en-US"/>
    </w:rPr>
  </w:style>
  <w:style w:type="paragraph" w:styleId="TOC1">
    <w:name w:val="toc 1"/>
    <w:basedOn w:val="Normal"/>
    <w:next w:val="Normal"/>
    <w:autoRedefine/>
    <w:uiPriority w:val="39"/>
    <w:unhideWhenUsed/>
    <w:rsid w:val="00615FD7"/>
    <w:pPr>
      <w:spacing w:after="100"/>
    </w:pPr>
  </w:style>
  <w:style w:type="paragraph" w:styleId="TOC2">
    <w:name w:val="toc 2"/>
    <w:basedOn w:val="Normal"/>
    <w:next w:val="Normal"/>
    <w:autoRedefine/>
    <w:uiPriority w:val="39"/>
    <w:unhideWhenUsed/>
    <w:rsid w:val="00615FD7"/>
    <w:pPr>
      <w:spacing w:after="100" w:line="259" w:lineRule="auto"/>
      <w:ind w:left="220"/>
    </w:pPr>
    <w:rPr>
      <w:rFonts w:asciiTheme="minorHAnsi" w:eastAsiaTheme="minorEastAsia" w:hAnsiTheme="minorHAnsi"/>
      <w:color w:val="auto"/>
      <w:sz w:val="22"/>
      <w:szCs w:val="22"/>
      <w:lang w:val="en-US"/>
    </w:rPr>
  </w:style>
  <w:style w:type="paragraph" w:styleId="TOC3">
    <w:name w:val="toc 3"/>
    <w:basedOn w:val="Normal"/>
    <w:next w:val="Normal"/>
    <w:autoRedefine/>
    <w:uiPriority w:val="39"/>
    <w:unhideWhenUsed/>
    <w:rsid w:val="00615FD7"/>
    <w:pPr>
      <w:spacing w:after="100" w:line="259" w:lineRule="auto"/>
      <w:ind w:left="440"/>
    </w:pPr>
    <w:rPr>
      <w:rFonts w:asciiTheme="minorHAnsi" w:eastAsiaTheme="minorEastAsia" w:hAnsiTheme="minorHAnsi"/>
      <w:color w:val="auto"/>
      <w:sz w:val="22"/>
      <w:szCs w:val="22"/>
      <w:lang w:val="en-US"/>
    </w:rPr>
  </w:style>
  <w:style w:type="paragraph" w:styleId="Header">
    <w:name w:val="header"/>
    <w:basedOn w:val="Normal"/>
    <w:link w:val="HeaderChar"/>
    <w:uiPriority w:val="99"/>
    <w:unhideWhenUsed/>
    <w:rsid w:val="00615F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FD7"/>
    <w:rPr>
      <w:rFonts w:ascii="Arial" w:hAnsi="Arial" w:cs="Times New Roman"/>
      <w:color w:val="000000" w:themeColor="text1"/>
      <w:sz w:val="24"/>
      <w:szCs w:val="24"/>
      <w:lang w:val="en-GB"/>
    </w:rPr>
  </w:style>
  <w:style w:type="paragraph" w:styleId="Footer">
    <w:name w:val="footer"/>
    <w:basedOn w:val="Normal"/>
    <w:link w:val="FooterChar"/>
    <w:uiPriority w:val="99"/>
    <w:unhideWhenUsed/>
    <w:rsid w:val="00615F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FD7"/>
    <w:rPr>
      <w:rFonts w:ascii="Arial" w:hAnsi="Arial" w:cs="Times New Roman"/>
      <w:color w:val="000000" w:themeColor="text1"/>
      <w:sz w:val="24"/>
      <w:szCs w:val="24"/>
      <w:lang w:val="en-GB"/>
    </w:rPr>
  </w:style>
  <w:style w:type="character" w:styleId="SubtleEmphasis">
    <w:name w:val="Subtle Emphasis"/>
    <w:basedOn w:val="DefaultParagraphFont"/>
    <w:uiPriority w:val="19"/>
    <w:qFormat/>
    <w:rsid w:val="00360121"/>
    <w:rPr>
      <w:i/>
      <w:iCs/>
      <w:color w:val="404040" w:themeColor="text1" w:themeTint="BF"/>
    </w:rPr>
  </w:style>
  <w:style w:type="character" w:styleId="CommentReference">
    <w:name w:val="annotation reference"/>
    <w:basedOn w:val="DefaultParagraphFont"/>
    <w:uiPriority w:val="99"/>
    <w:semiHidden/>
    <w:unhideWhenUsed/>
    <w:rsid w:val="004B3847"/>
    <w:rPr>
      <w:sz w:val="16"/>
      <w:szCs w:val="16"/>
    </w:rPr>
  </w:style>
  <w:style w:type="paragraph" w:styleId="CommentText">
    <w:name w:val="annotation text"/>
    <w:basedOn w:val="Normal"/>
    <w:link w:val="CommentTextChar"/>
    <w:uiPriority w:val="99"/>
    <w:semiHidden/>
    <w:unhideWhenUsed/>
    <w:rsid w:val="004B3847"/>
    <w:pPr>
      <w:spacing w:line="240" w:lineRule="auto"/>
    </w:pPr>
    <w:rPr>
      <w:sz w:val="20"/>
      <w:szCs w:val="20"/>
    </w:rPr>
  </w:style>
  <w:style w:type="character" w:customStyle="1" w:styleId="CommentTextChar">
    <w:name w:val="Comment Text Char"/>
    <w:basedOn w:val="DefaultParagraphFont"/>
    <w:link w:val="CommentText"/>
    <w:uiPriority w:val="99"/>
    <w:semiHidden/>
    <w:rsid w:val="004B3847"/>
    <w:rPr>
      <w:rFonts w:ascii="Arial" w:hAnsi="Arial" w:cs="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4B3847"/>
    <w:rPr>
      <w:b/>
      <w:bCs/>
    </w:rPr>
  </w:style>
  <w:style w:type="character" w:customStyle="1" w:styleId="CommentSubjectChar">
    <w:name w:val="Comment Subject Char"/>
    <w:basedOn w:val="CommentTextChar"/>
    <w:link w:val="CommentSubject"/>
    <w:uiPriority w:val="99"/>
    <w:semiHidden/>
    <w:rsid w:val="004B3847"/>
    <w:rPr>
      <w:rFonts w:ascii="Arial" w:hAnsi="Arial" w:cs="Times New Roman"/>
      <w:b/>
      <w:bCs/>
      <w:color w:val="000000" w:themeColor="text1"/>
      <w:sz w:val="20"/>
      <w:szCs w:val="20"/>
      <w:lang w:val="en-GB"/>
    </w:rPr>
  </w:style>
  <w:style w:type="paragraph" w:styleId="Revision">
    <w:name w:val="Revision"/>
    <w:hidden/>
    <w:uiPriority w:val="99"/>
    <w:semiHidden/>
    <w:rsid w:val="003F7480"/>
    <w:pPr>
      <w:spacing w:after="0" w:line="240" w:lineRule="auto"/>
    </w:pPr>
    <w:rPr>
      <w:rFonts w:ascii="Arial" w:hAnsi="Arial" w:cs="Times New Roman"/>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www.3plogistics.com/3pl-case-studies/menlo-logistics/menlo-worldwide-logistics-lean-approach-drives-additional-european-growt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sixsigma.com/methodology/lean-methodology/many-sides-gemba-walk/"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www.3plogistics.com/3pl-case-studies/menlo-logistics/menlo-worldwide-prospers-in-a-lean-environme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distributiongroup.com/articles/DCM0307_artic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europe.xpo.com/sites/default/files/2017-04/XPO%20Logistics%20to%20acquire%20ConWay.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eetimes.com/document.asp?doc_id=1241258" TargetMode="External"/><Relationship Id="rId10" Type="http://schemas.openxmlformats.org/officeDocument/2006/relationships/image" Target="media/image3.emf"/><Relationship Id="rId19" Type="http://schemas.openxmlformats.org/officeDocument/2006/relationships/hyperlink" Target="https://www.lean.org/common/display/?o=813"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www.supplychain247.com/article/7_ways_3pls_support_warehousing_distribution/Menlo%20Worldwide%20Logis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F61D43-D68C-4F43-A3E1-CD71E1016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8251</Words>
  <Characters>47033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Mark-Walter Toro (P144670)</dc:creator>
  <cp:keywords/>
  <dc:description/>
  <cp:lastModifiedBy>Mark-Walter Toro</cp:lastModifiedBy>
  <cp:revision>2</cp:revision>
  <dcterms:created xsi:type="dcterms:W3CDTF">2018-03-19T12:24:00Z</dcterms:created>
  <dcterms:modified xsi:type="dcterms:W3CDTF">2018-03-19T12:24:00Z</dcterms:modified>
</cp:coreProperties>
</file>