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81F305" w14:textId="77777777" w:rsidR="000945AA" w:rsidRDefault="000945AA" w:rsidP="000945AA">
      <w:pPr>
        <w:jc w:val="center"/>
        <w:rPr>
          <w:rFonts w:ascii="Times New Roman" w:hAnsi="Times New Roman" w:cs="Times New Roman"/>
          <w:sz w:val="56"/>
          <w:szCs w:val="56"/>
        </w:rPr>
      </w:pPr>
    </w:p>
    <w:p w14:paraId="7E550538" w14:textId="77777777" w:rsidR="000945AA" w:rsidRDefault="000945AA" w:rsidP="000945AA">
      <w:pPr>
        <w:jc w:val="center"/>
        <w:rPr>
          <w:rFonts w:ascii="Times New Roman" w:hAnsi="Times New Roman" w:cs="Times New Roman"/>
          <w:sz w:val="56"/>
          <w:szCs w:val="56"/>
        </w:rPr>
      </w:pPr>
      <w:r>
        <w:rPr>
          <w:rFonts w:ascii="Times New Roman" w:hAnsi="Times New Roman" w:cs="Times New Roman"/>
          <w:sz w:val="56"/>
          <w:szCs w:val="56"/>
        </w:rPr>
        <w:t>Financial Management for the Hotel Industry</w:t>
      </w:r>
    </w:p>
    <w:p w14:paraId="1EB61FAB" w14:textId="77777777" w:rsidR="000945AA" w:rsidRDefault="000945AA" w:rsidP="000945AA">
      <w:pPr>
        <w:jc w:val="center"/>
        <w:rPr>
          <w:rFonts w:ascii="Times New Roman" w:hAnsi="Times New Roman" w:cs="Times New Roman"/>
          <w:sz w:val="56"/>
          <w:szCs w:val="56"/>
        </w:rPr>
      </w:pPr>
    </w:p>
    <w:p w14:paraId="4BE9B35E" w14:textId="77777777" w:rsidR="000945AA" w:rsidRDefault="000945AA" w:rsidP="000945AA">
      <w:pPr>
        <w:jc w:val="center"/>
        <w:rPr>
          <w:rFonts w:ascii="Times New Roman" w:hAnsi="Times New Roman" w:cs="Times New Roman"/>
          <w:sz w:val="56"/>
          <w:szCs w:val="56"/>
        </w:rPr>
      </w:pPr>
    </w:p>
    <w:p w14:paraId="5F930B97" w14:textId="77777777" w:rsidR="000945AA" w:rsidRDefault="000945AA" w:rsidP="000945AA">
      <w:pPr>
        <w:jc w:val="center"/>
        <w:rPr>
          <w:rFonts w:ascii="Times New Roman" w:hAnsi="Times New Roman" w:cs="Times New Roman"/>
          <w:sz w:val="56"/>
          <w:szCs w:val="56"/>
        </w:rPr>
      </w:pPr>
    </w:p>
    <w:p w14:paraId="7E82DE4C" w14:textId="0701C685" w:rsidR="000945AA" w:rsidRDefault="000945AA" w:rsidP="000945AA">
      <w:pPr>
        <w:jc w:val="center"/>
        <w:rPr>
          <w:rFonts w:ascii="Times New Roman" w:hAnsi="Times New Roman" w:cs="Times New Roman"/>
          <w:sz w:val="56"/>
          <w:szCs w:val="56"/>
        </w:rPr>
      </w:pPr>
      <w:r w:rsidRPr="000945AA">
        <w:rPr>
          <w:rFonts w:ascii="Times New Roman" w:hAnsi="Times New Roman" w:cs="Times New Roman"/>
          <w:sz w:val="56"/>
          <w:szCs w:val="56"/>
        </w:rPr>
        <w:t>Case Study: Urban Heights Hotel</w:t>
      </w:r>
    </w:p>
    <w:p w14:paraId="5824E8EA" w14:textId="77777777" w:rsidR="000945AA" w:rsidRDefault="000945AA" w:rsidP="000945AA">
      <w:pPr>
        <w:jc w:val="center"/>
        <w:rPr>
          <w:rFonts w:ascii="Times New Roman" w:hAnsi="Times New Roman" w:cs="Times New Roman"/>
          <w:sz w:val="32"/>
          <w:szCs w:val="32"/>
        </w:rPr>
      </w:pPr>
    </w:p>
    <w:p w14:paraId="7D9718B8" w14:textId="77777777" w:rsidR="000945AA" w:rsidRDefault="000945AA" w:rsidP="000945AA">
      <w:pPr>
        <w:jc w:val="center"/>
        <w:rPr>
          <w:rFonts w:ascii="Times New Roman" w:hAnsi="Times New Roman" w:cs="Times New Roman"/>
          <w:sz w:val="32"/>
          <w:szCs w:val="32"/>
        </w:rPr>
      </w:pPr>
    </w:p>
    <w:p w14:paraId="289C48A6" w14:textId="77777777" w:rsidR="000945AA" w:rsidRDefault="000945AA" w:rsidP="000945AA">
      <w:pPr>
        <w:jc w:val="center"/>
        <w:rPr>
          <w:rFonts w:ascii="Times New Roman" w:hAnsi="Times New Roman" w:cs="Times New Roman"/>
          <w:sz w:val="32"/>
          <w:szCs w:val="32"/>
        </w:rPr>
      </w:pPr>
    </w:p>
    <w:p w14:paraId="0E9BE13F" w14:textId="77777777" w:rsidR="000945AA" w:rsidRDefault="000945AA" w:rsidP="000945AA">
      <w:pPr>
        <w:jc w:val="center"/>
        <w:rPr>
          <w:rFonts w:ascii="Times New Roman" w:hAnsi="Times New Roman" w:cs="Times New Roman"/>
          <w:sz w:val="32"/>
          <w:szCs w:val="32"/>
        </w:rPr>
      </w:pPr>
    </w:p>
    <w:p w14:paraId="0D1CF8AB" w14:textId="77777777" w:rsidR="000945AA" w:rsidRDefault="000945AA" w:rsidP="000945AA">
      <w:pPr>
        <w:jc w:val="center"/>
        <w:rPr>
          <w:rFonts w:ascii="Times New Roman" w:hAnsi="Times New Roman" w:cs="Times New Roman"/>
          <w:sz w:val="32"/>
          <w:szCs w:val="32"/>
        </w:rPr>
      </w:pPr>
    </w:p>
    <w:p w14:paraId="2B7C763D" w14:textId="77777777" w:rsidR="000945AA" w:rsidRDefault="000945AA" w:rsidP="000945AA">
      <w:pPr>
        <w:jc w:val="center"/>
        <w:rPr>
          <w:rFonts w:ascii="Times New Roman" w:hAnsi="Times New Roman" w:cs="Times New Roman"/>
          <w:sz w:val="32"/>
          <w:szCs w:val="32"/>
          <w:lang w:val="nl-NL"/>
        </w:rPr>
      </w:pPr>
      <w:r>
        <w:rPr>
          <w:rFonts w:ascii="Times New Roman" w:hAnsi="Times New Roman" w:cs="Times New Roman"/>
          <w:sz w:val="32"/>
          <w:szCs w:val="32"/>
          <w:lang w:val="nl-NL"/>
        </w:rPr>
        <w:t>STUDENT ID: 2119794</w:t>
      </w:r>
    </w:p>
    <w:p w14:paraId="60D0CBE3" w14:textId="77777777" w:rsidR="000945AA" w:rsidRDefault="000945AA" w:rsidP="000945AA">
      <w:pPr>
        <w:jc w:val="center"/>
        <w:rPr>
          <w:rFonts w:ascii="Times New Roman" w:hAnsi="Times New Roman" w:cs="Times New Roman"/>
          <w:sz w:val="32"/>
          <w:szCs w:val="32"/>
          <w:lang w:val="nl-NL"/>
        </w:rPr>
      </w:pPr>
      <w:r>
        <w:rPr>
          <w:rFonts w:ascii="Times New Roman" w:hAnsi="Times New Roman" w:cs="Times New Roman"/>
          <w:sz w:val="32"/>
          <w:szCs w:val="32"/>
          <w:lang w:val="nl-NL"/>
        </w:rPr>
        <w:t xml:space="preserve">STUDENT NAME: </w:t>
      </w:r>
      <w:proofErr w:type="spellStart"/>
      <w:r>
        <w:rPr>
          <w:rFonts w:ascii="Times New Roman" w:hAnsi="Times New Roman" w:cs="Times New Roman"/>
          <w:sz w:val="32"/>
          <w:szCs w:val="32"/>
          <w:lang w:val="nl-NL"/>
        </w:rPr>
        <w:t>Mihaela</w:t>
      </w:r>
      <w:proofErr w:type="spellEnd"/>
      <w:r>
        <w:rPr>
          <w:rFonts w:ascii="Times New Roman" w:hAnsi="Times New Roman" w:cs="Times New Roman"/>
          <w:sz w:val="32"/>
          <w:szCs w:val="32"/>
          <w:lang w:val="nl-NL"/>
        </w:rPr>
        <w:t xml:space="preserve"> </w:t>
      </w:r>
      <w:proofErr w:type="spellStart"/>
      <w:r>
        <w:rPr>
          <w:rFonts w:ascii="Times New Roman" w:hAnsi="Times New Roman" w:cs="Times New Roman"/>
          <w:sz w:val="32"/>
          <w:szCs w:val="32"/>
          <w:lang w:val="nl-NL"/>
        </w:rPr>
        <w:t>Delia</w:t>
      </w:r>
      <w:proofErr w:type="spellEnd"/>
      <w:r>
        <w:rPr>
          <w:rFonts w:ascii="Times New Roman" w:hAnsi="Times New Roman" w:cs="Times New Roman"/>
          <w:sz w:val="32"/>
          <w:szCs w:val="32"/>
          <w:lang w:val="nl-NL"/>
        </w:rPr>
        <w:t xml:space="preserve"> </w:t>
      </w:r>
      <w:proofErr w:type="spellStart"/>
      <w:r>
        <w:rPr>
          <w:rFonts w:ascii="Times New Roman" w:hAnsi="Times New Roman" w:cs="Times New Roman"/>
          <w:sz w:val="32"/>
          <w:szCs w:val="32"/>
          <w:lang w:val="nl-NL"/>
        </w:rPr>
        <w:t>Ilie</w:t>
      </w:r>
      <w:proofErr w:type="spellEnd"/>
    </w:p>
    <w:p w14:paraId="452AB97A" w14:textId="77777777" w:rsidR="000945AA" w:rsidRDefault="000945AA" w:rsidP="000945AA">
      <w:pPr>
        <w:jc w:val="center"/>
        <w:rPr>
          <w:rFonts w:ascii="Times New Roman" w:hAnsi="Times New Roman" w:cs="Times New Roman"/>
          <w:sz w:val="32"/>
          <w:szCs w:val="32"/>
          <w:lang w:val="nl-NL"/>
        </w:rPr>
      </w:pPr>
    </w:p>
    <w:p w14:paraId="53FACF91" w14:textId="77777777" w:rsidR="008D14AA" w:rsidRDefault="008D14AA">
      <w:pPr>
        <w:rPr>
          <w:lang w:val="nl-NL"/>
        </w:rPr>
      </w:pPr>
    </w:p>
    <w:p w14:paraId="28EECE54" w14:textId="77777777" w:rsidR="000945AA" w:rsidRDefault="000945AA">
      <w:pPr>
        <w:rPr>
          <w:lang w:val="nl-NL"/>
        </w:rPr>
      </w:pPr>
    </w:p>
    <w:p w14:paraId="59945083" w14:textId="77777777" w:rsidR="000945AA" w:rsidRDefault="000945AA">
      <w:pPr>
        <w:rPr>
          <w:lang w:val="nl-NL"/>
        </w:rPr>
      </w:pPr>
    </w:p>
    <w:p w14:paraId="4CC5CB99" w14:textId="77777777" w:rsidR="000945AA" w:rsidRDefault="000945AA">
      <w:pPr>
        <w:rPr>
          <w:lang w:val="nl-NL"/>
        </w:rPr>
      </w:pPr>
    </w:p>
    <w:p w14:paraId="0A8F6660" w14:textId="77777777" w:rsidR="000945AA" w:rsidRDefault="000945AA">
      <w:pPr>
        <w:rPr>
          <w:lang w:val="nl-NL"/>
        </w:rPr>
      </w:pPr>
    </w:p>
    <w:p w14:paraId="3B84E918" w14:textId="77777777" w:rsidR="000945AA" w:rsidRDefault="000945AA">
      <w:pPr>
        <w:rPr>
          <w:lang w:val="nl-NL"/>
        </w:rPr>
      </w:pPr>
    </w:p>
    <w:p w14:paraId="10F4F6D1" w14:textId="77777777" w:rsidR="000945AA" w:rsidRDefault="000945AA">
      <w:pPr>
        <w:rPr>
          <w:lang w:val="nl-NL"/>
        </w:rPr>
      </w:pPr>
    </w:p>
    <w:p w14:paraId="52168A54" w14:textId="77777777" w:rsidR="00092C92" w:rsidRDefault="00092C92">
      <w:pPr>
        <w:rPr>
          <w:lang w:val="nl-NL"/>
        </w:rPr>
      </w:pPr>
    </w:p>
    <w:sdt>
      <w:sdtPr>
        <w:id w:val="-72483770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1FCF39E" w14:textId="7796AC8A" w:rsidR="00092C92" w:rsidRDefault="00092C92">
          <w:pPr>
            <w:pStyle w:val="TOCHeading"/>
          </w:pPr>
          <w:r>
            <w:t>Contents</w:t>
          </w:r>
        </w:p>
        <w:p w14:paraId="057CAE41" w14:textId="6D18FEEF" w:rsidR="00092C92" w:rsidRDefault="00092C92">
          <w:pPr>
            <w:pStyle w:val="TOC1"/>
            <w:tabs>
              <w:tab w:val="right" w:leader="dot" w:pos="9016"/>
            </w:tabs>
            <w:rPr>
              <w:noProof/>
            </w:rPr>
          </w:pPr>
          <w:r>
            <w:fldChar w:fldCharType="begin"/>
          </w:r>
          <w:r>
            <w:instrText xml:space="preserve"> TOC \o "1-3" \h \z \u </w:instrText>
          </w:r>
          <w:r>
            <w:fldChar w:fldCharType="separate"/>
          </w:r>
          <w:hyperlink w:anchor="_Toc168563385" w:history="1">
            <w:r w:rsidRPr="00323023">
              <w:rPr>
                <w:rStyle w:val="Hyperlink"/>
                <w:noProof/>
              </w:rPr>
              <w:t>Introduction</w:t>
            </w:r>
            <w:r>
              <w:rPr>
                <w:noProof/>
                <w:webHidden/>
              </w:rPr>
              <w:tab/>
            </w:r>
            <w:r>
              <w:rPr>
                <w:noProof/>
                <w:webHidden/>
              </w:rPr>
              <w:fldChar w:fldCharType="begin"/>
            </w:r>
            <w:r>
              <w:rPr>
                <w:noProof/>
                <w:webHidden/>
              </w:rPr>
              <w:instrText xml:space="preserve"> PAGEREF _Toc168563385 \h </w:instrText>
            </w:r>
            <w:r>
              <w:rPr>
                <w:noProof/>
                <w:webHidden/>
              </w:rPr>
            </w:r>
            <w:r>
              <w:rPr>
                <w:noProof/>
                <w:webHidden/>
              </w:rPr>
              <w:fldChar w:fldCharType="separate"/>
            </w:r>
            <w:r>
              <w:rPr>
                <w:noProof/>
                <w:webHidden/>
              </w:rPr>
              <w:t>2</w:t>
            </w:r>
            <w:r>
              <w:rPr>
                <w:noProof/>
                <w:webHidden/>
              </w:rPr>
              <w:fldChar w:fldCharType="end"/>
            </w:r>
          </w:hyperlink>
        </w:p>
        <w:p w14:paraId="1B35AD9C" w14:textId="157E026A" w:rsidR="00092C92" w:rsidRDefault="00092C92">
          <w:pPr>
            <w:pStyle w:val="TOC1"/>
            <w:tabs>
              <w:tab w:val="right" w:leader="dot" w:pos="9016"/>
            </w:tabs>
            <w:rPr>
              <w:noProof/>
            </w:rPr>
          </w:pPr>
          <w:hyperlink w:anchor="_Toc168563386" w:history="1">
            <w:r w:rsidRPr="00323023">
              <w:rPr>
                <w:rStyle w:val="Hyperlink"/>
                <w:noProof/>
              </w:rPr>
              <w:t>Financial Performance Analysis</w:t>
            </w:r>
            <w:r>
              <w:rPr>
                <w:noProof/>
                <w:webHidden/>
              </w:rPr>
              <w:tab/>
            </w:r>
            <w:r>
              <w:rPr>
                <w:noProof/>
                <w:webHidden/>
              </w:rPr>
              <w:fldChar w:fldCharType="begin"/>
            </w:r>
            <w:r>
              <w:rPr>
                <w:noProof/>
                <w:webHidden/>
              </w:rPr>
              <w:instrText xml:space="preserve"> PAGEREF _Toc168563386 \h </w:instrText>
            </w:r>
            <w:r>
              <w:rPr>
                <w:noProof/>
                <w:webHidden/>
              </w:rPr>
            </w:r>
            <w:r>
              <w:rPr>
                <w:noProof/>
                <w:webHidden/>
              </w:rPr>
              <w:fldChar w:fldCharType="separate"/>
            </w:r>
            <w:r>
              <w:rPr>
                <w:noProof/>
                <w:webHidden/>
              </w:rPr>
              <w:t>2</w:t>
            </w:r>
            <w:r>
              <w:rPr>
                <w:noProof/>
                <w:webHidden/>
              </w:rPr>
              <w:fldChar w:fldCharType="end"/>
            </w:r>
          </w:hyperlink>
        </w:p>
        <w:p w14:paraId="755203C6" w14:textId="7820AF00" w:rsidR="00092C92" w:rsidRDefault="00092C92">
          <w:pPr>
            <w:pStyle w:val="TOC1"/>
            <w:tabs>
              <w:tab w:val="right" w:leader="dot" w:pos="9016"/>
            </w:tabs>
            <w:rPr>
              <w:noProof/>
            </w:rPr>
          </w:pPr>
          <w:hyperlink w:anchor="_Toc168563387" w:history="1">
            <w:r w:rsidRPr="00323023">
              <w:rPr>
                <w:rStyle w:val="Hyperlink"/>
                <w:noProof/>
              </w:rPr>
              <w:t>Reasons for Decline in Profitability</w:t>
            </w:r>
            <w:r>
              <w:rPr>
                <w:noProof/>
                <w:webHidden/>
              </w:rPr>
              <w:tab/>
            </w:r>
            <w:r>
              <w:rPr>
                <w:noProof/>
                <w:webHidden/>
              </w:rPr>
              <w:fldChar w:fldCharType="begin"/>
            </w:r>
            <w:r>
              <w:rPr>
                <w:noProof/>
                <w:webHidden/>
              </w:rPr>
              <w:instrText xml:space="preserve"> PAGEREF _Toc168563387 \h </w:instrText>
            </w:r>
            <w:r>
              <w:rPr>
                <w:noProof/>
                <w:webHidden/>
              </w:rPr>
            </w:r>
            <w:r>
              <w:rPr>
                <w:noProof/>
                <w:webHidden/>
              </w:rPr>
              <w:fldChar w:fldCharType="separate"/>
            </w:r>
            <w:r>
              <w:rPr>
                <w:noProof/>
                <w:webHidden/>
              </w:rPr>
              <w:t>3</w:t>
            </w:r>
            <w:r>
              <w:rPr>
                <w:noProof/>
                <w:webHidden/>
              </w:rPr>
              <w:fldChar w:fldCharType="end"/>
            </w:r>
          </w:hyperlink>
        </w:p>
        <w:p w14:paraId="6667B56B" w14:textId="2C4EEDDC" w:rsidR="00092C92" w:rsidRDefault="00092C92">
          <w:pPr>
            <w:pStyle w:val="TOC1"/>
            <w:tabs>
              <w:tab w:val="right" w:leader="dot" w:pos="9016"/>
            </w:tabs>
            <w:rPr>
              <w:noProof/>
            </w:rPr>
          </w:pPr>
          <w:hyperlink w:anchor="_Toc168563388" w:history="1">
            <w:r w:rsidRPr="00323023">
              <w:rPr>
                <w:rStyle w:val="Hyperlink"/>
                <w:noProof/>
              </w:rPr>
              <w:t>Turnaround Strategy</w:t>
            </w:r>
            <w:r>
              <w:rPr>
                <w:noProof/>
                <w:webHidden/>
              </w:rPr>
              <w:tab/>
            </w:r>
            <w:r>
              <w:rPr>
                <w:noProof/>
                <w:webHidden/>
              </w:rPr>
              <w:fldChar w:fldCharType="begin"/>
            </w:r>
            <w:r>
              <w:rPr>
                <w:noProof/>
                <w:webHidden/>
              </w:rPr>
              <w:instrText xml:space="preserve"> PAGEREF _Toc168563388 \h </w:instrText>
            </w:r>
            <w:r>
              <w:rPr>
                <w:noProof/>
                <w:webHidden/>
              </w:rPr>
            </w:r>
            <w:r>
              <w:rPr>
                <w:noProof/>
                <w:webHidden/>
              </w:rPr>
              <w:fldChar w:fldCharType="separate"/>
            </w:r>
            <w:r>
              <w:rPr>
                <w:noProof/>
                <w:webHidden/>
              </w:rPr>
              <w:t>4</w:t>
            </w:r>
            <w:r>
              <w:rPr>
                <w:noProof/>
                <w:webHidden/>
              </w:rPr>
              <w:fldChar w:fldCharType="end"/>
            </w:r>
          </w:hyperlink>
        </w:p>
        <w:p w14:paraId="33A7B8B1" w14:textId="3E0AE07F" w:rsidR="00092C92" w:rsidRDefault="00092C92">
          <w:pPr>
            <w:pStyle w:val="TOC1"/>
            <w:tabs>
              <w:tab w:val="right" w:leader="dot" w:pos="9016"/>
            </w:tabs>
            <w:rPr>
              <w:noProof/>
            </w:rPr>
          </w:pPr>
          <w:hyperlink w:anchor="_Toc168563389" w:history="1">
            <w:r w:rsidRPr="00323023">
              <w:rPr>
                <w:rStyle w:val="Hyperlink"/>
                <w:noProof/>
              </w:rPr>
              <w:t>Financial Projections and Viability</w:t>
            </w:r>
            <w:r>
              <w:rPr>
                <w:noProof/>
                <w:webHidden/>
              </w:rPr>
              <w:tab/>
            </w:r>
            <w:r>
              <w:rPr>
                <w:noProof/>
                <w:webHidden/>
              </w:rPr>
              <w:fldChar w:fldCharType="begin"/>
            </w:r>
            <w:r>
              <w:rPr>
                <w:noProof/>
                <w:webHidden/>
              </w:rPr>
              <w:instrText xml:space="preserve"> PAGEREF _Toc168563389 \h </w:instrText>
            </w:r>
            <w:r>
              <w:rPr>
                <w:noProof/>
                <w:webHidden/>
              </w:rPr>
            </w:r>
            <w:r>
              <w:rPr>
                <w:noProof/>
                <w:webHidden/>
              </w:rPr>
              <w:fldChar w:fldCharType="separate"/>
            </w:r>
            <w:r>
              <w:rPr>
                <w:noProof/>
                <w:webHidden/>
              </w:rPr>
              <w:t>6</w:t>
            </w:r>
            <w:r>
              <w:rPr>
                <w:noProof/>
                <w:webHidden/>
              </w:rPr>
              <w:fldChar w:fldCharType="end"/>
            </w:r>
          </w:hyperlink>
        </w:p>
        <w:p w14:paraId="44652A94" w14:textId="418D7DA5" w:rsidR="00092C92" w:rsidRDefault="00092C92">
          <w:pPr>
            <w:pStyle w:val="TOC1"/>
            <w:tabs>
              <w:tab w:val="right" w:leader="dot" w:pos="9016"/>
            </w:tabs>
            <w:rPr>
              <w:noProof/>
            </w:rPr>
          </w:pPr>
          <w:hyperlink w:anchor="_Toc168563390" w:history="1">
            <w:r w:rsidRPr="00323023">
              <w:rPr>
                <w:rStyle w:val="Hyperlink"/>
                <w:noProof/>
              </w:rPr>
              <w:t>Conclusion and Recommendations</w:t>
            </w:r>
            <w:r>
              <w:rPr>
                <w:noProof/>
                <w:webHidden/>
              </w:rPr>
              <w:tab/>
            </w:r>
            <w:r>
              <w:rPr>
                <w:noProof/>
                <w:webHidden/>
              </w:rPr>
              <w:fldChar w:fldCharType="begin"/>
            </w:r>
            <w:r>
              <w:rPr>
                <w:noProof/>
                <w:webHidden/>
              </w:rPr>
              <w:instrText xml:space="preserve"> PAGEREF _Toc168563390 \h </w:instrText>
            </w:r>
            <w:r>
              <w:rPr>
                <w:noProof/>
                <w:webHidden/>
              </w:rPr>
            </w:r>
            <w:r>
              <w:rPr>
                <w:noProof/>
                <w:webHidden/>
              </w:rPr>
              <w:fldChar w:fldCharType="separate"/>
            </w:r>
            <w:r>
              <w:rPr>
                <w:noProof/>
                <w:webHidden/>
              </w:rPr>
              <w:t>7</w:t>
            </w:r>
            <w:r>
              <w:rPr>
                <w:noProof/>
                <w:webHidden/>
              </w:rPr>
              <w:fldChar w:fldCharType="end"/>
            </w:r>
          </w:hyperlink>
        </w:p>
        <w:p w14:paraId="781F4628" w14:textId="08DE306D" w:rsidR="00092C92" w:rsidRDefault="00092C92">
          <w:pPr>
            <w:pStyle w:val="TOC1"/>
            <w:tabs>
              <w:tab w:val="right" w:leader="dot" w:pos="9016"/>
            </w:tabs>
            <w:rPr>
              <w:noProof/>
            </w:rPr>
          </w:pPr>
          <w:hyperlink w:anchor="_Toc168563391" w:history="1">
            <w:r w:rsidRPr="00323023">
              <w:rPr>
                <w:rStyle w:val="Hyperlink"/>
                <w:noProof/>
              </w:rPr>
              <w:t>References</w:t>
            </w:r>
            <w:r>
              <w:rPr>
                <w:noProof/>
                <w:webHidden/>
              </w:rPr>
              <w:tab/>
            </w:r>
            <w:r>
              <w:rPr>
                <w:noProof/>
                <w:webHidden/>
              </w:rPr>
              <w:fldChar w:fldCharType="begin"/>
            </w:r>
            <w:r>
              <w:rPr>
                <w:noProof/>
                <w:webHidden/>
              </w:rPr>
              <w:instrText xml:space="preserve"> PAGEREF _Toc168563391 \h </w:instrText>
            </w:r>
            <w:r>
              <w:rPr>
                <w:noProof/>
                <w:webHidden/>
              </w:rPr>
            </w:r>
            <w:r>
              <w:rPr>
                <w:noProof/>
                <w:webHidden/>
              </w:rPr>
              <w:fldChar w:fldCharType="separate"/>
            </w:r>
            <w:r>
              <w:rPr>
                <w:noProof/>
                <w:webHidden/>
              </w:rPr>
              <w:t>8</w:t>
            </w:r>
            <w:r>
              <w:rPr>
                <w:noProof/>
                <w:webHidden/>
              </w:rPr>
              <w:fldChar w:fldCharType="end"/>
            </w:r>
          </w:hyperlink>
        </w:p>
        <w:p w14:paraId="62D356ED" w14:textId="227A9249" w:rsidR="00092C92" w:rsidRDefault="00092C92">
          <w:pPr>
            <w:pStyle w:val="TOC1"/>
            <w:tabs>
              <w:tab w:val="right" w:leader="dot" w:pos="9016"/>
            </w:tabs>
            <w:rPr>
              <w:noProof/>
            </w:rPr>
          </w:pPr>
          <w:hyperlink w:anchor="_Toc168563392" w:history="1">
            <w:r w:rsidRPr="00323023">
              <w:rPr>
                <w:rStyle w:val="Hyperlink"/>
                <w:rFonts w:cs="Times New Roman"/>
                <w:noProof/>
              </w:rPr>
              <w:t>Appendix</w:t>
            </w:r>
            <w:r>
              <w:rPr>
                <w:noProof/>
                <w:webHidden/>
              </w:rPr>
              <w:tab/>
            </w:r>
            <w:r>
              <w:rPr>
                <w:noProof/>
                <w:webHidden/>
              </w:rPr>
              <w:fldChar w:fldCharType="begin"/>
            </w:r>
            <w:r>
              <w:rPr>
                <w:noProof/>
                <w:webHidden/>
              </w:rPr>
              <w:instrText xml:space="preserve"> PAGEREF _Toc168563392 \h </w:instrText>
            </w:r>
            <w:r>
              <w:rPr>
                <w:noProof/>
                <w:webHidden/>
              </w:rPr>
            </w:r>
            <w:r>
              <w:rPr>
                <w:noProof/>
                <w:webHidden/>
              </w:rPr>
              <w:fldChar w:fldCharType="separate"/>
            </w:r>
            <w:r>
              <w:rPr>
                <w:noProof/>
                <w:webHidden/>
              </w:rPr>
              <w:t>10</w:t>
            </w:r>
            <w:r>
              <w:rPr>
                <w:noProof/>
                <w:webHidden/>
              </w:rPr>
              <w:fldChar w:fldCharType="end"/>
            </w:r>
          </w:hyperlink>
        </w:p>
        <w:p w14:paraId="401AD668" w14:textId="534ACC91" w:rsidR="00092C92" w:rsidRDefault="00092C92">
          <w:r>
            <w:rPr>
              <w:b/>
              <w:bCs/>
              <w:noProof/>
            </w:rPr>
            <w:fldChar w:fldCharType="end"/>
          </w:r>
        </w:p>
      </w:sdtContent>
    </w:sdt>
    <w:p w14:paraId="48A7A1F4" w14:textId="77777777" w:rsidR="00092C92" w:rsidRDefault="00092C92">
      <w:pPr>
        <w:rPr>
          <w:lang w:val="nl-NL"/>
        </w:rPr>
      </w:pPr>
    </w:p>
    <w:p w14:paraId="24D959CD" w14:textId="77777777" w:rsidR="00092C92" w:rsidRDefault="00092C92">
      <w:pPr>
        <w:rPr>
          <w:lang w:val="nl-NL"/>
        </w:rPr>
      </w:pPr>
    </w:p>
    <w:p w14:paraId="38DE9452" w14:textId="77777777" w:rsidR="00092C92" w:rsidRDefault="00092C92">
      <w:pPr>
        <w:rPr>
          <w:lang w:val="nl-NL"/>
        </w:rPr>
      </w:pPr>
    </w:p>
    <w:p w14:paraId="127C5450" w14:textId="77777777" w:rsidR="00092C92" w:rsidRDefault="00092C92">
      <w:pPr>
        <w:rPr>
          <w:lang w:val="nl-NL"/>
        </w:rPr>
      </w:pPr>
    </w:p>
    <w:p w14:paraId="181A7574" w14:textId="77777777" w:rsidR="00092C92" w:rsidRDefault="00092C92">
      <w:pPr>
        <w:rPr>
          <w:lang w:val="nl-NL"/>
        </w:rPr>
      </w:pPr>
    </w:p>
    <w:p w14:paraId="2CB5D8CE" w14:textId="77777777" w:rsidR="00092C92" w:rsidRDefault="00092C92">
      <w:pPr>
        <w:rPr>
          <w:lang w:val="nl-NL"/>
        </w:rPr>
      </w:pPr>
    </w:p>
    <w:p w14:paraId="7763F360" w14:textId="77777777" w:rsidR="00092C92" w:rsidRDefault="00092C92">
      <w:pPr>
        <w:rPr>
          <w:lang w:val="nl-NL"/>
        </w:rPr>
      </w:pPr>
    </w:p>
    <w:p w14:paraId="574E0D31" w14:textId="77777777" w:rsidR="00092C92" w:rsidRDefault="00092C92">
      <w:pPr>
        <w:rPr>
          <w:lang w:val="nl-NL"/>
        </w:rPr>
      </w:pPr>
    </w:p>
    <w:p w14:paraId="4E7494D4" w14:textId="77777777" w:rsidR="00092C92" w:rsidRDefault="00092C92">
      <w:pPr>
        <w:rPr>
          <w:lang w:val="nl-NL"/>
        </w:rPr>
      </w:pPr>
    </w:p>
    <w:p w14:paraId="322D0B84" w14:textId="77777777" w:rsidR="00092C92" w:rsidRDefault="00092C92">
      <w:pPr>
        <w:rPr>
          <w:lang w:val="nl-NL"/>
        </w:rPr>
      </w:pPr>
    </w:p>
    <w:p w14:paraId="25382DA9" w14:textId="77777777" w:rsidR="00092C92" w:rsidRDefault="00092C92">
      <w:pPr>
        <w:rPr>
          <w:lang w:val="nl-NL"/>
        </w:rPr>
      </w:pPr>
    </w:p>
    <w:p w14:paraId="628A1BEE" w14:textId="77777777" w:rsidR="00092C92" w:rsidRDefault="00092C92">
      <w:pPr>
        <w:rPr>
          <w:lang w:val="nl-NL"/>
        </w:rPr>
      </w:pPr>
    </w:p>
    <w:p w14:paraId="2DB648B5" w14:textId="77777777" w:rsidR="00092C92" w:rsidRDefault="00092C92">
      <w:pPr>
        <w:rPr>
          <w:lang w:val="nl-NL"/>
        </w:rPr>
      </w:pPr>
    </w:p>
    <w:p w14:paraId="161C5EF2" w14:textId="77777777" w:rsidR="00092C92" w:rsidRDefault="00092C92">
      <w:pPr>
        <w:rPr>
          <w:lang w:val="nl-NL"/>
        </w:rPr>
      </w:pPr>
    </w:p>
    <w:p w14:paraId="3326B560" w14:textId="77777777" w:rsidR="00092C92" w:rsidRDefault="00092C92">
      <w:pPr>
        <w:rPr>
          <w:lang w:val="nl-NL"/>
        </w:rPr>
      </w:pPr>
    </w:p>
    <w:p w14:paraId="47506346" w14:textId="77777777" w:rsidR="00092C92" w:rsidRDefault="00092C92">
      <w:pPr>
        <w:rPr>
          <w:lang w:val="nl-NL"/>
        </w:rPr>
      </w:pPr>
    </w:p>
    <w:p w14:paraId="1C578E43" w14:textId="77777777" w:rsidR="00092C92" w:rsidRDefault="00092C92">
      <w:pPr>
        <w:rPr>
          <w:lang w:val="nl-NL"/>
        </w:rPr>
      </w:pPr>
    </w:p>
    <w:p w14:paraId="2864D25C" w14:textId="77777777" w:rsidR="00092C92" w:rsidRDefault="00092C92">
      <w:pPr>
        <w:rPr>
          <w:lang w:val="nl-NL"/>
        </w:rPr>
      </w:pPr>
    </w:p>
    <w:p w14:paraId="38E75A84" w14:textId="77777777" w:rsidR="00092C92" w:rsidRDefault="00092C92">
      <w:pPr>
        <w:rPr>
          <w:lang w:val="nl-NL"/>
        </w:rPr>
      </w:pPr>
    </w:p>
    <w:p w14:paraId="39211D31" w14:textId="77777777" w:rsidR="000945AA" w:rsidRDefault="000945AA">
      <w:pPr>
        <w:rPr>
          <w:lang w:val="nl-NL"/>
        </w:rPr>
      </w:pPr>
    </w:p>
    <w:p w14:paraId="036D124E" w14:textId="3DB08648" w:rsidR="000945AA" w:rsidRDefault="000945AA" w:rsidP="00E04BA3">
      <w:pPr>
        <w:pStyle w:val="Heading1"/>
      </w:pPr>
      <w:bookmarkStart w:id="0" w:name="_Toc168563385"/>
      <w:r w:rsidRPr="000945AA">
        <w:lastRenderedPageBreak/>
        <w:t>Introduction</w:t>
      </w:r>
      <w:bookmarkEnd w:id="0"/>
      <w:r w:rsidRPr="000945AA">
        <w:t xml:space="preserve"> </w:t>
      </w:r>
    </w:p>
    <w:p w14:paraId="30C79DB7" w14:textId="453F74CB" w:rsidR="00E04BA3" w:rsidRPr="000945AA" w:rsidRDefault="00E04BA3" w:rsidP="00E04BA3">
      <w:pPr>
        <w:spacing w:line="360" w:lineRule="auto"/>
        <w:jc w:val="both"/>
        <w:rPr>
          <w:rFonts w:ascii="Times New Roman" w:hAnsi="Times New Roman" w:cs="Times New Roman"/>
          <w:sz w:val="24"/>
          <w:szCs w:val="24"/>
        </w:rPr>
      </w:pPr>
      <w:r w:rsidRPr="00E04BA3">
        <w:rPr>
          <w:rFonts w:ascii="Times New Roman" w:hAnsi="Times New Roman" w:cs="Times New Roman"/>
          <w:sz w:val="24"/>
          <w:szCs w:val="24"/>
        </w:rPr>
        <w:t xml:space="preserve">Urban Heights Hotel, a restaurant and bar with a banquet hall and conference services, was an ideal destination in its urban environment. Unfortunately, the </w:t>
      </w:r>
      <w:r w:rsidR="00092C92">
        <w:rPr>
          <w:rFonts w:ascii="Times New Roman" w:hAnsi="Times New Roman" w:cs="Times New Roman"/>
          <w:sz w:val="24"/>
          <w:szCs w:val="24"/>
        </w:rPr>
        <w:t>current situation of the hotel seems to be quite problematic,</w:t>
      </w:r>
      <w:r w:rsidRPr="00E04BA3">
        <w:rPr>
          <w:rFonts w:ascii="Times New Roman" w:hAnsi="Times New Roman" w:cs="Times New Roman"/>
          <w:sz w:val="24"/>
          <w:szCs w:val="24"/>
        </w:rPr>
        <w:t xml:space="preserve"> with a decrease in revenues, occupation rates, and customers’ satisfaction. Sadly, this has </w:t>
      </w:r>
      <w:r w:rsidR="00092C92">
        <w:rPr>
          <w:rFonts w:ascii="Times New Roman" w:hAnsi="Times New Roman" w:cs="Times New Roman"/>
          <w:sz w:val="24"/>
          <w:szCs w:val="24"/>
        </w:rPr>
        <w:t>led</w:t>
      </w:r>
      <w:r w:rsidRPr="00E04BA3">
        <w:rPr>
          <w:rFonts w:ascii="Times New Roman" w:hAnsi="Times New Roman" w:cs="Times New Roman"/>
          <w:sz w:val="24"/>
          <w:szCs w:val="24"/>
        </w:rPr>
        <w:t xml:space="preserve"> to its current decline and has raised concern for the owner in terms of the business’s sustainability. With passion soaring high, the owner </w:t>
      </w:r>
      <w:r w:rsidR="00092C92">
        <w:rPr>
          <w:rFonts w:ascii="Times New Roman" w:hAnsi="Times New Roman" w:cs="Times New Roman"/>
          <w:sz w:val="24"/>
          <w:szCs w:val="24"/>
        </w:rPr>
        <w:t>realised</w:t>
      </w:r>
      <w:r w:rsidRPr="00E04BA3">
        <w:rPr>
          <w:rFonts w:ascii="Times New Roman" w:hAnsi="Times New Roman" w:cs="Times New Roman"/>
          <w:sz w:val="24"/>
          <w:szCs w:val="24"/>
        </w:rPr>
        <w:t xml:space="preserve"> that, perhaps, there was a way to save the hotel through </w:t>
      </w:r>
      <w:r w:rsidR="00092C92">
        <w:rPr>
          <w:rFonts w:ascii="Times New Roman" w:hAnsi="Times New Roman" w:cs="Times New Roman"/>
          <w:sz w:val="24"/>
          <w:szCs w:val="24"/>
        </w:rPr>
        <w:t>the application of a turnaround strategy,</w:t>
      </w:r>
      <w:r w:rsidRPr="00E04BA3">
        <w:rPr>
          <w:rFonts w:ascii="Times New Roman" w:hAnsi="Times New Roman" w:cs="Times New Roman"/>
          <w:sz w:val="24"/>
          <w:szCs w:val="24"/>
        </w:rPr>
        <w:t xml:space="preserve"> which could only be gotten from professionals. It is a case study given to assess the shortfalls</w:t>
      </w:r>
      <w:r w:rsidR="00092C92">
        <w:rPr>
          <w:rFonts w:ascii="Times New Roman" w:hAnsi="Times New Roman" w:cs="Times New Roman"/>
          <w:sz w:val="24"/>
          <w:szCs w:val="24"/>
        </w:rPr>
        <w:t xml:space="preserve"> and challenges the Urban Heights Hotel has faced over the last three years, compare it to </w:t>
      </w:r>
      <w:proofErr w:type="gramStart"/>
      <w:r w:rsidR="00092C92">
        <w:rPr>
          <w:rFonts w:ascii="Times New Roman" w:hAnsi="Times New Roman" w:cs="Times New Roman"/>
          <w:sz w:val="24"/>
          <w:szCs w:val="24"/>
        </w:rPr>
        <w:t>Hotels</w:t>
      </w:r>
      <w:proofErr w:type="gramEnd"/>
      <w:r w:rsidR="00092C92">
        <w:rPr>
          <w:rFonts w:ascii="Times New Roman" w:hAnsi="Times New Roman" w:cs="Times New Roman"/>
          <w:sz w:val="24"/>
          <w:szCs w:val="24"/>
        </w:rPr>
        <w:t xml:space="preserve"> in the same category and explore possible ways of reviving the business for the owner or the most favourable</w:t>
      </w:r>
      <w:r w:rsidRPr="00E04BA3">
        <w:rPr>
          <w:rFonts w:ascii="Times New Roman" w:hAnsi="Times New Roman" w:cs="Times New Roman"/>
          <w:sz w:val="24"/>
          <w:szCs w:val="24"/>
        </w:rPr>
        <w:t xml:space="preserve"> financial solution.</w:t>
      </w:r>
    </w:p>
    <w:p w14:paraId="73EA87B6" w14:textId="2D92807C" w:rsidR="000945AA" w:rsidRDefault="000945AA" w:rsidP="00E04BA3">
      <w:pPr>
        <w:pStyle w:val="Heading1"/>
      </w:pPr>
      <w:bookmarkStart w:id="1" w:name="_Toc168563386"/>
      <w:r w:rsidRPr="000945AA">
        <w:t>Financial Performance Analysis</w:t>
      </w:r>
      <w:bookmarkEnd w:id="1"/>
      <w:r w:rsidRPr="000945AA">
        <w:t xml:space="preserve"> </w:t>
      </w:r>
    </w:p>
    <w:p w14:paraId="4AF7B95F" w14:textId="78D6114B" w:rsidR="00E04BA3" w:rsidRPr="00E04BA3" w:rsidRDefault="00E04BA3" w:rsidP="00E04BA3">
      <w:pPr>
        <w:spacing w:line="360" w:lineRule="auto"/>
        <w:jc w:val="both"/>
        <w:rPr>
          <w:rFonts w:ascii="Times New Roman" w:hAnsi="Times New Roman" w:cs="Times New Roman"/>
          <w:sz w:val="24"/>
          <w:szCs w:val="24"/>
        </w:rPr>
      </w:pPr>
      <w:r w:rsidRPr="00E04BA3">
        <w:rPr>
          <w:rFonts w:ascii="Times New Roman" w:hAnsi="Times New Roman" w:cs="Times New Roman"/>
          <w:sz w:val="24"/>
          <w:szCs w:val="24"/>
        </w:rPr>
        <w:t xml:space="preserve">Revenue Trends: </w:t>
      </w:r>
      <w:proofErr w:type="spellStart"/>
      <w:r w:rsidRPr="00E04BA3">
        <w:rPr>
          <w:rFonts w:ascii="Times New Roman" w:hAnsi="Times New Roman" w:cs="Times New Roman"/>
          <w:sz w:val="24"/>
          <w:szCs w:val="24"/>
        </w:rPr>
        <w:t>Analyzing</w:t>
      </w:r>
      <w:proofErr w:type="spellEnd"/>
      <w:r w:rsidRPr="00E04BA3">
        <w:rPr>
          <w:rFonts w:ascii="Times New Roman" w:hAnsi="Times New Roman" w:cs="Times New Roman"/>
          <w:sz w:val="24"/>
          <w:szCs w:val="24"/>
        </w:rPr>
        <w:t xml:space="preserve"> the financial data of Urban Heights Hotel, it is possible to state that revenue in this </w:t>
      </w:r>
      <w:r w:rsidR="00092C92">
        <w:rPr>
          <w:rFonts w:ascii="Times New Roman" w:hAnsi="Times New Roman" w:cs="Times New Roman"/>
          <w:sz w:val="24"/>
          <w:szCs w:val="24"/>
        </w:rPr>
        <w:t>organisation</w:t>
      </w:r>
      <w:r w:rsidRPr="00E04BA3">
        <w:rPr>
          <w:rFonts w:ascii="Times New Roman" w:hAnsi="Times New Roman" w:cs="Times New Roman"/>
          <w:sz w:val="24"/>
          <w:szCs w:val="24"/>
        </w:rPr>
        <w:t xml:space="preserve"> has demonstrated a noticeable decline </w:t>
      </w:r>
      <w:proofErr w:type="gramStart"/>
      <w:r w:rsidRPr="00E04BA3">
        <w:rPr>
          <w:rFonts w:ascii="Times New Roman" w:hAnsi="Times New Roman" w:cs="Times New Roman"/>
          <w:sz w:val="24"/>
          <w:szCs w:val="24"/>
        </w:rPr>
        <w:t>in the course of</w:t>
      </w:r>
      <w:proofErr w:type="gramEnd"/>
      <w:r w:rsidRPr="00E04BA3">
        <w:rPr>
          <w:rFonts w:ascii="Times New Roman" w:hAnsi="Times New Roman" w:cs="Times New Roman"/>
          <w:sz w:val="24"/>
          <w:szCs w:val="24"/>
        </w:rPr>
        <w:t xml:space="preserve"> the last three years. Total sales received in the hotel in 2021 are 2,500,000 British pounds slightly declined to 2,200,000 British pounds in 2022, while in 2023</w:t>
      </w:r>
      <w:r w:rsidR="00092C92">
        <w:rPr>
          <w:rFonts w:ascii="Times New Roman" w:hAnsi="Times New Roman" w:cs="Times New Roman"/>
          <w:sz w:val="24"/>
          <w:szCs w:val="24"/>
        </w:rPr>
        <w:t>,</w:t>
      </w:r>
      <w:r w:rsidRPr="00E04BA3">
        <w:rPr>
          <w:rFonts w:ascii="Times New Roman" w:hAnsi="Times New Roman" w:cs="Times New Roman"/>
          <w:sz w:val="24"/>
          <w:szCs w:val="24"/>
        </w:rPr>
        <w:t xml:space="preserve"> the value was 1,800,000 British pounds. </w:t>
      </w:r>
      <w:r w:rsidR="00092C92">
        <w:rPr>
          <w:rFonts w:ascii="Times New Roman" w:hAnsi="Times New Roman" w:cs="Times New Roman"/>
          <w:sz w:val="24"/>
          <w:szCs w:val="24"/>
        </w:rPr>
        <w:t>In total, they point to a cumulative fall in revenues in the prior year of 28% over the</w:t>
      </w:r>
      <w:r w:rsidRPr="00E04BA3">
        <w:rPr>
          <w:rFonts w:ascii="Times New Roman" w:hAnsi="Times New Roman" w:cs="Times New Roman"/>
          <w:sz w:val="24"/>
          <w:szCs w:val="24"/>
        </w:rPr>
        <w:t xml:space="preserve"> years. The steady decline in revenue is perhaps an eloquent pointer to the poor financial results that the hotel has been </w:t>
      </w:r>
      <w:r w:rsidR="00092C92">
        <w:rPr>
          <w:rFonts w:ascii="Times New Roman" w:hAnsi="Times New Roman" w:cs="Times New Roman"/>
          <w:sz w:val="24"/>
          <w:szCs w:val="24"/>
        </w:rPr>
        <w:t>experiencing</w:t>
      </w:r>
      <w:r w:rsidRPr="00E04BA3">
        <w:rPr>
          <w:rFonts w:ascii="Times New Roman" w:hAnsi="Times New Roman" w:cs="Times New Roman"/>
          <w:sz w:val="24"/>
          <w:szCs w:val="24"/>
        </w:rPr>
        <w:t xml:space="preserve"> brief discussion on the causes of this decline</w:t>
      </w:r>
      <w:r w:rsidR="00092C92">
        <w:rPr>
          <w:rFonts w:ascii="Times New Roman" w:hAnsi="Times New Roman" w:cs="Times New Roman"/>
          <w:sz w:val="24"/>
          <w:szCs w:val="24"/>
        </w:rPr>
        <w:t>.</w:t>
      </w:r>
      <w:r w:rsidRPr="00E04BA3">
        <w:rPr>
          <w:rFonts w:ascii="Times New Roman" w:hAnsi="Times New Roman" w:cs="Times New Roman"/>
          <w:sz w:val="24"/>
          <w:szCs w:val="24"/>
        </w:rPr>
        <w:t xml:space="preserve"> The analysis of the main factors that have led to this scenario The use of a pie chart in the analysis of the results Coupled with the revenue decline, there is </w:t>
      </w:r>
      <w:r w:rsidR="00092C92">
        <w:rPr>
          <w:rFonts w:ascii="Times New Roman" w:hAnsi="Times New Roman" w:cs="Times New Roman"/>
          <w:sz w:val="24"/>
          <w:szCs w:val="24"/>
        </w:rPr>
        <w:t xml:space="preserve">a </w:t>
      </w:r>
      <w:r w:rsidRPr="00E04BA3">
        <w:rPr>
          <w:rFonts w:ascii="Times New Roman" w:hAnsi="Times New Roman" w:cs="Times New Roman"/>
          <w:sz w:val="24"/>
          <w:szCs w:val="24"/>
        </w:rPr>
        <w:t>revenue per available room decline, which further shows the poor financial performance of the hotel (Afonso &amp; Casas, 201</w:t>
      </w:r>
    </w:p>
    <w:p w14:paraId="40840AC8" w14:textId="1BE5E75E" w:rsidR="00E04BA3" w:rsidRPr="00E04BA3" w:rsidRDefault="00E04BA3" w:rsidP="00E04BA3">
      <w:pPr>
        <w:spacing w:line="360" w:lineRule="auto"/>
        <w:jc w:val="both"/>
        <w:rPr>
          <w:rFonts w:ascii="Times New Roman" w:hAnsi="Times New Roman" w:cs="Times New Roman"/>
          <w:sz w:val="24"/>
          <w:szCs w:val="24"/>
        </w:rPr>
      </w:pPr>
      <w:r w:rsidRPr="00E04BA3">
        <w:rPr>
          <w:rFonts w:ascii="Times New Roman" w:hAnsi="Times New Roman" w:cs="Times New Roman"/>
          <w:sz w:val="24"/>
          <w:szCs w:val="24"/>
        </w:rPr>
        <w:t>Expense Analysis: Revenue appears to be going down over the period</w:t>
      </w:r>
      <w:r w:rsidR="00092C92">
        <w:rPr>
          <w:rFonts w:ascii="Times New Roman" w:hAnsi="Times New Roman" w:cs="Times New Roman"/>
          <w:sz w:val="24"/>
          <w:szCs w:val="24"/>
        </w:rPr>
        <w:t>, while the operating expenses of Urban Heights Hotel are</w:t>
      </w:r>
      <w:r w:rsidRPr="00E04BA3">
        <w:rPr>
          <w:rFonts w:ascii="Times New Roman" w:hAnsi="Times New Roman" w:cs="Times New Roman"/>
          <w:sz w:val="24"/>
          <w:szCs w:val="24"/>
        </w:rPr>
        <w:t xml:space="preserve"> recording incremental growth. For the year 2021, the operating expense was £1,800,000</w:t>
      </w:r>
      <w:r w:rsidR="00092C92">
        <w:rPr>
          <w:rFonts w:ascii="Times New Roman" w:hAnsi="Times New Roman" w:cs="Times New Roman"/>
          <w:sz w:val="24"/>
          <w:szCs w:val="24"/>
        </w:rPr>
        <w:t xml:space="preserve">, which has increased to £2,000,000 in 2022 and again increased to £2,300,000 in </w:t>
      </w:r>
      <w:r w:rsidRPr="00E04BA3">
        <w:rPr>
          <w:rFonts w:ascii="Times New Roman" w:hAnsi="Times New Roman" w:cs="Times New Roman"/>
          <w:sz w:val="24"/>
          <w:szCs w:val="24"/>
        </w:rPr>
        <w:t>2023. This represents a 27. They have also been able to contain their operating expenses within the following range</w:t>
      </w:r>
      <w:r w:rsidR="00092C92">
        <w:rPr>
          <w:rFonts w:ascii="Times New Roman" w:hAnsi="Times New Roman" w:cs="Times New Roman"/>
          <w:sz w:val="24"/>
          <w:szCs w:val="24"/>
        </w:rPr>
        <w:t>: For the year ended 2009, operating expenses stood at $ 94.80 million, 2008 operating expenses were $ 90.39 million, and 2007 operating expenses were $ 87.74million. Thus</w:t>
      </w:r>
      <w:proofErr w:type="gramStart"/>
      <w:r w:rsidR="00092C92">
        <w:rPr>
          <w:rFonts w:ascii="Times New Roman" w:hAnsi="Times New Roman" w:cs="Times New Roman"/>
          <w:sz w:val="24"/>
          <w:szCs w:val="24"/>
        </w:rPr>
        <w:t>, )</w:t>
      </w:r>
      <w:proofErr w:type="gramEnd"/>
      <w:r w:rsidR="00092C92">
        <w:rPr>
          <w:rFonts w:ascii="Times New Roman" w:hAnsi="Times New Roman" w:cs="Times New Roman"/>
          <w:sz w:val="24"/>
          <w:szCs w:val="24"/>
        </w:rPr>
        <w:t xml:space="preserve"> a </w:t>
      </w:r>
      <w:r w:rsidRPr="00E04BA3">
        <w:rPr>
          <w:rFonts w:ascii="Times New Roman" w:hAnsi="Times New Roman" w:cs="Times New Roman"/>
          <w:sz w:val="24"/>
          <w:szCs w:val="24"/>
        </w:rPr>
        <w:t xml:space="preserve">% increase in operating expenses over </w:t>
      </w:r>
      <w:r w:rsidR="00092C92">
        <w:rPr>
          <w:rFonts w:ascii="Times New Roman" w:hAnsi="Times New Roman" w:cs="Times New Roman"/>
          <w:sz w:val="24"/>
          <w:szCs w:val="24"/>
        </w:rPr>
        <w:t>the three years</w:t>
      </w:r>
      <w:r w:rsidRPr="00E04BA3">
        <w:rPr>
          <w:rFonts w:ascii="Times New Roman" w:hAnsi="Times New Roman" w:cs="Times New Roman"/>
          <w:sz w:val="24"/>
          <w:szCs w:val="24"/>
        </w:rPr>
        <w:t xml:space="preserve">. The figures have highlighted that the overall expenses </w:t>
      </w:r>
      <w:proofErr w:type="gramStart"/>
      <w:r w:rsidRPr="00E04BA3">
        <w:rPr>
          <w:rFonts w:ascii="Times New Roman" w:hAnsi="Times New Roman" w:cs="Times New Roman"/>
          <w:sz w:val="24"/>
          <w:szCs w:val="24"/>
        </w:rPr>
        <w:t>increased</w:t>
      </w:r>
      <w:proofErr w:type="gramEnd"/>
      <w:r w:rsidRPr="00E04BA3">
        <w:rPr>
          <w:rFonts w:ascii="Times New Roman" w:hAnsi="Times New Roman" w:cs="Times New Roman"/>
          <w:sz w:val="24"/>
          <w:szCs w:val="24"/>
        </w:rPr>
        <w:t xml:space="preserve"> and the revenue decreased</w:t>
      </w:r>
      <w:r w:rsidR="00092C92">
        <w:rPr>
          <w:rFonts w:ascii="Times New Roman" w:hAnsi="Times New Roman" w:cs="Times New Roman"/>
          <w:sz w:val="24"/>
          <w:szCs w:val="24"/>
        </w:rPr>
        <w:t xml:space="preserve">, which has significantly influenced the current profits </w:t>
      </w:r>
      <w:r w:rsidRPr="00E04BA3">
        <w:rPr>
          <w:rFonts w:ascii="Times New Roman" w:hAnsi="Times New Roman" w:cs="Times New Roman"/>
          <w:sz w:val="24"/>
          <w:szCs w:val="24"/>
        </w:rPr>
        <w:t>(Lado-</w:t>
      </w:r>
      <w:proofErr w:type="spellStart"/>
      <w:r w:rsidRPr="00E04BA3">
        <w:rPr>
          <w:rFonts w:ascii="Times New Roman" w:hAnsi="Times New Roman" w:cs="Times New Roman"/>
          <w:sz w:val="24"/>
          <w:szCs w:val="24"/>
        </w:rPr>
        <w:t>Sestayo</w:t>
      </w:r>
      <w:proofErr w:type="spellEnd"/>
      <w:r w:rsidRPr="00E04BA3">
        <w:rPr>
          <w:rFonts w:ascii="Times New Roman" w:hAnsi="Times New Roman" w:cs="Times New Roman"/>
          <w:sz w:val="24"/>
          <w:szCs w:val="24"/>
        </w:rPr>
        <w:t xml:space="preserve"> et al., 2016). Specifically, it is necessary to define in which the expenses </w:t>
      </w:r>
      <w:r w:rsidR="00092C92">
        <w:rPr>
          <w:rFonts w:ascii="Times New Roman" w:hAnsi="Times New Roman" w:cs="Times New Roman"/>
          <w:sz w:val="24"/>
          <w:szCs w:val="24"/>
        </w:rPr>
        <w:t xml:space="preserve">grow up and to deny or discuss </w:t>
      </w:r>
      <w:r w:rsidR="00092C92">
        <w:rPr>
          <w:rFonts w:ascii="Times New Roman" w:hAnsi="Times New Roman" w:cs="Times New Roman"/>
          <w:sz w:val="24"/>
          <w:szCs w:val="24"/>
        </w:rPr>
        <w:lastRenderedPageBreak/>
        <w:t>whether these increases are reasonable or not; it is necessary for what areas of cost-cutting are</w:t>
      </w:r>
      <w:r w:rsidRPr="00E04BA3">
        <w:rPr>
          <w:rFonts w:ascii="Times New Roman" w:hAnsi="Times New Roman" w:cs="Times New Roman"/>
          <w:sz w:val="24"/>
          <w:szCs w:val="24"/>
        </w:rPr>
        <w:t xml:space="preserve"> needed.</w:t>
      </w:r>
    </w:p>
    <w:p w14:paraId="6CFC4869" w14:textId="569C31BD" w:rsidR="00E04BA3" w:rsidRPr="00E04BA3" w:rsidRDefault="00E04BA3" w:rsidP="00E04BA3">
      <w:pPr>
        <w:spacing w:line="360" w:lineRule="auto"/>
        <w:jc w:val="both"/>
        <w:rPr>
          <w:rFonts w:ascii="Times New Roman" w:hAnsi="Times New Roman" w:cs="Times New Roman"/>
          <w:sz w:val="24"/>
          <w:szCs w:val="24"/>
        </w:rPr>
      </w:pPr>
      <w:r w:rsidRPr="00E04BA3">
        <w:rPr>
          <w:rFonts w:ascii="Times New Roman" w:hAnsi="Times New Roman" w:cs="Times New Roman"/>
          <w:sz w:val="24"/>
          <w:szCs w:val="24"/>
        </w:rPr>
        <w:t>Profitability Assessment: Comparing the information from the years 2012 to 2014</w:t>
      </w:r>
      <w:r w:rsidR="00092C92">
        <w:rPr>
          <w:rFonts w:ascii="Times New Roman" w:hAnsi="Times New Roman" w:cs="Times New Roman"/>
          <w:sz w:val="24"/>
          <w:szCs w:val="24"/>
        </w:rPr>
        <w:t>, it has been realised</w:t>
      </w:r>
      <w:r w:rsidRPr="00E04BA3">
        <w:rPr>
          <w:rFonts w:ascii="Times New Roman" w:hAnsi="Times New Roman" w:cs="Times New Roman"/>
          <w:sz w:val="24"/>
          <w:szCs w:val="24"/>
        </w:rPr>
        <w:t xml:space="preserve"> that the net income of Urban Heights Hotel has significantly reduced. In 2021, the hotel’s net income level was £700,000, but in the year 2022 it reduced to £200,000 for the hotel. </w:t>
      </w:r>
      <w:r w:rsidR="00092C92">
        <w:rPr>
          <w:rFonts w:ascii="Times New Roman" w:hAnsi="Times New Roman" w:cs="Times New Roman"/>
          <w:sz w:val="24"/>
          <w:szCs w:val="24"/>
        </w:rPr>
        <w:t>However,</w:t>
      </w:r>
      <w:r w:rsidRPr="00E04BA3">
        <w:rPr>
          <w:rFonts w:ascii="Times New Roman" w:hAnsi="Times New Roman" w:cs="Times New Roman"/>
          <w:sz w:val="24"/>
          <w:szCs w:val="24"/>
        </w:rPr>
        <w:t xml:space="preserve"> the worse scenario of total losses is £500,000 in the year 2023 as presented in the picture above. This shows that the cost required to run the hotel has spread past the revenue it has generated, therefore incurring a loss (Arbelo </w:t>
      </w:r>
      <w:r w:rsidR="00300019" w:rsidRPr="00E04BA3">
        <w:rPr>
          <w:rFonts w:ascii="Times New Roman" w:hAnsi="Times New Roman" w:cs="Times New Roman"/>
          <w:sz w:val="24"/>
          <w:szCs w:val="24"/>
        </w:rPr>
        <w:t>et al.,</w:t>
      </w:r>
      <w:r w:rsidRPr="00E04BA3">
        <w:rPr>
          <w:rFonts w:ascii="Times New Roman" w:hAnsi="Times New Roman" w:cs="Times New Roman"/>
          <w:sz w:val="24"/>
          <w:szCs w:val="24"/>
        </w:rPr>
        <w:t xml:space="preserve"> 2017). Consequently, </w:t>
      </w:r>
      <w:proofErr w:type="gramStart"/>
      <w:r w:rsidRPr="00E04BA3">
        <w:rPr>
          <w:rFonts w:ascii="Times New Roman" w:hAnsi="Times New Roman" w:cs="Times New Roman"/>
          <w:sz w:val="24"/>
          <w:szCs w:val="24"/>
        </w:rPr>
        <w:t>in order to</w:t>
      </w:r>
      <w:proofErr w:type="gramEnd"/>
      <w:r w:rsidRPr="00E04BA3">
        <w:rPr>
          <w:rFonts w:ascii="Times New Roman" w:hAnsi="Times New Roman" w:cs="Times New Roman"/>
          <w:sz w:val="24"/>
          <w:szCs w:val="24"/>
        </w:rPr>
        <w:t xml:space="preserve"> evaluate the profitability of GP further</w:t>
      </w:r>
      <w:r w:rsidR="00092C92">
        <w:rPr>
          <w:rFonts w:ascii="Times New Roman" w:hAnsi="Times New Roman" w:cs="Times New Roman"/>
          <w:sz w:val="24"/>
          <w:szCs w:val="24"/>
        </w:rPr>
        <w:t xml:space="preserve">, profitability ratios should be calculated, </w:t>
      </w:r>
      <w:r w:rsidRPr="00E04BA3">
        <w:rPr>
          <w:rFonts w:ascii="Times New Roman" w:hAnsi="Times New Roman" w:cs="Times New Roman"/>
          <w:sz w:val="24"/>
          <w:szCs w:val="24"/>
        </w:rPr>
        <w:t>reflecting the company’s gross profit margin, operating profit margin, and net profit margin. These ratios shall include and shall mean a brief functionality of the hotel in generating profits in relation to the revenue generated</w:t>
      </w:r>
      <w:r w:rsidR="00092C92">
        <w:rPr>
          <w:rFonts w:ascii="Times New Roman" w:hAnsi="Times New Roman" w:cs="Times New Roman"/>
          <w:sz w:val="24"/>
          <w:szCs w:val="24"/>
        </w:rPr>
        <w:t>,</w:t>
      </w:r>
      <w:r w:rsidRPr="00E04BA3">
        <w:rPr>
          <w:rFonts w:ascii="Times New Roman" w:hAnsi="Times New Roman" w:cs="Times New Roman"/>
          <w:sz w:val="24"/>
          <w:szCs w:val="24"/>
        </w:rPr>
        <w:t xml:space="preserve"> as well as identify streams of the hotel that need to be boosted.</w:t>
      </w:r>
    </w:p>
    <w:p w14:paraId="42840987" w14:textId="79FAE0DD" w:rsidR="00E04BA3" w:rsidRPr="00E04BA3" w:rsidRDefault="00E04BA3" w:rsidP="00E04BA3">
      <w:pPr>
        <w:spacing w:line="360" w:lineRule="auto"/>
        <w:jc w:val="both"/>
        <w:rPr>
          <w:rFonts w:ascii="Times New Roman" w:hAnsi="Times New Roman" w:cs="Times New Roman"/>
          <w:sz w:val="24"/>
          <w:szCs w:val="24"/>
        </w:rPr>
      </w:pPr>
      <w:r w:rsidRPr="00E04BA3">
        <w:rPr>
          <w:rFonts w:ascii="Times New Roman" w:hAnsi="Times New Roman" w:cs="Times New Roman"/>
          <w:sz w:val="24"/>
          <w:szCs w:val="24"/>
        </w:rPr>
        <w:t>Liquidity and Solvency: Two very vital financial risks that affect the solvency of Urban Heights Hotel include liquidity risk. The available information from a balance sheet shows that the amount of cash and equivalent has reduced</w:t>
      </w:r>
      <w:r w:rsidR="00300019">
        <w:rPr>
          <w:rFonts w:ascii="Times New Roman" w:hAnsi="Times New Roman" w:cs="Times New Roman"/>
          <w:sz w:val="24"/>
          <w:szCs w:val="24"/>
        </w:rPr>
        <w:t>, as shown below,</w:t>
      </w:r>
      <w:r w:rsidRPr="00E04BA3">
        <w:rPr>
          <w:rFonts w:ascii="Times New Roman" w:hAnsi="Times New Roman" w:cs="Times New Roman"/>
          <w:sz w:val="24"/>
          <w:szCs w:val="24"/>
        </w:rPr>
        <w:t xml:space="preserve"> from £300,000 in 2021 to £100,000 in 2023. This appears to have </w:t>
      </w:r>
      <w:r w:rsidR="00092C92">
        <w:rPr>
          <w:rFonts w:ascii="Times New Roman" w:hAnsi="Times New Roman" w:cs="Times New Roman"/>
          <w:sz w:val="24"/>
          <w:szCs w:val="24"/>
        </w:rPr>
        <w:t>led to a reduction of the readily available cash, which is supposed to</w:t>
      </w:r>
      <w:r w:rsidRPr="00E04BA3">
        <w:rPr>
          <w:rFonts w:ascii="Times New Roman" w:hAnsi="Times New Roman" w:cs="Times New Roman"/>
          <w:sz w:val="24"/>
          <w:szCs w:val="24"/>
        </w:rPr>
        <w:t xml:space="preserve"> be used to meet the hotels’ short-term liabilities. A current ratio that evaluates the hotel’s capacity to establish </w:t>
      </w:r>
      <w:r w:rsidR="00092C92">
        <w:rPr>
          <w:rFonts w:ascii="Times New Roman" w:hAnsi="Times New Roman" w:cs="Times New Roman"/>
          <w:sz w:val="24"/>
          <w:szCs w:val="24"/>
        </w:rPr>
        <w:t xml:space="preserve">the </w:t>
      </w:r>
      <w:r w:rsidRPr="00E04BA3">
        <w:rPr>
          <w:rFonts w:ascii="Times New Roman" w:hAnsi="Times New Roman" w:cs="Times New Roman"/>
          <w:sz w:val="24"/>
          <w:szCs w:val="24"/>
        </w:rPr>
        <w:t xml:space="preserve">payoff of current liabilities with current assets should be calculated </w:t>
      </w:r>
      <w:proofErr w:type="gramStart"/>
      <w:r w:rsidRPr="00E04BA3">
        <w:rPr>
          <w:rFonts w:ascii="Times New Roman" w:hAnsi="Times New Roman" w:cs="Times New Roman"/>
          <w:sz w:val="24"/>
          <w:szCs w:val="24"/>
        </w:rPr>
        <w:t>in order to</w:t>
      </w:r>
      <w:proofErr w:type="gramEnd"/>
      <w:r w:rsidRPr="00E04BA3">
        <w:rPr>
          <w:rFonts w:ascii="Times New Roman" w:hAnsi="Times New Roman" w:cs="Times New Roman"/>
          <w:sz w:val="24"/>
          <w:szCs w:val="24"/>
        </w:rPr>
        <w:t xml:space="preserve"> get an adequate idea of liquidity (Kim &amp; Ayoun, 2005).</w:t>
      </w:r>
    </w:p>
    <w:p w14:paraId="33FF050F" w14:textId="514CA2CF" w:rsidR="000945AA" w:rsidRDefault="000945AA" w:rsidP="00300019">
      <w:pPr>
        <w:pStyle w:val="Heading1"/>
      </w:pPr>
      <w:bookmarkStart w:id="2" w:name="_Toc168563387"/>
      <w:r w:rsidRPr="000945AA">
        <w:t>Reasons for Decline in Profitability</w:t>
      </w:r>
      <w:bookmarkEnd w:id="2"/>
    </w:p>
    <w:p w14:paraId="34FC03C3" w14:textId="78DCAB2C" w:rsidR="00300019" w:rsidRPr="00300019" w:rsidRDefault="00300019" w:rsidP="00300019">
      <w:pPr>
        <w:spacing w:line="360" w:lineRule="auto"/>
        <w:jc w:val="both"/>
        <w:rPr>
          <w:rFonts w:ascii="Times New Roman" w:hAnsi="Times New Roman" w:cs="Times New Roman"/>
          <w:sz w:val="24"/>
          <w:szCs w:val="24"/>
        </w:rPr>
      </w:pPr>
      <w:r w:rsidRPr="00300019">
        <w:rPr>
          <w:rFonts w:ascii="Times New Roman" w:hAnsi="Times New Roman" w:cs="Times New Roman"/>
          <w:sz w:val="24"/>
          <w:szCs w:val="24"/>
        </w:rPr>
        <w:t>Internal Factors: Also</w:t>
      </w:r>
      <w:r w:rsidR="00092C92">
        <w:rPr>
          <w:rFonts w:ascii="Times New Roman" w:hAnsi="Times New Roman" w:cs="Times New Roman"/>
          <w:sz w:val="24"/>
          <w:szCs w:val="24"/>
        </w:rPr>
        <w:t>, one of the significant ailing areas that has impacted the decrease in profitability at Urban Heights Hotel is internal factors,</w:t>
      </w:r>
      <w:r w:rsidRPr="00300019">
        <w:rPr>
          <w:rFonts w:ascii="Times New Roman" w:hAnsi="Times New Roman" w:cs="Times New Roman"/>
          <w:sz w:val="24"/>
          <w:szCs w:val="24"/>
        </w:rPr>
        <w:t xml:space="preserve"> particularly the operational issues. These higher operating costs convey the signal that there might be cost-push influences in various functional areas of the hotel</w:t>
      </w:r>
      <w:r w:rsidR="00092C92">
        <w:rPr>
          <w:rFonts w:ascii="Times New Roman" w:hAnsi="Times New Roman" w:cs="Times New Roman"/>
          <w:sz w:val="24"/>
          <w:szCs w:val="24"/>
        </w:rPr>
        <w:t>, such as housekeeping, maintenance or the food and beverages segment,</w:t>
      </w:r>
      <w:r w:rsidRPr="00300019">
        <w:rPr>
          <w:rFonts w:ascii="Times New Roman" w:hAnsi="Times New Roman" w:cs="Times New Roman"/>
          <w:sz w:val="24"/>
          <w:szCs w:val="24"/>
        </w:rPr>
        <w:t xml:space="preserve"> given that the revenue itself has been on the decline (Enz et al., 2016). On the same line, </w:t>
      </w:r>
      <w:r w:rsidR="00092C92">
        <w:rPr>
          <w:rFonts w:ascii="Times New Roman" w:hAnsi="Times New Roman" w:cs="Times New Roman"/>
          <w:sz w:val="24"/>
          <w:szCs w:val="24"/>
        </w:rPr>
        <w:t>overstaffing during off-peak business seasons or poor procurement strategies may also be some of the reasons for shrinking cost lines and, therefore,</w:t>
      </w:r>
      <w:r w:rsidRPr="00300019">
        <w:rPr>
          <w:rFonts w:ascii="Times New Roman" w:hAnsi="Times New Roman" w:cs="Times New Roman"/>
          <w:sz w:val="24"/>
          <w:szCs w:val="24"/>
        </w:rPr>
        <w:t xml:space="preserve"> damaging the profitability of the company. Also, in terms of technology, if the hotel fails to have modern technology and elaborate systems, it may not function well, and there may be additional costs and less efficiency</w:t>
      </w:r>
      <w:r w:rsidR="00092C92">
        <w:rPr>
          <w:rFonts w:ascii="Times New Roman" w:hAnsi="Times New Roman" w:cs="Times New Roman"/>
          <w:sz w:val="24"/>
          <w:szCs w:val="24"/>
        </w:rPr>
        <w:t>,</w:t>
      </w:r>
      <w:r w:rsidRPr="00300019">
        <w:rPr>
          <w:rFonts w:ascii="Times New Roman" w:hAnsi="Times New Roman" w:cs="Times New Roman"/>
          <w:sz w:val="24"/>
          <w:szCs w:val="24"/>
        </w:rPr>
        <w:t xml:space="preserve"> as pointed out by Kim &amp; Kim (2017).</w:t>
      </w:r>
    </w:p>
    <w:p w14:paraId="1B28814B" w14:textId="00ED3AB8" w:rsidR="00300019" w:rsidRPr="00300019" w:rsidRDefault="00300019" w:rsidP="00300019">
      <w:pPr>
        <w:spacing w:line="360" w:lineRule="auto"/>
        <w:jc w:val="both"/>
        <w:rPr>
          <w:rFonts w:ascii="Times New Roman" w:hAnsi="Times New Roman" w:cs="Times New Roman"/>
          <w:sz w:val="24"/>
          <w:szCs w:val="24"/>
        </w:rPr>
      </w:pPr>
      <w:r w:rsidRPr="00300019">
        <w:rPr>
          <w:rFonts w:ascii="Times New Roman" w:hAnsi="Times New Roman" w:cs="Times New Roman"/>
          <w:sz w:val="24"/>
          <w:szCs w:val="24"/>
        </w:rPr>
        <w:lastRenderedPageBreak/>
        <w:t xml:space="preserve">External Factors: This can also distort the profitability of the business and was also a factor that led to the decrease in Urban Height Hotel’s profitability. As similar as it may sound, </w:t>
      </w:r>
      <w:r w:rsidR="00092C92">
        <w:rPr>
          <w:rFonts w:ascii="Times New Roman" w:hAnsi="Times New Roman" w:cs="Times New Roman"/>
          <w:sz w:val="24"/>
          <w:szCs w:val="24"/>
        </w:rPr>
        <w:t xml:space="preserve">the hospitality industry is also vulnerable to real-world events like economic fluctuations and </w:t>
      </w:r>
      <w:r w:rsidRPr="00300019">
        <w:rPr>
          <w:rFonts w:ascii="Times New Roman" w:hAnsi="Times New Roman" w:cs="Times New Roman"/>
          <w:sz w:val="24"/>
          <w:szCs w:val="24"/>
        </w:rPr>
        <w:t>COVID-19, among others. For instance, the effects of COVID-19 have</w:t>
      </w:r>
      <w:r w:rsidR="00092C92">
        <w:rPr>
          <w:rFonts w:ascii="Times New Roman" w:hAnsi="Times New Roman" w:cs="Times New Roman"/>
          <w:sz w:val="24"/>
          <w:szCs w:val="24"/>
        </w:rPr>
        <w:t>,</w:t>
      </w:r>
      <w:r w:rsidRPr="00300019">
        <w:rPr>
          <w:rFonts w:ascii="Times New Roman" w:hAnsi="Times New Roman" w:cs="Times New Roman"/>
          <w:sz w:val="24"/>
          <w:szCs w:val="24"/>
        </w:rPr>
        <w:t xml:space="preserve"> such as travel bans, change of consumer attitudes and technological disruptions coupled with reduced tourism adversely impacted the hotel industry (</w:t>
      </w:r>
      <w:proofErr w:type="spellStart"/>
      <w:r w:rsidRPr="00300019">
        <w:rPr>
          <w:rFonts w:ascii="Times New Roman" w:hAnsi="Times New Roman" w:cs="Times New Roman"/>
          <w:sz w:val="24"/>
          <w:szCs w:val="24"/>
        </w:rPr>
        <w:t>Gössling</w:t>
      </w:r>
      <w:proofErr w:type="spellEnd"/>
      <w:r w:rsidRPr="00300019">
        <w:rPr>
          <w:rFonts w:ascii="Times New Roman" w:hAnsi="Times New Roman" w:cs="Times New Roman"/>
          <w:sz w:val="24"/>
          <w:szCs w:val="24"/>
        </w:rPr>
        <w:t xml:space="preserve"> et al., 2020). For instance, market saturation could be attributed to the availability of new or refurbished rooms in other hotels within the region</w:t>
      </w:r>
      <w:r w:rsidR="00092C92">
        <w:rPr>
          <w:rFonts w:ascii="Times New Roman" w:hAnsi="Times New Roman" w:cs="Times New Roman"/>
          <w:sz w:val="24"/>
          <w:szCs w:val="24"/>
        </w:rPr>
        <w:t>, which could have led to stiff competition and reduced entries in the occupancy rates and, hence,</w:t>
      </w:r>
      <w:r w:rsidRPr="00300019">
        <w:rPr>
          <w:rFonts w:ascii="Times New Roman" w:hAnsi="Times New Roman" w:cs="Times New Roman"/>
          <w:sz w:val="24"/>
          <w:szCs w:val="24"/>
        </w:rPr>
        <w:t xml:space="preserve"> revenue of Urban Heights Hotel. The hotel is likely suffering from sourcing issues: it may not be marketing itself effectively and cannot easily stand out amongst its rivals.</w:t>
      </w:r>
    </w:p>
    <w:p w14:paraId="45A691BE" w14:textId="769ADDBB" w:rsidR="00300019" w:rsidRPr="000945AA" w:rsidRDefault="00300019" w:rsidP="00300019">
      <w:pPr>
        <w:spacing w:line="360" w:lineRule="auto"/>
        <w:jc w:val="both"/>
      </w:pPr>
      <w:r w:rsidRPr="00300019">
        <w:rPr>
          <w:rFonts w:ascii="Times New Roman" w:hAnsi="Times New Roman" w:cs="Times New Roman"/>
          <w:sz w:val="24"/>
          <w:szCs w:val="24"/>
        </w:rPr>
        <w:t>Customer Satisfaction: This</w:t>
      </w:r>
      <w:r w:rsidR="00092C92">
        <w:rPr>
          <w:rFonts w:ascii="Times New Roman" w:hAnsi="Times New Roman" w:cs="Times New Roman"/>
          <w:sz w:val="24"/>
          <w:szCs w:val="24"/>
        </w:rPr>
        <w:t>, too,</w:t>
      </w:r>
      <w:r w:rsidRPr="00300019">
        <w:rPr>
          <w:rFonts w:ascii="Times New Roman" w:hAnsi="Times New Roman" w:cs="Times New Roman"/>
          <w:sz w:val="24"/>
          <w:szCs w:val="24"/>
        </w:rPr>
        <w:t xml:space="preserve"> has a bearing on the dwindling profits since customer satisfaction is one of the </w:t>
      </w:r>
      <w:r w:rsidR="00092C92">
        <w:rPr>
          <w:rFonts w:ascii="Times New Roman" w:hAnsi="Times New Roman" w:cs="Times New Roman"/>
          <w:sz w:val="24"/>
          <w:szCs w:val="24"/>
        </w:rPr>
        <w:t>critical</w:t>
      </w:r>
      <w:r w:rsidRPr="00300019">
        <w:rPr>
          <w:rFonts w:ascii="Times New Roman" w:hAnsi="Times New Roman" w:cs="Times New Roman"/>
          <w:sz w:val="24"/>
          <w:szCs w:val="24"/>
        </w:rPr>
        <w:t xml:space="preserve"> indices that define the competitiveness and profitability of a hotel. Bad reviews on the sites or online commentary in the form of negative feedback can also contribute to </w:t>
      </w:r>
      <w:r w:rsidR="00092C92">
        <w:rPr>
          <w:rFonts w:ascii="Times New Roman" w:hAnsi="Times New Roman" w:cs="Times New Roman"/>
          <w:sz w:val="24"/>
          <w:szCs w:val="24"/>
        </w:rPr>
        <w:t xml:space="preserve">a </w:t>
      </w:r>
      <w:r w:rsidRPr="00300019">
        <w:rPr>
          <w:rFonts w:ascii="Times New Roman" w:hAnsi="Times New Roman" w:cs="Times New Roman"/>
          <w:sz w:val="24"/>
          <w:szCs w:val="24"/>
        </w:rPr>
        <w:t xml:space="preserve">lack of occupancy by discouraging potential guests from making a booking at the hotel. This may negatively affect the customer satisfaction because of some factors such </w:t>
      </w:r>
      <w:proofErr w:type="gramStart"/>
      <w:r w:rsidRPr="00300019">
        <w:rPr>
          <w:rFonts w:ascii="Times New Roman" w:hAnsi="Times New Roman" w:cs="Times New Roman"/>
          <w:sz w:val="24"/>
          <w:szCs w:val="24"/>
        </w:rPr>
        <w:t>as;</w:t>
      </w:r>
      <w:proofErr w:type="gramEnd"/>
      <w:r w:rsidRPr="00300019">
        <w:rPr>
          <w:rFonts w:ascii="Times New Roman" w:hAnsi="Times New Roman" w:cs="Times New Roman"/>
          <w:sz w:val="24"/>
          <w:szCs w:val="24"/>
        </w:rPr>
        <w:t xml:space="preserve"> poor service quality; an old facility; and absence of amenities. The evaluation of the results and the identification of opportunities for change that could help increasing the customers’ satisfaction and fostering their loyalty should be considered as essential to further the development of the hotel business (Berezina </w:t>
      </w:r>
      <w:proofErr w:type="gramStart"/>
      <w:r w:rsidRPr="00300019">
        <w:rPr>
          <w:rFonts w:ascii="Times New Roman" w:hAnsi="Times New Roman" w:cs="Times New Roman"/>
          <w:sz w:val="24"/>
          <w:szCs w:val="24"/>
        </w:rPr>
        <w:t>et al. ,</w:t>
      </w:r>
      <w:proofErr w:type="gramEnd"/>
      <w:r w:rsidRPr="00300019">
        <w:rPr>
          <w:rFonts w:ascii="Times New Roman" w:hAnsi="Times New Roman" w:cs="Times New Roman"/>
          <w:sz w:val="24"/>
          <w:szCs w:val="24"/>
        </w:rPr>
        <w:t xml:space="preserve"> 2016). </w:t>
      </w:r>
    </w:p>
    <w:p w14:paraId="5971EDF5" w14:textId="00ABEA16" w:rsidR="000945AA" w:rsidRDefault="000945AA" w:rsidP="000945AA">
      <w:pPr>
        <w:pStyle w:val="Heading1"/>
      </w:pPr>
      <w:bookmarkStart w:id="3" w:name="_Toc168563388"/>
      <w:r w:rsidRPr="000945AA">
        <w:t>Turnaround Strategy</w:t>
      </w:r>
      <w:bookmarkEnd w:id="3"/>
      <w:r w:rsidRPr="000945AA">
        <w:t xml:space="preserve"> </w:t>
      </w:r>
    </w:p>
    <w:p w14:paraId="267A4ADA" w14:textId="4936FA47" w:rsidR="00355C5E" w:rsidRDefault="00300019" w:rsidP="00300019">
      <w:pPr>
        <w:spacing w:line="360" w:lineRule="auto"/>
        <w:jc w:val="both"/>
        <w:rPr>
          <w:rFonts w:ascii="Times New Roman" w:hAnsi="Times New Roman" w:cs="Times New Roman"/>
          <w:sz w:val="24"/>
          <w:szCs w:val="24"/>
        </w:rPr>
      </w:pPr>
      <w:r w:rsidRPr="00300019">
        <w:rPr>
          <w:rFonts w:ascii="Times New Roman" w:hAnsi="Times New Roman" w:cs="Times New Roman"/>
          <w:sz w:val="24"/>
          <w:szCs w:val="24"/>
        </w:rPr>
        <w:t xml:space="preserve">Operational Improvements: In this case, it is necessary to improve the operational procedures and henceforth, this can </w:t>
      </w:r>
      <w:proofErr w:type="gramStart"/>
      <w:r w:rsidRPr="00300019">
        <w:rPr>
          <w:rFonts w:ascii="Times New Roman" w:hAnsi="Times New Roman" w:cs="Times New Roman"/>
          <w:sz w:val="24"/>
          <w:szCs w:val="24"/>
        </w:rPr>
        <w:t>actually help</w:t>
      </w:r>
      <w:proofErr w:type="gramEnd"/>
      <w:r w:rsidRPr="00300019">
        <w:rPr>
          <w:rFonts w:ascii="Times New Roman" w:hAnsi="Times New Roman" w:cs="Times New Roman"/>
          <w:sz w:val="24"/>
          <w:szCs w:val="24"/>
        </w:rPr>
        <w:t xml:space="preserve"> in reducing the dimension of the issues affecting Urban Heights Hotel and increasing profitability. One strategic action plan involves a cost-analysis study of the hotel to determine areas that can be pulled down to a leaner option without necessarily biting the hotel’s service delivery line. This may include revisiting some facilitated contracts of supplies, managing and using energy </w:t>
      </w:r>
      <w:r w:rsidR="00092C92">
        <w:rPr>
          <w:rFonts w:ascii="Times New Roman" w:hAnsi="Times New Roman" w:cs="Times New Roman"/>
          <w:sz w:val="24"/>
          <w:szCs w:val="24"/>
        </w:rPr>
        <w:t>efficiently and effectively</w:t>
      </w:r>
      <w:r w:rsidRPr="00300019">
        <w:rPr>
          <w:rFonts w:ascii="Times New Roman" w:hAnsi="Times New Roman" w:cs="Times New Roman"/>
          <w:sz w:val="24"/>
          <w:szCs w:val="24"/>
        </w:rPr>
        <w:t xml:space="preserve">, and possibly redesigning some of the processes in a way that does not really necessitate the need for a particular step in the process (Yadav &amp; Mahara, 2020). According to Rauch et al. (2016), lean management entails the use of management techniques that deal with </w:t>
      </w:r>
      <w:r w:rsidR="00092C92">
        <w:rPr>
          <w:rFonts w:ascii="Times New Roman" w:hAnsi="Times New Roman" w:cs="Times New Roman"/>
          <w:sz w:val="24"/>
          <w:szCs w:val="24"/>
        </w:rPr>
        <w:t>waste within organizations,</w:t>
      </w:r>
      <w:r w:rsidRPr="00300019">
        <w:rPr>
          <w:rFonts w:ascii="Times New Roman" w:hAnsi="Times New Roman" w:cs="Times New Roman"/>
          <w:sz w:val="24"/>
          <w:szCs w:val="24"/>
        </w:rPr>
        <w:t xml:space="preserve"> and the adoption of a culture that is focused on the constant improvement of processes can assist in the removal of waste. In addition, upgrading and </w:t>
      </w:r>
      <w:r w:rsidRPr="00300019">
        <w:rPr>
          <w:rFonts w:ascii="Times New Roman" w:hAnsi="Times New Roman" w:cs="Times New Roman"/>
          <w:sz w:val="24"/>
          <w:szCs w:val="24"/>
        </w:rPr>
        <w:lastRenderedPageBreak/>
        <w:t xml:space="preserve">implementing the latest technologies like energy management systems and intelligent Guest service applications would bring efficiency and </w:t>
      </w:r>
      <w:r w:rsidR="00092C92">
        <w:rPr>
          <w:rFonts w:ascii="Times New Roman" w:hAnsi="Times New Roman" w:cs="Times New Roman"/>
          <w:sz w:val="24"/>
          <w:szCs w:val="24"/>
        </w:rPr>
        <w:t>minimise</w:t>
      </w:r>
      <w:r w:rsidRPr="00300019">
        <w:rPr>
          <w:rFonts w:ascii="Times New Roman" w:hAnsi="Times New Roman" w:cs="Times New Roman"/>
          <w:sz w:val="24"/>
          <w:szCs w:val="24"/>
        </w:rPr>
        <w:t xml:space="preserve"> the human resource costs in the most efficient manner (</w:t>
      </w:r>
      <w:proofErr w:type="spellStart"/>
      <w:r w:rsidRPr="00300019">
        <w:rPr>
          <w:rFonts w:ascii="Times New Roman" w:hAnsi="Times New Roman" w:cs="Times New Roman"/>
          <w:sz w:val="24"/>
          <w:szCs w:val="24"/>
        </w:rPr>
        <w:t>Melián</w:t>
      </w:r>
      <w:proofErr w:type="spellEnd"/>
      <w:r w:rsidRPr="00300019">
        <w:rPr>
          <w:rFonts w:ascii="Times New Roman" w:hAnsi="Times New Roman" w:cs="Times New Roman"/>
          <w:sz w:val="24"/>
          <w:szCs w:val="24"/>
        </w:rPr>
        <w:t xml:space="preserve">-González &amp; </w:t>
      </w:r>
      <w:proofErr w:type="spellStart"/>
      <w:r w:rsidRPr="00300019">
        <w:rPr>
          <w:rFonts w:ascii="Times New Roman" w:hAnsi="Times New Roman" w:cs="Times New Roman"/>
          <w:sz w:val="24"/>
          <w:szCs w:val="24"/>
        </w:rPr>
        <w:t>Bulchand-Gidumal</w:t>
      </w:r>
      <w:proofErr w:type="spellEnd"/>
      <w:r w:rsidRPr="00300019">
        <w:rPr>
          <w:rFonts w:ascii="Times New Roman" w:hAnsi="Times New Roman" w:cs="Times New Roman"/>
          <w:sz w:val="24"/>
          <w:szCs w:val="24"/>
        </w:rPr>
        <w:t>, 2017)</w:t>
      </w:r>
      <w:r w:rsidR="00355C5E">
        <w:rPr>
          <w:rFonts w:ascii="Times New Roman" w:hAnsi="Times New Roman" w:cs="Times New Roman"/>
          <w:sz w:val="24"/>
          <w:szCs w:val="24"/>
        </w:rPr>
        <w:t>.</w:t>
      </w:r>
    </w:p>
    <w:p w14:paraId="58CA2729" w14:textId="43814DCB" w:rsidR="00300019" w:rsidRPr="00300019" w:rsidRDefault="00300019" w:rsidP="00300019">
      <w:pPr>
        <w:spacing w:line="360" w:lineRule="auto"/>
        <w:jc w:val="both"/>
        <w:rPr>
          <w:rFonts w:ascii="Times New Roman" w:hAnsi="Times New Roman" w:cs="Times New Roman"/>
          <w:sz w:val="24"/>
          <w:szCs w:val="24"/>
        </w:rPr>
      </w:pPr>
      <w:r w:rsidRPr="00300019">
        <w:rPr>
          <w:rFonts w:ascii="Times New Roman" w:hAnsi="Times New Roman" w:cs="Times New Roman"/>
          <w:sz w:val="24"/>
          <w:szCs w:val="24"/>
        </w:rPr>
        <w:t>Revenue Enhancement: Insufficient revenue has culminated into the poor performance of the company</w:t>
      </w:r>
      <w:r w:rsidR="00092C92">
        <w:rPr>
          <w:rFonts w:ascii="Times New Roman" w:hAnsi="Times New Roman" w:cs="Times New Roman"/>
          <w:sz w:val="24"/>
          <w:szCs w:val="24"/>
        </w:rPr>
        <w:t>, and therefore,</w:t>
      </w:r>
      <w:r w:rsidRPr="00300019">
        <w:rPr>
          <w:rFonts w:ascii="Times New Roman" w:hAnsi="Times New Roman" w:cs="Times New Roman"/>
          <w:sz w:val="24"/>
          <w:szCs w:val="24"/>
        </w:rPr>
        <w:t xml:space="preserve"> it is crucial to increase the revenues of the Urban Heights Hotel. There is one promising approach, namely the dynamic pricing tactics of the hotel</w:t>
      </w:r>
      <w:r w:rsidR="00092C92">
        <w:rPr>
          <w:rFonts w:ascii="Times New Roman" w:hAnsi="Times New Roman" w:cs="Times New Roman"/>
          <w:sz w:val="24"/>
          <w:szCs w:val="24"/>
        </w:rPr>
        <w:t xml:space="preserve">, that involves </w:t>
      </w:r>
      <w:r w:rsidRPr="00300019">
        <w:rPr>
          <w:rFonts w:ascii="Times New Roman" w:hAnsi="Times New Roman" w:cs="Times New Roman"/>
          <w:sz w:val="24"/>
          <w:szCs w:val="24"/>
        </w:rPr>
        <w:t xml:space="preserve">changes in the room rates depending on the current demand, seasonality, and competitor’s rates (Vives et al., 2018). This means that, </w:t>
      </w:r>
      <w:proofErr w:type="gramStart"/>
      <w:r w:rsidRPr="00300019">
        <w:rPr>
          <w:rFonts w:ascii="Times New Roman" w:hAnsi="Times New Roman" w:cs="Times New Roman"/>
          <w:sz w:val="24"/>
          <w:szCs w:val="24"/>
        </w:rPr>
        <w:t>in order to</w:t>
      </w:r>
      <w:proofErr w:type="gramEnd"/>
      <w:r w:rsidRPr="00300019">
        <w:rPr>
          <w:rFonts w:ascii="Times New Roman" w:hAnsi="Times New Roman" w:cs="Times New Roman"/>
          <w:sz w:val="24"/>
          <w:szCs w:val="24"/>
        </w:rPr>
        <w:t xml:space="preserve"> enhance pricing control, the hotel should use data analytics </w:t>
      </w:r>
      <w:r w:rsidR="00092C92">
        <w:rPr>
          <w:rFonts w:ascii="Times New Roman" w:hAnsi="Times New Roman" w:cs="Times New Roman"/>
          <w:sz w:val="24"/>
          <w:szCs w:val="24"/>
        </w:rPr>
        <w:t>and</w:t>
      </w:r>
      <w:r w:rsidRPr="00300019">
        <w:rPr>
          <w:rFonts w:ascii="Times New Roman" w:hAnsi="Times New Roman" w:cs="Times New Roman"/>
          <w:sz w:val="24"/>
          <w:szCs w:val="24"/>
        </w:rPr>
        <w:t xml:space="preserve"> revenue management tools to control its prices and achieve the highest occupancy rates. Furthermore, since the hotel is overly dependent on room sales, the owner could consider expanding his portfolio of services by introducing other deals with the primary aim of targeting more customers. For instance, implementing weekend promotional campaigns, health and fitness trips, corporate incentive weekends, or holidays distinct from </w:t>
      </w:r>
      <w:r w:rsidR="00092C92">
        <w:rPr>
          <w:rFonts w:ascii="Times New Roman" w:hAnsi="Times New Roman" w:cs="Times New Roman"/>
          <w:sz w:val="24"/>
          <w:szCs w:val="24"/>
        </w:rPr>
        <w:t>regular</w:t>
      </w:r>
      <w:r w:rsidRPr="00300019">
        <w:rPr>
          <w:rFonts w:ascii="Times New Roman" w:hAnsi="Times New Roman" w:cs="Times New Roman"/>
          <w:sz w:val="24"/>
          <w:szCs w:val="24"/>
        </w:rPr>
        <w:t xml:space="preserve"> business travel could help attract new guests and realise higher overnight rates in the low seasons (Ahani et al., 2019).</w:t>
      </w:r>
      <w:r w:rsidRPr="00300019">
        <w:rPr>
          <w:rFonts w:ascii="Times New Roman" w:hAnsi="Times New Roman" w:cs="Times New Roman"/>
          <w:sz w:val="24"/>
          <w:szCs w:val="24"/>
        </w:rPr>
        <w:br/>
      </w:r>
      <w:r w:rsidRPr="00300019">
        <w:rPr>
          <w:rFonts w:ascii="Times New Roman" w:hAnsi="Times New Roman" w:cs="Times New Roman"/>
          <w:sz w:val="24"/>
          <w:szCs w:val="24"/>
        </w:rPr>
        <w:br/>
        <w:t>Customer Experience: To redress the problem of low customer loyalty</w:t>
      </w:r>
      <w:r w:rsidR="00092C92">
        <w:rPr>
          <w:rFonts w:ascii="Times New Roman" w:hAnsi="Times New Roman" w:cs="Times New Roman"/>
          <w:sz w:val="24"/>
          <w:szCs w:val="24"/>
        </w:rPr>
        <w:t>, it would be advisable to focus on the customer experience to improve the hotel's image</w:t>
      </w:r>
      <w:r w:rsidRPr="00300019">
        <w:rPr>
          <w:rFonts w:ascii="Times New Roman" w:hAnsi="Times New Roman" w:cs="Times New Roman"/>
          <w:sz w:val="24"/>
          <w:szCs w:val="24"/>
        </w:rPr>
        <w:t xml:space="preserve">. A systematic evaluation of customer complaints and integrated strategies to solve major customer concerns help in enhancing customer satisfaction if proper steps are not taken. This may include redesigning some </w:t>
      </w:r>
      <w:r w:rsidR="00092C92">
        <w:rPr>
          <w:rFonts w:ascii="Times New Roman" w:hAnsi="Times New Roman" w:cs="Times New Roman"/>
          <w:sz w:val="24"/>
          <w:szCs w:val="24"/>
        </w:rPr>
        <w:t>ageing</w:t>
      </w:r>
      <w:r w:rsidRPr="00300019">
        <w:rPr>
          <w:rFonts w:ascii="Times New Roman" w:hAnsi="Times New Roman" w:cs="Times New Roman"/>
          <w:sz w:val="24"/>
          <w:szCs w:val="24"/>
        </w:rPr>
        <w:t xml:space="preserve"> guest facilities, improving the quality of service, enhancing equipment and creating unique customer delivery points (</w:t>
      </w:r>
      <w:proofErr w:type="spellStart"/>
      <w:r w:rsidRPr="00300019">
        <w:rPr>
          <w:rFonts w:ascii="Times New Roman" w:hAnsi="Times New Roman" w:cs="Times New Roman"/>
          <w:sz w:val="24"/>
          <w:szCs w:val="24"/>
        </w:rPr>
        <w:t>Kandampully</w:t>
      </w:r>
      <w:proofErr w:type="spellEnd"/>
      <w:r w:rsidRPr="00300019">
        <w:rPr>
          <w:rFonts w:ascii="Times New Roman" w:hAnsi="Times New Roman" w:cs="Times New Roman"/>
          <w:sz w:val="24"/>
          <w:szCs w:val="24"/>
        </w:rPr>
        <w:t xml:space="preserve"> et al., 2018). Staff training and development can assist employees </w:t>
      </w:r>
      <w:r w:rsidR="00092C92">
        <w:rPr>
          <w:rFonts w:ascii="Times New Roman" w:hAnsi="Times New Roman" w:cs="Times New Roman"/>
          <w:sz w:val="24"/>
          <w:szCs w:val="24"/>
        </w:rPr>
        <w:t>in improving their performance, implying the acquisition of knowledge and skills necessary to ensure high-quality</w:t>
      </w:r>
      <w:r w:rsidRPr="00300019">
        <w:rPr>
          <w:rFonts w:ascii="Times New Roman" w:hAnsi="Times New Roman" w:cs="Times New Roman"/>
          <w:sz w:val="24"/>
          <w:szCs w:val="24"/>
        </w:rPr>
        <w:t xml:space="preserve"> customer relations and extraordinary guest experiences. Guest feedback system management and reasonable non-response to complaints also contribute to the creation of a positive image regarding hotels’ willingness to take care of their clients and their desire to maintain a loyal clientele.</w:t>
      </w:r>
      <w:r w:rsidRPr="00300019">
        <w:rPr>
          <w:rFonts w:ascii="Times New Roman" w:hAnsi="Times New Roman" w:cs="Times New Roman"/>
          <w:sz w:val="24"/>
          <w:szCs w:val="24"/>
        </w:rPr>
        <w:br/>
        <w:t xml:space="preserve">Marketing and Branding: Another issue that could be considered is the need to redefine and publicize the hotel services/brands and capture a share of the market. It is thus </w:t>
      </w:r>
      <w:r w:rsidR="00092C92">
        <w:rPr>
          <w:rFonts w:ascii="Times New Roman" w:hAnsi="Times New Roman" w:cs="Times New Roman"/>
          <w:sz w:val="24"/>
          <w:szCs w:val="24"/>
        </w:rPr>
        <w:t>essential</w:t>
      </w:r>
      <w:r w:rsidRPr="00300019">
        <w:rPr>
          <w:rFonts w:ascii="Times New Roman" w:hAnsi="Times New Roman" w:cs="Times New Roman"/>
          <w:sz w:val="24"/>
          <w:szCs w:val="24"/>
        </w:rPr>
        <w:t xml:space="preserve"> for the hotel to have a clear positioning strategy that defines its distinctive brand, thus positioning the hotel in a coherent manner that presents it as unique from other hotels (</w:t>
      </w:r>
      <w:proofErr w:type="spellStart"/>
      <w:r w:rsidRPr="00300019">
        <w:rPr>
          <w:rFonts w:ascii="Times New Roman" w:hAnsi="Times New Roman" w:cs="Times New Roman"/>
          <w:sz w:val="24"/>
          <w:szCs w:val="24"/>
        </w:rPr>
        <w:t>Foroudi</w:t>
      </w:r>
      <w:proofErr w:type="spellEnd"/>
      <w:r w:rsidRPr="00300019">
        <w:rPr>
          <w:rFonts w:ascii="Times New Roman" w:hAnsi="Times New Roman" w:cs="Times New Roman"/>
          <w:sz w:val="24"/>
          <w:szCs w:val="24"/>
        </w:rPr>
        <w:t xml:space="preserve"> </w:t>
      </w:r>
      <w:proofErr w:type="gramStart"/>
      <w:r w:rsidRPr="00300019">
        <w:rPr>
          <w:rFonts w:ascii="Times New Roman" w:hAnsi="Times New Roman" w:cs="Times New Roman"/>
          <w:sz w:val="24"/>
          <w:szCs w:val="24"/>
        </w:rPr>
        <w:t>et al. ,</w:t>
      </w:r>
      <w:proofErr w:type="gramEnd"/>
      <w:r w:rsidRPr="00300019">
        <w:rPr>
          <w:rFonts w:ascii="Times New Roman" w:hAnsi="Times New Roman" w:cs="Times New Roman"/>
          <w:sz w:val="24"/>
          <w:szCs w:val="24"/>
        </w:rPr>
        <w:t xml:space="preserve"> 2016). Some of the recommendations include continually enhancing the website and engaging in </w:t>
      </w:r>
      <w:proofErr w:type="spellStart"/>
      <w:r w:rsidRPr="00300019">
        <w:rPr>
          <w:rFonts w:ascii="Times New Roman" w:hAnsi="Times New Roman" w:cs="Times New Roman"/>
          <w:sz w:val="24"/>
          <w:szCs w:val="24"/>
        </w:rPr>
        <w:t>seos</w:t>
      </w:r>
      <w:proofErr w:type="spellEnd"/>
      <w:r w:rsidRPr="00300019">
        <w:rPr>
          <w:rFonts w:ascii="Times New Roman" w:hAnsi="Times New Roman" w:cs="Times New Roman"/>
          <w:sz w:val="24"/>
          <w:szCs w:val="24"/>
        </w:rPr>
        <w:t xml:space="preserve">, launching campaigns on social media targeting an extended </w:t>
      </w:r>
      <w:r w:rsidRPr="00300019">
        <w:rPr>
          <w:rFonts w:ascii="Times New Roman" w:hAnsi="Times New Roman" w:cs="Times New Roman"/>
          <w:sz w:val="24"/>
          <w:szCs w:val="24"/>
        </w:rPr>
        <w:lastRenderedPageBreak/>
        <w:t>audience, and partnering with key influencers. Partnership with local tourism promoters, events, and corporate stakeholders could also boost revenue or the event’s awareness. Also, launch of customer loyalty program that enables regular customers to be rewarded as well as referred to the service provider can develop trust with the target market and continuously attract repeated business (</w:t>
      </w:r>
      <w:proofErr w:type="spellStart"/>
      <w:r w:rsidRPr="00300019">
        <w:rPr>
          <w:rFonts w:ascii="Times New Roman" w:hAnsi="Times New Roman" w:cs="Times New Roman"/>
          <w:sz w:val="24"/>
          <w:szCs w:val="24"/>
        </w:rPr>
        <w:t>Kandampully</w:t>
      </w:r>
      <w:proofErr w:type="spellEnd"/>
      <w:r w:rsidRPr="00300019">
        <w:rPr>
          <w:rFonts w:ascii="Times New Roman" w:hAnsi="Times New Roman" w:cs="Times New Roman"/>
          <w:sz w:val="24"/>
          <w:szCs w:val="24"/>
        </w:rPr>
        <w:t xml:space="preserve"> </w:t>
      </w:r>
      <w:proofErr w:type="gramStart"/>
      <w:r w:rsidRPr="00300019">
        <w:rPr>
          <w:rFonts w:ascii="Times New Roman" w:hAnsi="Times New Roman" w:cs="Times New Roman"/>
          <w:sz w:val="24"/>
          <w:szCs w:val="24"/>
        </w:rPr>
        <w:t>et al. ,</w:t>
      </w:r>
      <w:proofErr w:type="gramEnd"/>
      <w:r w:rsidRPr="00300019">
        <w:rPr>
          <w:rFonts w:ascii="Times New Roman" w:hAnsi="Times New Roman" w:cs="Times New Roman"/>
          <w:sz w:val="24"/>
          <w:szCs w:val="24"/>
        </w:rPr>
        <w:t xml:space="preserve"> 2015).</w:t>
      </w:r>
    </w:p>
    <w:p w14:paraId="00B11658" w14:textId="2893522F" w:rsidR="000945AA" w:rsidRDefault="000945AA" w:rsidP="00355C5E">
      <w:pPr>
        <w:pStyle w:val="Heading1"/>
      </w:pPr>
      <w:bookmarkStart w:id="4" w:name="_Toc168563389"/>
      <w:r w:rsidRPr="000945AA">
        <w:t>Financial Projections and Viability</w:t>
      </w:r>
      <w:bookmarkEnd w:id="4"/>
      <w:r w:rsidRPr="000945AA">
        <w:t xml:space="preserve"> </w:t>
      </w:r>
    </w:p>
    <w:p w14:paraId="280F1EEE" w14:textId="5C252E25"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 xml:space="preserve">Projected Financial Statements: Before evaluating the effectiveness of the identified turnaround strategy, i.e., the forecasted financial statements, it is crucial to examine the information used as a basis for creating such statements. These projections should consider the likely effects of the planned operation improvements, revenues increase strategies and marketing (Yadav &amp; Mahara, 2020). The income statements which are forecasted should show a progressive rise in the sales revenue and a decline on the operating expenses in the next three to five years. In the same </w:t>
      </w:r>
      <w:proofErr w:type="gramStart"/>
      <w:r w:rsidRPr="00355C5E">
        <w:rPr>
          <w:rFonts w:ascii="Times New Roman" w:hAnsi="Times New Roman" w:cs="Times New Roman"/>
          <w:sz w:val="24"/>
          <w:szCs w:val="24"/>
        </w:rPr>
        <w:t>vain</w:t>
      </w:r>
      <w:proofErr w:type="gramEnd"/>
      <w:r w:rsidRPr="00355C5E">
        <w:rPr>
          <w:rFonts w:ascii="Times New Roman" w:hAnsi="Times New Roman" w:cs="Times New Roman"/>
          <w:sz w:val="24"/>
          <w:szCs w:val="24"/>
        </w:rPr>
        <w:t xml:space="preserve">, the projected balance sheets should show enhanced figures in liquidity and solvency ratios to show one’s capacity to pay its debts and regulate for debts that are in the long term such as mortgages. These projections should be designed in line with achievable objectives and expectations </w:t>
      </w:r>
      <w:proofErr w:type="gramStart"/>
      <w:r w:rsidRPr="00355C5E">
        <w:rPr>
          <w:rFonts w:ascii="Times New Roman" w:hAnsi="Times New Roman" w:cs="Times New Roman"/>
          <w:sz w:val="24"/>
          <w:szCs w:val="24"/>
        </w:rPr>
        <w:t>taking into account</w:t>
      </w:r>
      <w:proofErr w:type="gramEnd"/>
      <w:r w:rsidRPr="00355C5E">
        <w:rPr>
          <w:rFonts w:ascii="Times New Roman" w:hAnsi="Times New Roman" w:cs="Times New Roman"/>
          <w:sz w:val="24"/>
          <w:szCs w:val="24"/>
        </w:rPr>
        <w:t xml:space="preserve"> factors like market trends, competition, and general economic conditions.</w:t>
      </w:r>
    </w:p>
    <w:p w14:paraId="2C1037C5" w14:textId="5E8F5979"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 xml:space="preserve">Break-even Analysis: Calculating the break-even point is </w:t>
      </w:r>
      <w:r w:rsidR="00092C92">
        <w:rPr>
          <w:rFonts w:ascii="Times New Roman" w:hAnsi="Times New Roman" w:cs="Times New Roman"/>
          <w:sz w:val="24"/>
          <w:szCs w:val="24"/>
        </w:rPr>
        <w:t>essential</w:t>
      </w:r>
      <w:r w:rsidRPr="00355C5E">
        <w:rPr>
          <w:rFonts w:ascii="Times New Roman" w:hAnsi="Times New Roman" w:cs="Times New Roman"/>
          <w:sz w:val="24"/>
          <w:szCs w:val="24"/>
        </w:rPr>
        <w:t xml:space="preserve"> in this case</w:t>
      </w:r>
      <w:r w:rsidR="00092C92">
        <w:rPr>
          <w:rFonts w:ascii="Times New Roman" w:hAnsi="Times New Roman" w:cs="Times New Roman"/>
          <w:sz w:val="24"/>
          <w:szCs w:val="24"/>
        </w:rPr>
        <w:t>, with the aim of</w:t>
      </w:r>
      <w:r w:rsidRPr="00355C5E">
        <w:rPr>
          <w:rFonts w:ascii="Times New Roman" w:hAnsi="Times New Roman" w:cs="Times New Roman"/>
          <w:sz w:val="24"/>
          <w:szCs w:val="24"/>
        </w:rPr>
        <w:t xml:space="preserve"> ascertaining exactly when the implemental hotel will start recording profits following the execution of the turnaround strategy. This process entails determining the breakeven number, which denotes the amount of hi-revenue needed to offset the fixed and variable costs (</w:t>
      </w:r>
      <w:proofErr w:type="spellStart"/>
      <w:r w:rsidRPr="00355C5E">
        <w:rPr>
          <w:rFonts w:ascii="Times New Roman" w:hAnsi="Times New Roman" w:cs="Times New Roman"/>
          <w:sz w:val="24"/>
          <w:szCs w:val="24"/>
        </w:rPr>
        <w:t>Melián</w:t>
      </w:r>
      <w:proofErr w:type="spellEnd"/>
      <w:r w:rsidRPr="00355C5E">
        <w:rPr>
          <w:rFonts w:ascii="Times New Roman" w:hAnsi="Times New Roman" w:cs="Times New Roman"/>
          <w:sz w:val="24"/>
          <w:szCs w:val="24"/>
        </w:rPr>
        <w:t xml:space="preserve">-González &amp; </w:t>
      </w:r>
      <w:proofErr w:type="spellStart"/>
      <w:r w:rsidRPr="00355C5E">
        <w:rPr>
          <w:rFonts w:ascii="Times New Roman" w:hAnsi="Times New Roman" w:cs="Times New Roman"/>
          <w:sz w:val="24"/>
          <w:szCs w:val="24"/>
        </w:rPr>
        <w:t>Bulchand-Gidumal</w:t>
      </w:r>
      <w:proofErr w:type="spellEnd"/>
      <w:r w:rsidRPr="00355C5E">
        <w:rPr>
          <w:rFonts w:ascii="Times New Roman" w:hAnsi="Times New Roman" w:cs="Times New Roman"/>
          <w:sz w:val="24"/>
          <w:szCs w:val="24"/>
        </w:rPr>
        <w:t>, 2017). With the help of the data obtained</w:t>
      </w:r>
      <w:r w:rsidR="00092C92">
        <w:rPr>
          <w:rFonts w:ascii="Times New Roman" w:hAnsi="Times New Roman" w:cs="Times New Roman"/>
          <w:sz w:val="24"/>
          <w:szCs w:val="24"/>
        </w:rPr>
        <w:t>, it is possible to identify the estimated time the hotel will be able to reach break-even and, therefore, generate revenue</w:t>
      </w:r>
      <w:r w:rsidRPr="00355C5E">
        <w:rPr>
          <w:rFonts w:ascii="Times New Roman" w:hAnsi="Times New Roman" w:cs="Times New Roman"/>
          <w:sz w:val="24"/>
          <w:szCs w:val="24"/>
        </w:rPr>
        <w:t>. The evaluation of these proposals in terms of the break-even must factor in the additional costs that would be occasioned by the stated reforms as well as the potential increases in revenues. Depending on the time taken, it is possible to generalize the success of a turnaround strategy by the achievement of the break-even.</w:t>
      </w:r>
    </w:p>
    <w:p w14:paraId="5CE7C713" w14:textId="24E54D8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 xml:space="preserve">Risk Assessment: It is important </w:t>
      </w:r>
      <w:r w:rsidR="00092C92">
        <w:rPr>
          <w:rFonts w:ascii="Times New Roman" w:hAnsi="Times New Roman" w:cs="Times New Roman"/>
          <w:sz w:val="24"/>
          <w:szCs w:val="24"/>
        </w:rPr>
        <w:t>also to acknowledge</w:t>
      </w:r>
      <w:r w:rsidRPr="00355C5E">
        <w:rPr>
          <w:rFonts w:ascii="Times New Roman" w:hAnsi="Times New Roman" w:cs="Times New Roman"/>
          <w:sz w:val="24"/>
          <w:szCs w:val="24"/>
        </w:rPr>
        <w:t xml:space="preserve"> that turning around a business entails some risks which </w:t>
      </w:r>
      <w:proofErr w:type="gramStart"/>
      <w:r w:rsidRPr="00355C5E">
        <w:rPr>
          <w:rFonts w:ascii="Times New Roman" w:hAnsi="Times New Roman" w:cs="Times New Roman"/>
          <w:sz w:val="24"/>
          <w:szCs w:val="24"/>
        </w:rPr>
        <w:t>have to</w:t>
      </w:r>
      <w:proofErr w:type="gramEnd"/>
      <w:r w:rsidRPr="00355C5E">
        <w:rPr>
          <w:rFonts w:ascii="Times New Roman" w:hAnsi="Times New Roman" w:cs="Times New Roman"/>
          <w:sz w:val="24"/>
          <w:szCs w:val="24"/>
        </w:rPr>
        <w:t xml:space="preserve"> be assessed and managed. The first step involves the identification of risks which entails an analysis of the prospects of several risks that may be a hindrance to the execution of the turnaround plan (Ahani et al., 2019). This may sound like factors which are beyond anyone’s control, respond to market conditions, actions by competitors, economic </w:t>
      </w:r>
      <w:r w:rsidRPr="00355C5E">
        <w:rPr>
          <w:rFonts w:ascii="Times New Roman" w:hAnsi="Times New Roman" w:cs="Times New Roman"/>
          <w:sz w:val="24"/>
          <w:szCs w:val="24"/>
        </w:rPr>
        <w:lastRenderedPageBreak/>
        <w:t xml:space="preserve">conditions or in achieving key milestones. These risks should be known so that proper measures can be taken </w:t>
      </w:r>
      <w:r w:rsidR="00092C92">
        <w:rPr>
          <w:rFonts w:ascii="Times New Roman" w:hAnsi="Times New Roman" w:cs="Times New Roman"/>
          <w:sz w:val="24"/>
          <w:szCs w:val="24"/>
        </w:rPr>
        <w:t>to deal</w:t>
      </w:r>
      <w:r w:rsidRPr="00355C5E">
        <w:rPr>
          <w:rFonts w:ascii="Times New Roman" w:hAnsi="Times New Roman" w:cs="Times New Roman"/>
          <w:sz w:val="24"/>
          <w:szCs w:val="24"/>
        </w:rPr>
        <w:t xml:space="preserve"> with the hotel in the future and prevent future exploitation. A favoured procedure of </w:t>
      </w:r>
      <w:proofErr w:type="spellStart"/>
      <w:r w:rsidRPr="00355C5E">
        <w:rPr>
          <w:rFonts w:ascii="Times New Roman" w:hAnsi="Times New Roman" w:cs="Times New Roman"/>
          <w:sz w:val="24"/>
          <w:szCs w:val="24"/>
        </w:rPr>
        <w:t>rerisking</w:t>
      </w:r>
      <w:proofErr w:type="spellEnd"/>
      <w:r w:rsidRPr="00355C5E">
        <w:rPr>
          <w:rFonts w:ascii="Times New Roman" w:hAnsi="Times New Roman" w:cs="Times New Roman"/>
          <w:sz w:val="24"/>
          <w:szCs w:val="24"/>
        </w:rPr>
        <w:t xml:space="preserve"> when developing and putting into practise the turnaround strategy will assist the hotel in remaining vigilant to changes.</w:t>
      </w:r>
    </w:p>
    <w:p w14:paraId="08D00BD1" w14:textId="677F1522" w:rsidR="000945AA" w:rsidRDefault="000945AA" w:rsidP="00355C5E">
      <w:pPr>
        <w:pStyle w:val="Heading1"/>
      </w:pPr>
      <w:bookmarkStart w:id="5" w:name="_Toc168563390"/>
      <w:r w:rsidRPr="000945AA">
        <w:t>Conclusion and Recommendations</w:t>
      </w:r>
      <w:bookmarkEnd w:id="5"/>
      <w:r w:rsidRPr="000945AA">
        <w:t xml:space="preserve"> </w:t>
      </w:r>
    </w:p>
    <w:p w14:paraId="6B088582" w14:textId="51AA7E3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 xml:space="preserve">Based on the evaluation of profitability, liquidity, operating conditions and other aspects in financial statements and through the qualitative analysis of Urban Heights Hotel ‘s current market environments and operation status, it can be understood that it has encountered </w:t>
      </w:r>
      <w:r w:rsidR="00092C92">
        <w:rPr>
          <w:rFonts w:ascii="Times New Roman" w:hAnsi="Times New Roman" w:cs="Times New Roman"/>
          <w:sz w:val="24"/>
          <w:szCs w:val="24"/>
        </w:rPr>
        <w:t>many</w:t>
      </w:r>
      <w:r w:rsidRPr="00355C5E">
        <w:rPr>
          <w:rFonts w:ascii="Times New Roman" w:hAnsi="Times New Roman" w:cs="Times New Roman"/>
          <w:sz w:val="24"/>
          <w:szCs w:val="24"/>
        </w:rPr>
        <w:t xml:space="preserve"> troubles in recent years. A sharp decline in its revenue</w:t>
      </w:r>
      <w:r w:rsidR="00092C92">
        <w:rPr>
          <w:rFonts w:ascii="Times New Roman" w:hAnsi="Times New Roman" w:cs="Times New Roman"/>
          <w:sz w:val="24"/>
          <w:szCs w:val="24"/>
        </w:rPr>
        <w:t>, an upward trend in operating costs, and reduced profitability paint</w:t>
      </w:r>
      <w:r w:rsidRPr="00355C5E">
        <w:rPr>
          <w:rFonts w:ascii="Times New Roman" w:hAnsi="Times New Roman" w:cs="Times New Roman"/>
          <w:sz w:val="24"/>
          <w:szCs w:val="24"/>
        </w:rPr>
        <w:t xml:space="preserve"> a very bleak picture of the business </w:t>
      </w:r>
      <w:proofErr w:type="gramStart"/>
      <w:r w:rsidRPr="00355C5E">
        <w:rPr>
          <w:rFonts w:ascii="Times New Roman" w:hAnsi="Times New Roman" w:cs="Times New Roman"/>
          <w:sz w:val="24"/>
          <w:szCs w:val="24"/>
        </w:rPr>
        <w:t>in the near future</w:t>
      </w:r>
      <w:proofErr w:type="gramEnd"/>
      <w:r w:rsidRPr="00355C5E">
        <w:rPr>
          <w:rFonts w:ascii="Times New Roman" w:hAnsi="Times New Roman" w:cs="Times New Roman"/>
          <w:sz w:val="24"/>
          <w:szCs w:val="24"/>
        </w:rPr>
        <w:t>. However, the rectification model</w:t>
      </w:r>
      <w:r w:rsidR="00092C92">
        <w:rPr>
          <w:rFonts w:ascii="Times New Roman" w:hAnsi="Times New Roman" w:cs="Times New Roman"/>
          <w:sz w:val="24"/>
          <w:szCs w:val="24"/>
        </w:rPr>
        <w:t>, which encompasses operational changes, enhancement of revenues, innovation in the customer experience and improved marketing,</w:t>
      </w:r>
      <w:r w:rsidRPr="00355C5E">
        <w:rPr>
          <w:rFonts w:ascii="Times New Roman" w:hAnsi="Times New Roman" w:cs="Times New Roman"/>
          <w:sz w:val="24"/>
          <w:szCs w:val="24"/>
        </w:rPr>
        <w:t xml:space="preserve"> are some of the solutions that can be adopted for the development of the proposed turnaround strategy (Yadav &amp; Mahara, 2020).</w:t>
      </w:r>
    </w:p>
    <w:p w14:paraId="5272DEBB" w14:textId="5DCAA4B9"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 xml:space="preserve">According to the assumed company’s financial statements, it can be asserted that in three </w:t>
      </w:r>
      <w:r w:rsidR="00092C92">
        <w:rPr>
          <w:rFonts w:ascii="Times New Roman" w:hAnsi="Times New Roman" w:cs="Times New Roman"/>
          <w:sz w:val="24"/>
          <w:szCs w:val="24"/>
        </w:rPr>
        <w:t>years</w:t>
      </w:r>
      <w:r w:rsidRPr="00355C5E">
        <w:rPr>
          <w:rFonts w:ascii="Times New Roman" w:hAnsi="Times New Roman" w:cs="Times New Roman"/>
          <w:sz w:val="24"/>
          <w:szCs w:val="24"/>
        </w:rPr>
        <w:t>, Urban Heights Hotel can attain a positive and progressive development of its financials based on the given recommendations. The break-even analysis shows that the hotel has a strong potential to generate revenues in the future since the time required to achieve the break-even point is moderate</w:t>
      </w:r>
      <w:r w:rsidR="00092C92">
        <w:rPr>
          <w:rFonts w:ascii="Times New Roman" w:hAnsi="Times New Roman" w:cs="Times New Roman"/>
          <w:sz w:val="24"/>
          <w:szCs w:val="24"/>
        </w:rPr>
        <w:t xml:space="preserve">, and </w:t>
      </w:r>
      <w:r w:rsidRPr="00355C5E">
        <w:rPr>
          <w:rFonts w:ascii="Times New Roman" w:hAnsi="Times New Roman" w:cs="Times New Roman"/>
          <w:sz w:val="24"/>
          <w:szCs w:val="24"/>
        </w:rPr>
        <w:t>positive outcomes of turnaround initiatives can be expected (</w:t>
      </w:r>
      <w:proofErr w:type="spellStart"/>
      <w:r w:rsidRPr="00355C5E">
        <w:rPr>
          <w:rFonts w:ascii="Times New Roman" w:hAnsi="Times New Roman" w:cs="Times New Roman"/>
          <w:sz w:val="24"/>
          <w:szCs w:val="24"/>
        </w:rPr>
        <w:t>Melián</w:t>
      </w:r>
      <w:proofErr w:type="spellEnd"/>
      <w:r w:rsidRPr="00355C5E">
        <w:rPr>
          <w:rFonts w:ascii="Times New Roman" w:hAnsi="Times New Roman" w:cs="Times New Roman"/>
          <w:sz w:val="24"/>
          <w:szCs w:val="24"/>
        </w:rPr>
        <w:t xml:space="preserve">-González &amp; </w:t>
      </w:r>
      <w:proofErr w:type="spellStart"/>
      <w:r w:rsidRPr="00355C5E">
        <w:rPr>
          <w:rFonts w:ascii="Times New Roman" w:hAnsi="Times New Roman" w:cs="Times New Roman"/>
          <w:sz w:val="24"/>
          <w:szCs w:val="24"/>
        </w:rPr>
        <w:t>Bulchand-Gidumal</w:t>
      </w:r>
      <w:proofErr w:type="spellEnd"/>
      <w:r w:rsidRPr="00355C5E">
        <w:rPr>
          <w:rFonts w:ascii="Times New Roman" w:hAnsi="Times New Roman" w:cs="Times New Roman"/>
          <w:sz w:val="24"/>
          <w:szCs w:val="24"/>
        </w:rPr>
        <w:t xml:space="preserve">, 2017). However, it is vitally important not to freeze this concept in its framework but to develop an ongoing process of </w:t>
      </w:r>
      <w:r w:rsidR="00092C92">
        <w:rPr>
          <w:rFonts w:ascii="Times New Roman" w:hAnsi="Times New Roman" w:cs="Times New Roman"/>
          <w:sz w:val="24"/>
          <w:szCs w:val="24"/>
        </w:rPr>
        <w:t>modification in response to the changing conditions of</w:t>
      </w:r>
      <w:r w:rsidRPr="00355C5E">
        <w:rPr>
          <w:rFonts w:ascii="Times New Roman" w:hAnsi="Times New Roman" w:cs="Times New Roman"/>
          <w:sz w:val="24"/>
          <w:szCs w:val="24"/>
        </w:rPr>
        <w:t xml:space="preserve"> the market and the customers’ preferences.</w:t>
      </w:r>
    </w:p>
    <w:p w14:paraId="3DE35836" w14:textId="22EBCDC3" w:rsidR="000945AA" w:rsidRPr="00355C5E" w:rsidRDefault="000945AA" w:rsidP="00355C5E">
      <w:pPr>
        <w:spacing w:line="360" w:lineRule="auto"/>
        <w:ind w:left="720"/>
        <w:jc w:val="both"/>
        <w:rPr>
          <w:rFonts w:ascii="Times New Roman" w:hAnsi="Times New Roman" w:cs="Times New Roman"/>
          <w:sz w:val="24"/>
          <w:szCs w:val="24"/>
        </w:rPr>
      </w:pPr>
    </w:p>
    <w:p w14:paraId="173C91E7" w14:textId="77777777" w:rsidR="00355C5E" w:rsidRDefault="00355C5E" w:rsidP="00355C5E">
      <w:pPr>
        <w:spacing w:line="360" w:lineRule="auto"/>
        <w:jc w:val="both"/>
        <w:rPr>
          <w:rFonts w:ascii="Times New Roman" w:hAnsi="Times New Roman" w:cs="Times New Roman"/>
          <w:sz w:val="24"/>
          <w:szCs w:val="24"/>
        </w:rPr>
      </w:pPr>
    </w:p>
    <w:p w14:paraId="238D1D47" w14:textId="77777777" w:rsidR="00355C5E" w:rsidRDefault="00355C5E" w:rsidP="00355C5E">
      <w:pPr>
        <w:spacing w:line="360" w:lineRule="auto"/>
        <w:jc w:val="both"/>
        <w:rPr>
          <w:rFonts w:ascii="Times New Roman" w:hAnsi="Times New Roman" w:cs="Times New Roman"/>
          <w:sz w:val="24"/>
          <w:szCs w:val="24"/>
        </w:rPr>
      </w:pPr>
    </w:p>
    <w:p w14:paraId="18B84286" w14:textId="77777777" w:rsidR="00355C5E" w:rsidRDefault="00355C5E" w:rsidP="00355C5E">
      <w:pPr>
        <w:spacing w:line="360" w:lineRule="auto"/>
        <w:jc w:val="both"/>
        <w:rPr>
          <w:rFonts w:ascii="Times New Roman" w:hAnsi="Times New Roman" w:cs="Times New Roman"/>
          <w:sz w:val="24"/>
          <w:szCs w:val="24"/>
        </w:rPr>
      </w:pPr>
    </w:p>
    <w:p w14:paraId="148CC2AB" w14:textId="77777777" w:rsidR="00092C92" w:rsidRDefault="00092C92" w:rsidP="00355C5E">
      <w:pPr>
        <w:spacing w:line="360" w:lineRule="auto"/>
        <w:jc w:val="both"/>
        <w:rPr>
          <w:rFonts w:ascii="Times New Roman" w:hAnsi="Times New Roman" w:cs="Times New Roman"/>
          <w:sz w:val="24"/>
          <w:szCs w:val="24"/>
        </w:rPr>
      </w:pPr>
    </w:p>
    <w:p w14:paraId="76BB1A3F" w14:textId="77777777" w:rsidR="00092C92" w:rsidRDefault="00092C92" w:rsidP="00355C5E">
      <w:pPr>
        <w:spacing w:line="360" w:lineRule="auto"/>
        <w:jc w:val="both"/>
        <w:rPr>
          <w:rFonts w:ascii="Times New Roman" w:hAnsi="Times New Roman" w:cs="Times New Roman"/>
          <w:sz w:val="24"/>
          <w:szCs w:val="24"/>
        </w:rPr>
      </w:pPr>
    </w:p>
    <w:p w14:paraId="087E3673" w14:textId="77777777" w:rsidR="00092C92" w:rsidRDefault="00092C92" w:rsidP="00355C5E">
      <w:pPr>
        <w:spacing w:line="360" w:lineRule="auto"/>
        <w:jc w:val="both"/>
        <w:rPr>
          <w:rFonts w:ascii="Times New Roman" w:hAnsi="Times New Roman" w:cs="Times New Roman"/>
          <w:sz w:val="24"/>
          <w:szCs w:val="24"/>
        </w:rPr>
      </w:pPr>
    </w:p>
    <w:p w14:paraId="217C007A" w14:textId="77777777" w:rsidR="00355C5E" w:rsidRDefault="00355C5E" w:rsidP="00355C5E">
      <w:pPr>
        <w:pStyle w:val="Heading1"/>
      </w:pPr>
      <w:bookmarkStart w:id="6" w:name="_Toc168563391"/>
      <w:r>
        <w:lastRenderedPageBreak/>
        <w:t>References</w:t>
      </w:r>
      <w:bookmarkEnd w:id="6"/>
    </w:p>
    <w:p w14:paraId="54E02152" w14:textId="77777777" w:rsidR="00092C92" w:rsidRPr="00092C92" w:rsidRDefault="00092C92" w:rsidP="00092C92">
      <w:pPr>
        <w:spacing w:line="360" w:lineRule="auto"/>
        <w:jc w:val="both"/>
        <w:rPr>
          <w:rFonts w:ascii="Times New Roman" w:hAnsi="Times New Roman" w:cs="Times New Roman"/>
          <w:sz w:val="24"/>
          <w:szCs w:val="24"/>
        </w:rPr>
      </w:pPr>
      <w:r w:rsidRPr="00092C92">
        <w:rPr>
          <w:rFonts w:ascii="Times New Roman" w:hAnsi="Times New Roman" w:cs="Times New Roman"/>
          <w:sz w:val="24"/>
          <w:szCs w:val="24"/>
        </w:rPr>
        <w:t xml:space="preserve">Ahani, A., </w:t>
      </w:r>
      <w:proofErr w:type="spellStart"/>
      <w:r w:rsidRPr="00092C92">
        <w:rPr>
          <w:rFonts w:ascii="Times New Roman" w:hAnsi="Times New Roman" w:cs="Times New Roman"/>
          <w:sz w:val="24"/>
          <w:szCs w:val="24"/>
        </w:rPr>
        <w:t>Nilashi</w:t>
      </w:r>
      <w:proofErr w:type="spellEnd"/>
      <w:r w:rsidRPr="00092C92">
        <w:rPr>
          <w:rFonts w:ascii="Times New Roman" w:hAnsi="Times New Roman" w:cs="Times New Roman"/>
          <w:sz w:val="24"/>
          <w:szCs w:val="24"/>
        </w:rPr>
        <w:t xml:space="preserve">, M., Ibrahim, O., </w:t>
      </w:r>
      <w:proofErr w:type="spellStart"/>
      <w:r w:rsidRPr="00092C92">
        <w:rPr>
          <w:rFonts w:ascii="Times New Roman" w:hAnsi="Times New Roman" w:cs="Times New Roman"/>
          <w:sz w:val="24"/>
          <w:szCs w:val="24"/>
        </w:rPr>
        <w:t>Sanzogni</w:t>
      </w:r>
      <w:proofErr w:type="spellEnd"/>
      <w:r w:rsidRPr="00092C92">
        <w:rPr>
          <w:rFonts w:ascii="Times New Roman" w:hAnsi="Times New Roman" w:cs="Times New Roman"/>
          <w:sz w:val="24"/>
          <w:szCs w:val="24"/>
        </w:rPr>
        <w:t xml:space="preserve">, L. and </w:t>
      </w:r>
      <w:proofErr w:type="spellStart"/>
      <w:r w:rsidRPr="00092C92">
        <w:rPr>
          <w:rFonts w:ascii="Times New Roman" w:hAnsi="Times New Roman" w:cs="Times New Roman"/>
          <w:sz w:val="24"/>
          <w:szCs w:val="24"/>
        </w:rPr>
        <w:t>Weaven</w:t>
      </w:r>
      <w:proofErr w:type="spellEnd"/>
      <w:r w:rsidRPr="00092C92">
        <w:rPr>
          <w:rFonts w:ascii="Times New Roman" w:hAnsi="Times New Roman" w:cs="Times New Roman"/>
          <w:sz w:val="24"/>
          <w:szCs w:val="24"/>
        </w:rPr>
        <w:t xml:space="preserve">, S. (2019) ‘Market segmentation and travel choice prediction in Spa hotels through TripAdvisor's online reviews’, </w:t>
      </w:r>
      <w:r w:rsidRPr="00092C92">
        <w:rPr>
          <w:rFonts w:ascii="Times New Roman" w:hAnsi="Times New Roman" w:cs="Times New Roman"/>
          <w:i/>
          <w:iCs/>
          <w:sz w:val="24"/>
          <w:szCs w:val="24"/>
        </w:rPr>
        <w:t>International Journal of Hospitality Management</w:t>
      </w:r>
      <w:r w:rsidRPr="00092C92">
        <w:rPr>
          <w:rFonts w:ascii="Times New Roman" w:hAnsi="Times New Roman" w:cs="Times New Roman"/>
          <w:sz w:val="24"/>
          <w:szCs w:val="24"/>
        </w:rPr>
        <w:t xml:space="preserve">, 80, pp. 52–77. Available at: </w:t>
      </w:r>
      <w:hyperlink r:id="rId8" w:tgtFrame="_new" w:history="1">
        <w:r w:rsidRPr="00092C92">
          <w:rPr>
            <w:rStyle w:val="Hyperlink"/>
            <w:rFonts w:ascii="Times New Roman" w:hAnsi="Times New Roman" w:cs="Times New Roman"/>
            <w:sz w:val="24"/>
            <w:szCs w:val="24"/>
          </w:rPr>
          <w:t>https://doi.org/10.1016/j.ijhm.2019.01.003</w:t>
        </w:r>
      </w:hyperlink>
      <w:r w:rsidRPr="00092C92">
        <w:rPr>
          <w:rFonts w:ascii="Times New Roman" w:hAnsi="Times New Roman" w:cs="Times New Roman"/>
          <w:sz w:val="24"/>
          <w:szCs w:val="24"/>
        </w:rPr>
        <w:t xml:space="preserve"> (Accessed: 1 May 2024).</w:t>
      </w:r>
    </w:p>
    <w:p w14:paraId="356B3370" w14:textId="77777777" w:rsidR="00092C92" w:rsidRPr="00092C92" w:rsidRDefault="00092C92" w:rsidP="00092C92">
      <w:pPr>
        <w:spacing w:line="360" w:lineRule="auto"/>
        <w:jc w:val="both"/>
        <w:rPr>
          <w:rFonts w:ascii="Times New Roman" w:hAnsi="Times New Roman" w:cs="Times New Roman"/>
          <w:sz w:val="24"/>
          <w:szCs w:val="24"/>
        </w:rPr>
      </w:pPr>
      <w:r w:rsidRPr="00092C92">
        <w:rPr>
          <w:rFonts w:ascii="Times New Roman" w:hAnsi="Times New Roman" w:cs="Times New Roman"/>
          <w:sz w:val="24"/>
          <w:szCs w:val="24"/>
        </w:rPr>
        <w:t xml:space="preserve">Arbelo, A., Pérez-Gómez, P. and Arbelo-Pérez, M. (2017) ‘Cost efficiency and its determinants in the hotel industry’, </w:t>
      </w:r>
      <w:r w:rsidRPr="00092C92">
        <w:rPr>
          <w:rFonts w:ascii="Times New Roman" w:hAnsi="Times New Roman" w:cs="Times New Roman"/>
          <w:i/>
          <w:iCs/>
          <w:sz w:val="24"/>
          <w:szCs w:val="24"/>
        </w:rPr>
        <w:t>Tourism Economics</w:t>
      </w:r>
      <w:r w:rsidRPr="00092C92">
        <w:rPr>
          <w:rFonts w:ascii="Times New Roman" w:hAnsi="Times New Roman" w:cs="Times New Roman"/>
          <w:sz w:val="24"/>
          <w:szCs w:val="24"/>
        </w:rPr>
        <w:t xml:space="preserve">, 23(5), pp. 1056-1068. Available at: </w:t>
      </w:r>
      <w:hyperlink r:id="rId9" w:tgtFrame="_new" w:history="1">
        <w:r w:rsidRPr="00092C92">
          <w:rPr>
            <w:rStyle w:val="Hyperlink"/>
            <w:rFonts w:ascii="Times New Roman" w:hAnsi="Times New Roman" w:cs="Times New Roman"/>
            <w:sz w:val="24"/>
            <w:szCs w:val="24"/>
          </w:rPr>
          <w:t>https://doi.org/10.1177/1354816616656419</w:t>
        </w:r>
      </w:hyperlink>
      <w:r w:rsidRPr="00092C92">
        <w:rPr>
          <w:rFonts w:ascii="Times New Roman" w:hAnsi="Times New Roman" w:cs="Times New Roman"/>
          <w:sz w:val="24"/>
          <w:szCs w:val="24"/>
        </w:rPr>
        <w:t xml:space="preserve"> (Accessed: 1 May 2024).</w:t>
      </w:r>
    </w:p>
    <w:p w14:paraId="6CA111B2" w14:textId="77777777" w:rsidR="00092C92" w:rsidRPr="00092C92" w:rsidRDefault="00092C92" w:rsidP="00092C92">
      <w:pPr>
        <w:spacing w:line="360" w:lineRule="auto"/>
        <w:jc w:val="both"/>
        <w:rPr>
          <w:rFonts w:ascii="Times New Roman" w:hAnsi="Times New Roman" w:cs="Times New Roman"/>
          <w:sz w:val="24"/>
          <w:szCs w:val="24"/>
        </w:rPr>
      </w:pPr>
      <w:r w:rsidRPr="00092C92">
        <w:rPr>
          <w:rFonts w:ascii="Times New Roman" w:hAnsi="Times New Roman" w:cs="Times New Roman"/>
          <w:sz w:val="24"/>
          <w:szCs w:val="24"/>
        </w:rPr>
        <w:t xml:space="preserve">Assaf, A. G. and </w:t>
      </w:r>
      <w:proofErr w:type="spellStart"/>
      <w:r w:rsidRPr="00092C92">
        <w:rPr>
          <w:rFonts w:ascii="Times New Roman" w:hAnsi="Times New Roman" w:cs="Times New Roman"/>
          <w:sz w:val="24"/>
          <w:szCs w:val="24"/>
        </w:rPr>
        <w:t>Tsionas</w:t>
      </w:r>
      <w:proofErr w:type="spellEnd"/>
      <w:r w:rsidRPr="00092C92">
        <w:rPr>
          <w:rFonts w:ascii="Times New Roman" w:hAnsi="Times New Roman" w:cs="Times New Roman"/>
          <w:sz w:val="24"/>
          <w:szCs w:val="24"/>
        </w:rPr>
        <w:t xml:space="preserve">, M. G. (2019) ‘Revisiting shape and moderation effects in the hotel industry’, </w:t>
      </w:r>
      <w:r w:rsidRPr="00092C92">
        <w:rPr>
          <w:rFonts w:ascii="Times New Roman" w:hAnsi="Times New Roman" w:cs="Times New Roman"/>
          <w:i/>
          <w:iCs/>
          <w:sz w:val="24"/>
          <w:szCs w:val="24"/>
        </w:rPr>
        <w:t>Tourism Management</w:t>
      </w:r>
      <w:r w:rsidRPr="00092C92">
        <w:rPr>
          <w:rFonts w:ascii="Times New Roman" w:hAnsi="Times New Roman" w:cs="Times New Roman"/>
          <w:sz w:val="24"/>
          <w:szCs w:val="24"/>
        </w:rPr>
        <w:t xml:space="preserve">, 75, pp. 216-230. Available at: </w:t>
      </w:r>
      <w:hyperlink r:id="rId10" w:tgtFrame="_new" w:history="1">
        <w:r w:rsidRPr="00092C92">
          <w:rPr>
            <w:rStyle w:val="Hyperlink"/>
            <w:rFonts w:ascii="Times New Roman" w:hAnsi="Times New Roman" w:cs="Times New Roman"/>
            <w:sz w:val="24"/>
            <w:szCs w:val="24"/>
          </w:rPr>
          <w:t>https://doi.org/10.1016/j.tourman.2019.04.027</w:t>
        </w:r>
      </w:hyperlink>
      <w:r w:rsidRPr="00092C92">
        <w:rPr>
          <w:rFonts w:ascii="Times New Roman" w:hAnsi="Times New Roman" w:cs="Times New Roman"/>
          <w:sz w:val="24"/>
          <w:szCs w:val="24"/>
        </w:rPr>
        <w:t xml:space="preserve"> (Accessed: 1 May 2024).</w:t>
      </w:r>
    </w:p>
    <w:p w14:paraId="7A30DAD6" w14:textId="77777777" w:rsidR="00092C92" w:rsidRPr="00092C92" w:rsidRDefault="00092C92" w:rsidP="00092C92">
      <w:pPr>
        <w:spacing w:line="360" w:lineRule="auto"/>
        <w:jc w:val="both"/>
        <w:rPr>
          <w:rFonts w:ascii="Times New Roman" w:hAnsi="Times New Roman" w:cs="Times New Roman"/>
          <w:sz w:val="24"/>
          <w:szCs w:val="24"/>
        </w:rPr>
      </w:pPr>
      <w:r w:rsidRPr="00092C92">
        <w:rPr>
          <w:rFonts w:ascii="Times New Roman" w:hAnsi="Times New Roman" w:cs="Times New Roman"/>
          <w:sz w:val="24"/>
          <w:szCs w:val="24"/>
        </w:rPr>
        <w:t xml:space="preserve">Berezina, K., </w:t>
      </w:r>
      <w:proofErr w:type="spellStart"/>
      <w:r w:rsidRPr="00092C92">
        <w:rPr>
          <w:rFonts w:ascii="Times New Roman" w:hAnsi="Times New Roman" w:cs="Times New Roman"/>
          <w:sz w:val="24"/>
          <w:szCs w:val="24"/>
        </w:rPr>
        <w:t>Bilgihan</w:t>
      </w:r>
      <w:proofErr w:type="spellEnd"/>
      <w:r w:rsidRPr="00092C92">
        <w:rPr>
          <w:rFonts w:ascii="Times New Roman" w:hAnsi="Times New Roman" w:cs="Times New Roman"/>
          <w:sz w:val="24"/>
          <w:szCs w:val="24"/>
        </w:rPr>
        <w:t xml:space="preserve">, A., Cobanoglu, C. and </w:t>
      </w:r>
      <w:proofErr w:type="spellStart"/>
      <w:r w:rsidRPr="00092C92">
        <w:rPr>
          <w:rFonts w:ascii="Times New Roman" w:hAnsi="Times New Roman" w:cs="Times New Roman"/>
          <w:sz w:val="24"/>
          <w:szCs w:val="24"/>
        </w:rPr>
        <w:t>Okumus</w:t>
      </w:r>
      <w:proofErr w:type="spellEnd"/>
      <w:r w:rsidRPr="00092C92">
        <w:rPr>
          <w:rFonts w:ascii="Times New Roman" w:hAnsi="Times New Roman" w:cs="Times New Roman"/>
          <w:sz w:val="24"/>
          <w:szCs w:val="24"/>
        </w:rPr>
        <w:t xml:space="preserve">, F. (2016) ‘Understanding satisfied and dissatisfied hotel customers: Text mining of online hotel reviews’, </w:t>
      </w:r>
      <w:r w:rsidRPr="00092C92">
        <w:rPr>
          <w:rFonts w:ascii="Times New Roman" w:hAnsi="Times New Roman" w:cs="Times New Roman"/>
          <w:i/>
          <w:iCs/>
          <w:sz w:val="24"/>
          <w:szCs w:val="24"/>
        </w:rPr>
        <w:t>Journal of Hospitality Marketing &amp; Management</w:t>
      </w:r>
      <w:r w:rsidRPr="00092C92">
        <w:rPr>
          <w:rFonts w:ascii="Times New Roman" w:hAnsi="Times New Roman" w:cs="Times New Roman"/>
          <w:sz w:val="24"/>
          <w:szCs w:val="24"/>
        </w:rPr>
        <w:t xml:space="preserve">, 25(1), pp. 1-24. Available at: </w:t>
      </w:r>
      <w:hyperlink r:id="rId11" w:tgtFrame="_new" w:history="1">
        <w:r w:rsidRPr="00092C92">
          <w:rPr>
            <w:rStyle w:val="Hyperlink"/>
            <w:rFonts w:ascii="Times New Roman" w:hAnsi="Times New Roman" w:cs="Times New Roman"/>
            <w:sz w:val="24"/>
            <w:szCs w:val="24"/>
          </w:rPr>
          <w:t>https://doi.org/10.1080/19368623.2015.983631</w:t>
        </w:r>
      </w:hyperlink>
      <w:r w:rsidRPr="00092C92">
        <w:rPr>
          <w:rFonts w:ascii="Times New Roman" w:hAnsi="Times New Roman" w:cs="Times New Roman"/>
          <w:sz w:val="24"/>
          <w:szCs w:val="24"/>
        </w:rPr>
        <w:t xml:space="preserve"> (Accessed: 1 May 2024).</w:t>
      </w:r>
    </w:p>
    <w:p w14:paraId="3F4849A4" w14:textId="77777777" w:rsidR="00092C92" w:rsidRPr="00092C92" w:rsidRDefault="00092C92" w:rsidP="00092C92">
      <w:pPr>
        <w:spacing w:line="360" w:lineRule="auto"/>
        <w:jc w:val="both"/>
        <w:rPr>
          <w:rFonts w:ascii="Times New Roman" w:hAnsi="Times New Roman" w:cs="Times New Roman"/>
          <w:sz w:val="24"/>
          <w:szCs w:val="24"/>
        </w:rPr>
      </w:pPr>
      <w:r w:rsidRPr="00092C92">
        <w:rPr>
          <w:rFonts w:ascii="Times New Roman" w:hAnsi="Times New Roman" w:cs="Times New Roman"/>
          <w:sz w:val="24"/>
          <w:szCs w:val="24"/>
        </w:rPr>
        <w:t xml:space="preserve">Enz, C. A., </w:t>
      </w:r>
      <w:proofErr w:type="spellStart"/>
      <w:r w:rsidRPr="00092C92">
        <w:rPr>
          <w:rFonts w:ascii="Times New Roman" w:hAnsi="Times New Roman" w:cs="Times New Roman"/>
          <w:sz w:val="24"/>
          <w:szCs w:val="24"/>
        </w:rPr>
        <w:t>Peiró</w:t>
      </w:r>
      <w:proofErr w:type="spellEnd"/>
      <w:r w:rsidRPr="00092C92">
        <w:rPr>
          <w:rFonts w:ascii="Times New Roman" w:hAnsi="Times New Roman" w:cs="Times New Roman"/>
          <w:sz w:val="24"/>
          <w:szCs w:val="24"/>
        </w:rPr>
        <w:t>-Signes, A. and Segarra-</w:t>
      </w:r>
      <w:proofErr w:type="spellStart"/>
      <w:r w:rsidRPr="00092C92">
        <w:rPr>
          <w:rFonts w:ascii="Times New Roman" w:hAnsi="Times New Roman" w:cs="Times New Roman"/>
          <w:sz w:val="24"/>
          <w:szCs w:val="24"/>
        </w:rPr>
        <w:t>Oña</w:t>
      </w:r>
      <w:proofErr w:type="spellEnd"/>
      <w:r w:rsidRPr="00092C92">
        <w:rPr>
          <w:rFonts w:ascii="Times New Roman" w:hAnsi="Times New Roman" w:cs="Times New Roman"/>
          <w:sz w:val="24"/>
          <w:szCs w:val="24"/>
        </w:rPr>
        <w:t xml:space="preserve">, M. (2016) ‘How fast do new hotels ramp up performance?’, </w:t>
      </w:r>
      <w:r w:rsidRPr="00092C92">
        <w:rPr>
          <w:rFonts w:ascii="Times New Roman" w:hAnsi="Times New Roman" w:cs="Times New Roman"/>
          <w:i/>
          <w:iCs/>
          <w:sz w:val="24"/>
          <w:szCs w:val="24"/>
        </w:rPr>
        <w:t>Cornell Hospitality Quarterly</w:t>
      </w:r>
      <w:r w:rsidRPr="00092C92">
        <w:rPr>
          <w:rFonts w:ascii="Times New Roman" w:hAnsi="Times New Roman" w:cs="Times New Roman"/>
          <w:sz w:val="24"/>
          <w:szCs w:val="24"/>
        </w:rPr>
        <w:t xml:space="preserve">, 57(2), pp. 122-137. Available at: </w:t>
      </w:r>
      <w:hyperlink r:id="rId12" w:tgtFrame="_new" w:history="1">
        <w:r w:rsidRPr="00092C92">
          <w:rPr>
            <w:rStyle w:val="Hyperlink"/>
            <w:rFonts w:ascii="Times New Roman" w:hAnsi="Times New Roman" w:cs="Times New Roman"/>
            <w:sz w:val="24"/>
            <w:szCs w:val="24"/>
          </w:rPr>
          <w:t>https://doi.org/10.1177/1938965515614035</w:t>
        </w:r>
      </w:hyperlink>
      <w:r w:rsidRPr="00092C92">
        <w:rPr>
          <w:rFonts w:ascii="Times New Roman" w:hAnsi="Times New Roman" w:cs="Times New Roman"/>
          <w:sz w:val="24"/>
          <w:szCs w:val="24"/>
        </w:rPr>
        <w:t xml:space="preserve"> (Accessed: 1 May 2024).</w:t>
      </w:r>
    </w:p>
    <w:p w14:paraId="533DE2D5" w14:textId="77777777" w:rsidR="00092C92" w:rsidRPr="00092C92" w:rsidRDefault="00092C92" w:rsidP="00092C92">
      <w:pPr>
        <w:spacing w:line="360" w:lineRule="auto"/>
        <w:jc w:val="both"/>
        <w:rPr>
          <w:rFonts w:ascii="Times New Roman" w:hAnsi="Times New Roman" w:cs="Times New Roman"/>
          <w:sz w:val="24"/>
          <w:szCs w:val="24"/>
        </w:rPr>
      </w:pPr>
      <w:proofErr w:type="spellStart"/>
      <w:r w:rsidRPr="00092C92">
        <w:rPr>
          <w:rFonts w:ascii="Times New Roman" w:hAnsi="Times New Roman" w:cs="Times New Roman"/>
          <w:sz w:val="24"/>
          <w:szCs w:val="24"/>
        </w:rPr>
        <w:t>Foroudi</w:t>
      </w:r>
      <w:proofErr w:type="spellEnd"/>
      <w:r w:rsidRPr="00092C92">
        <w:rPr>
          <w:rFonts w:ascii="Times New Roman" w:hAnsi="Times New Roman" w:cs="Times New Roman"/>
          <w:sz w:val="24"/>
          <w:szCs w:val="24"/>
        </w:rPr>
        <w:t xml:space="preserve">, P., Gupta, S., Kitchen, P., </w:t>
      </w:r>
      <w:proofErr w:type="spellStart"/>
      <w:r w:rsidRPr="00092C92">
        <w:rPr>
          <w:rFonts w:ascii="Times New Roman" w:hAnsi="Times New Roman" w:cs="Times New Roman"/>
          <w:sz w:val="24"/>
          <w:szCs w:val="24"/>
        </w:rPr>
        <w:t>Foroudi</w:t>
      </w:r>
      <w:proofErr w:type="spellEnd"/>
      <w:r w:rsidRPr="00092C92">
        <w:rPr>
          <w:rFonts w:ascii="Times New Roman" w:hAnsi="Times New Roman" w:cs="Times New Roman"/>
          <w:sz w:val="24"/>
          <w:szCs w:val="24"/>
        </w:rPr>
        <w:t xml:space="preserve">, M. M. and Nguyen, B. (2016) ‘A framework of place branding, place image, and place reputation: Antecedents and moderators’, </w:t>
      </w:r>
      <w:r w:rsidRPr="00092C92">
        <w:rPr>
          <w:rFonts w:ascii="Times New Roman" w:hAnsi="Times New Roman" w:cs="Times New Roman"/>
          <w:i/>
          <w:iCs/>
          <w:sz w:val="24"/>
          <w:szCs w:val="24"/>
        </w:rPr>
        <w:t>Qualitative Market Research</w:t>
      </w:r>
      <w:r w:rsidRPr="00092C92">
        <w:rPr>
          <w:rFonts w:ascii="Times New Roman" w:hAnsi="Times New Roman" w:cs="Times New Roman"/>
          <w:sz w:val="24"/>
          <w:szCs w:val="24"/>
        </w:rPr>
        <w:t xml:space="preserve">, 19(2), pp. 241–264. Available at: </w:t>
      </w:r>
      <w:hyperlink r:id="rId13" w:tgtFrame="_new" w:history="1">
        <w:r w:rsidRPr="00092C92">
          <w:rPr>
            <w:rStyle w:val="Hyperlink"/>
            <w:rFonts w:ascii="Times New Roman" w:hAnsi="Times New Roman" w:cs="Times New Roman"/>
            <w:sz w:val="24"/>
            <w:szCs w:val="24"/>
          </w:rPr>
          <w:t>https://doi.org/10.1108/QMR-02-2016-0020</w:t>
        </w:r>
      </w:hyperlink>
      <w:r w:rsidRPr="00092C92">
        <w:rPr>
          <w:rFonts w:ascii="Times New Roman" w:hAnsi="Times New Roman" w:cs="Times New Roman"/>
          <w:sz w:val="24"/>
          <w:szCs w:val="24"/>
        </w:rPr>
        <w:t xml:space="preserve"> (Accessed: 1 May 2024).</w:t>
      </w:r>
    </w:p>
    <w:p w14:paraId="0833DF72" w14:textId="77777777" w:rsidR="00092C92" w:rsidRPr="00092C92" w:rsidRDefault="00092C92" w:rsidP="00092C92">
      <w:pPr>
        <w:spacing w:line="360" w:lineRule="auto"/>
        <w:jc w:val="both"/>
        <w:rPr>
          <w:rFonts w:ascii="Times New Roman" w:hAnsi="Times New Roman" w:cs="Times New Roman"/>
          <w:sz w:val="24"/>
          <w:szCs w:val="24"/>
        </w:rPr>
      </w:pPr>
      <w:proofErr w:type="spellStart"/>
      <w:r w:rsidRPr="00092C92">
        <w:rPr>
          <w:rFonts w:ascii="Times New Roman" w:hAnsi="Times New Roman" w:cs="Times New Roman"/>
          <w:sz w:val="24"/>
          <w:szCs w:val="24"/>
        </w:rPr>
        <w:t>Gössling</w:t>
      </w:r>
      <w:proofErr w:type="spellEnd"/>
      <w:r w:rsidRPr="00092C92">
        <w:rPr>
          <w:rFonts w:ascii="Times New Roman" w:hAnsi="Times New Roman" w:cs="Times New Roman"/>
          <w:sz w:val="24"/>
          <w:szCs w:val="24"/>
        </w:rPr>
        <w:t xml:space="preserve">, S., Scott, D. and Hall, C. M. (2020) ‘Pandemics, tourism and global change: A rapid assessment of COVID-19’, </w:t>
      </w:r>
      <w:r w:rsidRPr="00092C92">
        <w:rPr>
          <w:rFonts w:ascii="Times New Roman" w:hAnsi="Times New Roman" w:cs="Times New Roman"/>
          <w:i/>
          <w:iCs/>
          <w:sz w:val="24"/>
          <w:szCs w:val="24"/>
        </w:rPr>
        <w:t>Journal of Sustainable Tourism</w:t>
      </w:r>
      <w:r w:rsidRPr="00092C92">
        <w:rPr>
          <w:rFonts w:ascii="Times New Roman" w:hAnsi="Times New Roman" w:cs="Times New Roman"/>
          <w:sz w:val="24"/>
          <w:szCs w:val="24"/>
        </w:rPr>
        <w:t xml:space="preserve">, 29(1), pp. 1-20. Available at: </w:t>
      </w:r>
      <w:hyperlink r:id="rId14" w:tgtFrame="_new" w:history="1">
        <w:r w:rsidRPr="00092C92">
          <w:rPr>
            <w:rStyle w:val="Hyperlink"/>
            <w:rFonts w:ascii="Times New Roman" w:hAnsi="Times New Roman" w:cs="Times New Roman"/>
            <w:sz w:val="24"/>
            <w:szCs w:val="24"/>
          </w:rPr>
          <w:t>https://doi.org/10.1080/09669582.2020.1758708</w:t>
        </w:r>
      </w:hyperlink>
      <w:r w:rsidRPr="00092C92">
        <w:rPr>
          <w:rFonts w:ascii="Times New Roman" w:hAnsi="Times New Roman" w:cs="Times New Roman"/>
          <w:sz w:val="24"/>
          <w:szCs w:val="24"/>
        </w:rPr>
        <w:t xml:space="preserve"> (Accessed: 1 May 2024).</w:t>
      </w:r>
    </w:p>
    <w:p w14:paraId="490FD8A1" w14:textId="77777777" w:rsidR="00092C92" w:rsidRPr="00092C92" w:rsidRDefault="00092C92" w:rsidP="00092C92">
      <w:pPr>
        <w:spacing w:line="360" w:lineRule="auto"/>
        <w:jc w:val="both"/>
        <w:rPr>
          <w:rFonts w:ascii="Times New Roman" w:hAnsi="Times New Roman" w:cs="Times New Roman"/>
          <w:sz w:val="24"/>
          <w:szCs w:val="24"/>
        </w:rPr>
      </w:pPr>
      <w:proofErr w:type="spellStart"/>
      <w:r w:rsidRPr="00092C92">
        <w:rPr>
          <w:rFonts w:ascii="Times New Roman" w:hAnsi="Times New Roman" w:cs="Times New Roman"/>
          <w:sz w:val="24"/>
          <w:szCs w:val="24"/>
        </w:rPr>
        <w:t>Kandampully</w:t>
      </w:r>
      <w:proofErr w:type="spellEnd"/>
      <w:r w:rsidRPr="00092C92">
        <w:rPr>
          <w:rFonts w:ascii="Times New Roman" w:hAnsi="Times New Roman" w:cs="Times New Roman"/>
          <w:sz w:val="24"/>
          <w:szCs w:val="24"/>
        </w:rPr>
        <w:t xml:space="preserve">, J., Zhang, T. and </w:t>
      </w:r>
      <w:proofErr w:type="spellStart"/>
      <w:r w:rsidRPr="00092C92">
        <w:rPr>
          <w:rFonts w:ascii="Times New Roman" w:hAnsi="Times New Roman" w:cs="Times New Roman"/>
          <w:sz w:val="24"/>
          <w:szCs w:val="24"/>
        </w:rPr>
        <w:t>Bilgihan</w:t>
      </w:r>
      <w:proofErr w:type="spellEnd"/>
      <w:r w:rsidRPr="00092C92">
        <w:rPr>
          <w:rFonts w:ascii="Times New Roman" w:hAnsi="Times New Roman" w:cs="Times New Roman"/>
          <w:sz w:val="24"/>
          <w:szCs w:val="24"/>
        </w:rPr>
        <w:t xml:space="preserve">, A. (2015) ‘Customer loyalty: A review and future directions with a special focus on the hospitality industry’, </w:t>
      </w:r>
      <w:r w:rsidRPr="00092C92">
        <w:rPr>
          <w:rFonts w:ascii="Times New Roman" w:hAnsi="Times New Roman" w:cs="Times New Roman"/>
          <w:i/>
          <w:iCs/>
          <w:sz w:val="24"/>
          <w:szCs w:val="24"/>
        </w:rPr>
        <w:t>International Journal of Contemporary Hospitality Management</w:t>
      </w:r>
      <w:r w:rsidRPr="00092C92">
        <w:rPr>
          <w:rFonts w:ascii="Times New Roman" w:hAnsi="Times New Roman" w:cs="Times New Roman"/>
          <w:sz w:val="24"/>
          <w:szCs w:val="24"/>
        </w:rPr>
        <w:t xml:space="preserve">, 27(3), pp. 379-414. Available at: </w:t>
      </w:r>
      <w:hyperlink r:id="rId15" w:tgtFrame="_new" w:history="1">
        <w:r w:rsidRPr="00092C92">
          <w:rPr>
            <w:rStyle w:val="Hyperlink"/>
            <w:rFonts w:ascii="Times New Roman" w:hAnsi="Times New Roman" w:cs="Times New Roman"/>
            <w:sz w:val="24"/>
            <w:szCs w:val="24"/>
          </w:rPr>
          <w:t>https://doi.org/10.1108/IJCHM-03-2014-0151</w:t>
        </w:r>
      </w:hyperlink>
      <w:r w:rsidRPr="00092C92">
        <w:rPr>
          <w:rFonts w:ascii="Times New Roman" w:hAnsi="Times New Roman" w:cs="Times New Roman"/>
          <w:sz w:val="24"/>
          <w:szCs w:val="24"/>
        </w:rPr>
        <w:t xml:space="preserve"> (Accessed: 1 May 2024).</w:t>
      </w:r>
    </w:p>
    <w:p w14:paraId="7FF66583" w14:textId="77777777" w:rsidR="00092C92" w:rsidRPr="00092C92" w:rsidRDefault="00092C92" w:rsidP="00092C92">
      <w:pPr>
        <w:spacing w:line="360" w:lineRule="auto"/>
        <w:jc w:val="both"/>
        <w:rPr>
          <w:rFonts w:ascii="Times New Roman" w:hAnsi="Times New Roman" w:cs="Times New Roman"/>
          <w:sz w:val="24"/>
          <w:szCs w:val="24"/>
        </w:rPr>
      </w:pPr>
      <w:proofErr w:type="spellStart"/>
      <w:r w:rsidRPr="00092C92">
        <w:rPr>
          <w:rFonts w:ascii="Times New Roman" w:hAnsi="Times New Roman" w:cs="Times New Roman"/>
          <w:sz w:val="24"/>
          <w:szCs w:val="24"/>
        </w:rPr>
        <w:lastRenderedPageBreak/>
        <w:t>Kandampully</w:t>
      </w:r>
      <w:proofErr w:type="spellEnd"/>
      <w:r w:rsidRPr="00092C92">
        <w:rPr>
          <w:rFonts w:ascii="Times New Roman" w:hAnsi="Times New Roman" w:cs="Times New Roman"/>
          <w:sz w:val="24"/>
          <w:szCs w:val="24"/>
        </w:rPr>
        <w:t xml:space="preserve">, J., Zhang, T. and Jaakkola, E. (2018) ‘Customer experience management in hospitality: A literature synthesis, new understanding and research agenda’, </w:t>
      </w:r>
      <w:r w:rsidRPr="00092C92">
        <w:rPr>
          <w:rFonts w:ascii="Times New Roman" w:hAnsi="Times New Roman" w:cs="Times New Roman"/>
          <w:i/>
          <w:iCs/>
          <w:sz w:val="24"/>
          <w:szCs w:val="24"/>
        </w:rPr>
        <w:t>International Journal of Contemporary Hospitality Management</w:t>
      </w:r>
      <w:r w:rsidRPr="00092C92">
        <w:rPr>
          <w:rFonts w:ascii="Times New Roman" w:hAnsi="Times New Roman" w:cs="Times New Roman"/>
          <w:sz w:val="24"/>
          <w:szCs w:val="24"/>
        </w:rPr>
        <w:t xml:space="preserve">, 30(1), pp. 21-56. Available at: </w:t>
      </w:r>
      <w:hyperlink r:id="rId16" w:tgtFrame="_new" w:history="1">
        <w:r w:rsidRPr="00092C92">
          <w:rPr>
            <w:rStyle w:val="Hyperlink"/>
            <w:rFonts w:ascii="Times New Roman" w:hAnsi="Times New Roman" w:cs="Times New Roman"/>
            <w:sz w:val="24"/>
            <w:szCs w:val="24"/>
          </w:rPr>
          <w:t>https://doi.org/10.1108/IJCHM-10-2015-0549</w:t>
        </w:r>
      </w:hyperlink>
      <w:r w:rsidRPr="00092C92">
        <w:rPr>
          <w:rFonts w:ascii="Times New Roman" w:hAnsi="Times New Roman" w:cs="Times New Roman"/>
          <w:sz w:val="24"/>
          <w:szCs w:val="24"/>
        </w:rPr>
        <w:t xml:space="preserve"> (Accessed: 1 May 2024).</w:t>
      </w:r>
    </w:p>
    <w:p w14:paraId="2AA1484E" w14:textId="77777777" w:rsidR="00092C92" w:rsidRPr="00092C92" w:rsidRDefault="00092C92" w:rsidP="00092C92">
      <w:pPr>
        <w:spacing w:line="360" w:lineRule="auto"/>
        <w:jc w:val="both"/>
        <w:rPr>
          <w:rFonts w:ascii="Times New Roman" w:hAnsi="Times New Roman" w:cs="Times New Roman"/>
          <w:sz w:val="24"/>
          <w:szCs w:val="24"/>
        </w:rPr>
      </w:pPr>
      <w:r w:rsidRPr="00092C92">
        <w:rPr>
          <w:rFonts w:ascii="Times New Roman" w:hAnsi="Times New Roman" w:cs="Times New Roman"/>
          <w:sz w:val="24"/>
          <w:szCs w:val="24"/>
        </w:rPr>
        <w:t xml:space="preserve">Kim, H. and Ayoun, B. (2005) ‘Ratio analysis for the hospitality industry: A cross-sector comparison of financial trends in the lodging, restaurant, airline and amusement sectors’, </w:t>
      </w:r>
      <w:r w:rsidRPr="00092C92">
        <w:rPr>
          <w:rFonts w:ascii="Times New Roman" w:hAnsi="Times New Roman" w:cs="Times New Roman"/>
          <w:i/>
          <w:iCs/>
          <w:sz w:val="24"/>
          <w:szCs w:val="24"/>
        </w:rPr>
        <w:t>Journal of Hospitality Financial Management</w:t>
      </w:r>
      <w:r w:rsidRPr="00092C92">
        <w:rPr>
          <w:rFonts w:ascii="Times New Roman" w:hAnsi="Times New Roman" w:cs="Times New Roman"/>
          <w:sz w:val="24"/>
          <w:szCs w:val="24"/>
        </w:rPr>
        <w:t xml:space="preserve">, 13(1), pp. 59–78. Available at: </w:t>
      </w:r>
      <w:hyperlink r:id="rId17" w:tgtFrame="_new" w:history="1">
        <w:r w:rsidRPr="00092C92">
          <w:rPr>
            <w:rStyle w:val="Hyperlink"/>
            <w:rFonts w:ascii="Times New Roman" w:hAnsi="Times New Roman" w:cs="Times New Roman"/>
            <w:sz w:val="24"/>
            <w:szCs w:val="24"/>
          </w:rPr>
          <w:t>https://doi.org/10.1080/10913211.2005.10653800</w:t>
        </w:r>
      </w:hyperlink>
      <w:r w:rsidRPr="00092C92">
        <w:rPr>
          <w:rFonts w:ascii="Times New Roman" w:hAnsi="Times New Roman" w:cs="Times New Roman"/>
          <w:sz w:val="24"/>
          <w:szCs w:val="24"/>
        </w:rPr>
        <w:t xml:space="preserve"> (Accessed: 1 May 2024).</w:t>
      </w:r>
    </w:p>
    <w:p w14:paraId="085F999A" w14:textId="77777777" w:rsidR="00092C92" w:rsidRPr="00092C92" w:rsidRDefault="00092C92" w:rsidP="00092C92">
      <w:pPr>
        <w:spacing w:line="360" w:lineRule="auto"/>
        <w:jc w:val="both"/>
        <w:rPr>
          <w:rFonts w:ascii="Times New Roman" w:hAnsi="Times New Roman" w:cs="Times New Roman"/>
          <w:sz w:val="24"/>
          <w:szCs w:val="24"/>
        </w:rPr>
      </w:pPr>
      <w:r w:rsidRPr="00092C92">
        <w:rPr>
          <w:rFonts w:ascii="Times New Roman" w:hAnsi="Times New Roman" w:cs="Times New Roman"/>
          <w:sz w:val="24"/>
          <w:szCs w:val="24"/>
        </w:rPr>
        <w:t xml:space="preserve">Kim, J. and Kim, P. B. (2017) ‘The effects of technological innovation on hotel financial performance’, </w:t>
      </w:r>
      <w:r w:rsidRPr="00092C92">
        <w:rPr>
          <w:rFonts w:ascii="Times New Roman" w:hAnsi="Times New Roman" w:cs="Times New Roman"/>
          <w:i/>
          <w:iCs/>
          <w:sz w:val="24"/>
          <w:szCs w:val="24"/>
        </w:rPr>
        <w:t>Tourism Economics</w:t>
      </w:r>
      <w:r w:rsidRPr="00092C92">
        <w:rPr>
          <w:rFonts w:ascii="Times New Roman" w:hAnsi="Times New Roman" w:cs="Times New Roman"/>
          <w:sz w:val="24"/>
          <w:szCs w:val="24"/>
        </w:rPr>
        <w:t xml:space="preserve">, 23(7), pp. 1465-1487. Available at: </w:t>
      </w:r>
      <w:hyperlink r:id="rId18" w:tgtFrame="_new" w:history="1">
        <w:r w:rsidRPr="00092C92">
          <w:rPr>
            <w:rStyle w:val="Hyperlink"/>
            <w:rFonts w:ascii="Times New Roman" w:hAnsi="Times New Roman" w:cs="Times New Roman"/>
            <w:sz w:val="24"/>
            <w:szCs w:val="24"/>
          </w:rPr>
          <w:t>https://doi.org/10.1177/1354816617706852</w:t>
        </w:r>
      </w:hyperlink>
      <w:r w:rsidRPr="00092C92">
        <w:rPr>
          <w:rFonts w:ascii="Times New Roman" w:hAnsi="Times New Roman" w:cs="Times New Roman"/>
          <w:sz w:val="24"/>
          <w:szCs w:val="24"/>
        </w:rPr>
        <w:t xml:space="preserve"> (Accessed: 1 May 2024).</w:t>
      </w:r>
    </w:p>
    <w:p w14:paraId="56946470" w14:textId="77777777" w:rsidR="00092C92" w:rsidRPr="00092C92" w:rsidRDefault="00092C92" w:rsidP="00092C92">
      <w:pPr>
        <w:spacing w:line="360" w:lineRule="auto"/>
        <w:jc w:val="both"/>
        <w:rPr>
          <w:rFonts w:ascii="Times New Roman" w:hAnsi="Times New Roman" w:cs="Times New Roman"/>
          <w:sz w:val="24"/>
          <w:szCs w:val="24"/>
        </w:rPr>
      </w:pPr>
      <w:r w:rsidRPr="00092C92">
        <w:rPr>
          <w:rFonts w:ascii="Times New Roman" w:hAnsi="Times New Roman" w:cs="Times New Roman"/>
          <w:sz w:val="24"/>
          <w:szCs w:val="24"/>
        </w:rPr>
        <w:t>Lado-</w:t>
      </w:r>
      <w:proofErr w:type="spellStart"/>
      <w:r w:rsidRPr="00092C92">
        <w:rPr>
          <w:rFonts w:ascii="Times New Roman" w:hAnsi="Times New Roman" w:cs="Times New Roman"/>
          <w:sz w:val="24"/>
          <w:szCs w:val="24"/>
        </w:rPr>
        <w:t>Sestayo</w:t>
      </w:r>
      <w:proofErr w:type="spellEnd"/>
      <w:r w:rsidRPr="00092C92">
        <w:rPr>
          <w:rFonts w:ascii="Times New Roman" w:hAnsi="Times New Roman" w:cs="Times New Roman"/>
          <w:sz w:val="24"/>
          <w:szCs w:val="24"/>
        </w:rPr>
        <w:t>, R., Otero-González, L., Vivel-</w:t>
      </w:r>
      <w:proofErr w:type="spellStart"/>
      <w:r w:rsidRPr="00092C92">
        <w:rPr>
          <w:rFonts w:ascii="Times New Roman" w:hAnsi="Times New Roman" w:cs="Times New Roman"/>
          <w:sz w:val="24"/>
          <w:szCs w:val="24"/>
        </w:rPr>
        <w:t>Búa</w:t>
      </w:r>
      <w:proofErr w:type="spellEnd"/>
      <w:r w:rsidRPr="00092C92">
        <w:rPr>
          <w:rFonts w:ascii="Times New Roman" w:hAnsi="Times New Roman" w:cs="Times New Roman"/>
          <w:sz w:val="24"/>
          <w:szCs w:val="24"/>
        </w:rPr>
        <w:t xml:space="preserve">, M. and Martorell-Cunill, O. (2016) ‘Impact of location on profitability in the Spanish hotel sector’, </w:t>
      </w:r>
      <w:r w:rsidRPr="00092C92">
        <w:rPr>
          <w:rFonts w:ascii="Times New Roman" w:hAnsi="Times New Roman" w:cs="Times New Roman"/>
          <w:i/>
          <w:iCs/>
          <w:sz w:val="24"/>
          <w:szCs w:val="24"/>
        </w:rPr>
        <w:t>Tourism Management</w:t>
      </w:r>
      <w:r w:rsidRPr="00092C92">
        <w:rPr>
          <w:rFonts w:ascii="Times New Roman" w:hAnsi="Times New Roman" w:cs="Times New Roman"/>
          <w:sz w:val="24"/>
          <w:szCs w:val="24"/>
        </w:rPr>
        <w:t xml:space="preserve">, 52, pp. 405-415. Available at: </w:t>
      </w:r>
      <w:hyperlink r:id="rId19" w:tgtFrame="_new" w:history="1">
        <w:r w:rsidRPr="00092C92">
          <w:rPr>
            <w:rStyle w:val="Hyperlink"/>
            <w:rFonts w:ascii="Times New Roman" w:hAnsi="Times New Roman" w:cs="Times New Roman"/>
            <w:sz w:val="24"/>
            <w:szCs w:val="24"/>
          </w:rPr>
          <w:t>https://doi.org/10.1016/j.tourman.2015.07.011</w:t>
        </w:r>
      </w:hyperlink>
      <w:r w:rsidRPr="00092C92">
        <w:rPr>
          <w:rFonts w:ascii="Times New Roman" w:hAnsi="Times New Roman" w:cs="Times New Roman"/>
          <w:sz w:val="24"/>
          <w:szCs w:val="24"/>
        </w:rPr>
        <w:t xml:space="preserve"> (Accessed: 1 May 2024).</w:t>
      </w:r>
    </w:p>
    <w:p w14:paraId="15DDFF12" w14:textId="77777777" w:rsidR="00092C92" w:rsidRPr="00092C92" w:rsidRDefault="00092C92" w:rsidP="00092C92">
      <w:pPr>
        <w:spacing w:line="360" w:lineRule="auto"/>
        <w:jc w:val="both"/>
        <w:rPr>
          <w:rFonts w:ascii="Times New Roman" w:hAnsi="Times New Roman" w:cs="Times New Roman"/>
          <w:sz w:val="24"/>
          <w:szCs w:val="24"/>
        </w:rPr>
      </w:pPr>
      <w:proofErr w:type="spellStart"/>
      <w:r w:rsidRPr="00092C92">
        <w:rPr>
          <w:rFonts w:ascii="Times New Roman" w:hAnsi="Times New Roman" w:cs="Times New Roman"/>
          <w:sz w:val="24"/>
          <w:szCs w:val="24"/>
        </w:rPr>
        <w:t>Melián</w:t>
      </w:r>
      <w:proofErr w:type="spellEnd"/>
      <w:r w:rsidRPr="00092C92">
        <w:rPr>
          <w:rFonts w:ascii="Times New Roman" w:hAnsi="Times New Roman" w:cs="Times New Roman"/>
          <w:sz w:val="24"/>
          <w:szCs w:val="24"/>
        </w:rPr>
        <w:t xml:space="preserve">-González, S. and </w:t>
      </w:r>
      <w:proofErr w:type="spellStart"/>
      <w:r w:rsidRPr="00092C92">
        <w:rPr>
          <w:rFonts w:ascii="Times New Roman" w:hAnsi="Times New Roman" w:cs="Times New Roman"/>
          <w:sz w:val="24"/>
          <w:szCs w:val="24"/>
        </w:rPr>
        <w:t>Bulchand-Gidumal</w:t>
      </w:r>
      <w:proofErr w:type="spellEnd"/>
      <w:r w:rsidRPr="00092C92">
        <w:rPr>
          <w:rFonts w:ascii="Times New Roman" w:hAnsi="Times New Roman" w:cs="Times New Roman"/>
          <w:sz w:val="24"/>
          <w:szCs w:val="24"/>
        </w:rPr>
        <w:t xml:space="preserve">, J. (2017) ‘Information technology and hotel performance: The mediating role of process innovation’, </w:t>
      </w:r>
      <w:r w:rsidRPr="00092C92">
        <w:rPr>
          <w:rFonts w:ascii="Times New Roman" w:hAnsi="Times New Roman" w:cs="Times New Roman"/>
          <w:i/>
          <w:iCs/>
          <w:sz w:val="24"/>
          <w:szCs w:val="24"/>
        </w:rPr>
        <w:t>Journal of Hospitality and Tourism Technology</w:t>
      </w:r>
      <w:r w:rsidRPr="00092C92">
        <w:rPr>
          <w:rFonts w:ascii="Times New Roman" w:hAnsi="Times New Roman" w:cs="Times New Roman"/>
          <w:sz w:val="24"/>
          <w:szCs w:val="24"/>
        </w:rPr>
        <w:t xml:space="preserve">, 8(1), pp. 2-16. Available at: </w:t>
      </w:r>
      <w:hyperlink r:id="rId20" w:tgtFrame="_new" w:history="1">
        <w:r w:rsidRPr="00092C92">
          <w:rPr>
            <w:rStyle w:val="Hyperlink"/>
            <w:rFonts w:ascii="Times New Roman" w:hAnsi="Times New Roman" w:cs="Times New Roman"/>
            <w:sz w:val="24"/>
            <w:szCs w:val="24"/>
          </w:rPr>
          <w:t>https://doi.org/10.1108/JHTT-06-2016-0038</w:t>
        </w:r>
      </w:hyperlink>
      <w:r w:rsidRPr="00092C92">
        <w:rPr>
          <w:rFonts w:ascii="Times New Roman" w:hAnsi="Times New Roman" w:cs="Times New Roman"/>
          <w:sz w:val="24"/>
          <w:szCs w:val="24"/>
        </w:rPr>
        <w:t xml:space="preserve"> (Accessed: 1 May 2024).</w:t>
      </w:r>
    </w:p>
    <w:p w14:paraId="008F1BFA" w14:textId="77777777" w:rsidR="00092C92" w:rsidRPr="00092C92" w:rsidRDefault="00092C92" w:rsidP="00092C92">
      <w:pPr>
        <w:spacing w:line="360" w:lineRule="auto"/>
        <w:jc w:val="both"/>
        <w:rPr>
          <w:rFonts w:ascii="Times New Roman" w:hAnsi="Times New Roman" w:cs="Times New Roman"/>
          <w:sz w:val="24"/>
          <w:szCs w:val="24"/>
        </w:rPr>
      </w:pPr>
      <w:r w:rsidRPr="00092C92">
        <w:rPr>
          <w:rFonts w:ascii="Times New Roman" w:hAnsi="Times New Roman" w:cs="Times New Roman"/>
          <w:sz w:val="24"/>
          <w:szCs w:val="24"/>
        </w:rPr>
        <w:t xml:space="preserve">Rauch, E., Damian, A., Holzner, P. and Matt, D. T. (2016) ‘Lean hospitality: Application of lean management methods in the hotel sector’, </w:t>
      </w:r>
      <w:r w:rsidRPr="00092C92">
        <w:rPr>
          <w:rFonts w:ascii="Times New Roman" w:hAnsi="Times New Roman" w:cs="Times New Roman"/>
          <w:i/>
          <w:iCs/>
          <w:sz w:val="24"/>
          <w:szCs w:val="24"/>
        </w:rPr>
        <w:t>Procedia CIRP</w:t>
      </w:r>
      <w:r w:rsidRPr="00092C92">
        <w:rPr>
          <w:rFonts w:ascii="Times New Roman" w:hAnsi="Times New Roman" w:cs="Times New Roman"/>
          <w:sz w:val="24"/>
          <w:szCs w:val="24"/>
        </w:rPr>
        <w:t xml:space="preserve">, 41, pp. 614-619. Available at: </w:t>
      </w:r>
      <w:hyperlink r:id="rId21" w:tgtFrame="_new" w:history="1">
        <w:r w:rsidRPr="00092C92">
          <w:rPr>
            <w:rStyle w:val="Hyperlink"/>
            <w:rFonts w:ascii="Times New Roman" w:hAnsi="Times New Roman" w:cs="Times New Roman"/>
            <w:sz w:val="24"/>
            <w:szCs w:val="24"/>
          </w:rPr>
          <w:t>https://doi.org/10.1016/j.procir.2016.01.019</w:t>
        </w:r>
      </w:hyperlink>
      <w:r w:rsidRPr="00092C92">
        <w:rPr>
          <w:rFonts w:ascii="Times New Roman" w:hAnsi="Times New Roman" w:cs="Times New Roman"/>
          <w:sz w:val="24"/>
          <w:szCs w:val="24"/>
        </w:rPr>
        <w:t xml:space="preserve"> (Accessed: 1 May 2024).</w:t>
      </w:r>
    </w:p>
    <w:p w14:paraId="0D30EF69" w14:textId="77777777" w:rsidR="00092C92" w:rsidRPr="00092C92" w:rsidRDefault="00092C92" w:rsidP="00092C92">
      <w:pPr>
        <w:spacing w:line="360" w:lineRule="auto"/>
        <w:jc w:val="both"/>
        <w:rPr>
          <w:rFonts w:ascii="Times New Roman" w:hAnsi="Times New Roman" w:cs="Times New Roman"/>
          <w:sz w:val="24"/>
          <w:szCs w:val="24"/>
        </w:rPr>
      </w:pPr>
      <w:r w:rsidRPr="00092C92">
        <w:rPr>
          <w:rFonts w:ascii="Times New Roman" w:hAnsi="Times New Roman" w:cs="Times New Roman"/>
          <w:sz w:val="24"/>
          <w:szCs w:val="24"/>
        </w:rPr>
        <w:t xml:space="preserve">Vives, A., Jacob, M. and </w:t>
      </w:r>
      <w:proofErr w:type="spellStart"/>
      <w:r w:rsidRPr="00092C92">
        <w:rPr>
          <w:rFonts w:ascii="Times New Roman" w:hAnsi="Times New Roman" w:cs="Times New Roman"/>
          <w:sz w:val="24"/>
          <w:szCs w:val="24"/>
        </w:rPr>
        <w:t>Payeras</w:t>
      </w:r>
      <w:proofErr w:type="spellEnd"/>
      <w:r w:rsidRPr="00092C92">
        <w:rPr>
          <w:rFonts w:ascii="Times New Roman" w:hAnsi="Times New Roman" w:cs="Times New Roman"/>
          <w:sz w:val="24"/>
          <w:szCs w:val="24"/>
        </w:rPr>
        <w:t xml:space="preserve">, M. (2018) ‘Revenue management and price optimisation techniques in the hotel sector: A critical literature review’, </w:t>
      </w:r>
      <w:r w:rsidRPr="00092C92">
        <w:rPr>
          <w:rFonts w:ascii="Times New Roman" w:hAnsi="Times New Roman" w:cs="Times New Roman"/>
          <w:i/>
          <w:iCs/>
          <w:sz w:val="24"/>
          <w:szCs w:val="24"/>
        </w:rPr>
        <w:t>Tourism Economics</w:t>
      </w:r>
      <w:r w:rsidRPr="00092C92">
        <w:rPr>
          <w:rFonts w:ascii="Times New Roman" w:hAnsi="Times New Roman" w:cs="Times New Roman"/>
          <w:sz w:val="24"/>
          <w:szCs w:val="24"/>
        </w:rPr>
        <w:t xml:space="preserve">, 24(6), pp. 720-752. Available at: </w:t>
      </w:r>
      <w:hyperlink r:id="rId22" w:tgtFrame="_new" w:history="1">
        <w:r w:rsidRPr="00092C92">
          <w:rPr>
            <w:rStyle w:val="Hyperlink"/>
            <w:rFonts w:ascii="Times New Roman" w:hAnsi="Times New Roman" w:cs="Times New Roman"/>
            <w:sz w:val="24"/>
            <w:szCs w:val="24"/>
          </w:rPr>
          <w:t>https://doi.org/10.1177/1354816618777590</w:t>
        </w:r>
      </w:hyperlink>
      <w:r w:rsidRPr="00092C92">
        <w:rPr>
          <w:rFonts w:ascii="Times New Roman" w:hAnsi="Times New Roman" w:cs="Times New Roman"/>
          <w:sz w:val="24"/>
          <w:szCs w:val="24"/>
        </w:rPr>
        <w:t xml:space="preserve"> (Accessed: 1 May 2024).</w:t>
      </w:r>
    </w:p>
    <w:p w14:paraId="295D3B5B" w14:textId="77777777" w:rsidR="00092C92" w:rsidRPr="00092C92" w:rsidRDefault="00092C92" w:rsidP="00092C92">
      <w:pPr>
        <w:spacing w:line="360" w:lineRule="auto"/>
        <w:jc w:val="both"/>
        <w:rPr>
          <w:rFonts w:ascii="Times New Roman" w:hAnsi="Times New Roman" w:cs="Times New Roman"/>
          <w:sz w:val="24"/>
          <w:szCs w:val="24"/>
        </w:rPr>
      </w:pPr>
      <w:r w:rsidRPr="00092C92">
        <w:rPr>
          <w:rFonts w:ascii="Times New Roman" w:hAnsi="Times New Roman" w:cs="Times New Roman"/>
          <w:sz w:val="24"/>
          <w:szCs w:val="24"/>
        </w:rPr>
        <w:t xml:space="preserve">Yadav, S. and Mahara, T. (2020) ‘A study on cost reduction practices in the lodging industry’, </w:t>
      </w:r>
      <w:r w:rsidRPr="00092C92">
        <w:rPr>
          <w:rFonts w:ascii="Times New Roman" w:hAnsi="Times New Roman" w:cs="Times New Roman"/>
          <w:i/>
          <w:iCs/>
          <w:sz w:val="24"/>
          <w:szCs w:val="24"/>
        </w:rPr>
        <w:t>Journal of Quality Assurance in Hospitality &amp; Tourism</w:t>
      </w:r>
      <w:r w:rsidRPr="00092C92">
        <w:rPr>
          <w:rFonts w:ascii="Times New Roman" w:hAnsi="Times New Roman" w:cs="Times New Roman"/>
          <w:sz w:val="24"/>
          <w:szCs w:val="24"/>
        </w:rPr>
        <w:t xml:space="preserve">, 21(5), pp. 544-566. Available at: </w:t>
      </w:r>
      <w:hyperlink r:id="rId23" w:tgtFrame="_new" w:history="1">
        <w:r w:rsidRPr="00092C92">
          <w:rPr>
            <w:rStyle w:val="Hyperlink"/>
            <w:rFonts w:ascii="Times New Roman" w:hAnsi="Times New Roman" w:cs="Times New Roman"/>
            <w:sz w:val="24"/>
            <w:szCs w:val="24"/>
          </w:rPr>
          <w:t>https://doi.org/10.1080/1528008X.2020.1724866</w:t>
        </w:r>
      </w:hyperlink>
      <w:r w:rsidRPr="00092C92">
        <w:rPr>
          <w:rFonts w:ascii="Times New Roman" w:hAnsi="Times New Roman" w:cs="Times New Roman"/>
          <w:sz w:val="24"/>
          <w:szCs w:val="24"/>
        </w:rPr>
        <w:t xml:space="preserve"> (Accessed: 1 May 2024).</w:t>
      </w:r>
    </w:p>
    <w:p w14:paraId="6987EB89" w14:textId="77777777" w:rsidR="00355C5E" w:rsidRPr="00300019" w:rsidRDefault="00355C5E" w:rsidP="00355C5E"/>
    <w:p w14:paraId="05EE493B" w14:textId="77777777" w:rsidR="00355C5E" w:rsidRPr="00355C5E" w:rsidRDefault="00355C5E" w:rsidP="00355C5E">
      <w:pPr>
        <w:spacing w:line="360" w:lineRule="auto"/>
        <w:jc w:val="both"/>
        <w:rPr>
          <w:rFonts w:ascii="Times New Roman" w:hAnsi="Times New Roman" w:cs="Times New Roman"/>
          <w:sz w:val="24"/>
          <w:szCs w:val="24"/>
        </w:rPr>
      </w:pPr>
    </w:p>
    <w:p w14:paraId="3665A9BA" w14:textId="4BD31DEC" w:rsidR="00355C5E" w:rsidRPr="00355C5E" w:rsidRDefault="00355C5E" w:rsidP="00355C5E">
      <w:pPr>
        <w:pStyle w:val="Heading1"/>
        <w:rPr>
          <w:rFonts w:cs="Times New Roman"/>
          <w:sz w:val="24"/>
          <w:szCs w:val="24"/>
        </w:rPr>
      </w:pPr>
      <w:bookmarkStart w:id="7" w:name="_Toc168563392"/>
      <w:r w:rsidRPr="00355C5E">
        <w:rPr>
          <w:rFonts w:cs="Times New Roman"/>
          <w:sz w:val="24"/>
          <w:szCs w:val="24"/>
        </w:rPr>
        <w:lastRenderedPageBreak/>
        <w:t>Appendix</w:t>
      </w:r>
      <w:bookmarkEnd w:id="7"/>
    </w:p>
    <w:p w14:paraId="2BFB9913" w14:textId="5B15BF91"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Projected Income Statement (in GBP)</w:t>
      </w:r>
    </w:p>
    <w:tbl>
      <w:tblPr>
        <w:tblStyle w:val="TableGrid"/>
        <w:tblW w:w="0" w:type="auto"/>
        <w:tblLook w:val="04A0" w:firstRow="1" w:lastRow="0" w:firstColumn="1" w:lastColumn="0" w:noHBand="0" w:noVBand="1"/>
      </w:tblPr>
      <w:tblGrid>
        <w:gridCol w:w="1773"/>
        <w:gridCol w:w="1440"/>
        <w:gridCol w:w="1340"/>
        <w:gridCol w:w="1640"/>
      </w:tblGrid>
      <w:tr w:rsidR="00355C5E" w:rsidRPr="00355C5E" w14:paraId="5AF40FA8" w14:textId="77777777" w:rsidTr="00355C5E">
        <w:trPr>
          <w:trHeight w:val="288"/>
        </w:trPr>
        <w:tc>
          <w:tcPr>
            <w:tcW w:w="1773" w:type="dxa"/>
            <w:noWrap/>
            <w:hideMark/>
          </w:tcPr>
          <w:p w14:paraId="731A032B" w14:textId="163FE16B" w:rsidR="00355C5E" w:rsidRPr="00355C5E" w:rsidRDefault="00092C92" w:rsidP="00355C5E">
            <w:pPr>
              <w:spacing w:line="360" w:lineRule="auto"/>
              <w:jc w:val="both"/>
              <w:rPr>
                <w:rFonts w:ascii="Times New Roman" w:hAnsi="Times New Roman" w:cs="Times New Roman"/>
                <w:sz w:val="24"/>
                <w:szCs w:val="24"/>
              </w:rPr>
            </w:pPr>
            <w:r>
              <w:rPr>
                <w:rFonts w:ascii="Times New Roman" w:hAnsi="Times New Roman" w:cs="Times New Roman"/>
                <w:sz w:val="24"/>
                <w:szCs w:val="24"/>
              </w:rPr>
              <w:t>team</w:t>
            </w:r>
          </w:p>
        </w:tc>
        <w:tc>
          <w:tcPr>
            <w:tcW w:w="1440" w:type="dxa"/>
            <w:noWrap/>
            <w:hideMark/>
          </w:tcPr>
          <w:p w14:paraId="47F87F3C"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Year 1</w:t>
            </w:r>
          </w:p>
        </w:tc>
        <w:tc>
          <w:tcPr>
            <w:tcW w:w="1340" w:type="dxa"/>
            <w:noWrap/>
            <w:hideMark/>
          </w:tcPr>
          <w:p w14:paraId="2335E8F4"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Year 2</w:t>
            </w:r>
          </w:p>
        </w:tc>
        <w:tc>
          <w:tcPr>
            <w:tcW w:w="1640" w:type="dxa"/>
            <w:noWrap/>
            <w:hideMark/>
          </w:tcPr>
          <w:p w14:paraId="6636AF68"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Year 3</w:t>
            </w:r>
          </w:p>
        </w:tc>
      </w:tr>
      <w:tr w:rsidR="00355C5E" w:rsidRPr="00355C5E" w14:paraId="1FC29FED" w14:textId="77777777" w:rsidTr="00355C5E">
        <w:trPr>
          <w:trHeight w:val="288"/>
        </w:trPr>
        <w:tc>
          <w:tcPr>
            <w:tcW w:w="1773" w:type="dxa"/>
            <w:noWrap/>
            <w:hideMark/>
          </w:tcPr>
          <w:p w14:paraId="600988EE"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Revenue</w:t>
            </w:r>
          </w:p>
        </w:tc>
        <w:tc>
          <w:tcPr>
            <w:tcW w:w="1440" w:type="dxa"/>
            <w:noWrap/>
            <w:hideMark/>
          </w:tcPr>
          <w:p w14:paraId="68D6F7B0"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£2,000,000</w:t>
            </w:r>
          </w:p>
        </w:tc>
        <w:tc>
          <w:tcPr>
            <w:tcW w:w="1340" w:type="dxa"/>
            <w:noWrap/>
            <w:hideMark/>
          </w:tcPr>
          <w:p w14:paraId="19E903FD"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£2,300,000</w:t>
            </w:r>
          </w:p>
        </w:tc>
        <w:tc>
          <w:tcPr>
            <w:tcW w:w="1640" w:type="dxa"/>
            <w:noWrap/>
            <w:hideMark/>
          </w:tcPr>
          <w:p w14:paraId="1B4ACDB7"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£2,600,000</w:t>
            </w:r>
          </w:p>
        </w:tc>
      </w:tr>
      <w:tr w:rsidR="00355C5E" w:rsidRPr="00355C5E" w14:paraId="2583CA1F" w14:textId="77777777" w:rsidTr="00355C5E">
        <w:trPr>
          <w:trHeight w:val="288"/>
        </w:trPr>
        <w:tc>
          <w:tcPr>
            <w:tcW w:w="1773" w:type="dxa"/>
            <w:noWrap/>
            <w:hideMark/>
          </w:tcPr>
          <w:p w14:paraId="087E14A7"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Operating Expenses</w:t>
            </w:r>
          </w:p>
        </w:tc>
        <w:tc>
          <w:tcPr>
            <w:tcW w:w="1440" w:type="dxa"/>
            <w:noWrap/>
            <w:hideMark/>
          </w:tcPr>
          <w:p w14:paraId="67EAFE11"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£1,800,000</w:t>
            </w:r>
          </w:p>
        </w:tc>
        <w:tc>
          <w:tcPr>
            <w:tcW w:w="1340" w:type="dxa"/>
            <w:noWrap/>
            <w:hideMark/>
          </w:tcPr>
          <w:p w14:paraId="3D21C33E"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£1,900,000</w:t>
            </w:r>
          </w:p>
        </w:tc>
        <w:tc>
          <w:tcPr>
            <w:tcW w:w="1640" w:type="dxa"/>
            <w:noWrap/>
            <w:hideMark/>
          </w:tcPr>
          <w:p w14:paraId="534BFF08"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£2,000,000</w:t>
            </w:r>
          </w:p>
        </w:tc>
      </w:tr>
      <w:tr w:rsidR="00355C5E" w:rsidRPr="00355C5E" w14:paraId="4CC3EBE5" w14:textId="77777777" w:rsidTr="00355C5E">
        <w:trPr>
          <w:trHeight w:val="288"/>
        </w:trPr>
        <w:tc>
          <w:tcPr>
            <w:tcW w:w="1773" w:type="dxa"/>
            <w:noWrap/>
            <w:hideMark/>
          </w:tcPr>
          <w:p w14:paraId="4BEDD689"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Net Income</w:t>
            </w:r>
          </w:p>
        </w:tc>
        <w:tc>
          <w:tcPr>
            <w:tcW w:w="1440" w:type="dxa"/>
            <w:noWrap/>
            <w:hideMark/>
          </w:tcPr>
          <w:p w14:paraId="7E4C2659"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£200,000</w:t>
            </w:r>
          </w:p>
        </w:tc>
        <w:tc>
          <w:tcPr>
            <w:tcW w:w="1340" w:type="dxa"/>
            <w:noWrap/>
            <w:hideMark/>
          </w:tcPr>
          <w:p w14:paraId="4A6829B4"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£400,000</w:t>
            </w:r>
          </w:p>
        </w:tc>
        <w:tc>
          <w:tcPr>
            <w:tcW w:w="1640" w:type="dxa"/>
            <w:noWrap/>
            <w:hideMark/>
          </w:tcPr>
          <w:p w14:paraId="1914C485"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£600,000</w:t>
            </w:r>
          </w:p>
        </w:tc>
      </w:tr>
    </w:tbl>
    <w:p w14:paraId="31526233" w14:textId="77777777" w:rsidR="00355C5E" w:rsidRPr="00355C5E" w:rsidRDefault="00355C5E" w:rsidP="00355C5E">
      <w:pPr>
        <w:spacing w:line="360" w:lineRule="auto"/>
        <w:jc w:val="both"/>
        <w:rPr>
          <w:rFonts w:ascii="Times New Roman" w:hAnsi="Times New Roman" w:cs="Times New Roman"/>
          <w:sz w:val="24"/>
          <w:szCs w:val="24"/>
        </w:rPr>
      </w:pPr>
    </w:p>
    <w:p w14:paraId="1912014A" w14:textId="48772EE9"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Projected Balance Sheet (in GBP)</w:t>
      </w:r>
    </w:p>
    <w:tbl>
      <w:tblPr>
        <w:tblStyle w:val="TableGrid"/>
        <w:tblW w:w="0" w:type="auto"/>
        <w:tblLook w:val="04A0" w:firstRow="1" w:lastRow="0" w:firstColumn="1" w:lastColumn="0" w:noHBand="0" w:noVBand="1"/>
      </w:tblPr>
      <w:tblGrid>
        <w:gridCol w:w="2140"/>
        <w:gridCol w:w="1296"/>
        <w:gridCol w:w="1296"/>
        <w:gridCol w:w="1296"/>
      </w:tblGrid>
      <w:tr w:rsidR="00355C5E" w:rsidRPr="00355C5E" w14:paraId="13BB0032" w14:textId="77777777" w:rsidTr="00355C5E">
        <w:trPr>
          <w:trHeight w:val="288"/>
        </w:trPr>
        <w:tc>
          <w:tcPr>
            <w:tcW w:w="2140" w:type="dxa"/>
            <w:noWrap/>
            <w:hideMark/>
          </w:tcPr>
          <w:p w14:paraId="12CDD1F8"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Asset/Liability</w:t>
            </w:r>
          </w:p>
        </w:tc>
        <w:tc>
          <w:tcPr>
            <w:tcW w:w="1220" w:type="dxa"/>
            <w:noWrap/>
            <w:hideMark/>
          </w:tcPr>
          <w:p w14:paraId="7CFCCA91"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Year 1</w:t>
            </w:r>
          </w:p>
        </w:tc>
        <w:tc>
          <w:tcPr>
            <w:tcW w:w="1240" w:type="dxa"/>
            <w:noWrap/>
            <w:hideMark/>
          </w:tcPr>
          <w:p w14:paraId="08F414B7"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Year 2</w:t>
            </w:r>
          </w:p>
        </w:tc>
        <w:tc>
          <w:tcPr>
            <w:tcW w:w="1240" w:type="dxa"/>
            <w:noWrap/>
            <w:hideMark/>
          </w:tcPr>
          <w:p w14:paraId="16CB63A9"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Year 3</w:t>
            </w:r>
          </w:p>
        </w:tc>
      </w:tr>
      <w:tr w:rsidR="00355C5E" w:rsidRPr="00355C5E" w14:paraId="64DFBA6C" w14:textId="77777777" w:rsidTr="00355C5E">
        <w:trPr>
          <w:trHeight w:val="288"/>
        </w:trPr>
        <w:tc>
          <w:tcPr>
            <w:tcW w:w="2140" w:type="dxa"/>
            <w:noWrap/>
            <w:hideMark/>
          </w:tcPr>
          <w:p w14:paraId="080341AE"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Cash and Equivalents</w:t>
            </w:r>
          </w:p>
        </w:tc>
        <w:tc>
          <w:tcPr>
            <w:tcW w:w="1220" w:type="dxa"/>
            <w:noWrap/>
            <w:hideMark/>
          </w:tcPr>
          <w:p w14:paraId="7FFB5692"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£200,000</w:t>
            </w:r>
          </w:p>
        </w:tc>
        <w:tc>
          <w:tcPr>
            <w:tcW w:w="1240" w:type="dxa"/>
            <w:noWrap/>
            <w:hideMark/>
          </w:tcPr>
          <w:p w14:paraId="68351F3D"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£300,000</w:t>
            </w:r>
          </w:p>
        </w:tc>
        <w:tc>
          <w:tcPr>
            <w:tcW w:w="1240" w:type="dxa"/>
            <w:noWrap/>
            <w:hideMark/>
          </w:tcPr>
          <w:p w14:paraId="58FC5F45"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£400,000</w:t>
            </w:r>
          </w:p>
        </w:tc>
      </w:tr>
      <w:tr w:rsidR="00355C5E" w:rsidRPr="00355C5E" w14:paraId="53077F84" w14:textId="77777777" w:rsidTr="00355C5E">
        <w:trPr>
          <w:trHeight w:val="288"/>
        </w:trPr>
        <w:tc>
          <w:tcPr>
            <w:tcW w:w="2140" w:type="dxa"/>
            <w:noWrap/>
            <w:hideMark/>
          </w:tcPr>
          <w:p w14:paraId="75FFB1B3"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Accounts Receivable</w:t>
            </w:r>
          </w:p>
        </w:tc>
        <w:tc>
          <w:tcPr>
            <w:tcW w:w="1220" w:type="dxa"/>
            <w:noWrap/>
            <w:hideMark/>
          </w:tcPr>
          <w:p w14:paraId="6D511284"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£100,000</w:t>
            </w:r>
          </w:p>
        </w:tc>
        <w:tc>
          <w:tcPr>
            <w:tcW w:w="1240" w:type="dxa"/>
            <w:noWrap/>
            <w:hideMark/>
          </w:tcPr>
          <w:p w14:paraId="5A4040C5"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£120,000</w:t>
            </w:r>
          </w:p>
        </w:tc>
        <w:tc>
          <w:tcPr>
            <w:tcW w:w="1240" w:type="dxa"/>
            <w:noWrap/>
            <w:hideMark/>
          </w:tcPr>
          <w:p w14:paraId="6E01B847"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£140,000</w:t>
            </w:r>
          </w:p>
        </w:tc>
      </w:tr>
      <w:tr w:rsidR="00355C5E" w:rsidRPr="00355C5E" w14:paraId="18B2FB6C" w14:textId="77777777" w:rsidTr="00355C5E">
        <w:trPr>
          <w:trHeight w:val="288"/>
        </w:trPr>
        <w:tc>
          <w:tcPr>
            <w:tcW w:w="2140" w:type="dxa"/>
            <w:noWrap/>
            <w:hideMark/>
          </w:tcPr>
          <w:p w14:paraId="61B3D161"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Property and Equipment</w:t>
            </w:r>
          </w:p>
        </w:tc>
        <w:tc>
          <w:tcPr>
            <w:tcW w:w="1220" w:type="dxa"/>
            <w:noWrap/>
            <w:hideMark/>
          </w:tcPr>
          <w:p w14:paraId="4A745BB1"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£4,500,000</w:t>
            </w:r>
          </w:p>
        </w:tc>
        <w:tc>
          <w:tcPr>
            <w:tcW w:w="1240" w:type="dxa"/>
            <w:noWrap/>
            <w:hideMark/>
          </w:tcPr>
          <w:p w14:paraId="6CEE6CE4"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£4,600,000</w:t>
            </w:r>
          </w:p>
        </w:tc>
        <w:tc>
          <w:tcPr>
            <w:tcW w:w="1240" w:type="dxa"/>
            <w:noWrap/>
            <w:hideMark/>
          </w:tcPr>
          <w:p w14:paraId="11D44DA2"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£4,700,000</w:t>
            </w:r>
          </w:p>
        </w:tc>
      </w:tr>
      <w:tr w:rsidR="00355C5E" w:rsidRPr="00355C5E" w14:paraId="67F523AB" w14:textId="77777777" w:rsidTr="00355C5E">
        <w:trPr>
          <w:trHeight w:val="288"/>
        </w:trPr>
        <w:tc>
          <w:tcPr>
            <w:tcW w:w="2140" w:type="dxa"/>
            <w:noWrap/>
            <w:hideMark/>
          </w:tcPr>
          <w:p w14:paraId="25642139"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Total Assets</w:t>
            </w:r>
          </w:p>
        </w:tc>
        <w:tc>
          <w:tcPr>
            <w:tcW w:w="1220" w:type="dxa"/>
            <w:noWrap/>
            <w:hideMark/>
          </w:tcPr>
          <w:p w14:paraId="0D5B4A06"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£4,800,000</w:t>
            </w:r>
          </w:p>
        </w:tc>
        <w:tc>
          <w:tcPr>
            <w:tcW w:w="1240" w:type="dxa"/>
            <w:noWrap/>
            <w:hideMark/>
          </w:tcPr>
          <w:p w14:paraId="02337225"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£5,020,000</w:t>
            </w:r>
          </w:p>
        </w:tc>
        <w:tc>
          <w:tcPr>
            <w:tcW w:w="1240" w:type="dxa"/>
            <w:noWrap/>
            <w:hideMark/>
          </w:tcPr>
          <w:p w14:paraId="0AAE9E22"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£5,240,000</w:t>
            </w:r>
          </w:p>
        </w:tc>
      </w:tr>
      <w:tr w:rsidR="00355C5E" w:rsidRPr="00355C5E" w14:paraId="0B5CEE3E" w14:textId="77777777" w:rsidTr="00355C5E">
        <w:trPr>
          <w:trHeight w:val="288"/>
        </w:trPr>
        <w:tc>
          <w:tcPr>
            <w:tcW w:w="2140" w:type="dxa"/>
            <w:noWrap/>
            <w:hideMark/>
          </w:tcPr>
          <w:p w14:paraId="42663320"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Accounts Payable</w:t>
            </w:r>
          </w:p>
        </w:tc>
        <w:tc>
          <w:tcPr>
            <w:tcW w:w="1220" w:type="dxa"/>
            <w:noWrap/>
            <w:hideMark/>
          </w:tcPr>
          <w:p w14:paraId="65C41F46"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£250,000</w:t>
            </w:r>
          </w:p>
        </w:tc>
        <w:tc>
          <w:tcPr>
            <w:tcW w:w="1240" w:type="dxa"/>
            <w:noWrap/>
            <w:hideMark/>
          </w:tcPr>
          <w:p w14:paraId="2FF0B9AA"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£240,000</w:t>
            </w:r>
          </w:p>
        </w:tc>
        <w:tc>
          <w:tcPr>
            <w:tcW w:w="1240" w:type="dxa"/>
            <w:noWrap/>
            <w:hideMark/>
          </w:tcPr>
          <w:p w14:paraId="410F848D"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£230,000</w:t>
            </w:r>
          </w:p>
        </w:tc>
      </w:tr>
      <w:tr w:rsidR="00355C5E" w:rsidRPr="00355C5E" w14:paraId="127026D9" w14:textId="77777777" w:rsidTr="00355C5E">
        <w:trPr>
          <w:trHeight w:val="288"/>
        </w:trPr>
        <w:tc>
          <w:tcPr>
            <w:tcW w:w="2140" w:type="dxa"/>
            <w:noWrap/>
            <w:hideMark/>
          </w:tcPr>
          <w:p w14:paraId="072C6BE9"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Long-term Debt</w:t>
            </w:r>
          </w:p>
        </w:tc>
        <w:tc>
          <w:tcPr>
            <w:tcW w:w="1220" w:type="dxa"/>
            <w:noWrap/>
            <w:hideMark/>
          </w:tcPr>
          <w:p w14:paraId="4E3483A3"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£2,800,000</w:t>
            </w:r>
          </w:p>
        </w:tc>
        <w:tc>
          <w:tcPr>
            <w:tcW w:w="1240" w:type="dxa"/>
            <w:noWrap/>
            <w:hideMark/>
          </w:tcPr>
          <w:p w14:paraId="4FAAF4AE"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£2,600,000</w:t>
            </w:r>
          </w:p>
        </w:tc>
        <w:tc>
          <w:tcPr>
            <w:tcW w:w="1240" w:type="dxa"/>
            <w:noWrap/>
            <w:hideMark/>
          </w:tcPr>
          <w:p w14:paraId="6C79A9B3"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£2,400,000</w:t>
            </w:r>
          </w:p>
        </w:tc>
      </w:tr>
      <w:tr w:rsidR="00355C5E" w:rsidRPr="00355C5E" w14:paraId="522660A2" w14:textId="77777777" w:rsidTr="00355C5E">
        <w:trPr>
          <w:trHeight w:val="288"/>
        </w:trPr>
        <w:tc>
          <w:tcPr>
            <w:tcW w:w="2140" w:type="dxa"/>
            <w:noWrap/>
            <w:hideMark/>
          </w:tcPr>
          <w:p w14:paraId="738F1F2E"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Total Liabilities</w:t>
            </w:r>
          </w:p>
        </w:tc>
        <w:tc>
          <w:tcPr>
            <w:tcW w:w="1220" w:type="dxa"/>
            <w:noWrap/>
            <w:hideMark/>
          </w:tcPr>
          <w:p w14:paraId="54AC2B6F"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£3,050,000</w:t>
            </w:r>
          </w:p>
        </w:tc>
        <w:tc>
          <w:tcPr>
            <w:tcW w:w="1240" w:type="dxa"/>
            <w:noWrap/>
            <w:hideMark/>
          </w:tcPr>
          <w:p w14:paraId="6C0B27C0"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£2,840,000</w:t>
            </w:r>
          </w:p>
        </w:tc>
        <w:tc>
          <w:tcPr>
            <w:tcW w:w="1240" w:type="dxa"/>
            <w:noWrap/>
            <w:hideMark/>
          </w:tcPr>
          <w:p w14:paraId="0300D635"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£2,630,000</w:t>
            </w:r>
          </w:p>
        </w:tc>
      </w:tr>
      <w:tr w:rsidR="00355C5E" w:rsidRPr="00355C5E" w14:paraId="3AD86CDE" w14:textId="77777777" w:rsidTr="00355C5E">
        <w:trPr>
          <w:trHeight w:val="288"/>
        </w:trPr>
        <w:tc>
          <w:tcPr>
            <w:tcW w:w="2140" w:type="dxa"/>
            <w:noWrap/>
            <w:hideMark/>
          </w:tcPr>
          <w:p w14:paraId="2555F53B"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Equity</w:t>
            </w:r>
          </w:p>
        </w:tc>
        <w:tc>
          <w:tcPr>
            <w:tcW w:w="1220" w:type="dxa"/>
            <w:noWrap/>
            <w:hideMark/>
          </w:tcPr>
          <w:p w14:paraId="6DADA2C3"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£1,750,000</w:t>
            </w:r>
          </w:p>
        </w:tc>
        <w:tc>
          <w:tcPr>
            <w:tcW w:w="1240" w:type="dxa"/>
            <w:noWrap/>
            <w:hideMark/>
          </w:tcPr>
          <w:p w14:paraId="3949F3DF"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£2,180,000</w:t>
            </w:r>
          </w:p>
        </w:tc>
        <w:tc>
          <w:tcPr>
            <w:tcW w:w="1240" w:type="dxa"/>
            <w:noWrap/>
            <w:hideMark/>
          </w:tcPr>
          <w:p w14:paraId="651D948A" w14:textId="77777777" w:rsidR="00355C5E" w:rsidRPr="00355C5E" w:rsidRDefault="00355C5E" w:rsidP="00355C5E">
            <w:pPr>
              <w:spacing w:line="360" w:lineRule="auto"/>
              <w:jc w:val="both"/>
              <w:rPr>
                <w:rFonts w:ascii="Times New Roman" w:hAnsi="Times New Roman" w:cs="Times New Roman"/>
                <w:sz w:val="24"/>
                <w:szCs w:val="24"/>
              </w:rPr>
            </w:pPr>
            <w:r w:rsidRPr="00355C5E">
              <w:rPr>
                <w:rFonts w:ascii="Times New Roman" w:hAnsi="Times New Roman" w:cs="Times New Roman"/>
                <w:sz w:val="24"/>
                <w:szCs w:val="24"/>
              </w:rPr>
              <w:t>£2,610,000</w:t>
            </w:r>
          </w:p>
        </w:tc>
      </w:tr>
    </w:tbl>
    <w:p w14:paraId="49EC3842" w14:textId="77777777" w:rsidR="00355C5E" w:rsidRDefault="00355C5E" w:rsidP="00355C5E"/>
    <w:p w14:paraId="30BF86CE" w14:textId="77777777" w:rsidR="00355C5E" w:rsidRPr="000945AA" w:rsidRDefault="00355C5E" w:rsidP="00355C5E"/>
    <w:sectPr w:rsidR="00355C5E" w:rsidRPr="000945AA">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C652E5" w14:textId="77777777" w:rsidR="00355C5E" w:rsidRDefault="00355C5E" w:rsidP="00355C5E">
      <w:pPr>
        <w:spacing w:after="0" w:line="240" w:lineRule="auto"/>
      </w:pPr>
      <w:r>
        <w:separator/>
      </w:r>
    </w:p>
  </w:endnote>
  <w:endnote w:type="continuationSeparator" w:id="0">
    <w:p w14:paraId="5C7F02FF" w14:textId="77777777" w:rsidR="00355C5E" w:rsidRDefault="00355C5E" w:rsidP="00355C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99979965"/>
      <w:docPartObj>
        <w:docPartGallery w:val="Page Numbers (Bottom of Page)"/>
        <w:docPartUnique/>
      </w:docPartObj>
    </w:sdtPr>
    <w:sdtEndPr>
      <w:rPr>
        <w:noProof/>
      </w:rPr>
    </w:sdtEndPr>
    <w:sdtContent>
      <w:p w14:paraId="3246E93D" w14:textId="5B9C43A9" w:rsidR="00092C92" w:rsidRDefault="00092C92">
        <w:pPr>
          <w:pStyle w:val="Footer"/>
        </w:pPr>
        <w:r>
          <w:fldChar w:fldCharType="begin"/>
        </w:r>
        <w:r>
          <w:instrText xml:space="preserve"> PAGE   \* MERGEFORMAT </w:instrText>
        </w:r>
        <w:r>
          <w:fldChar w:fldCharType="separate"/>
        </w:r>
        <w:r>
          <w:rPr>
            <w:noProof/>
          </w:rPr>
          <w:t>2</w:t>
        </w:r>
        <w:r>
          <w:rPr>
            <w:noProof/>
          </w:rPr>
          <w:fldChar w:fldCharType="end"/>
        </w:r>
      </w:p>
    </w:sdtContent>
  </w:sdt>
  <w:p w14:paraId="45F7357D" w14:textId="77777777" w:rsidR="00092C92" w:rsidRDefault="00092C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680E70" w14:textId="77777777" w:rsidR="00355C5E" w:rsidRDefault="00355C5E" w:rsidP="00355C5E">
      <w:pPr>
        <w:spacing w:after="0" w:line="240" w:lineRule="auto"/>
      </w:pPr>
      <w:r>
        <w:separator/>
      </w:r>
    </w:p>
  </w:footnote>
  <w:footnote w:type="continuationSeparator" w:id="0">
    <w:p w14:paraId="176D0461" w14:textId="77777777" w:rsidR="00355C5E" w:rsidRDefault="00355C5E" w:rsidP="00355C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340E4B"/>
    <w:multiLevelType w:val="multilevel"/>
    <w:tmpl w:val="2AC2E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450725"/>
    <w:multiLevelType w:val="multilevel"/>
    <w:tmpl w:val="6ECC1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A16DA4"/>
    <w:multiLevelType w:val="multilevel"/>
    <w:tmpl w:val="D8001F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E77518"/>
    <w:multiLevelType w:val="multilevel"/>
    <w:tmpl w:val="D6CE3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B84AA9"/>
    <w:multiLevelType w:val="multilevel"/>
    <w:tmpl w:val="F32A1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134EA0"/>
    <w:multiLevelType w:val="multilevel"/>
    <w:tmpl w:val="2BB0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3375F4"/>
    <w:multiLevelType w:val="multilevel"/>
    <w:tmpl w:val="B914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21172C"/>
    <w:multiLevelType w:val="multilevel"/>
    <w:tmpl w:val="5A725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C401DB"/>
    <w:multiLevelType w:val="multilevel"/>
    <w:tmpl w:val="A7E46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2452463">
    <w:abstractNumId w:val="2"/>
  </w:num>
  <w:num w:numId="2" w16cid:durableId="1078021922">
    <w:abstractNumId w:val="0"/>
  </w:num>
  <w:num w:numId="3" w16cid:durableId="641889901">
    <w:abstractNumId w:val="1"/>
  </w:num>
  <w:num w:numId="4" w16cid:durableId="2112432018">
    <w:abstractNumId w:val="8"/>
  </w:num>
  <w:num w:numId="5" w16cid:durableId="905339651">
    <w:abstractNumId w:val="4"/>
  </w:num>
  <w:num w:numId="6" w16cid:durableId="1668516">
    <w:abstractNumId w:val="5"/>
  </w:num>
  <w:num w:numId="7" w16cid:durableId="760686380">
    <w:abstractNumId w:val="6"/>
  </w:num>
  <w:num w:numId="8" w16cid:durableId="693314236">
    <w:abstractNumId w:val="7"/>
  </w:num>
  <w:num w:numId="9" w16cid:durableId="19575622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5AA"/>
    <w:rsid w:val="00092C92"/>
    <w:rsid w:val="000945AA"/>
    <w:rsid w:val="00207476"/>
    <w:rsid w:val="00273A19"/>
    <w:rsid w:val="00300019"/>
    <w:rsid w:val="003309AC"/>
    <w:rsid w:val="00355C5E"/>
    <w:rsid w:val="008D14AA"/>
    <w:rsid w:val="008D22D1"/>
    <w:rsid w:val="00A13F4A"/>
    <w:rsid w:val="00AD18BC"/>
    <w:rsid w:val="00B633C6"/>
    <w:rsid w:val="00D2762F"/>
    <w:rsid w:val="00E04B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FB9BDC"/>
  <w15:chartTrackingRefBased/>
  <w15:docId w15:val="{524E2D04-56B5-4F7D-B2C3-E56BD3A56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5AA"/>
    <w:pPr>
      <w:spacing w:line="256" w:lineRule="auto"/>
    </w:pPr>
  </w:style>
  <w:style w:type="paragraph" w:styleId="Heading1">
    <w:name w:val="heading 1"/>
    <w:basedOn w:val="Normal"/>
    <w:next w:val="Normal"/>
    <w:link w:val="Heading1Char"/>
    <w:autoRedefine/>
    <w:uiPriority w:val="9"/>
    <w:qFormat/>
    <w:rsid w:val="00A13F4A"/>
    <w:pPr>
      <w:keepNext/>
      <w:keepLines/>
      <w:spacing w:before="240" w:after="0" w:line="360" w:lineRule="auto"/>
      <w:jc w:val="both"/>
      <w:outlineLvl w:val="0"/>
    </w:pPr>
    <w:rPr>
      <w:rFonts w:ascii="Times New Roman" w:eastAsiaTheme="majorEastAsia" w:hAnsi="Times New Roman" w:cstheme="majorHAnsi"/>
      <w:b/>
      <w:bCs/>
      <w:kern w:val="0"/>
      <w:sz w:val="28"/>
      <w:szCs w:val="32"/>
      <w14:ligatures w14:val="none"/>
    </w:rPr>
  </w:style>
  <w:style w:type="paragraph" w:styleId="Heading2">
    <w:name w:val="heading 2"/>
    <w:basedOn w:val="Normal"/>
    <w:next w:val="Normal"/>
    <w:link w:val="Heading2Char"/>
    <w:autoRedefine/>
    <w:uiPriority w:val="9"/>
    <w:unhideWhenUsed/>
    <w:qFormat/>
    <w:rsid w:val="008D22D1"/>
    <w:pPr>
      <w:keepNext/>
      <w:keepLines/>
      <w:spacing w:before="160" w:after="80"/>
      <w:outlineLvl w:val="1"/>
    </w:pPr>
    <w:rPr>
      <w:rFonts w:ascii="Times New Roman" w:eastAsiaTheme="majorEastAsia" w:hAnsi="Times New Roman" w:cstheme="majorBidi"/>
      <w:b/>
      <w:noProof/>
      <w:color w:val="000000" w:themeColor="text1"/>
      <w:sz w:val="24"/>
      <w:szCs w:val="32"/>
    </w:rPr>
  </w:style>
  <w:style w:type="paragraph" w:styleId="Heading3">
    <w:name w:val="heading 3"/>
    <w:basedOn w:val="Normal"/>
    <w:next w:val="Normal"/>
    <w:link w:val="Heading3Char"/>
    <w:autoRedefine/>
    <w:uiPriority w:val="9"/>
    <w:semiHidden/>
    <w:unhideWhenUsed/>
    <w:qFormat/>
    <w:rsid w:val="00AD18BC"/>
    <w:pPr>
      <w:keepNext/>
      <w:keepLines/>
      <w:spacing w:before="40" w:after="0"/>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semiHidden/>
    <w:unhideWhenUsed/>
    <w:qFormat/>
    <w:rsid w:val="00273A19"/>
    <w:pPr>
      <w:keepNext/>
      <w:keepLines/>
      <w:spacing w:before="80" w:after="40" w:line="254" w:lineRule="auto"/>
      <w:outlineLvl w:val="3"/>
    </w:pPr>
    <w:rPr>
      <w:rFonts w:ascii="Times New Roman" w:eastAsiaTheme="majorEastAsia" w:hAnsi="Times New Roman" w:cstheme="majorBidi"/>
      <w:b/>
      <w:iCs/>
      <w:color w:val="000000" w:themeColor="text1"/>
      <w:sz w:val="24"/>
    </w:rPr>
  </w:style>
  <w:style w:type="paragraph" w:styleId="Heading5">
    <w:name w:val="heading 5"/>
    <w:basedOn w:val="Normal"/>
    <w:next w:val="Normal"/>
    <w:link w:val="Heading5Char"/>
    <w:uiPriority w:val="9"/>
    <w:semiHidden/>
    <w:unhideWhenUsed/>
    <w:qFormat/>
    <w:rsid w:val="000945A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945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45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45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45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F4A"/>
    <w:rPr>
      <w:rFonts w:ascii="Times New Roman" w:eastAsiaTheme="majorEastAsia" w:hAnsi="Times New Roman" w:cstheme="majorHAnsi"/>
      <w:b/>
      <w:bCs/>
      <w:kern w:val="0"/>
      <w:sz w:val="28"/>
      <w:szCs w:val="32"/>
      <w14:ligatures w14:val="none"/>
    </w:rPr>
  </w:style>
  <w:style w:type="character" w:customStyle="1" w:styleId="Heading2Char">
    <w:name w:val="Heading 2 Char"/>
    <w:basedOn w:val="DefaultParagraphFont"/>
    <w:link w:val="Heading2"/>
    <w:uiPriority w:val="9"/>
    <w:rsid w:val="008D22D1"/>
    <w:rPr>
      <w:rFonts w:ascii="Times New Roman" w:eastAsiaTheme="majorEastAsia" w:hAnsi="Times New Roman" w:cstheme="majorBidi"/>
      <w:b/>
      <w:noProof/>
      <w:color w:val="000000" w:themeColor="text1"/>
      <w:sz w:val="24"/>
      <w:szCs w:val="32"/>
    </w:rPr>
  </w:style>
  <w:style w:type="character" w:customStyle="1" w:styleId="Heading3Char">
    <w:name w:val="Heading 3 Char"/>
    <w:basedOn w:val="DefaultParagraphFont"/>
    <w:link w:val="Heading3"/>
    <w:uiPriority w:val="9"/>
    <w:semiHidden/>
    <w:rsid w:val="00AD18BC"/>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273A19"/>
    <w:rPr>
      <w:rFonts w:ascii="Times New Roman" w:eastAsiaTheme="majorEastAsia" w:hAnsi="Times New Roman" w:cstheme="majorBidi"/>
      <w:b/>
      <w:iCs/>
      <w:color w:val="000000" w:themeColor="text1"/>
      <w:sz w:val="24"/>
    </w:rPr>
  </w:style>
  <w:style w:type="character" w:customStyle="1" w:styleId="Heading5Char">
    <w:name w:val="Heading 5 Char"/>
    <w:basedOn w:val="DefaultParagraphFont"/>
    <w:link w:val="Heading5"/>
    <w:uiPriority w:val="9"/>
    <w:semiHidden/>
    <w:rsid w:val="000945A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945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45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45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45AA"/>
    <w:rPr>
      <w:rFonts w:eastAsiaTheme="majorEastAsia" w:cstheme="majorBidi"/>
      <w:color w:val="272727" w:themeColor="text1" w:themeTint="D8"/>
    </w:rPr>
  </w:style>
  <w:style w:type="paragraph" w:styleId="Title">
    <w:name w:val="Title"/>
    <w:basedOn w:val="Normal"/>
    <w:next w:val="Normal"/>
    <w:link w:val="TitleChar"/>
    <w:uiPriority w:val="10"/>
    <w:qFormat/>
    <w:rsid w:val="000945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45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45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45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45AA"/>
    <w:pPr>
      <w:spacing w:before="160"/>
      <w:jc w:val="center"/>
    </w:pPr>
    <w:rPr>
      <w:i/>
      <w:iCs/>
      <w:color w:val="404040" w:themeColor="text1" w:themeTint="BF"/>
    </w:rPr>
  </w:style>
  <w:style w:type="character" w:customStyle="1" w:styleId="QuoteChar">
    <w:name w:val="Quote Char"/>
    <w:basedOn w:val="DefaultParagraphFont"/>
    <w:link w:val="Quote"/>
    <w:uiPriority w:val="29"/>
    <w:rsid w:val="000945AA"/>
    <w:rPr>
      <w:i/>
      <w:iCs/>
      <w:color w:val="404040" w:themeColor="text1" w:themeTint="BF"/>
    </w:rPr>
  </w:style>
  <w:style w:type="paragraph" w:styleId="ListParagraph">
    <w:name w:val="List Paragraph"/>
    <w:basedOn w:val="Normal"/>
    <w:uiPriority w:val="34"/>
    <w:qFormat/>
    <w:rsid w:val="000945AA"/>
    <w:pPr>
      <w:ind w:left="720"/>
      <w:contextualSpacing/>
    </w:pPr>
  </w:style>
  <w:style w:type="character" w:styleId="IntenseEmphasis">
    <w:name w:val="Intense Emphasis"/>
    <w:basedOn w:val="DefaultParagraphFont"/>
    <w:uiPriority w:val="21"/>
    <w:qFormat/>
    <w:rsid w:val="000945AA"/>
    <w:rPr>
      <w:i/>
      <w:iCs/>
      <w:color w:val="2F5496" w:themeColor="accent1" w:themeShade="BF"/>
    </w:rPr>
  </w:style>
  <w:style w:type="paragraph" w:styleId="IntenseQuote">
    <w:name w:val="Intense Quote"/>
    <w:basedOn w:val="Normal"/>
    <w:next w:val="Normal"/>
    <w:link w:val="IntenseQuoteChar"/>
    <w:uiPriority w:val="30"/>
    <w:qFormat/>
    <w:rsid w:val="000945A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945AA"/>
    <w:rPr>
      <w:i/>
      <w:iCs/>
      <w:color w:val="2F5496" w:themeColor="accent1" w:themeShade="BF"/>
    </w:rPr>
  </w:style>
  <w:style w:type="character" w:styleId="IntenseReference">
    <w:name w:val="Intense Reference"/>
    <w:basedOn w:val="DefaultParagraphFont"/>
    <w:uiPriority w:val="32"/>
    <w:qFormat/>
    <w:rsid w:val="000945AA"/>
    <w:rPr>
      <w:b/>
      <w:bCs/>
      <w:smallCaps/>
      <w:color w:val="2F5496" w:themeColor="accent1" w:themeShade="BF"/>
      <w:spacing w:val="5"/>
    </w:rPr>
  </w:style>
  <w:style w:type="character" w:styleId="Hyperlink">
    <w:name w:val="Hyperlink"/>
    <w:basedOn w:val="DefaultParagraphFont"/>
    <w:uiPriority w:val="99"/>
    <w:unhideWhenUsed/>
    <w:rsid w:val="00300019"/>
    <w:rPr>
      <w:color w:val="0563C1" w:themeColor="hyperlink"/>
      <w:u w:val="single"/>
    </w:rPr>
  </w:style>
  <w:style w:type="character" w:styleId="UnresolvedMention">
    <w:name w:val="Unresolved Mention"/>
    <w:basedOn w:val="DefaultParagraphFont"/>
    <w:uiPriority w:val="99"/>
    <w:semiHidden/>
    <w:unhideWhenUsed/>
    <w:rsid w:val="00300019"/>
    <w:rPr>
      <w:color w:val="605E5C"/>
      <w:shd w:val="clear" w:color="auto" w:fill="E1DFDD"/>
    </w:rPr>
  </w:style>
  <w:style w:type="paragraph" w:styleId="Header">
    <w:name w:val="header"/>
    <w:basedOn w:val="Normal"/>
    <w:link w:val="HeaderChar"/>
    <w:uiPriority w:val="99"/>
    <w:unhideWhenUsed/>
    <w:rsid w:val="00355C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C5E"/>
  </w:style>
  <w:style w:type="paragraph" w:styleId="Footer">
    <w:name w:val="footer"/>
    <w:basedOn w:val="Normal"/>
    <w:link w:val="FooterChar"/>
    <w:uiPriority w:val="99"/>
    <w:unhideWhenUsed/>
    <w:rsid w:val="00355C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C5E"/>
  </w:style>
  <w:style w:type="table" w:styleId="TableGrid">
    <w:name w:val="Table Grid"/>
    <w:basedOn w:val="TableNormal"/>
    <w:uiPriority w:val="39"/>
    <w:rsid w:val="00355C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92C92"/>
    <w:pPr>
      <w:spacing w:line="259" w:lineRule="auto"/>
      <w:jc w:val="left"/>
      <w:outlineLvl w:val="9"/>
    </w:pPr>
    <w:rPr>
      <w:rFonts w:asciiTheme="majorHAnsi" w:hAnsiTheme="majorHAnsi" w:cstheme="majorBidi"/>
      <w:b w:val="0"/>
      <w:bCs w:val="0"/>
      <w:color w:val="2F5496" w:themeColor="accent1" w:themeShade="BF"/>
      <w:sz w:val="32"/>
      <w:lang w:val="en-US"/>
    </w:rPr>
  </w:style>
  <w:style w:type="paragraph" w:styleId="TOC1">
    <w:name w:val="toc 1"/>
    <w:basedOn w:val="Normal"/>
    <w:next w:val="Normal"/>
    <w:autoRedefine/>
    <w:uiPriority w:val="39"/>
    <w:unhideWhenUsed/>
    <w:rsid w:val="00092C9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022334">
      <w:bodyDiv w:val="1"/>
      <w:marLeft w:val="0"/>
      <w:marRight w:val="0"/>
      <w:marTop w:val="0"/>
      <w:marBottom w:val="0"/>
      <w:divBdr>
        <w:top w:val="none" w:sz="0" w:space="0" w:color="auto"/>
        <w:left w:val="none" w:sz="0" w:space="0" w:color="auto"/>
        <w:bottom w:val="none" w:sz="0" w:space="0" w:color="auto"/>
        <w:right w:val="none" w:sz="0" w:space="0" w:color="auto"/>
      </w:divBdr>
    </w:div>
    <w:div w:id="120850864">
      <w:bodyDiv w:val="1"/>
      <w:marLeft w:val="0"/>
      <w:marRight w:val="0"/>
      <w:marTop w:val="0"/>
      <w:marBottom w:val="0"/>
      <w:divBdr>
        <w:top w:val="none" w:sz="0" w:space="0" w:color="auto"/>
        <w:left w:val="none" w:sz="0" w:space="0" w:color="auto"/>
        <w:bottom w:val="none" w:sz="0" w:space="0" w:color="auto"/>
        <w:right w:val="none" w:sz="0" w:space="0" w:color="auto"/>
      </w:divBdr>
    </w:div>
    <w:div w:id="355080137">
      <w:bodyDiv w:val="1"/>
      <w:marLeft w:val="0"/>
      <w:marRight w:val="0"/>
      <w:marTop w:val="0"/>
      <w:marBottom w:val="0"/>
      <w:divBdr>
        <w:top w:val="none" w:sz="0" w:space="0" w:color="auto"/>
        <w:left w:val="none" w:sz="0" w:space="0" w:color="auto"/>
        <w:bottom w:val="none" w:sz="0" w:space="0" w:color="auto"/>
        <w:right w:val="none" w:sz="0" w:space="0" w:color="auto"/>
      </w:divBdr>
    </w:div>
    <w:div w:id="604650142">
      <w:bodyDiv w:val="1"/>
      <w:marLeft w:val="0"/>
      <w:marRight w:val="0"/>
      <w:marTop w:val="0"/>
      <w:marBottom w:val="0"/>
      <w:divBdr>
        <w:top w:val="none" w:sz="0" w:space="0" w:color="auto"/>
        <w:left w:val="none" w:sz="0" w:space="0" w:color="auto"/>
        <w:bottom w:val="none" w:sz="0" w:space="0" w:color="auto"/>
        <w:right w:val="none" w:sz="0" w:space="0" w:color="auto"/>
      </w:divBdr>
    </w:div>
    <w:div w:id="701248659">
      <w:bodyDiv w:val="1"/>
      <w:marLeft w:val="0"/>
      <w:marRight w:val="0"/>
      <w:marTop w:val="0"/>
      <w:marBottom w:val="0"/>
      <w:divBdr>
        <w:top w:val="none" w:sz="0" w:space="0" w:color="auto"/>
        <w:left w:val="none" w:sz="0" w:space="0" w:color="auto"/>
        <w:bottom w:val="none" w:sz="0" w:space="0" w:color="auto"/>
        <w:right w:val="none" w:sz="0" w:space="0" w:color="auto"/>
      </w:divBdr>
    </w:div>
    <w:div w:id="1220358399">
      <w:bodyDiv w:val="1"/>
      <w:marLeft w:val="0"/>
      <w:marRight w:val="0"/>
      <w:marTop w:val="0"/>
      <w:marBottom w:val="0"/>
      <w:divBdr>
        <w:top w:val="none" w:sz="0" w:space="0" w:color="auto"/>
        <w:left w:val="none" w:sz="0" w:space="0" w:color="auto"/>
        <w:bottom w:val="none" w:sz="0" w:space="0" w:color="auto"/>
        <w:right w:val="none" w:sz="0" w:space="0" w:color="auto"/>
      </w:divBdr>
    </w:div>
    <w:div w:id="1415280260">
      <w:bodyDiv w:val="1"/>
      <w:marLeft w:val="0"/>
      <w:marRight w:val="0"/>
      <w:marTop w:val="0"/>
      <w:marBottom w:val="0"/>
      <w:divBdr>
        <w:top w:val="none" w:sz="0" w:space="0" w:color="auto"/>
        <w:left w:val="none" w:sz="0" w:space="0" w:color="auto"/>
        <w:bottom w:val="none" w:sz="0" w:space="0" w:color="auto"/>
        <w:right w:val="none" w:sz="0" w:space="0" w:color="auto"/>
      </w:divBdr>
    </w:div>
    <w:div w:id="1614283576">
      <w:bodyDiv w:val="1"/>
      <w:marLeft w:val="0"/>
      <w:marRight w:val="0"/>
      <w:marTop w:val="0"/>
      <w:marBottom w:val="0"/>
      <w:divBdr>
        <w:top w:val="none" w:sz="0" w:space="0" w:color="auto"/>
        <w:left w:val="none" w:sz="0" w:space="0" w:color="auto"/>
        <w:bottom w:val="none" w:sz="0" w:space="0" w:color="auto"/>
        <w:right w:val="none" w:sz="0" w:space="0" w:color="auto"/>
      </w:divBdr>
    </w:div>
    <w:div w:id="1941065259">
      <w:bodyDiv w:val="1"/>
      <w:marLeft w:val="0"/>
      <w:marRight w:val="0"/>
      <w:marTop w:val="0"/>
      <w:marBottom w:val="0"/>
      <w:divBdr>
        <w:top w:val="none" w:sz="0" w:space="0" w:color="auto"/>
        <w:left w:val="none" w:sz="0" w:space="0" w:color="auto"/>
        <w:bottom w:val="none" w:sz="0" w:space="0" w:color="auto"/>
        <w:right w:val="none" w:sz="0" w:space="0" w:color="auto"/>
      </w:divBdr>
    </w:div>
    <w:div w:id="2074766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jhm.2019.01.003" TargetMode="External"/><Relationship Id="rId13" Type="http://schemas.openxmlformats.org/officeDocument/2006/relationships/hyperlink" Target="https://doi.org/10.1108/QMR-02-2016-0020" TargetMode="External"/><Relationship Id="rId18" Type="http://schemas.openxmlformats.org/officeDocument/2006/relationships/hyperlink" Target="https://doi.org/10.1177/135481661770685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16/j.procir.2016.01.019" TargetMode="External"/><Relationship Id="rId7" Type="http://schemas.openxmlformats.org/officeDocument/2006/relationships/endnotes" Target="endnotes.xml"/><Relationship Id="rId12" Type="http://schemas.openxmlformats.org/officeDocument/2006/relationships/hyperlink" Target="https://doi.org/10.1177/1938965515614035" TargetMode="External"/><Relationship Id="rId17" Type="http://schemas.openxmlformats.org/officeDocument/2006/relationships/hyperlink" Target="https://doi.org/10.1080/10913211.2005.1065380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08/IJCHM-10-2015-0549" TargetMode="External"/><Relationship Id="rId20" Type="http://schemas.openxmlformats.org/officeDocument/2006/relationships/hyperlink" Target="https://doi.org/10.1108/JHTT-06-2016-003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9368623.2015.983631"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108/IJCHM-03-2014-0151" TargetMode="External"/><Relationship Id="rId23" Type="http://schemas.openxmlformats.org/officeDocument/2006/relationships/hyperlink" Target="https://doi.org/10.1080/1528008X.2020.1724866" TargetMode="External"/><Relationship Id="rId10" Type="http://schemas.openxmlformats.org/officeDocument/2006/relationships/hyperlink" Target="https://doi.org/10.1016/j.tourman.2019.04.027" TargetMode="External"/><Relationship Id="rId19" Type="http://schemas.openxmlformats.org/officeDocument/2006/relationships/hyperlink" Target="https://doi.org/10.1016/j.tourman.2015.07.011" TargetMode="External"/><Relationship Id="rId4" Type="http://schemas.openxmlformats.org/officeDocument/2006/relationships/settings" Target="settings.xml"/><Relationship Id="rId9" Type="http://schemas.openxmlformats.org/officeDocument/2006/relationships/hyperlink" Target="https://doi.org/10.1177/1354816616656419" TargetMode="External"/><Relationship Id="rId14" Type="http://schemas.openxmlformats.org/officeDocument/2006/relationships/hyperlink" Target="https://doi.org/10.1080/09669582.2020.1758708" TargetMode="External"/><Relationship Id="rId22" Type="http://schemas.openxmlformats.org/officeDocument/2006/relationships/hyperlink" Target="https://doi.org/10.1177/13548166187775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CA9396-0C0B-491E-A6E2-853D463767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3349</Words>
  <Characters>19324</Characters>
  <Application>Microsoft Office Word</Application>
  <DocSecurity>0</DocSecurity>
  <Lines>394</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cp:revision>
  <dcterms:created xsi:type="dcterms:W3CDTF">2024-06-06T08:51:00Z</dcterms:created>
  <dcterms:modified xsi:type="dcterms:W3CDTF">2024-06-06T09:50:00Z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be937c52-7641-400d-81ef-6a578aca09ac</vt:lpwstr>
  </property>
</Properties>
</file>