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p14">
  <w:body>
    <w:p xmlns:wp14="http://schemas.microsoft.com/office/word/2010/wordml" w:rsidRPr="00B74EEB" w:rsidR="0061001D" w:rsidP="00DB7D31" w:rsidRDefault="0061001D" w14:paraId="672A6659" wp14:textId="77777777">
      <w:pPr>
        <w:spacing w:line="360" w:lineRule="auto"/>
        <w:rPr>
          <w:rFonts w:ascii="Arial" w:hAnsi="Arial" w:cs="Arial"/>
          <w:lang w:val="en-US"/>
        </w:rPr>
      </w:pPr>
      <w:bookmarkStart w:name="_GoBack" w:id="0"/>
      <w:bookmarkEnd w:id="0"/>
    </w:p>
    <w:p xmlns:wp14="http://schemas.microsoft.com/office/word/2010/wordml" w:rsidRPr="00B74EEB" w:rsidR="0061001D" w:rsidP="00B74EEB" w:rsidRDefault="0061001D" w14:paraId="0A37501D" wp14:textId="77777777">
      <w:pPr>
        <w:pStyle w:val="BodyText"/>
        <w:spacing w:line="360" w:lineRule="auto"/>
        <w:ind w:left="220"/>
      </w:pPr>
      <w:r w:rsidRPr="00B74EEB">
        <w:rPr>
          <w:noProof/>
        </w:rPr>
        <w:drawing>
          <wp:inline xmlns:wp14="http://schemas.microsoft.com/office/word/2010/wordprocessingDrawing" distT="0" distB="0" distL="0" distR="0" wp14:anchorId="4DF000C7" wp14:editId="0B5AB859">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1816670" cy="600075"/>
                    </a:xfrm>
                    <a:prstGeom prst="rect">
                      <a:avLst/>
                    </a:prstGeom>
                  </pic:spPr>
                </pic:pic>
              </a:graphicData>
            </a:graphic>
          </wp:inline>
        </w:drawing>
      </w:r>
    </w:p>
    <w:p xmlns:wp14="http://schemas.microsoft.com/office/word/2010/wordml" w:rsidRPr="00B74EEB" w:rsidR="0061001D" w:rsidP="00B74EEB" w:rsidRDefault="0061001D" w14:paraId="5DAB6C7B" wp14:textId="77777777">
      <w:pPr>
        <w:pStyle w:val="BodyText"/>
        <w:spacing w:line="360" w:lineRule="auto"/>
        <w:rPr>
          <w:b/>
        </w:rPr>
      </w:pPr>
    </w:p>
    <w:p xmlns:wp14="http://schemas.microsoft.com/office/word/2010/wordml" w:rsidRPr="00B74EEB" w:rsidR="0061001D" w:rsidP="00B74EEB" w:rsidRDefault="0061001D" w14:paraId="02EB378F" wp14:textId="77777777">
      <w:pPr>
        <w:pStyle w:val="BodyText"/>
        <w:spacing w:before="4" w:line="360" w:lineRule="auto"/>
        <w:rPr>
          <w:b/>
        </w:rPr>
      </w:pPr>
    </w:p>
    <w:tbl>
      <w:tblPr>
        <w:tblW w:w="9925" w:type="dxa"/>
        <w:jc w:val="cente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96"/>
        <w:gridCol w:w="3293"/>
        <w:gridCol w:w="2359"/>
        <w:gridCol w:w="2177"/>
      </w:tblGrid>
      <w:tr xmlns:wp14="http://schemas.microsoft.com/office/word/2010/wordml" w:rsidRPr="00B74EEB" w:rsidR="00B74EEB" w:rsidTr="7AED18AA" w14:paraId="7BFA90A5" wp14:textId="77777777">
        <w:trPr>
          <w:trHeight w:val="494"/>
          <w:jc w:val="center"/>
        </w:trPr>
        <w:tc>
          <w:tcPr>
            <w:tcW w:w="2096" w:type="dxa"/>
            <w:shd w:val="clear" w:color="auto" w:fill="D9D9D9" w:themeFill="background1" w:themeFillShade="D9"/>
            <w:tcMar/>
          </w:tcPr>
          <w:p w:rsidRPr="00B74EEB" w:rsidR="0061001D" w:rsidP="00B74EEB" w:rsidRDefault="0061001D" w14:paraId="6C8DD3D4" wp14:textId="77777777">
            <w:pPr>
              <w:pStyle w:val="TableParagraph"/>
              <w:spacing w:before="120" w:line="360" w:lineRule="auto"/>
              <w:ind w:left="107"/>
              <w:rPr>
                <w:b/>
              </w:rPr>
            </w:pPr>
            <w:r w:rsidRPr="00B74EEB">
              <w:rPr>
                <w:b/>
              </w:rPr>
              <w:t>Student</w:t>
            </w:r>
            <w:r w:rsidRPr="00B74EEB">
              <w:rPr>
                <w:b/>
                <w:spacing w:val="-4"/>
              </w:rPr>
              <w:t xml:space="preserve"> name:</w:t>
            </w:r>
          </w:p>
        </w:tc>
        <w:tc>
          <w:tcPr>
            <w:tcW w:w="3293" w:type="dxa"/>
            <w:tcMar/>
          </w:tcPr>
          <w:p w:rsidRPr="00B74EEB" w:rsidR="00FB39FA" w:rsidP="00B74EEB" w:rsidRDefault="00FB39FA" w14:paraId="71E5FED2" wp14:textId="77777777">
            <w:pPr>
              <w:pStyle w:val="TableParagraph"/>
              <w:spacing w:line="360" w:lineRule="auto"/>
              <w:jc w:val="center"/>
            </w:pPr>
            <w:r w:rsidRPr="00B74EEB">
              <w:t>George Alin Manole-Mihut</w:t>
            </w:r>
          </w:p>
          <w:p w:rsidRPr="00B74EEB" w:rsidR="0061001D" w:rsidP="00B74EEB" w:rsidRDefault="0061001D" w14:paraId="6A05A809" wp14:textId="77777777">
            <w:pPr>
              <w:pStyle w:val="TableParagraph"/>
              <w:spacing w:line="360" w:lineRule="auto"/>
            </w:pPr>
          </w:p>
        </w:tc>
        <w:tc>
          <w:tcPr>
            <w:tcW w:w="2359" w:type="dxa"/>
            <w:shd w:val="clear" w:color="auto" w:fill="D9D9D9" w:themeFill="background1" w:themeFillShade="D9"/>
            <w:tcMar/>
          </w:tcPr>
          <w:p w:rsidRPr="00B74EEB" w:rsidR="0061001D" w:rsidP="00B74EEB" w:rsidRDefault="0061001D" w14:paraId="3C4FC877" wp14:textId="77777777">
            <w:pPr>
              <w:pStyle w:val="TableParagraph"/>
              <w:spacing w:before="120" w:line="360" w:lineRule="auto"/>
              <w:ind w:left="107"/>
              <w:rPr>
                <w:b/>
              </w:rPr>
            </w:pPr>
            <w:r w:rsidRPr="00B74EEB">
              <w:rPr>
                <w:b/>
              </w:rPr>
              <w:t>Student</w:t>
            </w:r>
            <w:r w:rsidRPr="00B74EEB">
              <w:rPr>
                <w:b/>
                <w:spacing w:val="-4"/>
              </w:rPr>
              <w:t xml:space="preserve"> </w:t>
            </w:r>
            <w:r w:rsidRPr="00B74EEB">
              <w:rPr>
                <w:b/>
              </w:rPr>
              <w:t>ID</w:t>
            </w:r>
            <w:r w:rsidRPr="00B74EEB">
              <w:rPr>
                <w:b/>
                <w:spacing w:val="-1"/>
              </w:rPr>
              <w:t xml:space="preserve"> </w:t>
            </w:r>
            <w:r w:rsidRPr="00B74EEB">
              <w:rPr>
                <w:b/>
                <w:spacing w:val="-2"/>
              </w:rPr>
              <w:t>number:</w:t>
            </w:r>
          </w:p>
        </w:tc>
        <w:tc>
          <w:tcPr>
            <w:tcW w:w="2177" w:type="dxa"/>
            <w:tcMar/>
          </w:tcPr>
          <w:p w:rsidRPr="00B74EEB" w:rsidR="00FB39FA" w:rsidP="00B74EEB" w:rsidRDefault="00FB39FA" w14:paraId="5BE7668F" wp14:textId="77777777">
            <w:pPr>
              <w:pStyle w:val="TableParagraph"/>
              <w:spacing w:line="360" w:lineRule="auto"/>
              <w:jc w:val="center"/>
            </w:pPr>
            <w:r w:rsidRPr="00B74EEB">
              <w:t>2128132</w:t>
            </w:r>
          </w:p>
          <w:p w:rsidRPr="00B74EEB" w:rsidR="0061001D" w:rsidP="00B74EEB" w:rsidRDefault="0061001D" w14:paraId="5A39BBE3" wp14:textId="77777777">
            <w:pPr>
              <w:pStyle w:val="TableParagraph"/>
              <w:spacing w:line="360" w:lineRule="auto"/>
            </w:pPr>
          </w:p>
        </w:tc>
      </w:tr>
      <w:tr xmlns:wp14="http://schemas.microsoft.com/office/word/2010/wordml" w:rsidRPr="00B74EEB" w:rsidR="00B74EEB" w:rsidTr="7AED18AA" w14:paraId="7DCBB1FE" wp14:textId="77777777">
        <w:trPr>
          <w:trHeight w:val="491"/>
          <w:jc w:val="center"/>
        </w:trPr>
        <w:tc>
          <w:tcPr>
            <w:tcW w:w="2096" w:type="dxa"/>
            <w:shd w:val="clear" w:color="auto" w:fill="D9D9D9" w:themeFill="background1" w:themeFillShade="D9"/>
            <w:tcMar/>
          </w:tcPr>
          <w:p w:rsidRPr="00B74EEB" w:rsidR="0061001D" w:rsidP="00B74EEB" w:rsidRDefault="0061001D" w14:paraId="41F3D19D" wp14:textId="77777777">
            <w:pPr>
              <w:pStyle w:val="TableParagraph"/>
              <w:spacing w:before="120" w:line="360" w:lineRule="auto"/>
              <w:ind w:left="107"/>
              <w:rPr>
                <w:b/>
              </w:rPr>
            </w:pPr>
            <w:r w:rsidRPr="00B74EEB">
              <w:rPr>
                <w:b/>
                <w:spacing w:val="-2"/>
              </w:rPr>
              <w:t>Programme:</w:t>
            </w:r>
          </w:p>
        </w:tc>
        <w:tc>
          <w:tcPr>
            <w:tcW w:w="7829" w:type="dxa"/>
            <w:gridSpan w:val="3"/>
            <w:tcMar/>
          </w:tcPr>
          <w:p w:rsidRPr="00B74EEB" w:rsidR="0061001D" w:rsidP="00B74EEB" w:rsidRDefault="0061001D" w14:paraId="5A01E66E" wp14:textId="77777777">
            <w:pPr>
              <w:pStyle w:val="TableParagraph"/>
              <w:spacing w:before="120" w:line="360" w:lineRule="auto"/>
              <w:ind w:left="105"/>
            </w:pPr>
            <w:r w:rsidRPr="00B74EEB">
              <w:t>Certificate</w:t>
            </w:r>
            <w:r w:rsidRPr="00B74EEB">
              <w:rPr>
                <w:spacing w:val="-7"/>
              </w:rPr>
              <w:t xml:space="preserve"> </w:t>
            </w:r>
            <w:r w:rsidRPr="00B74EEB">
              <w:t>of</w:t>
            </w:r>
            <w:r w:rsidRPr="00B74EEB">
              <w:rPr>
                <w:spacing w:val="-5"/>
              </w:rPr>
              <w:t xml:space="preserve"> </w:t>
            </w:r>
            <w:r w:rsidRPr="00B74EEB">
              <w:t>Higher</w:t>
            </w:r>
            <w:r w:rsidRPr="00B74EEB">
              <w:rPr>
                <w:spacing w:val="-4"/>
              </w:rPr>
              <w:t xml:space="preserve"> </w:t>
            </w:r>
            <w:r w:rsidRPr="00B74EEB">
              <w:t>Education</w:t>
            </w:r>
            <w:r w:rsidRPr="00B74EEB">
              <w:rPr>
                <w:spacing w:val="-5"/>
              </w:rPr>
              <w:t xml:space="preserve"> </w:t>
            </w:r>
            <w:r w:rsidRPr="00B74EEB">
              <w:t>Skills</w:t>
            </w:r>
            <w:r w:rsidRPr="00B74EEB">
              <w:rPr>
                <w:spacing w:val="-3"/>
              </w:rPr>
              <w:t xml:space="preserve"> </w:t>
            </w:r>
            <w:r w:rsidRPr="00B74EEB">
              <w:t>for</w:t>
            </w:r>
            <w:r w:rsidRPr="00B74EEB">
              <w:rPr>
                <w:spacing w:val="-6"/>
              </w:rPr>
              <w:t xml:space="preserve"> </w:t>
            </w:r>
            <w:r w:rsidRPr="00B74EEB">
              <w:t>the</w:t>
            </w:r>
            <w:r w:rsidRPr="00B74EEB">
              <w:rPr>
                <w:spacing w:val="-6"/>
              </w:rPr>
              <w:t xml:space="preserve"> </w:t>
            </w:r>
            <w:r w:rsidRPr="00B74EEB">
              <w:rPr>
                <w:spacing w:val="-2"/>
              </w:rPr>
              <w:t>Workplace (Health &amp; Social Care)</w:t>
            </w:r>
          </w:p>
        </w:tc>
      </w:tr>
      <w:tr xmlns:wp14="http://schemas.microsoft.com/office/word/2010/wordml" w:rsidRPr="00B74EEB" w:rsidR="00B74EEB" w:rsidTr="7AED18AA" w14:paraId="1FC22ECE" wp14:textId="77777777">
        <w:trPr>
          <w:trHeight w:val="494"/>
          <w:jc w:val="center"/>
        </w:trPr>
        <w:tc>
          <w:tcPr>
            <w:tcW w:w="2096" w:type="dxa"/>
            <w:shd w:val="clear" w:color="auto" w:fill="D9D9D9" w:themeFill="background1" w:themeFillShade="D9"/>
            <w:tcMar/>
          </w:tcPr>
          <w:p w:rsidRPr="00B74EEB" w:rsidR="0061001D" w:rsidP="00B74EEB" w:rsidRDefault="0061001D" w14:paraId="4637B2E8" wp14:textId="77777777">
            <w:pPr>
              <w:pStyle w:val="TableParagraph"/>
              <w:spacing w:before="122" w:line="360" w:lineRule="auto"/>
              <w:ind w:left="107"/>
              <w:rPr>
                <w:b/>
              </w:rPr>
            </w:pPr>
            <w:r w:rsidRPr="00B74EEB">
              <w:rPr>
                <w:b/>
                <w:spacing w:val="-2"/>
              </w:rPr>
              <w:t>Module:</w:t>
            </w:r>
          </w:p>
        </w:tc>
        <w:tc>
          <w:tcPr>
            <w:tcW w:w="7829" w:type="dxa"/>
            <w:gridSpan w:val="3"/>
            <w:tcMar/>
          </w:tcPr>
          <w:p w:rsidRPr="00B74EEB" w:rsidR="0061001D" w:rsidP="00B74EEB" w:rsidRDefault="0061001D" w14:paraId="2FBB70A4" wp14:textId="77777777">
            <w:pPr>
              <w:pStyle w:val="TableParagraph"/>
              <w:spacing w:before="122" w:line="360" w:lineRule="auto"/>
              <w:ind w:left="105"/>
            </w:pPr>
            <w:r w:rsidRPr="00B74EEB">
              <w:t>Psychology</w:t>
            </w:r>
            <w:r w:rsidRPr="00B74EEB">
              <w:rPr>
                <w:spacing w:val="-3"/>
              </w:rPr>
              <w:t xml:space="preserve"> </w:t>
            </w:r>
            <w:r w:rsidRPr="00B74EEB">
              <w:t>in</w:t>
            </w:r>
            <w:r w:rsidRPr="00B74EEB">
              <w:rPr>
                <w:spacing w:val="-4"/>
              </w:rPr>
              <w:t xml:space="preserve"> </w:t>
            </w:r>
            <w:r w:rsidRPr="00B74EEB">
              <w:t>Health</w:t>
            </w:r>
            <w:r w:rsidRPr="00B74EEB">
              <w:rPr>
                <w:spacing w:val="-4"/>
              </w:rPr>
              <w:t xml:space="preserve"> </w:t>
            </w:r>
            <w:r w:rsidRPr="00B74EEB">
              <w:t>and</w:t>
            </w:r>
            <w:r w:rsidRPr="00B74EEB">
              <w:rPr>
                <w:spacing w:val="-4"/>
              </w:rPr>
              <w:t xml:space="preserve"> </w:t>
            </w:r>
            <w:r w:rsidRPr="00B74EEB">
              <w:t>Social</w:t>
            </w:r>
            <w:r w:rsidRPr="00B74EEB">
              <w:rPr>
                <w:spacing w:val="-4"/>
              </w:rPr>
              <w:t xml:space="preserve"> Care</w:t>
            </w:r>
          </w:p>
        </w:tc>
      </w:tr>
      <w:tr xmlns:wp14="http://schemas.microsoft.com/office/word/2010/wordml" w:rsidRPr="00B74EEB" w:rsidR="00B74EEB" w:rsidTr="7AED18AA" w14:paraId="01F752D6" wp14:textId="77777777">
        <w:trPr>
          <w:trHeight w:val="866"/>
          <w:jc w:val="center"/>
        </w:trPr>
        <w:tc>
          <w:tcPr>
            <w:tcW w:w="2096" w:type="dxa"/>
            <w:shd w:val="clear" w:color="auto" w:fill="D9D9D9" w:themeFill="background1" w:themeFillShade="D9"/>
            <w:tcMar/>
          </w:tcPr>
          <w:p w:rsidRPr="00B74EEB" w:rsidR="0061001D" w:rsidP="00B74EEB" w:rsidRDefault="0061001D" w14:paraId="74E18756" wp14:textId="77777777">
            <w:pPr>
              <w:pStyle w:val="TableParagraph"/>
              <w:spacing w:before="120" w:line="360" w:lineRule="auto"/>
              <w:ind w:left="107"/>
              <w:rPr>
                <w:b/>
              </w:rPr>
            </w:pPr>
            <w:r w:rsidRPr="00B74EEB">
              <w:rPr>
                <w:b/>
              </w:rPr>
              <w:t>Module</w:t>
            </w:r>
            <w:r w:rsidRPr="00B74EEB">
              <w:rPr>
                <w:b/>
                <w:spacing w:val="-4"/>
              </w:rPr>
              <w:t xml:space="preserve"> </w:t>
            </w:r>
            <w:r w:rsidRPr="00B74EEB">
              <w:rPr>
                <w:b/>
                <w:spacing w:val="-2"/>
              </w:rPr>
              <w:t>code:</w:t>
            </w:r>
          </w:p>
        </w:tc>
        <w:tc>
          <w:tcPr>
            <w:tcW w:w="3293" w:type="dxa"/>
            <w:tcMar/>
          </w:tcPr>
          <w:p w:rsidRPr="00B74EEB" w:rsidR="0061001D" w:rsidP="00B74EEB" w:rsidRDefault="0061001D" w14:paraId="6B6078CB" wp14:textId="77777777">
            <w:pPr>
              <w:pStyle w:val="TableParagraph"/>
              <w:spacing w:before="120" w:line="360" w:lineRule="auto"/>
              <w:ind w:left="105"/>
            </w:pPr>
            <w:r w:rsidRPr="00B74EEB">
              <w:rPr>
                <w:spacing w:val="-2"/>
              </w:rPr>
              <w:t>LCHS4006</w:t>
            </w:r>
          </w:p>
        </w:tc>
        <w:tc>
          <w:tcPr>
            <w:tcW w:w="2359" w:type="dxa"/>
            <w:shd w:val="clear" w:color="auto" w:fill="D9D9D9" w:themeFill="background1" w:themeFillShade="D9"/>
            <w:tcMar/>
          </w:tcPr>
          <w:p w:rsidRPr="00B74EEB" w:rsidR="0061001D" w:rsidP="00B74EEB" w:rsidRDefault="0061001D" w14:paraId="41C8F396" wp14:textId="77777777">
            <w:pPr>
              <w:pStyle w:val="TableParagraph"/>
              <w:spacing w:line="360" w:lineRule="auto"/>
              <w:ind w:left="107" w:right="94"/>
              <w:jc w:val="both"/>
              <w:rPr>
                <w:b/>
              </w:rPr>
            </w:pPr>
          </w:p>
        </w:tc>
        <w:tc>
          <w:tcPr>
            <w:tcW w:w="2177" w:type="dxa"/>
            <w:tcMar/>
          </w:tcPr>
          <w:p w:rsidRPr="00B74EEB" w:rsidR="0061001D" w:rsidP="00B74EEB" w:rsidRDefault="0061001D" w14:paraId="72A3D3EC" wp14:textId="77777777">
            <w:pPr>
              <w:pStyle w:val="TableParagraph"/>
              <w:spacing w:before="122" w:line="360" w:lineRule="auto"/>
              <w:ind w:left="108"/>
              <w:rPr>
                <w:b/>
              </w:rPr>
            </w:pPr>
          </w:p>
        </w:tc>
      </w:tr>
      <w:tr xmlns:wp14="http://schemas.microsoft.com/office/word/2010/wordml" w:rsidRPr="00B74EEB" w:rsidR="00B74EEB" w:rsidTr="7AED18AA" w14:paraId="16D9B230" wp14:textId="77777777">
        <w:trPr>
          <w:trHeight w:val="827"/>
          <w:jc w:val="center"/>
        </w:trPr>
        <w:tc>
          <w:tcPr>
            <w:tcW w:w="2096" w:type="dxa"/>
            <w:shd w:val="clear" w:color="auto" w:fill="D9D9D9" w:themeFill="background1" w:themeFillShade="D9"/>
            <w:tcMar/>
          </w:tcPr>
          <w:p w:rsidRPr="00B74EEB" w:rsidR="0061001D" w:rsidP="00B74EEB" w:rsidRDefault="0061001D" w14:paraId="3FF314A3" wp14:textId="77777777">
            <w:pPr>
              <w:pStyle w:val="TableParagraph"/>
              <w:spacing w:before="120" w:line="360" w:lineRule="auto"/>
              <w:ind w:left="107"/>
              <w:rPr>
                <w:b/>
              </w:rPr>
            </w:pPr>
            <w:r w:rsidRPr="00B74EEB">
              <w:rPr>
                <w:b/>
                <w:spacing w:val="-2"/>
              </w:rPr>
              <w:t>Lecturer:</w:t>
            </w:r>
          </w:p>
        </w:tc>
        <w:tc>
          <w:tcPr>
            <w:tcW w:w="3293" w:type="dxa"/>
            <w:tcMar/>
          </w:tcPr>
          <w:p w:rsidRPr="00B74EEB" w:rsidR="0061001D" w:rsidP="00B74EEB" w:rsidRDefault="0061001D" w14:paraId="617EDF5C" wp14:textId="77777777">
            <w:pPr>
              <w:pStyle w:val="TableParagraph"/>
              <w:spacing w:line="360" w:lineRule="auto"/>
              <w:ind w:left="465"/>
            </w:pPr>
            <w:r w:rsidRPr="00B74EEB">
              <w:t>Donna Holder</w:t>
            </w:r>
          </w:p>
        </w:tc>
        <w:tc>
          <w:tcPr>
            <w:tcW w:w="2359" w:type="dxa"/>
            <w:shd w:val="clear" w:color="auto" w:fill="D9D9D9" w:themeFill="background1" w:themeFillShade="D9"/>
            <w:tcMar/>
          </w:tcPr>
          <w:p w:rsidRPr="00B74EEB" w:rsidR="0061001D" w:rsidP="7AED18AA" w:rsidRDefault="0061001D" w14:paraId="705E3C71" wp14:textId="77777777">
            <w:pPr>
              <w:pStyle w:val="TableParagraph"/>
              <w:spacing w:before="120" w:line="360" w:lineRule="auto"/>
              <w:ind w:left="107"/>
              <w:rPr>
                <w:b w:val="1"/>
                <w:bCs w:val="1"/>
              </w:rPr>
            </w:pPr>
          </w:p>
        </w:tc>
        <w:tc>
          <w:tcPr>
            <w:tcW w:w="2177" w:type="dxa"/>
            <w:tcMar/>
          </w:tcPr>
          <w:p w:rsidRPr="00B74EEB" w:rsidR="0061001D" w:rsidP="00B74EEB" w:rsidRDefault="0061001D" w14:paraId="0D0B940D" wp14:textId="77777777">
            <w:pPr>
              <w:pStyle w:val="TableParagraph"/>
              <w:spacing w:before="120" w:line="360" w:lineRule="auto"/>
              <w:ind w:left="108"/>
              <w:rPr>
                <w:b/>
              </w:rPr>
            </w:pPr>
          </w:p>
        </w:tc>
      </w:tr>
      <w:tr xmlns:wp14="http://schemas.microsoft.com/office/word/2010/wordml" w:rsidRPr="00B74EEB" w:rsidR="00B74EEB" w:rsidTr="7AED18AA" w14:paraId="21D7B6A5" wp14:textId="77777777">
        <w:trPr>
          <w:trHeight w:val="937"/>
          <w:jc w:val="center"/>
        </w:trPr>
        <w:tc>
          <w:tcPr>
            <w:tcW w:w="2096" w:type="dxa"/>
            <w:tcBorders>
              <w:bottom w:val="nil"/>
            </w:tcBorders>
            <w:shd w:val="clear" w:color="auto" w:fill="D9D9D9" w:themeFill="background1" w:themeFillShade="D9"/>
            <w:tcMar/>
          </w:tcPr>
          <w:p w:rsidRPr="00B74EEB" w:rsidR="0061001D" w:rsidP="00B74EEB" w:rsidRDefault="0061001D" w14:paraId="52A86BA1" wp14:textId="77777777">
            <w:pPr>
              <w:pStyle w:val="TableParagraph"/>
              <w:spacing w:before="120" w:line="360" w:lineRule="auto"/>
              <w:ind w:left="107"/>
              <w:rPr>
                <w:b/>
              </w:rPr>
            </w:pPr>
            <w:r w:rsidRPr="00B74EEB">
              <w:rPr>
                <w:b/>
              </w:rPr>
              <w:t>Assignment</w:t>
            </w:r>
            <w:r w:rsidRPr="00B74EEB">
              <w:rPr>
                <w:b/>
                <w:spacing w:val="-12"/>
              </w:rPr>
              <w:t xml:space="preserve"> </w:t>
            </w:r>
            <w:r w:rsidRPr="00B74EEB">
              <w:rPr>
                <w:b/>
                <w:spacing w:val="-2"/>
              </w:rPr>
              <w:t>Title:</w:t>
            </w:r>
          </w:p>
        </w:tc>
        <w:tc>
          <w:tcPr>
            <w:tcW w:w="3293" w:type="dxa"/>
            <w:tcBorders>
              <w:bottom w:val="nil"/>
            </w:tcBorders>
            <w:tcMar/>
          </w:tcPr>
          <w:p w:rsidRPr="00B74EEB" w:rsidR="0061001D" w:rsidP="00B74EEB" w:rsidRDefault="0061001D" w14:paraId="20BD4F30" wp14:textId="77777777">
            <w:pPr>
              <w:spacing w:line="360" w:lineRule="auto"/>
              <w:rPr>
                <w:rFonts w:ascii="Arial" w:hAnsi="Arial" w:cs="Arial"/>
                <w:lang w:val="en-US"/>
              </w:rPr>
            </w:pPr>
            <w:r w:rsidRPr="00B74EEB">
              <w:rPr>
                <w:rFonts w:ascii="Arial" w:hAnsi="Arial" w:cs="Arial"/>
                <w:b/>
                <w:lang w:val="en-US"/>
              </w:rPr>
              <w:t>Working</w:t>
            </w:r>
            <w:r w:rsidRPr="00B74EEB">
              <w:rPr>
                <w:rFonts w:ascii="Arial" w:hAnsi="Arial" w:cs="Arial"/>
                <w:b/>
                <w:spacing w:val="-16"/>
                <w:lang w:val="en-US"/>
              </w:rPr>
              <w:t xml:space="preserve"> </w:t>
            </w:r>
            <w:r w:rsidRPr="00B74EEB">
              <w:rPr>
                <w:rFonts w:ascii="Arial" w:hAnsi="Arial" w:cs="Arial"/>
                <w:b/>
                <w:lang w:val="en-US"/>
              </w:rPr>
              <w:t>With</w:t>
            </w:r>
            <w:r w:rsidRPr="00B74EEB">
              <w:rPr>
                <w:rFonts w:ascii="Arial" w:hAnsi="Arial" w:cs="Arial"/>
                <w:b/>
                <w:spacing w:val="-15"/>
                <w:lang w:val="en-US"/>
              </w:rPr>
              <w:t xml:space="preserve"> </w:t>
            </w:r>
            <w:r w:rsidRPr="00B74EEB">
              <w:rPr>
                <w:rFonts w:ascii="Arial" w:hAnsi="Arial" w:cs="Arial"/>
                <w:b/>
                <w:lang w:val="en-US"/>
              </w:rPr>
              <w:t>Children</w:t>
            </w:r>
            <w:r w:rsidRPr="00B74EEB">
              <w:rPr>
                <w:rFonts w:ascii="Arial" w:hAnsi="Arial" w:cs="Arial"/>
                <w:b/>
                <w:spacing w:val="-15"/>
                <w:lang w:val="en-US"/>
              </w:rPr>
              <w:t xml:space="preserve"> </w:t>
            </w:r>
            <w:r w:rsidRPr="00B74EEB">
              <w:rPr>
                <w:rFonts w:ascii="Arial" w:hAnsi="Arial" w:cs="Arial"/>
                <w:b/>
                <w:lang w:val="en-US"/>
              </w:rPr>
              <w:t>in</w:t>
            </w:r>
            <w:r w:rsidRPr="00B74EEB">
              <w:rPr>
                <w:rFonts w:ascii="Arial" w:hAnsi="Arial" w:cs="Arial"/>
                <w:b/>
                <w:spacing w:val="-16"/>
                <w:lang w:val="en-US"/>
              </w:rPr>
              <w:t xml:space="preserve"> </w:t>
            </w:r>
            <w:r w:rsidRPr="00B74EEB">
              <w:rPr>
                <w:rFonts w:ascii="Arial" w:hAnsi="Arial" w:cs="Arial"/>
                <w:b/>
                <w:lang w:val="en-US"/>
              </w:rPr>
              <w:t>a</w:t>
            </w:r>
            <w:r w:rsidRPr="00B74EEB">
              <w:rPr>
                <w:rFonts w:ascii="Arial" w:hAnsi="Arial" w:cs="Arial"/>
                <w:b/>
                <w:spacing w:val="-15"/>
                <w:lang w:val="en-US"/>
              </w:rPr>
              <w:t xml:space="preserve"> </w:t>
            </w:r>
            <w:r w:rsidRPr="00B74EEB">
              <w:rPr>
                <w:rFonts w:ascii="Arial" w:hAnsi="Arial" w:cs="Arial"/>
                <w:b/>
                <w:lang w:val="en-US"/>
              </w:rPr>
              <w:t xml:space="preserve">Social Care Setting </w:t>
            </w:r>
          </w:p>
        </w:tc>
        <w:tc>
          <w:tcPr>
            <w:tcW w:w="2359" w:type="dxa"/>
            <w:tcBorders>
              <w:bottom w:val="nil"/>
            </w:tcBorders>
            <w:shd w:val="clear" w:color="auto" w:fill="D9D9D9" w:themeFill="background1" w:themeFillShade="D9"/>
            <w:tcMar/>
          </w:tcPr>
          <w:p w:rsidRPr="00B74EEB" w:rsidR="0061001D" w:rsidP="7AED18AA" w:rsidRDefault="0061001D" w14:paraId="3BF8D9D1" w14:noSpellErr="1" wp14:textId="1D512496">
            <w:pPr>
              <w:pStyle w:val="TableParagraph"/>
              <w:tabs>
                <w:tab w:val="left" w:pos="971"/>
                <w:tab w:val="left" w:pos="1866"/>
              </w:tabs>
              <w:spacing w:before="120" w:line="360" w:lineRule="auto"/>
              <w:ind w:left="107" w:right="94"/>
              <w:rPr>
                <w:b w:val="1"/>
                <w:bCs w:val="1"/>
              </w:rPr>
            </w:pPr>
          </w:p>
        </w:tc>
        <w:tc>
          <w:tcPr>
            <w:tcW w:w="2177" w:type="dxa"/>
            <w:vMerge w:val="restart"/>
            <w:tcMar/>
          </w:tcPr>
          <w:p w:rsidRPr="00B74EEB" w:rsidR="0061001D" w:rsidP="00B74EEB" w:rsidRDefault="0061001D" w14:paraId="58ED6805" wp14:textId="77777777" wp14:noSpellErr="1">
            <w:pPr>
              <w:pStyle w:val="TableParagraph"/>
              <w:spacing w:before="119" w:line="360" w:lineRule="auto"/>
              <w:ind w:left="108"/>
            </w:pPr>
          </w:p>
        </w:tc>
      </w:tr>
      <w:tr xmlns:wp14="http://schemas.microsoft.com/office/word/2010/wordml" w:rsidRPr="00B74EEB" w:rsidR="00B74EEB" w:rsidTr="7AED18AA" w14:paraId="1028F7B6" wp14:textId="77777777">
        <w:trPr>
          <w:trHeight w:val="485"/>
          <w:jc w:val="center"/>
        </w:trPr>
        <w:tc>
          <w:tcPr>
            <w:tcW w:w="2096" w:type="dxa"/>
            <w:tcBorders>
              <w:top w:val="nil"/>
            </w:tcBorders>
            <w:shd w:val="clear" w:color="auto" w:fill="D9D9D9" w:themeFill="background1" w:themeFillShade="D9"/>
            <w:tcMar/>
          </w:tcPr>
          <w:p w:rsidRPr="00B74EEB" w:rsidR="0061001D" w:rsidP="00B74EEB" w:rsidRDefault="0061001D" w14:paraId="60061E4C" wp14:textId="77777777">
            <w:pPr>
              <w:pStyle w:val="TableParagraph"/>
              <w:spacing w:line="360" w:lineRule="auto"/>
            </w:pPr>
          </w:p>
        </w:tc>
        <w:tc>
          <w:tcPr>
            <w:tcW w:w="3293" w:type="dxa"/>
            <w:tcBorders>
              <w:top w:val="nil"/>
            </w:tcBorders>
            <w:tcMar/>
          </w:tcPr>
          <w:p w:rsidRPr="00B74EEB" w:rsidR="0061001D" w:rsidP="00B74EEB" w:rsidRDefault="0061001D" w14:paraId="56CD1334" wp14:textId="77777777">
            <w:pPr>
              <w:pStyle w:val="TableParagraph"/>
              <w:spacing w:before="51" w:line="360" w:lineRule="auto"/>
              <w:ind w:right="97"/>
              <w:jc w:val="both"/>
            </w:pPr>
            <w:r w:rsidRPr="00B74EEB">
              <w:rPr>
                <w:b/>
              </w:rPr>
              <w:t xml:space="preserve">Supporting Paper – </w:t>
            </w:r>
            <w:r w:rsidRPr="00B74EEB">
              <w:t>Annotated Bibliography</w:t>
            </w:r>
          </w:p>
          <w:p w:rsidRPr="00B74EEB" w:rsidR="0061001D" w:rsidP="00B74EEB" w:rsidRDefault="0061001D" w14:paraId="44EAFD9C" wp14:textId="77777777">
            <w:pPr>
              <w:pStyle w:val="TableParagraph"/>
              <w:spacing w:before="51" w:line="360" w:lineRule="auto"/>
              <w:ind w:right="97"/>
              <w:jc w:val="both"/>
            </w:pPr>
          </w:p>
          <w:p w:rsidRPr="00B74EEB" w:rsidR="0061001D" w:rsidP="00B74EEB" w:rsidRDefault="0061001D" w14:paraId="4B94D5A5" wp14:textId="77777777">
            <w:pPr>
              <w:pStyle w:val="TableParagraph"/>
              <w:spacing w:before="51" w:line="360" w:lineRule="auto"/>
              <w:ind w:right="97"/>
              <w:jc w:val="both"/>
            </w:pPr>
          </w:p>
        </w:tc>
        <w:tc>
          <w:tcPr>
            <w:tcW w:w="2359" w:type="dxa"/>
            <w:tcBorders>
              <w:top w:val="nil"/>
            </w:tcBorders>
            <w:shd w:val="clear" w:color="auto" w:fill="D9D9D9" w:themeFill="background1" w:themeFillShade="D9"/>
            <w:tcMar/>
          </w:tcPr>
          <w:p w:rsidRPr="00B74EEB" w:rsidR="0061001D" w:rsidP="00B74EEB" w:rsidRDefault="0061001D" w14:paraId="3DEEC669" wp14:textId="77777777">
            <w:pPr>
              <w:pStyle w:val="TableParagraph"/>
              <w:spacing w:line="360" w:lineRule="auto"/>
            </w:pPr>
          </w:p>
        </w:tc>
        <w:tc>
          <w:tcPr>
            <w:tcW w:w="2177" w:type="dxa"/>
            <w:vMerge/>
            <w:tcBorders/>
            <w:tcMar/>
          </w:tcPr>
          <w:p w:rsidRPr="00B74EEB" w:rsidR="0061001D" w:rsidP="00B74EEB" w:rsidRDefault="0061001D" w14:paraId="3656B9AB" wp14:textId="77777777">
            <w:pPr>
              <w:spacing w:line="360" w:lineRule="auto"/>
              <w:rPr>
                <w:rFonts w:ascii="Arial" w:hAnsi="Arial" w:cs="Arial"/>
              </w:rPr>
            </w:pPr>
          </w:p>
        </w:tc>
      </w:tr>
      <w:tr xmlns:wp14="http://schemas.microsoft.com/office/word/2010/wordml" w:rsidRPr="00B74EEB" w:rsidR="00B74EEB" w:rsidTr="7AED18AA" w14:paraId="1FB2AB0C" wp14:textId="77777777">
        <w:trPr>
          <w:trHeight w:val="300"/>
          <w:jc w:val="center"/>
        </w:trPr>
        <w:tc>
          <w:tcPr>
            <w:tcW w:w="2096" w:type="dxa"/>
            <w:tcBorders>
              <w:top w:val="nil"/>
              <w:bottom w:val="nil"/>
            </w:tcBorders>
            <w:shd w:val="clear" w:color="auto" w:fill="D9D9D9" w:themeFill="background1" w:themeFillShade="D9"/>
            <w:tcMar/>
          </w:tcPr>
          <w:p w:rsidRPr="00B74EEB" w:rsidR="0061001D" w:rsidP="7AED18AA" w:rsidRDefault="0061001D" w14:paraId="192E30B4" wp14:textId="5397B605">
            <w:pPr>
              <w:pStyle w:val="TableParagraph"/>
              <w:spacing w:line="360" w:lineRule="auto"/>
              <w:rPr>
                <w:b w:val="1"/>
                <w:bCs w:val="1"/>
              </w:rPr>
            </w:pPr>
          </w:p>
        </w:tc>
        <w:tc>
          <w:tcPr>
            <w:tcW w:w="3293" w:type="dxa"/>
            <w:tcBorders>
              <w:bottom w:val="nil"/>
            </w:tcBorders>
            <w:tcMar/>
          </w:tcPr>
          <w:p w:rsidRPr="00B74EEB" w:rsidR="0061001D" w:rsidP="00B74EEB" w:rsidRDefault="00B74EEB" w14:paraId="2602BBC8" w14:noSpellErr="1" wp14:textId="5DB89D47">
            <w:pPr>
              <w:pStyle w:val="TableParagraph"/>
              <w:spacing w:before="120" w:line="360" w:lineRule="auto"/>
              <w:ind w:left="105"/>
              <w:jc w:val="center"/>
            </w:pPr>
          </w:p>
        </w:tc>
        <w:tc>
          <w:tcPr>
            <w:tcW w:w="2359" w:type="dxa"/>
            <w:tcBorders>
              <w:top w:val="nil"/>
              <w:bottom w:val="nil"/>
              <w:right w:val="single" w:color="auto" w:sz="4" w:space="0"/>
            </w:tcBorders>
            <w:shd w:val="clear" w:color="auto" w:fill="D9D9D9" w:themeFill="background1" w:themeFillShade="D9"/>
            <w:tcMar/>
          </w:tcPr>
          <w:p w:rsidRPr="00B74EEB" w:rsidR="0061001D" w:rsidP="00B74EEB" w:rsidRDefault="0061001D" w14:paraId="45FB0818" wp14:textId="77777777">
            <w:pPr>
              <w:pStyle w:val="TableParagraph"/>
              <w:spacing w:line="360" w:lineRule="auto"/>
            </w:pPr>
          </w:p>
        </w:tc>
        <w:tc>
          <w:tcPr>
            <w:tcW w:w="2177" w:type="dxa"/>
            <w:tcBorders>
              <w:top w:val="nil"/>
              <w:left w:val="single" w:color="auto" w:sz="4" w:space="0"/>
              <w:bottom w:val="nil"/>
            </w:tcBorders>
            <w:tcMar/>
          </w:tcPr>
          <w:p w:rsidRPr="00B74EEB" w:rsidR="0061001D" w:rsidP="00B74EEB" w:rsidRDefault="0061001D" w14:paraId="049F31CB" wp14:textId="77777777">
            <w:pPr>
              <w:pStyle w:val="TableParagraph"/>
              <w:spacing w:line="360" w:lineRule="auto"/>
            </w:pPr>
          </w:p>
        </w:tc>
      </w:tr>
      <w:tr xmlns:wp14="http://schemas.microsoft.com/office/word/2010/wordml" w:rsidRPr="00B74EEB" w:rsidR="00B74EEB" w:rsidTr="7AED18AA" w14:paraId="53128261" wp14:textId="77777777">
        <w:trPr>
          <w:trHeight w:val="391"/>
          <w:jc w:val="center"/>
        </w:trPr>
        <w:tc>
          <w:tcPr>
            <w:tcW w:w="2096" w:type="dxa"/>
            <w:tcBorders>
              <w:top w:val="nil"/>
            </w:tcBorders>
            <w:shd w:val="clear" w:color="auto" w:fill="D9D9D9" w:themeFill="background1" w:themeFillShade="D9"/>
            <w:tcMar/>
          </w:tcPr>
          <w:p w:rsidRPr="00B74EEB" w:rsidR="0061001D" w:rsidP="00B74EEB" w:rsidRDefault="0061001D" w14:paraId="62486C05" wp14:textId="77777777">
            <w:pPr>
              <w:pStyle w:val="TableParagraph"/>
              <w:spacing w:line="360" w:lineRule="auto"/>
            </w:pPr>
          </w:p>
        </w:tc>
        <w:tc>
          <w:tcPr>
            <w:tcW w:w="3293" w:type="dxa"/>
            <w:tcBorders>
              <w:top w:val="nil"/>
            </w:tcBorders>
            <w:tcMar/>
          </w:tcPr>
          <w:p w:rsidRPr="00B74EEB" w:rsidR="0061001D" w:rsidP="00B74EEB" w:rsidRDefault="0061001D" w14:paraId="4101652C" wp14:textId="77777777">
            <w:pPr>
              <w:pStyle w:val="TableParagraph"/>
              <w:spacing w:line="360" w:lineRule="auto"/>
            </w:pPr>
          </w:p>
        </w:tc>
        <w:tc>
          <w:tcPr>
            <w:tcW w:w="2359" w:type="dxa"/>
            <w:tcBorders>
              <w:top w:val="nil"/>
              <w:right w:val="single" w:color="auto" w:sz="4" w:space="0"/>
            </w:tcBorders>
            <w:shd w:val="clear" w:color="auto" w:fill="D9D9D9" w:themeFill="background1" w:themeFillShade="D9"/>
            <w:tcMar/>
          </w:tcPr>
          <w:p w:rsidRPr="00B74EEB" w:rsidR="0061001D" w:rsidP="00B74EEB" w:rsidRDefault="0061001D" w14:paraId="4B99056E" wp14:textId="77777777">
            <w:pPr>
              <w:pStyle w:val="TableParagraph"/>
              <w:spacing w:line="360" w:lineRule="auto"/>
            </w:pPr>
          </w:p>
        </w:tc>
        <w:tc>
          <w:tcPr>
            <w:tcW w:w="2177" w:type="dxa"/>
            <w:tcBorders>
              <w:top w:val="nil"/>
              <w:left w:val="single" w:color="auto" w:sz="4" w:space="0"/>
            </w:tcBorders>
            <w:tcMar/>
          </w:tcPr>
          <w:p w:rsidRPr="00B74EEB" w:rsidR="0061001D" w:rsidP="00B74EEB" w:rsidRDefault="0061001D" w14:paraId="1299C43A" wp14:textId="77777777">
            <w:pPr>
              <w:pStyle w:val="TableParagraph"/>
              <w:spacing w:line="360" w:lineRule="auto"/>
            </w:pPr>
          </w:p>
        </w:tc>
      </w:tr>
    </w:tbl>
    <w:p xmlns:wp14="http://schemas.microsoft.com/office/word/2010/wordml" w:rsidRPr="00B74EEB" w:rsidR="005D48C9" w:rsidP="00B74EEB" w:rsidRDefault="005D48C9" w14:paraId="4DDBEF00" wp14:textId="77777777">
      <w:pPr>
        <w:spacing w:line="360" w:lineRule="auto"/>
        <w:rPr>
          <w:rFonts w:ascii="Arial" w:hAnsi="Arial" w:cs="Arial"/>
          <w:lang w:val="en-US"/>
        </w:rPr>
      </w:pPr>
      <w:r w:rsidRPr="00B74EEB">
        <w:rPr>
          <w:rFonts w:ascii="Arial" w:hAnsi="Arial" w:cs="Arial"/>
          <w:lang w:val="en-US"/>
        </w:rPr>
        <w:br w:type="page"/>
      </w:r>
    </w:p>
    <w:p xmlns:wp14="http://schemas.microsoft.com/office/word/2010/wordml" w:rsidRPr="00B74EEB" w:rsidR="005D48C9" w:rsidP="00B74EEB" w:rsidRDefault="005D48C9" w14:paraId="4F2BE38D" wp14:textId="77777777">
      <w:pPr>
        <w:spacing w:line="360" w:lineRule="auto"/>
        <w:jc w:val="center"/>
        <w:rPr>
          <w:rFonts w:ascii="Arial" w:hAnsi="Arial" w:cs="Arial"/>
          <w:b/>
          <w:lang w:val="en-US"/>
        </w:rPr>
      </w:pPr>
      <w:r w:rsidRPr="00B74EEB">
        <w:rPr>
          <w:rFonts w:ascii="Arial" w:hAnsi="Arial" w:cs="Arial"/>
          <w:b/>
          <w:lang w:val="en-US"/>
        </w:rPr>
        <w:t>Working</w:t>
      </w:r>
      <w:r w:rsidRPr="00B74EEB">
        <w:rPr>
          <w:rFonts w:ascii="Arial" w:hAnsi="Arial" w:cs="Arial"/>
          <w:b/>
          <w:spacing w:val="-16"/>
          <w:lang w:val="en-US"/>
        </w:rPr>
        <w:t xml:space="preserve"> </w:t>
      </w:r>
      <w:r w:rsidRPr="00B74EEB">
        <w:rPr>
          <w:rFonts w:ascii="Arial" w:hAnsi="Arial" w:cs="Arial"/>
          <w:b/>
          <w:lang w:val="en-US"/>
        </w:rPr>
        <w:t>With</w:t>
      </w:r>
      <w:r w:rsidRPr="00B74EEB">
        <w:rPr>
          <w:rFonts w:ascii="Arial" w:hAnsi="Arial" w:cs="Arial"/>
          <w:b/>
          <w:spacing w:val="-15"/>
          <w:lang w:val="en-US"/>
        </w:rPr>
        <w:t xml:space="preserve"> </w:t>
      </w:r>
      <w:r w:rsidRPr="00B74EEB">
        <w:rPr>
          <w:rFonts w:ascii="Arial" w:hAnsi="Arial" w:cs="Arial"/>
          <w:b/>
          <w:lang w:val="en-US"/>
        </w:rPr>
        <w:t>Children</w:t>
      </w:r>
      <w:r w:rsidRPr="00B74EEB">
        <w:rPr>
          <w:rFonts w:ascii="Arial" w:hAnsi="Arial" w:cs="Arial"/>
          <w:b/>
          <w:spacing w:val="-15"/>
          <w:lang w:val="en-US"/>
        </w:rPr>
        <w:t xml:space="preserve"> </w:t>
      </w:r>
      <w:r w:rsidRPr="00B74EEB">
        <w:rPr>
          <w:rFonts w:ascii="Arial" w:hAnsi="Arial" w:cs="Arial"/>
          <w:b/>
          <w:lang w:val="en-US"/>
        </w:rPr>
        <w:t>in</w:t>
      </w:r>
      <w:r w:rsidRPr="00B74EEB">
        <w:rPr>
          <w:rFonts w:ascii="Arial" w:hAnsi="Arial" w:cs="Arial"/>
          <w:b/>
          <w:spacing w:val="-16"/>
          <w:lang w:val="en-US"/>
        </w:rPr>
        <w:t xml:space="preserve"> </w:t>
      </w:r>
      <w:r w:rsidRPr="00B74EEB">
        <w:rPr>
          <w:rFonts w:ascii="Arial" w:hAnsi="Arial" w:cs="Arial"/>
          <w:b/>
          <w:lang w:val="en-US"/>
        </w:rPr>
        <w:t>a</w:t>
      </w:r>
      <w:r w:rsidRPr="00B74EEB">
        <w:rPr>
          <w:rFonts w:ascii="Arial" w:hAnsi="Arial" w:cs="Arial"/>
          <w:b/>
          <w:spacing w:val="-15"/>
          <w:lang w:val="en-US"/>
        </w:rPr>
        <w:t xml:space="preserve"> </w:t>
      </w:r>
      <w:r w:rsidRPr="00B74EEB">
        <w:rPr>
          <w:rFonts w:ascii="Arial" w:hAnsi="Arial" w:cs="Arial"/>
          <w:b/>
          <w:lang w:val="en-US"/>
        </w:rPr>
        <w:t>Social Care Setting</w:t>
      </w:r>
    </w:p>
    <w:p xmlns:wp14="http://schemas.microsoft.com/office/word/2010/wordml" w:rsidRPr="00B74EEB" w:rsidR="0061001D" w:rsidP="00B74EEB" w:rsidRDefault="0061001D" w14:paraId="22079E93" wp14:textId="77777777">
      <w:pPr>
        <w:spacing w:line="360" w:lineRule="auto"/>
        <w:jc w:val="center"/>
        <w:rPr>
          <w:rFonts w:ascii="Arial" w:hAnsi="Arial" w:cs="Arial"/>
          <w:b/>
          <w:lang w:val="en-US"/>
        </w:rPr>
      </w:pPr>
      <w:r w:rsidRPr="00B74EEB">
        <w:rPr>
          <w:rFonts w:ascii="Arial" w:hAnsi="Arial" w:cs="Arial"/>
          <w:b/>
          <w:lang w:val="en-US"/>
        </w:rPr>
        <w:t>Annotated Bibliography</w:t>
      </w:r>
    </w:p>
    <w:p xmlns:wp14="http://schemas.microsoft.com/office/word/2010/wordml" w:rsidRPr="00B74EEB" w:rsidR="007D21D7" w:rsidP="00B74EEB" w:rsidRDefault="00C76FE5" w14:paraId="454B5873" wp14:textId="77777777">
      <w:pPr>
        <w:spacing w:line="360" w:lineRule="auto"/>
        <w:ind w:firstLine="720"/>
        <w:jc w:val="both"/>
        <w:rPr>
          <w:rFonts w:ascii="Arial" w:hAnsi="Arial" w:cs="Arial"/>
          <w:lang w:val="en-US"/>
        </w:rPr>
      </w:pPr>
      <w:r w:rsidRPr="00B74EEB">
        <w:rPr>
          <w:rFonts w:ascii="Arial" w:hAnsi="Arial" w:cs="Arial"/>
          <w:lang w:val="en-US"/>
        </w:rPr>
        <w:t xml:space="preserve">It </w:t>
      </w:r>
      <w:r w:rsidRPr="00B74EEB" w:rsidR="00B9247F">
        <w:rPr>
          <w:rFonts w:ascii="Arial" w:hAnsi="Arial" w:cs="Arial"/>
          <w:lang w:val="en-US"/>
        </w:rPr>
        <w:t>is generally accepted that the foundation stone for individuals</w:t>
      </w:r>
      <w:r w:rsidR="00F27B02">
        <w:rPr>
          <w:rFonts w:ascii="Arial" w:hAnsi="Arial" w:cs="Arial"/>
          <w:lang w:val="en-US"/>
        </w:rPr>
        <w:t>'</w:t>
      </w:r>
      <w:r w:rsidRPr="00B74EEB" w:rsidR="00B9247F">
        <w:rPr>
          <w:rFonts w:ascii="Arial" w:hAnsi="Arial" w:cs="Arial"/>
          <w:lang w:val="en-US"/>
        </w:rPr>
        <w:t xml:space="preserve"> development is laid during their childhood (</w:t>
      </w:r>
      <w:r w:rsidRPr="00B74EEB" w:rsidR="00B9247F">
        <w:rPr>
          <w:rFonts w:ascii="Arial" w:hAnsi="Arial" w:cs="Arial"/>
        </w:rPr>
        <w:t>Munford, 2021)</w:t>
      </w:r>
      <w:r w:rsidRPr="00B74EEB" w:rsidR="00B9247F">
        <w:rPr>
          <w:rFonts w:ascii="Arial" w:hAnsi="Arial" w:cs="Arial"/>
          <w:lang w:val="en-US"/>
        </w:rPr>
        <w:t>. In this respect, it is vital to offer the best growing environment to children. As children interact with various social systems around them, they face certain problems which require interventions (</w:t>
      </w:r>
      <w:r w:rsidRPr="00B74EEB" w:rsidR="00B9247F">
        <w:rPr>
          <w:rFonts w:ascii="Arial" w:hAnsi="Arial" w:cs="Arial"/>
        </w:rPr>
        <w:t>Neagu, 2021)</w:t>
      </w:r>
      <w:r w:rsidRPr="00B74EEB" w:rsidR="00B9247F">
        <w:rPr>
          <w:rFonts w:ascii="Arial" w:hAnsi="Arial" w:cs="Arial"/>
          <w:lang w:val="en-US"/>
        </w:rPr>
        <w:t>. Therefore, social workers play a vital role in enhancing children's social functioning by utilising their intrinsic potential. Social care workers believe in the dignity and worth of individuals and hold that individuals are often in a state of disequilibrium because of social and personal challenges (</w:t>
      </w:r>
      <w:r w:rsidRPr="00B74EEB" w:rsidR="00B9247F">
        <w:rPr>
          <w:rFonts w:ascii="Arial" w:hAnsi="Arial" w:cs="Arial"/>
        </w:rPr>
        <w:t>Neagu, 2021)</w:t>
      </w:r>
      <w:r w:rsidRPr="00B74EEB" w:rsidR="00B9247F">
        <w:rPr>
          <w:rFonts w:ascii="Arial" w:hAnsi="Arial" w:cs="Arial"/>
          <w:lang w:val="en-US"/>
        </w:rPr>
        <w:t>.</w:t>
      </w:r>
      <w:r w:rsidRPr="00B74EEB" w:rsidR="00D54A25">
        <w:rPr>
          <w:rFonts w:ascii="Arial" w:hAnsi="Arial" w:cs="Arial"/>
          <w:lang w:val="en-US"/>
        </w:rPr>
        <w:t xml:space="preserve"> </w:t>
      </w:r>
      <w:r w:rsidRPr="00B74EEB" w:rsidR="00B9247F">
        <w:rPr>
          <w:rFonts w:ascii="Arial" w:hAnsi="Arial" w:cs="Arial"/>
          <w:lang w:val="en-US"/>
        </w:rPr>
        <w:t xml:space="preserve">Consequently, they strive to deter and reduce this disequilibrium by working with children in a social care setting with suitable social systems and resources. </w:t>
      </w:r>
      <w:r w:rsidRPr="00B74EEB" w:rsidR="00F2176F">
        <w:rPr>
          <w:rFonts w:ascii="Arial" w:hAnsi="Arial" w:cs="Arial"/>
          <w:lang w:val="en-US"/>
        </w:rPr>
        <w:t xml:space="preserve">This annotated bibliography provides a brief account or overview of the available research on working with children in a social care setting topic. </w:t>
      </w:r>
      <w:r w:rsidRPr="00B74EEB" w:rsidR="00162612">
        <w:rPr>
          <w:rFonts w:ascii="Arial" w:hAnsi="Arial" w:cs="Arial"/>
          <w:lang w:val="en-US"/>
        </w:rPr>
        <w:t>The annotated bibliography lists every source and their respective annotation, summarising and evaluating the source.</w:t>
      </w:r>
    </w:p>
    <w:p xmlns:wp14="http://schemas.microsoft.com/office/word/2010/wordml" w:rsidRPr="00B74EEB" w:rsidR="00876875" w:rsidP="00B74EEB" w:rsidRDefault="00B9247F" w14:paraId="26A98848" wp14:textId="77777777">
      <w:pPr>
        <w:spacing w:line="360" w:lineRule="auto"/>
        <w:ind w:left="720" w:hanging="720"/>
        <w:jc w:val="both"/>
        <w:rPr>
          <w:rFonts w:ascii="Arial" w:hAnsi="Arial" w:cs="Arial"/>
        </w:rPr>
      </w:pPr>
      <w:r w:rsidRPr="00B74EEB">
        <w:rPr>
          <w:rFonts w:ascii="Arial" w:hAnsi="Arial" w:cs="Arial"/>
        </w:rPr>
        <w:t xml:space="preserve">Wilke, N.G. </w:t>
      </w:r>
      <w:r w:rsidRPr="00B74EEB">
        <w:rPr>
          <w:rFonts w:ascii="Arial" w:hAnsi="Arial" w:cs="Arial"/>
          <w:i/>
          <w:iCs/>
        </w:rPr>
        <w:t>et al.</w:t>
      </w:r>
      <w:r w:rsidRPr="00B74EEB">
        <w:rPr>
          <w:rFonts w:ascii="Arial" w:hAnsi="Arial" w:cs="Arial"/>
        </w:rPr>
        <w:t xml:space="preserve"> (2022) </w:t>
      </w:r>
      <w:r w:rsidR="00F27B02">
        <w:rPr>
          <w:rFonts w:ascii="Arial" w:hAnsi="Arial" w:cs="Arial"/>
        </w:rPr>
        <w:t>'</w:t>
      </w:r>
      <w:r w:rsidRPr="00B74EEB">
        <w:rPr>
          <w:rFonts w:ascii="Arial" w:hAnsi="Arial" w:cs="Arial"/>
        </w:rPr>
        <w:t>Antecedents to child placement in Residential Care: A Systematic Review</w:t>
      </w:r>
      <w:r w:rsidR="00F27B02">
        <w:rPr>
          <w:rFonts w:ascii="Arial" w:hAnsi="Arial" w:cs="Arial"/>
        </w:rPr>
        <w:t>,'</w:t>
      </w:r>
      <w:r w:rsidRPr="00B74EEB">
        <w:rPr>
          <w:rFonts w:ascii="Arial" w:hAnsi="Arial" w:cs="Arial"/>
        </w:rPr>
        <w:t xml:space="preserve"> </w:t>
      </w:r>
      <w:r w:rsidRPr="00B74EEB">
        <w:rPr>
          <w:rFonts w:ascii="Arial" w:hAnsi="Arial" w:cs="Arial"/>
          <w:i/>
          <w:iCs/>
        </w:rPr>
        <w:t>Institutionalised Children Explorations and Beyond</w:t>
      </w:r>
      <w:r w:rsidRPr="00B74EEB">
        <w:rPr>
          <w:rFonts w:ascii="Arial" w:hAnsi="Arial" w:cs="Arial"/>
        </w:rPr>
        <w:t xml:space="preserve">, 9(2), pp. 188–201. </w:t>
      </w:r>
      <w:r w:rsidRPr="00B74EEB" w:rsidR="00A11DE4">
        <w:rPr>
          <w:rFonts w:ascii="Arial" w:hAnsi="Arial" w:cs="Arial"/>
        </w:rPr>
        <w:t>Doi: 10.1177</w:t>
      </w:r>
      <w:r w:rsidRPr="00B74EEB">
        <w:rPr>
          <w:rFonts w:ascii="Arial" w:hAnsi="Arial" w:cs="Arial"/>
        </w:rPr>
        <w:t xml:space="preserve">/23493003221082333. </w:t>
      </w:r>
    </w:p>
    <w:p xmlns:wp14="http://schemas.microsoft.com/office/word/2010/wordml" w:rsidRPr="00B74EEB" w:rsidR="003673C4" w:rsidP="00B74EEB" w:rsidRDefault="00B9247F" w14:paraId="07355B7E" wp14:textId="77777777">
      <w:pPr>
        <w:spacing w:line="360" w:lineRule="auto"/>
        <w:ind w:left="720" w:firstLine="720"/>
        <w:jc w:val="both"/>
        <w:rPr>
          <w:rFonts w:ascii="Arial" w:hAnsi="Arial" w:cs="Arial"/>
        </w:rPr>
      </w:pPr>
      <w:r w:rsidRPr="00B74EEB">
        <w:rPr>
          <w:rFonts w:ascii="Arial" w:hAnsi="Arial" w:cs="Arial"/>
        </w:rPr>
        <w:t xml:space="preserve">Wilke </w:t>
      </w:r>
      <w:r w:rsidRPr="00B74EEB">
        <w:rPr>
          <w:rFonts w:ascii="Arial" w:hAnsi="Arial" w:cs="Arial"/>
          <w:i/>
          <w:iCs/>
        </w:rPr>
        <w:t>et al.</w:t>
      </w:r>
      <w:r w:rsidRPr="00B74EEB">
        <w:rPr>
          <w:rFonts w:ascii="Arial" w:hAnsi="Arial" w:cs="Arial"/>
        </w:rPr>
        <w:t xml:space="preserve"> (2022) conducted a literature review in this journal article to better comprehend the fundamental antecedents to placements in residential care centres. Th</w:t>
      </w:r>
      <w:r w:rsidRPr="00B74EEB" w:rsidR="008D3362">
        <w:rPr>
          <w:rFonts w:ascii="Arial" w:hAnsi="Arial" w:cs="Arial"/>
        </w:rPr>
        <w:t>is article</w:t>
      </w:r>
      <w:r w:rsidRPr="00B74EEB">
        <w:rPr>
          <w:rFonts w:ascii="Arial" w:hAnsi="Arial" w:cs="Arial"/>
        </w:rPr>
        <w:t>'s authors use data from 32 studies, including 60,683 children in forty-seven countries</w:t>
      </w:r>
      <w:r w:rsidRPr="00B74EEB" w:rsidR="008D3362">
        <w:rPr>
          <w:rFonts w:ascii="Arial" w:hAnsi="Arial" w:cs="Arial"/>
        </w:rPr>
        <w:t xml:space="preserve">, to </w:t>
      </w:r>
      <w:r w:rsidRPr="00B74EEB" w:rsidR="00005274">
        <w:rPr>
          <w:rFonts w:ascii="Arial" w:hAnsi="Arial" w:cs="Arial"/>
        </w:rPr>
        <w:t>try and comprehend why children are placed in residential care cent</w:t>
      </w:r>
      <w:r w:rsidRPr="00B74EEB" w:rsidR="0048784D">
        <w:rPr>
          <w:rFonts w:ascii="Arial" w:hAnsi="Arial" w:cs="Arial"/>
        </w:rPr>
        <w:t xml:space="preserve">res. Their study explores whether death is the primary reason why children are placed in residential care centres or whether there are other vital placement </w:t>
      </w:r>
      <w:r w:rsidRPr="00B74EEB" w:rsidR="00DF1069">
        <w:rPr>
          <w:rFonts w:ascii="Arial" w:hAnsi="Arial" w:cs="Arial"/>
        </w:rPr>
        <w:t>antecedents</w:t>
      </w:r>
      <w:r w:rsidRPr="00B74EEB" w:rsidR="0048784D">
        <w:rPr>
          <w:rFonts w:ascii="Arial" w:hAnsi="Arial" w:cs="Arial"/>
        </w:rPr>
        <w:t>.</w:t>
      </w:r>
      <w:r w:rsidRPr="00B74EEB" w:rsidR="00DF1069">
        <w:rPr>
          <w:rFonts w:ascii="Arial" w:hAnsi="Arial" w:cs="Arial"/>
        </w:rPr>
        <w:t xml:space="preserve"> The authors identified 14 antecedents to child placement in residential care centres from the literature review. From their review, the authors identified maltreatment, parental death, and parents or children's health as the most prevalent antecedents to placement </w:t>
      </w:r>
      <w:r w:rsidRPr="00B74EEB" w:rsidR="003343B4">
        <w:rPr>
          <w:rFonts w:ascii="Arial" w:hAnsi="Arial" w:cs="Arial"/>
        </w:rPr>
        <w:t xml:space="preserve">in residential care. The article is vital to this research topic, as Wilke </w:t>
      </w:r>
      <w:r w:rsidRPr="00B74EEB" w:rsidR="003343B4">
        <w:rPr>
          <w:rFonts w:ascii="Arial" w:hAnsi="Arial" w:cs="Arial"/>
          <w:i/>
          <w:iCs/>
        </w:rPr>
        <w:t>et al.</w:t>
      </w:r>
      <w:r w:rsidRPr="00B74EEB" w:rsidR="003343B4">
        <w:rPr>
          <w:rFonts w:ascii="Arial" w:hAnsi="Arial" w:cs="Arial"/>
        </w:rPr>
        <w:t xml:space="preserve"> (2022) help us to understand children in need of care and how social care workers can effectively work with children in a residential care setting. The article</w:t>
      </w:r>
      <w:r w:rsidR="00F27B02">
        <w:rPr>
          <w:rFonts w:ascii="Arial" w:hAnsi="Arial" w:cs="Arial"/>
        </w:rPr>
        <w:t>'</w:t>
      </w:r>
      <w:r w:rsidRPr="00B74EEB" w:rsidR="003343B4">
        <w:rPr>
          <w:rFonts w:ascii="Arial" w:hAnsi="Arial" w:cs="Arial"/>
        </w:rPr>
        <w:t xml:space="preserve">s main strength is that it uses data from many studies, including children from forty-seven countries, thus providing vital information that </w:t>
      </w:r>
      <w:r w:rsidRPr="00B74EEB" w:rsidR="00A11DE4">
        <w:rPr>
          <w:rFonts w:ascii="Arial" w:hAnsi="Arial" w:cs="Arial"/>
        </w:rPr>
        <w:t>forms</w:t>
      </w:r>
      <w:r w:rsidRPr="00B74EEB" w:rsidR="003343B4">
        <w:rPr>
          <w:rFonts w:ascii="Arial" w:hAnsi="Arial" w:cs="Arial"/>
        </w:rPr>
        <w:t xml:space="preserve"> the basis of my study. </w:t>
      </w:r>
    </w:p>
    <w:p xmlns:wp14="http://schemas.microsoft.com/office/word/2010/wordml" w:rsidRPr="00B74EEB" w:rsidR="00A11DE4" w:rsidP="00B74EEB" w:rsidRDefault="00B9247F" w14:paraId="6F5E06B8" wp14:textId="77777777">
      <w:pPr>
        <w:spacing w:line="360" w:lineRule="auto"/>
        <w:ind w:left="720" w:hanging="720"/>
        <w:jc w:val="both"/>
        <w:rPr>
          <w:rFonts w:ascii="Arial" w:hAnsi="Arial" w:cs="Arial"/>
        </w:rPr>
      </w:pPr>
      <w:r w:rsidRPr="00B74EEB">
        <w:rPr>
          <w:rFonts w:ascii="Arial" w:hAnsi="Arial" w:cs="Arial"/>
        </w:rPr>
        <w:t xml:space="preserve">Stanley, N. </w:t>
      </w:r>
      <w:r w:rsidRPr="00B74EEB">
        <w:rPr>
          <w:rFonts w:ascii="Arial" w:hAnsi="Arial" w:cs="Arial"/>
          <w:i/>
          <w:iCs/>
        </w:rPr>
        <w:t>et al.</w:t>
      </w:r>
      <w:r w:rsidRPr="00B74EEB">
        <w:rPr>
          <w:rFonts w:ascii="Arial" w:hAnsi="Arial" w:cs="Arial"/>
        </w:rPr>
        <w:t xml:space="preserve"> (2015) </w:t>
      </w:r>
      <w:r w:rsidR="00F27B02">
        <w:rPr>
          <w:rFonts w:ascii="Arial" w:hAnsi="Arial" w:cs="Arial"/>
        </w:rPr>
        <w:t>'</w:t>
      </w:r>
      <w:r w:rsidRPr="00B74EEB">
        <w:rPr>
          <w:rFonts w:ascii="Arial" w:hAnsi="Arial" w:cs="Arial"/>
        </w:rPr>
        <w:t>Rethinking place and the Social Work Office in the delivery of Children</w:t>
      </w:r>
      <w:r w:rsidR="00F27B02">
        <w:rPr>
          <w:rFonts w:ascii="Arial" w:hAnsi="Arial" w:cs="Arial"/>
        </w:rPr>
        <w:t>'</w:t>
      </w:r>
      <w:r w:rsidRPr="00B74EEB">
        <w:rPr>
          <w:rFonts w:ascii="Arial" w:hAnsi="Arial" w:cs="Arial"/>
        </w:rPr>
        <w:t>s Social Work Services</w:t>
      </w:r>
      <w:r w:rsidR="00F27B02">
        <w:rPr>
          <w:rFonts w:ascii="Arial" w:hAnsi="Arial" w:cs="Arial"/>
        </w:rPr>
        <w:t>,'</w:t>
      </w:r>
      <w:r w:rsidRPr="00B74EEB">
        <w:rPr>
          <w:rFonts w:ascii="Arial" w:hAnsi="Arial" w:cs="Arial"/>
        </w:rPr>
        <w:t xml:space="preserve"> </w:t>
      </w:r>
      <w:r w:rsidRPr="00B74EEB">
        <w:rPr>
          <w:rFonts w:ascii="Arial" w:hAnsi="Arial" w:cs="Arial"/>
          <w:i/>
          <w:iCs/>
        </w:rPr>
        <w:t>Health &amp;amp; Social Care in the Community</w:t>
      </w:r>
      <w:r w:rsidRPr="00B74EEB">
        <w:rPr>
          <w:rFonts w:ascii="Arial" w:hAnsi="Arial" w:cs="Arial"/>
        </w:rPr>
        <w:t xml:space="preserve">, 24(1), pp. 86–94. doi:10.1111/hsc.12192. </w:t>
      </w:r>
    </w:p>
    <w:p xmlns:wp14="http://schemas.microsoft.com/office/word/2010/wordml" w:rsidRPr="00B74EEB" w:rsidR="00A11DE4" w:rsidP="00B74EEB" w:rsidRDefault="00B9247F" w14:paraId="60E5E914" wp14:textId="77777777">
      <w:pPr>
        <w:spacing w:line="360" w:lineRule="auto"/>
        <w:ind w:left="567" w:firstLine="720"/>
        <w:jc w:val="both"/>
        <w:rPr>
          <w:rFonts w:ascii="Arial" w:hAnsi="Arial" w:cs="Arial"/>
        </w:rPr>
      </w:pPr>
      <w:r w:rsidRPr="00B74EEB">
        <w:rPr>
          <w:rFonts w:ascii="Arial" w:hAnsi="Arial" w:cs="Arial"/>
        </w:rPr>
        <w:t xml:space="preserve">In this article, Stanley </w:t>
      </w:r>
      <w:r w:rsidRPr="00B74EEB">
        <w:rPr>
          <w:rFonts w:ascii="Arial" w:hAnsi="Arial" w:cs="Arial"/>
          <w:i/>
          <w:iCs/>
        </w:rPr>
        <w:t>et al.</w:t>
      </w:r>
      <w:r w:rsidRPr="00B74EEB">
        <w:rPr>
          <w:rFonts w:ascii="Arial" w:hAnsi="Arial" w:cs="Arial"/>
        </w:rPr>
        <w:t xml:space="preserve"> (2015) explore the importance of rethinking the place and social work office as vital components of social work practice that ensure care services are comfortable, accessible, and appropriate when working with children in a social care setting.</w:t>
      </w:r>
      <w:r w:rsidRPr="00B74EEB" w:rsidR="00371E4E">
        <w:rPr>
          <w:rFonts w:ascii="Arial" w:hAnsi="Arial" w:cs="Arial"/>
        </w:rPr>
        <w:t xml:space="preserve"> The authors utilise data from the social work practices' national evaluation in England between 2009 and 2012. These social work practices were pilot </w:t>
      </w:r>
      <w:r w:rsidRPr="00B74EEB" w:rsidR="00CF758B">
        <w:rPr>
          <w:rFonts w:ascii="Arial" w:hAnsi="Arial" w:cs="Arial"/>
        </w:rPr>
        <w:t>projects</w:t>
      </w:r>
      <w:r w:rsidRPr="00B74EEB" w:rsidR="00371E4E">
        <w:rPr>
          <w:rFonts w:ascii="Arial" w:hAnsi="Arial" w:cs="Arial"/>
        </w:rPr>
        <w:t xml:space="preserve"> that provided </w:t>
      </w:r>
      <w:r w:rsidRPr="00B74EEB" w:rsidR="00CF758B">
        <w:rPr>
          <w:rFonts w:ascii="Arial" w:hAnsi="Arial" w:cs="Arial"/>
        </w:rPr>
        <w:t>autonomous</w:t>
      </w:r>
      <w:r w:rsidRPr="00B74EEB" w:rsidR="00371E4E">
        <w:rPr>
          <w:rFonts w:ascii="Arial" w:hAnsi="Arial" w:cs="Arial"/>
        </w:rPr>
        <w:t xml:space="preserve"> social care serv</w:t>
      </w:r>
      <w:r w:rsidRPr="00B74EEB" w:rsidR="00CF758B">
        <w:rPr>
          <w:rFonts w:ascii="Arial" w:hAnsi="Arial" w:cs="Arial"/>
        </w:rPr>
        <w:t>ices to children in out-of-home care at different sites. The authors noted attention to the place from these pilot projects. More importantly, the study established that children in these care settings were sensitive to stigma linked to social work settings and appreciated premises planned and furnished to look more like normal family homes.</w:t>
      </w:r>
      <w:r w:rsidRPr="00B74EEB" w:rsidR="003673C4">
        <w:rPr>
          <w:rFonts w:ascii="Arial" w:hAnsi="Arial" w:cs="Arial"/>
        </w:rPr>
        <w:t xml:space="preserve"> </w:t>
      </w:r>
      <w:r w:rsidRPr="00B74EEB" w:rsidR="00CF758B">
        <w:rPr>
          <w:rFonts w:ascii="Arial" w:hAnsi="Arial" w:cs="Arial"/>
        </w:rPr>
        <w:t xml:space="preserve">Furthermore, Stanley </w:t>
      </w:r>
      <w:r w:rsidRPr="00B74EEB" w:rsidR="00CF758B">
        <w:rPr>
          <w:rFonts w:ascii="Arial" w:hAnsi="Arial" w:cs="Arial"/>
          <w:i/>
          <w:iCs/>
        </w:rPr>
        <w:t>et al.</w:t>
      </w:r>
      <w:r w:rsidRPr="00B74EEB" w:rsidR="00CF758B">
        <w:rPr>
          <w:rFonts w:ascii="Arial" w:hAnsi="Arial" w:cs="Arial"/>
        </w:rPr>
        <w:t xml:space="preserve"> (2015) also established that daily interactions with social workers conveying a sense of recognition and value to children helped alter children's perception of the social care setting as accessible and </w:t>
      </w:r>
      <w:r w:rsidRPr="00B74EEB" w:rsidR="008C1357">
        <w:rPr>
          <w:rFonts w:ascii="Arial" w:hAnsi="Arial" w:cs="Arial"/>
        </w:rPr>
        <w:t xml:space="preserve">welcoming. The article is very useful for my study as it helps to understand how to better the social care settings to make them comfortable, accessible, and appropriate when working with children. Fit for the purpose social care settings can overcome the stigma linked to accessing them, provided they are welcoming. </w:t>
      </w:r>
    </w:p>
    <w:p xmlns:wp14="http://schemas.microsoft.com/office/word/2010/wordml" w:rsidRPr="00B74EEB" w:rsidR="00A009EA" w:rsidP="00B74EEB" w:rsidRDefault="00A009EA" w14:paraId="3461D779" wp14:textId="77777777">
      <w:pPr>
        <w:spacing w:line="360" w:lineRule="auto"/>
        <w:jc w:val="both"/>
        <w:rPr>
          <w:rFonts w:ascii="Arial" w:hAnsi="Arial" w:cs="Arial"/>
        </w:rPr>
      </w:pPr>
    </w:p>
    <w:p xmlns:wp14="http://schemas.microsoft.com/office/word/2010/wordml" w:rsidRPr="00B74EEB" w:rsidR="00EC5DCE" w:rsidP="00B74EEB" w:rsidRDefault="00EC5DCE" w14:paraId="413A900D" wp14:textId="77777777">
      <w:pPr>
        <w:pStyle w:val="NormalWeb"/>
        <w:spacing w:line="360" w:lineRule="auto"/>
        <w:ind w:left="567" w:hanging="567"/>
        <w:jc w:val="both"/>
        <w:rPr>
          <w:rFonts w:ascii="Arial" w:hAnsi="Arial" w:cs="Arial"/>
          <w:sz w:val="22"/>
          <w:szCs w:val="22"/>
        </w:rPr>
      </w:pPr>
      <w:r w:rsidRPr="00B74EEB">
        <w:rPr>
          <w:rFonts w:ascii="Arial" w:hAnsi="Arial" w:cs="Arial"/>
          <w:sz w:val="22"/>
          <w:szCs w:val="22"/>
        </w:rPr>
        <w:t xml:space="preserve">Pearce, N. (2013). Psychology for Health and social care. </w:t>
      </w:r>
      <w:r w:rsidRPr="00B74EEB">
        <w:rPr>
          <w:rFonts w:ascii="Arial" w:hAnsi="Arial" w:cs="Arial"/>
          <w:i/>
          <w:iCs/>
          <w:sz w:val="22"/>
          <w:szCs w:val="22"/>
        </w:rPr>
        <w:t>Your Foundation in Health and Social Care: Your Found Health and Soc Care</w:t>
      </w:r>
      <w:r w:rsidRPr="00B74EEB">
        <w:rPr>
          <w:rFonts w:ascii="Arial" w:hAnsi="Arial" w:cs="Arial"/>
          <w:sz w:val="22"/>
          <w:szCs w:val="22"/>
        </w:rPr>
        <w:t xml:space="preserve">, pp. 201–202. https://doi.org/10.4135/9781526402172.n8 </w:t>
      </w:r>
    </w:p>
    <w:p xmlns:wp14="http://schemas.microsoft.com/office/word/2010/wordml" w:rsidR="00B74EEB" w:rsidP="00B74EEB" w:rsidRDefault="00EC5DCE" w14:paraId="0C3CD5F0" wp14:textId="77777777">
      <w:pPr>
        <w:spacing w:line="360" w:lineRule="auto"/>
        <w:ind w:left="567" w:firstLine="567"/>
        <w:jc w:val="both"/>
        <w:rPr>
          <w:rFonts w:ascii="Arial" w:hAnsi="Arial" w:cs="Arial"/>
        </w:rPr>
      </w:pPr>
      <w:r w:rsidRPr="00B74EEB">
        <w:rPr>
          <w:rFonts w:ascii="Arial" w:hAnsi="Arial" w:cs="Arial"/>
        </w:rPr>
        <w:t xml:space="preserve">In this article, Pearce (2013) explores the fundamental skills and knowledge required for effective learning, especially at the introductory level. The author focuses on key areas, including psychology, critical analysis and practice, and communication. Moreover, the author also describes vital psychological perspectives, explaining how cognitive processes, emotions, and social interactions influence individuals' observable behaviour. This article is helpful for this study as it helps identify necessary changes connected to significant life stages and helps understand the reasons for specific developmental outcomes in children and adults. Similarly, the article also helps to </w:t>
      </w:r>
      <w:r w:rsidRPr="00B74EEB">
        <w:rPr>
          <w:rFonts w:ascii="Arial" w:hAnsi="Arial" w:cs="Arial"/>
        </w:rPr>
        <w:t>understand how psychological concepts and theories can be applied to improve practice in Health and social care.</w:t>
      </w:r>
    </w:p>
    <w:p xmlns:wp14="http://schemas.microsoft.com/office/word/2010/wordml" w:rsidR="00F27B02" w:rsidP="00B74EEB" w:rsidRDefault="00F27B02" w14:paraId="3CF2D8B6" wp14:textId="77777777">
      <w:pPr>
        <w:spacing w:line="360" w:lineRule="auto"/>
        <w:ind w:left="567" w:firstLine="567"/>
        <w:jc w:val="both"/>
        <w:rPr>
          <w:rFonts w:ascii="Arial" w:hAnsi="Arial" w:cs="Arial"/>
        </w:rPr>
      </w:pPr>
    </w:p>
    <w:p xmlns:wp14="http://schemas.microsoft.com/office/word/2010/wordml" w:rsidRPr="00B74EEB" w:rsidR="00BB28A6" w:rsidP="00F27B02" w:rsidRDefault="00B9247F" w14:paraId="38CC6C3F" wp14:textId="77777777">
      <w:pPr>
        <w:spacing w:line="360" w:lineRule="auto"/>
        <w:ind w:left="720" w:hanging="720"/>
        <w:jc w:val="both"/>
        <w:rPr>
          <w:rFonts w:ascii="Arial" w:hAnsi="Arial" w:cs="Arial"/>
        </w:rPr>
      </w:pPr>
      <w:r w:rsidRPr="00B74EEB">
        <w:rPr>
          <w:rFonts w:ascii="Arial" w:hAnsi="Arial" w:cs="Arial"/>
        </w:rPr>
        <w:t xml:space="preserve">Munford, R. (2021) </w:t>
      </w:r>
      <w:r w:rsidR="00F27B02">
        <w:rPr>
          <w:rFonts w:ascii="Arial" w:hAnsi="Arial" w:cs="Arial"/>
        </w:rPr>
        <w:t>'</w:t>
      </w:r>
      <w:r w:rsidRPr="00B74EEB">
        <w:rPr>
          <w:rFonts w:ascii="Arial" w:hAnsi="Arial" w:cs="Arial"/>
        </w:rPr>
        <w:t>Children and young people in the care system: Relational practice in working with transitions and challenges</w:t>
      </w:r>
      <w:r w:rsidR="00F27B02">
        <w:rPr>
          <w:rFonts w:ascii="Arial" w:hAnsi="Arial" w:cs="Arial"/>
        </w:rPr>
        <w:t>'</w:t>
      </w:r>
      <w:r w:rsidRPr="00B74EEB">
        <w:rPr>
          <w:rFonts w:ascii="Arial" w:hAnsi="Arial" w:cs="Arial"/>
        </w:rPr>
        <w:t xml:space="preserve">, </w:t>
      </w:r>
      <w:r w:rsidRPr="00B74EEB">
        <w:rPr>
          <w:rFonts w:ascii="Arial" w:hAnsi="Arial" w:cs="Arial"/>
          <w:i/>
          <w:iCs/>
        </w:rPr>
        <w:t>Australian Social Work</w:t>
      </w:r>
      <w:r w:rsidRPr="00B74EEB">
        <w:rPr>
          <w:rFonts w:ascii="Arial" w:hAnsi="Arial" w:cs="Arial"/>
        </w:rPr>
        <w:t xml:space="preserve">, 75(1), pp. 1–4. doi:10.1080/0312407x.2021.1989003. </w:t>
      </w:r>
    </w:p>
    <w:p xmlns:wp14="http://schemas.microsoft.com/office/word/2010/wordml" w:rsidRPr="00B74EEB" w:rsidR="00B568E2" w:rsidP="00B74EEB" w:rsidRDefault="00B9247F" w14:paraId="7CBF5EB3" wp14:textId="77777777">
      <w:pPr>
        <w:spacing w:line="360" w:lineRule="auto"/>
        <w:ind w:left="720" w:firstLine="720"/>
        <w:jc w:val="both"/>
        <w:rPr>
          <w:rFonts w:ascii="Arial" w:hAnsi="Arial" w:cs="Arial"/>
        </w:rPr>
      </w:pPr>
      <w:r w:rsidRPr="00B74EEB">
        <w:rPr>
          <w:rFonts w:ascii="Arial" w:hAnsi="Arial" w:cs="Arial"/>
        </w:rPr>
        <w:t xml:space="preserve">In this article, Munford (2021) explores children's challenges in a social care </w:t>
      </w:r>
      <w:r w:rsidRPr="00B74EEB" w:rsidR="00EC19BA">
        <w:rPr>
          <w:rFonts w:ascii="Arial" w:hAnsi="Arial" w:cs="Arial"/>
        </w:rPr>
        <w:t>setting,</w:t>
      </w:r>
      <w:r w:rsidRPr="00B74EEB">
        <w:rPr>
          <w:rFonts w:ascii="Arial" w:hAnsi="Arial" w:cs="Arial"/>
        </w:rPr>
        <w:t xml:space="preserve"> including exposure to harm, disrupted attachments</w:t>
      </w:r>
      <w:r w:rsidRPr="00B74EEB" w:rsidR="00EC19BA">
        <w:rPr>
          <w:rFonts w:ascii="Arial" w:hAnsi="Arial" w:cs="Arial"/>
        </w:rPr>
        <w:t xml:space="preserve">, inadequate resources, and impoverished material and social conditions. Also, the author established that children in the care system take on adult roles at a tender age and perfect their skills, especially in managing challenging situations independently. According to Munford (2021), such children learn to take care of their siblings and other family members early. However, the author also claims that children in the care system will likely </w:t>
      </w:r>
      <w:r w:rsidRPr="00B74EEB" w:rsidR="00657728">
        <w:rPr>
          <w:rFonts w:ascii="Arial" w:hAnsi="Arial" w:cs="Arial"/>
        </w:rPr>
        <w:t xml:space="preserve">miss out on the normal activities, opportunities, and milestones that facilitate constructive futures. This article is vital for this study because it helps to understand how to enhance social care settings to ensure they provide meaningful support </w:t>
      </w:r>
      <w:r w:rsidRPr="00B74EEB" w:rsidR="006A4CEB">
        <w:rPr>
          <w:rFonts w:ascii="Arial" w:hAnsi="Arial" w:cs="Arial"/>
        </w:rPr>
        <w:t>to children and contribute to better outcomes and experiences. The author also underlined the important roles that social workers play in providing support and care when working with children in social care settings. The article also provides vital information on how social workers can provide effective support and care to children in social care centres. The author suggests adopting core elements of relational practice, including understanding children's lived experiences, building trust-based and respectful relationships with them, and engaging them in designing the social care setting.</w:t>
      </w:r>
    </w:p>
    <w:p xmlns:wp14="http://schemas.microsoft.com/office/word/2010/wordml" w:rsidRPr="00B74EEB" w:rsidR="00EC5DCE" w:rsidP="00B74EEB" w:rsidRDefault="00EC5DCE" w14:paraId="0FB78278" wp14:textId="77777777">
      <w:pPr>
        <w:spacing w:line="360" w:lineRule="auto"/>
        <w:ind w:left="720"/>
        <w:jc w:val="both"/>
        <w:rPr>
          <w:rFonts w:ascii="Arial" w:hAnsi="Arial" w:cs="Arial"/>
        </w:rPr>
      </w:pPr>
      <w:r w:rsidRPr="00B74EEB">
        <w:rPr>
          <w:rFonts w:ascii="Arial" w:hAnsi="Arial" w:cs="Arial"/>
        </w:rPr>
        <w:br w:type="page"/>
      </w:r>
    </w:p>
    <w:p xmlns:wp14="http://schemas.microsoft.com/office/word/2010/wordml" w:rsidRPr="00B74EEB" w:rsidR="00EC5DCE" w:rsidP="00B74EEB" w:rsidRDefault="00EC5DCE" w14:paraId="1FC39945" wp14:textId="77777777">
      <w:pPr>
        <w:spacing w:line="360" w:lineRule="auto"/>
        <w:ind w:firstLine="720"/>
        <w:jc w:val="both"/>
        <w:rPr>
          <w:rFonts w:ascii="Arial" w:hAnsi="Arial" w:cs="Arial"/>
        </w:rPr>
      </w:pPr>
    </w:p>
    <w:p xmlns:wp14="http://schemas.microsoft.com/office/word/2010/wordml" w:rsidRPr="00B74EEB" w:rsidR="00EC5DCE" w:rsidP="00B74EEB" w:rsidRDefault="00EC5DCE" w14:paraId="007A03C1" wp14:textId="77777777">
      <w:pPr>
        <w:spacing w:after="0" w:line="360" w:lineRule="auto"/>
        <w:ind w:left="720" w:hanging="720"/>
        <w:jc w:val="both"/>
        <w:rPr>
          <w:rFonts w:ascii="Arial" w:hAnsi="Arial" w:eastAsia="Times New Roman" w:cs="Arial"/>
          <w:lang w:val="en-US"/>
        </w:rPr>
      </w:pPr>
      <w:r w:rsidRPr="00B74EEB">
        <w:rPr>
          <w:rFonts w:ascii="Arial" w:hAnsi="Arial" w:eastAsia="Times New Roman" w:cs="Arial"/>
          <w:lang w:val="en-US"/>
        </w:rPr>
        <w:t xml:space="preserve">Schreiber, E. (2020). Narcissus at Play: Goethe, Piaget, and the Passage from Egocentric to Social Play. In E. Landgraf &amp; E. Schreiber (Eds.), </w:t>
      </w:r>
      <w:r w:rsidRPr="00B74EEB">
        <w:rPr>
          <w:rFonts w:ascii="Arial" w:hAnsi="Arial" w:eastAsia="Times New Roman" w:cs="Arial"/>
          <w:i/>
          <w:iCs/>
          <w:lang w:val="en-US"/>
        </w:rPr>
        <w:t>Play in the Age of Goethe: Theories, Narratives, and Practices of Play around 1800</w:t>
      </w:r>
      <w:r w:rsidRPr="00B74EEB">
        <w:rPr>
          <w:rFonts w:ascii="Arial" w:hAnsi="Arial" w:eastAsia="Times New Roman" w:cs="Arial"/>
          <w:lang w:val="en-US"/>
        </w:rPr>
        <w:t xml:space="preserve"> (pp. 117–142). Bucknell University Press. https://doi.org/10.2307/j.ctv1nj348t.8</w:t>
      </w:r>
    </w:p>
    <w:p xmlns:wp14="http://schemas.microsoft.com/office/word/2010/wordml" w:rsidRPr="00B74EEB" w:rsidR="00EC5DCE" w:rsidP="00B74EEB" w:rsidRDefault="00EC5DCE" w14:paraId="257C586A" wp14:textId="77777777">
      <w:pPr>
        <w:spacing w:line="360" w:lineRule="auto"/>
        <w:ind w:left="720" w:firstLine="720"/>
        <w:jc w:val="both"/>
        <w:rPr>
          <w:rFonts w:ascii="Arial" w:hAnsi="Arial" w:cs="Arial"/>
        </w:rPr>
      </w:pPr>
      <w:r w:rsidRPr="00B74EEB">
        <w:rPr>
          <w:rFonts w:ascii="Arial" w:hAnsi="Arial" w:cs="Arial"/>
        </w:rPr>
        <w:t>In this article, Schreiber (2020) focuses on Piaget's theory of cognitive development, which psychologist Jean Piaget developed. Based on this article, Piaget's theory is one of the most consequential cognitive development theories that have left an indelible mark on psychology and many other disciplines, including philosophy and education. The article is helpful to this study as it discusses more about Piaget's theory of cognitive development and how children's play contributes to their physical and cognitive development. The article also explores how children's play enables them to understand their surroundings.</w:t>
      </w:r>
    </w:p>
    <w:p xmlns:wp14="http://schemas.microsoft.com/office/word/2010/wordml" w:rsidRPr="00B74EEB" w:rsidR="001832F4" w:rsidP="00B74EEB" w:rsidRDefault="00B9247F" w14:paraId="59F795D9" wp14:textId="77777777">
      <w:pPr>
        <w:spacing w:line="360" w:lineRule="auto"/>
        <w:ind w:left="720" w:hanging="720"/>
        <w:jc w:val="both"/>
        <w:rPr>
          <w:rFonts w:ascii="Arial" w:hAnsi="Arial" w:cs="Arial"/>
        </w:rPr>
      </w:pPr>
      <w:r w:rsidRPr="00B74EEB">
        <w:rPr>
          <w:rFonts w:ascii="Arial" w:hAnsi="Arial" w:cs="Arial"/>
        </w:rPr>
        <w:t xml:space="preserve">Humphreys, K.L. </w:t>
      </w:r>
      <w:r w:rsidRPr="00B74EEB">
        <w:rPr>
          <w:rFonts w:ascii="Arial" w:hAnsi="Arial" w:cs="Arial"/>
          <w:i/>
          <w:iCs/>
        </w:rPr>
        <w:t>et al.</w:t>
      </w:r>
      <w:r w:rsidRPr="00B74EEB">
        <w:rPr>
          <w:rFonts w:ascii="Arial" w:hAnsi="Arial" w:cs="Arial"/>
        </w:rPr>
        <w:t xml:space="preserve"> (2018) </w:t>
      </w:r>
      <w:r w:rsidR="00F27B02">
        <w:rPr>
          <w:rFonts w:ascii="Arial" w:hAnsi="Arial" w:cs="Arial"/>
        </w:rPr>
        <w:t>'</w:t>
      </w:r>
      <w:r w:rsidRPr="00B74EEB">
        <w:rPr>
          <w:rFonts w:ascii="Arial" w:hAnsi="Arial" w:cs="Arial"/>
        </w:rPr>
        <w:t>Foster care promotes adaptive functioning in early adolescence among children who experienced severe, early deprivation</w:t>
      </w:r>
      <w:r w:rsidR="00F27B02">
        <w:rPr>
          <w:rFonts w:ascii="Arial" w:hAnsi="Arial" w:cs="Arial"/>
        </w:rPr>
        <w:t>,'</w:t>
      </w:r>
      <w:r w:rsidRPr="00B74EEB">
        <w:rPr>
          <w:rFonts w:ascii="Arial" w:hAnsi="Arial" w:cs="Arial"/>
        </w:rPr>
        <w:t xml:space="preserve"> </w:t>
      </w:r>
      <w:r w:rsidRPr="00B74EEB">
        <w:rPr>
          <w:rFonts w:ascii="Arial" w:hAnsi="Arial" w:cs="Arial"/>
          <w:i/>
          <w:iCs/>
        </w:rPr>
        <w:t>Journal of Child Psychology and Psychiatry</w:t>
      </w:r>
      <w:r w:rsidRPr="00B74EEB">
        <w:rPr>
          <w:rFonts w:ascii="Arial" w:hAnsi="Arial" w:cs="Arial"/>
        </w:rPr>
        <w:t>, 59(7), pp. 811–821</w:t>
      </w:r>
      <w:r w:rsidR="00F27B02">
        <w:rPr>
          <w:rFonts w:ascii="Arial" w:hAnsi="Arial" w:cs="Arial"/>
        </w:rPr>
        <w:t xml:space="preserve">. </w:t>
      </w:r>
      <w:r w:rsidRPr="00B74EEB">
        <w:rPr>
          <w:rFonts w:ascii="Arial" w:hAnsi="Arial" w:cs="Arial"/>
        </w:rPr>
        <w:t xml:space="preserve">doi:10.1111/jcpp.12865. </w:t>
      </w:r>
    </w:p>
    <w:p xmlns:wp14="http://schemas.microsoft.com/office/word/2010/wordml" w:rsidRPr="00B74EEB" w:rsidR="001832F4" w:rsidP="00B74EEB" w:rsidRDefault="00B9247F" w14:paraId="4BAC69CD" wp14:textId="77777777">
      <w:pPr>
        <w:spacing w:line="360" w:lineRule="auto"/>
        <w:ind w:left="720" w:firstLine="720"/>
        <w:jc w:val="both"/>
        <w:rPr>
          <w:rFonts w:ascii="Arial" w:hAnsi="Arial" w:cs="Arial"/>
        </w:rPr>
      </w:pPr>
      <w:r w:rsidRPr="00B74EEB">
        <w:rPr>
          <w:rFonts w:ascii="Arial" w:hAnsi="Arial" w:cs="Arial"/>
        </w:rPr>
        <w:t xml:space="preserve">In this article, Humphreys </w:t>
      </w:r>
      <w:r w:rsidRPr="00B74EEB">
        <w:rPr>
          <w:rFonts w:ascii="Arial" w:hAnsi="Arial" w:cs="Arial"/>
          <w:i/>
          <w:iCs/>
        </w:rPr>
        <w:t>et al.</w:t>
      </w:r>
      <w:r w:rsidRPr="00B74EEB">
        <w:rPr>
          <w:rFonts w:ascii="Arial" w:hAnsi="Arial" w:cs="Arial"/>
        </w:rPr>
        <w:t xml:space="preserve"> (2018) explore the </w:t>
      </w:r>
      <w:r w:rsidRPr="00B74EEB" w:rsidR="00D6425D">
        <w:rPr>
          <w:rFonts w:ascii="Arial" w:hAnsi="Arial" w:cs="Arial"/>
        </w:rPr>
        <w:t>significant role</w:t>
      </w:r>
      <w:r w:rsidRPr="00B74EEB">
        <w:rPr>
          <w:rFonts w:ascii="Arial" w:hAnsi="Arial" w:cs="Arial"/>
        </w:rPr>
        <w:t xml:space="preserve"> of foster care social workers in placing kids in permanent homes and guaranteeing their safety and well-</w:t>
      </w:r>
      <w:r w:rsidRPr="00B74EEB" w:rsidR="00D6425D">
        <w:rPr>
          <w:rFonts w:ascii="Arial" w:hAnsi="Arial" w:cs="Arial"/>
        </w:rPr>
        <w:t xml:space="preserve">being </w:t>
      </w:r>
      <w:r w:rsidRPr="00B74EEB">
        <w:rPr>
          <w:rFonts w:ascii="Arial" w:hAnsi="Arial" w:cs="Arial"/>
        </w:rPr>
        <w:t xml:space="preserve">in a foster care setting. </w:t>
      </w:r>
      <w:r w:rsidRPr="00B74EEB" w:rsidR="00D6425D">
        <w:rPr>
          <w:rFonts w:ascii="Arial" w:hAnsi="Arial" w:cs="Arial"/>
        </w:rPr>
        <w:t>The authors used data from a randomised study conducted in a foster care setting for institutionalised children. The study sought to evaluate the adaptive functioning of children's mental health, substance use, physical health, family relations, and risk-taking behaviour. Moreover, the authors were also interested in evaluating the randomised children's academic performance and peer relations.</w:t>
      </w:r>
      <w:r w:rsidRPr="00B74EEB" w:rsidR="00A30C05">
        <w:rPr>
          <w:rFonts w:ascii="Arial" w:hAnsi="Arial" w:cs="Arial"/>
        </w:rPr>
        <w:t xml:space="preserve"> The study </w:t>
      </w:r>
      <w:r w:rsidRPr="00B74EEB" w:rsidR="00FE639D">
        <w:rPr>
          <w:rFonts w:ascii="Arial" w:hAnsi="Arial" w:cs="Arial"/>
        </w:rPr>
        <w:t>established that</w:t>
      </w:r>
      <w:r w:rsidRPr="00B74EEB" w:rsidR="00A30C05">
        <w:rPr>
          <w:rFonts w:ascii="Arial" w:hAnsi="Arial" w:cs="Arial"/>
        </w:rPr>
        <w:t xml:space="preserve"> children randomised to foster care settings were more likely to display adaptive functioning at early years than </w:t>
      </w:r>
      <w:r w:rsidRPr="00B74EEB" w:rsidR="002F59FB">
        <w:rPr>
          <w:rFonts w:ascii="Arial" w:hAnsi="Arial" w:cs="Arial"/>
        </w:rPr>
        <w:t xml:space="preserve">kids in the care as usual </w:t>
      </w:r>
      <w:r w:rsidRPr="00B74EEB" w:rsidR="00FE639D">
        <w:rPr>
          <w:rFonts w:ascii="Arial" w:hAnsi="Arial" w:cs="Arial"/>
        </w:rPr>
        <w:t>condition</w:t>
      </w:r>
      <w:r w:rsidRPr="00B74EEB" w:rsidR="002F59FB">
        <w:rPr>
          <w:rFonts w:ascii="Arial" w:hAnsi="Arial" w:cs="Arial"/>
        </w:rPr>
        <w:t>.</w:t>
      </w:r>
      <w:r w:rsidRPr="00B74EEB" w:rsidR="00FE639D">
        <w:rPr>
          <w:rFonts w:ascii="Arial" w:hAnsi="Arial" w:cs="Arial"/>
        </w:rPr>
        <w:t xml:space="preserve"> This article is useful for my research as it proves that social workers can seek to promote resilient outcomes by placing children into foster care at a tender age. </w:t>
      </w:r>
    </w:p>
    <w:p xmlns:wp14="http://schemas.microsoft.com/office/word/2010/wordml" w:rsidRPr="00B74EEB" w:rsidR="00A11DE4" w:rsidP="00B74EEB" w:rsidRDefault="00A11DE4" w14:paraId="0562CB0E" wp14:textId="77777777">
      <w:pPr>
        <w:spacing w:line="360" w:lineRule="auto"/>
        <w:jc w:val="both"/>
        <w:rPr>
          <w:rFonts w:ascii="Arial" w:hAnsi="Arial" w:cs="Arial"/>
          <w:lang w:val="en-US"/>
        </w:rPr>
      </w:pPr>
    </w:p>
    <w:p xmlns:wp14="http://schemas.microsoft.com/office/word/2010/wordml" w:rsidRPr="00B74EEB" w:rsidR="0020415F" w:rsidP="00B74EEB" w:rsidRDefault="00B9247F" w14:paraId="34CE0A41" wp14:textId="77777777">
      <w:pPr>
        <w:spacing w:line="360" w:lineRule="auto"/>
        <w:jc w:val="both"/>
        <w:rPr>
          <w:rFonts w:ascii="Arial" w:hAnsi="Arial" w:cs="Arial"/>
          <w:b/>
        </w:rPr>
      </w:pPr>
      <w:r w:rsidRPr="00B74EEB">
        <w:rPr>
          <w:rFonts w:ascii="Arial" w:hAnsi="Arial" w:cs="Arial"/>
          <w:b/>
        </w:rPr>
        <w:br w:type="page"/>
      </w:r>
    </w:p>
    <w:p xmlns:wp14="http://schemas.microsoft.com/office/word/2010/wordml" w:rsidRPr="00B74EEB" w:rsidR="007D21D7" w:rsidP="00B74EEB" w:rsidRDefault="00B9247F" w14:paraId="3D94284D" wp14:textId="77777777">
      <w:pPr>
        <w:spacing w:line="360" w:lineRule="auto"/>
        <w:jc w:val="center"/>
        <w:rPr>
          <w:rFonts w:ascii="Arial" w:hAnsi="Arial" w:cs="Arial"/>
          <w:b/>
        </w:rPr>
      </w:pPr>
      <w:r w:rsidRPr="00B74EEB">
        <w:rPr>
          <w:rFonts w:ascii="Arial" w:hAnsi="Arial" w:cs="Arial"/>
          <w:b/>
        </w:rPr>
        <w:t>Reference List</w:t>
      </w:r>
    </w:p>
    <w:p xmlns:wp14="http://schemas.microsoft.com/office/word/2010/wordml" w:rsidRPr="00B74EEB" w:rsidR="00EC5DCE" w:rsidP="00B74EEB" w:rsidRDefault="00EC5DCE" w14:paraId="6ED9C61D" wp14:textId="77777777">
      <w:pPr>
        <w:spacing w:line="360" w:lineRule="auto"/>
        <w:ind w:left="720" w:hanging="720"/>
        <w:rPr>
          <w:rFonts w:ascii="Arial" w:hAnsi="Arial" w:cs="Arial"/>
        </w:rPr>
      </w:pPr>
      <w:r w:rsidRPr="00B74EEB">
        <w:rPr>
          <w:rFonts w:ascii="Arial" w:hAnsi="Arial" w:cs="Arial"/>
        </w:rPr>
        <w:t xml:space="preserve">Humphreys, K.L. </w:t>
      </w:r>
      <w:r w:rsidRPr="00B74EEB">
        <w:rPr>
          <w:rFonts w:ascii="Arial" w:hAnsi="Arial" w:cs="Arial"/>
          <w:i/>
          <w:iCs/>
        </w:rPr>
        <w:t>et al.</w:t>
      </w:r>
      <w:r w:rsidRPr="00B74EEB">
        <w:rPr>
          <w:rFonts w:ascii="Arial" w:hAnsi="Arial" w:cs="Arial"/>
        </w:rPr>
        <w:t xml:space="preserve"> (2018)</w:t>
      </w:r>
      <w:r w:rsidR="00DB7D31">
        <w:rPr>
          <w:rFonts w:ascii="Arial" w:hAnsi="Arial" w:cs="Arial"/>
        </w:rPr>
        <w:t>.</w:t>
      </w:r>
      <w:r w:rsidRPr="00B74EEB">
        <w:rPr>
          <w:rFonts w:ascii="Arial" w:hAnsi="Arial" w:cs="Arial"/>
        </w:rPr>
        <w:t xml:space="preserve"> </w:t>
      </w:r>
      <w:r w:rsidR="00F27B02">
        <w:rPr>
          <w:rFonts w:ascii="Arial" w:hAnsi="Arial" w:cs="Arial"/>
        </w:rPr>
        <w:t>'</w:t>
      </w:r>
      <w:r w:rsidRPr="00B74EEB">
        <w:rPr>
          <w:rFonts w:ascii="Arial" w:hAnsi="Arial" w:cs="Arial"/>
        </w:rPr>
        <w:t>Foster care promotes adaptive functioning in early adolescence among children who experienced severe, early deprivation</w:t>
      </w:r>
      <w:r w:rsidR="00F27B02">
        <w:rPr>
          <w:rFonts w:ascii="Arial" w:hAnsi="Arial" w:cs="Arial"/>
        </w:rPr>
        <w:t>,'</w:t>
      </w:r>
      <w:r w:rsidRPr="00B74EEB">
        <w:rPr>
          <w:rFonts w:ascii="Arial" w:hAnsi="Arial" w:cs="Arial"/>
        </w:rPr>
        <w:t xml:space="preserve"> </w:t>
      </w:r>
      <w:r w:rsidRPr="00B74EEB">
        <w:rPr>
          <w:rFonts w:ascii="Arial" w:hAnsi="Arial" w:cs="Arial"/>
          <w:i/>
          <w:iCs/>
        </w:rPr>
        <w:t>Journal of Child Psychology and Psychiatry</w:t>
      </w:r>
      <w:r w:rsidRPr="00B74EEB">
        <w:rPr>
          <w:rFonts w:ascii="Arial" w:hAnsi="Arial" w:cs="Arial"/>
        </w:rPr>
        <w:t xml:space="preserve">, 59(7), pp. 811–821. </w:t>
      </w:r>
      <w:r w:rsidRPr="00B74EEB" w:rsidR="0061001D">
        <w:rPr>
          <w:rFonts w:ascii="Arial" w:hAnsi="Arial" w:cs="Arial"/>
        </w:rPr>
        <w:t xml:space="preserve">Available at: </w:t>
      </w:r>
      <w:r w:rsidRPr="00B74EEB">
        <w:rPr>
          <w:rFonts w:ascii="Arial" w:hAnsi="Arial" w:cs="Arial"/>
        </w:rPr>
        <w:t xml:space="preserve">doi:10.1111/jcpp.12865. </w:t>
      </w:r>
      <w:r w:rsidRPr="00B74EEB" w:rsidR="0061001D">
        <w:rPr>
          <w:rFonts w:ascii="Arial" w:hAnsi="Arial" w:cs="Arial"/>
        </w:rPr>
        <w:t>[Accessed July 4, 2023]</w:t>
      </w:r>
    </w:p>
    <w:p xmlns:wp14="http://schemas.microsoft.com/office/word/2010/wordml" w:rsidRPr="00B74EEB" w:rsidR="00EC5DCE" w:rsidP="00B74EEB" w:rsidRDefault="00EC5DCE" w14:paraId="6BC6BF42" wp14:textId="77777777">
      <w:pPr>
        <w:spacing w:line="360" w:lineRule="auto"/>
        <w:ind w:left="720" w:hanging="720"/>
        <w:rPr>
          <w:rFonts w:ascii="Arial" w:hAnsi="Arial" w:cs="Arial"/>
        </w:rPr>
      </w:pPr>
      <w:r w:rsidRPr="00B74EEB">
        <w:rPr>
          <w:rFonts w:ascii="Arial" w:hAnsi="Arial" w:cs="Arial"/>
        </w:rPr>
        <w:t>Munford, R. (2021)</w:t>
      </w:r>
      <w:r w:rsidR="00DB7D31">
        <w:rPr>
          <w:rFonts w:ascii="Arial" w:hAnsi="Arial" w:cs="Arial"/>
        </w:rPr>
        <w:t>.</w:t>
      </w:r>
      <w:r w:rsidRPr="00B74EEB">
        <w:rPr>
          <w:rFonts w:ascii="Arial" w:hAnsi="Arial" w:cs="Arial"/>
        </w:rPr>
        <w:t xml:space="preserve"> </w:t>
      </w:r>
      <w:r w:rsidR="00F27B02">
        <w:rPr>
          <w:rFonts w:ascii="Arial" w:hAnsi="Arial" w:cs="Arial"/>
        </w:rPr>
        <w:t>'</w:t>
      </w:r>
      <w:r w:rsidRPr="00B74EEB">
        <w:rPr>
          <w:rFonts w:ascii="Arial" w:hAnsi="Arial" w:cs="Arial"/>
        </w:rPr>
        <w:t>Children and young people in the care system: Relational practice in working with transitions and challenges</w:t>
      </w:r>
      <w:r w:rsidR="00F27B02">
        <w:rPr>
          <w:rFonts w:ascii="Arial" w:hAnsi="Arial" w:cs="Arial"/>
        </w:rPr>
        <w:t>'</w:t>
      </w:r>
      <w:r w:rsidRPr="00B74EEB">
        <w:rPr>
          <w:rFonts w:ascii="Arial" w:hAnsi="Arial" w:cs="Arial"/>
        </w:rPr>
        <w:t xml:space="preserve">, </w:t>
      </w:r>
      <w:r w:rsidRPr="00B74EEB">
        <w:rPr>
          <w:rFonts w:ascii="Arial" w:hAnsi="Arial" w:cs="Arial"/>
          <w:i/>
          <w:iCs/>
        </w:rPr>
        <w:t>Australian Social Work</w:t>
      </w:r>
      <w:r w:rsidRPr="00B74EEB">
        <w:rPr>
          <w:rFonts w:ascii="Arial" w:hAnsi="Arial" w:cs="Arial"/>
        </w:rPr>
        <w:t xml:space="preserve">, 75(1), pp. 1–4. </w:t>
      </w:r>
      <w:r w:rsidRPr="00B74EEB" w:rsidR="0061001D">
        <w:rPr>
          <w:rFonts w:ascii="Arial" w:hAnsi="Arial" w:cs="Arial"/>
        </w:rPr>
        <w:t xml:space="preserve">Available at: </w:t>
      </w:r>
      <w:r w:rsidRPr="00B74EEB">
        <w:rPr>
          <w:rFonts w:ascii="Arial" w:hAnsi="Arial" w:cs="Arial"/>
        </w:rPr>
        <w:t xml:space="preserve">doi:10.1080/0312407x.2021.1989003. </w:t>
      </w:r>
      <w:r w:rsidRPr="00B74EEB" w:rsidR="0061001D">
        <w:rPr>
          <w:rFonts w:ascii="Arial" w:hAnsi="Arial" w:cs="Arial"/>
        </w:rPr>
        <w:t>[Accessed July 1, 2023]</w:t>
      </w:r>
    </w:p>
    <w:p xmlns:wp14="http://schemas.microsoft.com/office/word/2010/wordml" w:rsidRPr="00B74EEB" w:rsidR="00EC5DCE" w:rsidP="00B74EEB" w:rsidRDefault="00EC5DCE" w14:paraId="14A6B248" wp14:textId="77777777">
      <w:pPr>
        <w:pStyle w:val="NormalWeb"/>
        <w:spacing w:line="360" w:lineRule="auto"/>
        <w:ind w:left="567" w:hanging="567"/>
        <w:rPr>
          <w:rFonts w:ascii="Arial" w:hAnsi="Arial" w:cs="Arial"/>
          <w:sz w:val="22"/>
          <w:szCs w:val="22"/>
        </w:rPr>
      </w:pPr>
      <w:r w:rsidRPr="00B74EEB">
        <w:rPr>
          <w:rFonts w:ascii="Arial" w:hAnsi="Arial" w:cs="Arial"/>
          <w:sz w:val="22"/>
          <w:szCs w:val="22"/>
        </w:rPr>
        <w:t xml:space="preserve">Pearce, N. (2013). Psychology for Health and social care. </w:t>
      </w:r>
      <w:r w:rsidRPr="00B74EEB">
        <w:rPr>
          <w:rFonts w:ascii="Arial" w:hAnsi="Arial" w:cs="Arial"/>
          <w:i/>
          <w:iCs/>
          <w:sz w:val="22"/>
          <w:szCs w:val="22"/>
        </w:rPr>
        <w:t>Your Foundation in Health and Social Care: Your Found Health and Soc Care</w:t>
      </w:r>
      <w:r w:rsidRPr="00B74EEB">
        <w:rPr>
          <w:rFonts w:ascii="Arial" w:hAnsi="Arial" w:cs="Arial"/>
          <w:sz w:val="22"/>
          <w:szCs w:val="22"/>
        </w:rPr>
        <w:t xml:space="preserve">, pp. 201–202. </w:t>
      </w:r>
      <w:r w:rsidRPr="00B74EEB" w:rsidR="0061001D">
        <w:rPr>
          <w:rFonts w:ascii="Arial" w:hAnsi="Arial" w:cs="Arial"/>
          <w:sz w:val="22"/>
          <w:szCs w:val="22"/>
        </w:rPr>
        <w:t xml:space="preserve">Available at: </w:t>
      </w:r>
      <w:r w:rsidRPr="00B74EEB">
        <w:rPr>
          <w:rFonts w:ascii="Arial" w:hAnsi="Arial" w:cs="Arial"/>
          <w:sz w:val="22"/>
          <w:szCs w:val="22"/>
        </w:rPr>
        <w:t xml:space="preserve">https://doi.org/10.4135/9781526402172.n8 </w:t>
      </w:r>
      <w:r w:rsidRPr="00B74EEB" w:rsidR="0061001D">
        <w:rPr>
          <w:rFonts w:ascii="Arial" w:hAnsi="Arial" w:cs="Arial"/>
          <w:sz w:val="22"/>
          <w:szCs w:val="22"/>
        </w:rPr>
        <w:t>[Accessed July 3, 2023]</w:t>
      </w:r>
    </w:p>
    <w:p xmlns:wp14="http://schemas.microsoft.com/office/word/2010/wordml" w:rsidRPr="00B74EEB" w:rsidR="00EC5DCE" w:rsidP="00B74EEB" w:rsidRDefault="00EC5DCE" w14:paraId="3987A772" wp14:textId="77777777">
      <w:pPr>
        <w:spacing w:line="360" w:lineRule="auto"/>
        <w:ind w:left="720" w:hanging="720"/>
        <w:rPr>
          <w:rFonts w:ascii="Arial" w:hAnsi="Arial" w:cs="Arial"/>
        </w:rPr>
      </w:pPr>
      <w:r w:rsidRPr="00B74EEB">
        <w:rPr>
          <w:rFonts w:ascii="Arial" w:hAnsi="Arial" w:eastAsia="Times New Roman" w:cs="Arial"/>
          <w:lang w:val="en-US"/>
        </w:rPr>
        <w:t xml:space="preserve">Schreiber, E. (2020). Narcissus at Play: Goethe, Piaget, and the Passage from Egocentric to Social Play. In E. Landgraf &amp; E. Schreiber (Eds.), </w:t>
      </w:r>
      <w:r w:rsidRPr="00B74EEB">
        <w:rPr>
          <w:rFonts w:ascii="Arial" w:hAnsi="Arial" w:eastAsia="Times New Roman" w:cs="Arial"/>
          <w:i/>
          <w:iCs/>
          <w:lang w:val="en-US"/>
        </w:rPr>
        <w:t>Play in the Age of Goethe: Theories, Narratives, and Practices of Play around 1800</w:t>
      </w:r>
      <w:r w:rsidRPr="00B74EEB">
        <w:rPr>
          <w:rFonts w:ascii="Arial" w:hAnsi="Arial" w:eastAsia="Times New Roman" w:cs="Arial"/>
          <w:lang w:val="en-US"/>
        </w:rPr>
        <w:t xml:space="preserve"> (pp. 117–142). Bucknell University Press. </w:t>
      </w:r>
      <w:r w:rsidRPr="00B74EEB" w:rsidR="008620BF">
        <w:rPr>
          <w:rFonts w:ascii="Arial" w:hAnsi="Arial" w:eastAsia="Times New Roman" w:cs="Arial"/>
          <w:lang w:val="en-US"/>
        </w:rPr>
        <w:t>Retri</w:t>
      </w:r>
      <w:r w:rsidR="00F27B02">
        <w:rPr>
          <w:rFonts w:ascii="Arial" w:hAnsi="Arial" w:eastAsia="Times New Roman" w:cs="Arial"/>
          <w:lang w:val="en-US"/>
        </w:rPr>
        <w:t>e</w:t>
      </w:r>
      <w:r w:rsidRPr="00B74EEB" w:rsidR="008620BF">
        <w:rPr>
          <w:rFonts w:ascii="Arial" w:hAnsi="Arial" w:eastAsia="Times New Roman" w:cs="Arial"/>
          <w:lang w:val="en-US"/>
        </w:rPr>
        <w:t xml:space="preserve">ved from: https://doi.org/10.2307/j.ctv1nj348t.8 </w:t>
      </w:r>
      <w:r w:rsidRPr="00B74EEB" w:rsidR="008620BF">
        <w:rPr>
          <w:rFonts w:ascii="Arial" w:hAnsi="Arial" w:cs="Arial"/>
        </w:rPr>
        <w:t>[Accessed July 2, 2023]</w:t>
      </w:r>
    </w:p>
    <w:p xmlns:wp14="http://schemas.microsoft.com/office/word/2010/wordml" w:rsidRPr="00B74EEB" w:rsidR="00EC5DCE" w:rsidP="00B74EEB" w:rsidRDefault="00EC5DCE" w14:paraId="5FE01086" wp14:textId="77777777">
      <w:pPr>
        <w:spacing w:line="360" w:lineRule="auto"/>
        <w:ind w:left="720" w:hanging="720"/>
        <w:rPr>
          <w:rFonts w:ascii="Arial" w:hAnsi="Arial" w:cs="Arial"/>
        </w:rPr>
      </w:pPr>
      <w:r w:rsidRPr="00B74EEB">
        <w:rPr>
          <w:rFonts w:ascii="Arial" w:hAnsi="Arial" w:cs="Arial"/>
        </w:rPr>
        <w:t xml:space="preserve">Stanley, N. </w:t>
      </w:r>
      <w:r w:rsidRPr="00B74EEB">
        <w:rPr>
          <w:rFonts w:ascii="Arial" w:hAnsi="Arial" w:cs="Arial"/>
          <w:i/>
          <w:iCs/>
        </w:rPr>
        <w:t>et al.</w:t>
      </w:r>
      <w:r w:rsidRPr="00B74EEB">
        <w:rPr>
          <w:rFonts w:ascii="Arial" w:hAnsi="Arial" w:cs="Arial"/>
        </w:rPr>
        <w:t xml:space="preserve"> (2015)</w:t>
      </w:r>
      <w:r w:rsidR="00DB7D31">
        <w:rPr>
          <w:rFonts w:ascii="Arial" w:hAnsi="Arial" w:cs="Arial"/>
        </w:rPr>
        <w:t>.</w:t>
      </w:r>
      <w:r w:rsidRPr="00B74EEB">
        <w:rPr>
          <w:rFonts w:ascii="Arial" w:hAnsi="Arial" w:cs="Arial"/>
        </w:rPr>
        <w:t xml:space="preserve"> </w:t>
      </w:r>
      <w:r w:rsidR="00F27B02">
        <w:rPr>
          <w:rFonts w:ascii="Arial" w:hAnsi="Arial" w:cs="Arial"/>
        </w:rPr>
        <w:t>'</w:t>
      </w:r>
      <w:r w:rsidRPr="00B74EEB">
        <w:rPr>
          <w:rFonts w:ascii="Arial" w:hAnsi="Arial" w:cs="Arial"/>
        </w:rPr>
        <w:t>Rethinking place and the Social Work Office in the delivery of Children</w:t>
      </w:r>
      <w:r w:rsidR="00F27B02">
        <w:rPr>
          <w:rFonts w:ascii="Arial" w:hAnsi="Arial" w:cs="Arial"/>
        </w:rPr>
        <w:t>'</w:t>
      </w:r>
      <w:r w:rsidRPr="00B74EEB">
        <w:rPr>
          <w:rFonts w:ascii="Arial" w:hAnsi="Arial" w:cs="Arial"/>
        </w:rPr>
        <w:t>s Social Work Services</w:t>
      </w:r>
      <w:r w:rsidR="00F27B02">
        <w:rPr>
          <w:rFonts w:ascii="Arial" w:hAnsi="Arial" w:cs="Arial"/>
        </w:rPr>
        <w:t>,'</w:t>
      </w:r>
      <w:r w:rsidRPr="00B74EEB">
        <w:rPr>
          <w:rFonts w:ascii="Arial" w:hAnsi="Arial" w:cs="Arial"/>
        </w:rPr>
        <w:t xml:space="preserve"> </w:t>
      </w:r>
      <w:r w:rsidRPr="00B74EEB">
        <w:rPr>
          <w:rFonts w:ascii="Arial" w:hAnsi="Arial" w:cs="Arial"/>
          <w:i/>
          <w:iCs/>
        </w:rPr>
        <w:t>Health &amp;amp; Social Care in the Community</w:t>
      </w:r>
      <w:r w:rsidRPr="00B74EEB">
        <w:rPr>
          <w:rFonts w:ascii="Arial" w:hAnsi="Arial" w:cs="Arial"/>
        </w:rPr>
        <w:t xml:space="preserve">, 24(1), pp. 86–94. </w:t>
      </w:r>
      <w:r w:rsidRPr="00B74EEB" w:rsidR="008620BF">
        <w:rPr>
          <w:rFonts w:ascii="Arial" w:hAnsi="Arial" w:cs="Arial"/>
        </w:rPr>
        <w:t xml:space="preserve">Retrieved from: </w:t>
      </w:r>
      <w:r w:rsidRPr="00B74EEB">
        <w:rPr>
          <w:rFonts w:ascii="Arial" w:hAnsi="Arial" w:cs="Arial"/>
        </w:rPr>
        <w:t>doi:10.1111/hsc.12192</w:t>
      </w:r>
      <w:r w:rsidRPr="00B74EEB" w:rsidR="008620BF">
        <w:rPr>
          <w:rFonts w:ascii="Arial" w:hAnsi="Arial" w:cs="Arial"/>
        </w:rPr>
        <w:t xml:space="preserve"> [Accessed July 5</w:t>
      </w:r>
      <w:r w:rsidRPr="00B74EEB" w:rsidR="008620BF">
        <w:rPr>
          <w:rFonts w:ascii="Arial" w:hAnsi="Arial" w:cs="Arial"/>
        </w:rPr>
        <w:t>, 2023]</w:t>
      </w:r>
    </w:p>
    <w:p xmlns:wp14="http://schemas.microsoft.com/office/word/2010/wordml" w:rsidRPr="00B74EEB" w:rsidR="00EC5DCE" w:rsidP="00B74EEB" w:rsidRDefault="00EC5DCE" w14:paraId="0BADF0FF" wp14:textId="77777777">
      <w:pPr>
        <w:spacing w:line="360" w:lineRule="auto"/>
        <w:ind w:left="720" w:hanging="720"/>
        <w:rPr>
          <w:rFonts w:ascii="Arial" w:hAnsi="Arial" w:cs="Arial"/>
        </w:rPr>
      </w:pPr>
      <w:r w:rsidRPr="00B74EEB">
        <w:rPr>
          <w:rFonts w:ascii="Arial" w:hAnsi="Arial" w:cs="Arial"/>
        </w:rPr>
        <w:t xml:space="preserve">Wilke, N.G. </w:t>
      </w:r>
      <w:r w:rsidRPr="00B74EEB">
        <w:rPr>
          <w:rFonts w:ascii="Arial" w:hAnsi="Arial" w:cs="Arial"/>
          <w:i/>
          <w:iCs/>
        </w:rPr>
        <w:t>et al.</w:t>
      </w:r>
      <w:r w:rsidRPr="00B74EEB">
        <w:rPr>
          <w:rFonts w:ascii="Arial" w:hAnsi="Arial" w:cs="Arial"/>
        </w:rPr>
        <w:t xml:space="preserve"> (2022)</w:t>
      </w:r>
      <w:r w:rsidR="00DB7D31">
        <w:rPr>
          <w:rFonts w:ascii="Arial" w:hAnsi="Arial" w:cs="Arial"/>
        </w:rPr>
        <w:t>.</w:t>
      </w:r>
      <w:r w:rsidRPr="00B74EEB">
        <w:rPr>
          <w:rFonts w:ascii="Arial" w:hAnsi="Arial" w:cs="Arial"/>
        </w:rPr>
        <w:t xml:space="preserve"> </w:t>
      </w:r>
      <w:r w:rsidR="00F27B02">
        <w:rPr>
          <w:rFonts w:ascii="Arial" w:hAnsi="Arial" w:cs="Arial"/>
        </w:rPr>
        <w:t>'</w:t>
      </w:r>
      <w:r w:rsidRPr="00B74EEB">
        <w:rPr>
          <w:rFonts w:ascii="Arial" w:hAnsi="Arial" w:cs="Arial"/>
        </w:rPr>
        <w:t>Antecedents to child placement in Residential Care: A Systematic Review</w:t>
      </w:r>
      <w:r w:rsidR="00F27B02">
        <w:rPr>
          <w:rFonts w:ascii="Arial" w:hAnsi="Arial" w:cs="Arial"/>
        </w:rPr>
        <w:t>,'</w:t>
      </w:r>
      <w:r w:rsidRPr="00B74EEB">
        <w:rPr>
          <w:rFonts w:ascii="Arial" w:hAnsi="Arial" w:cs="Arial"/>
        </w:rPr>
        <w:t xml:space="preserve"> </w:t>
      </w:r>
      <w:r w:rsidRPr="00B74EEB">
        <w:rPr>
          <w:rFonts w:ascii="Arial" w:hAnsi="Arial" w:cs="Arial"/>
          <w:i/>
          <w:iCs/>
        </w:rPr>
        <w:t>Institutionalised Children Explorations and Beyond</w:t>
      </w:r>
      <w:r w:rsidRPr="00B74EEB">
        <w:rPr>
          <w:rFonts w:ascii="Arial" w:hAnsi="Arial" w:cs="Arial"/>
        </w:rPr>
        <w:t xml:space="preserve">, 9(2), pp. 188–201. </w:t>
      </w:r>
      <w:r w:rsidRPr="00B74EEB" w:rsidR="008620BF">
        <w:rPr>
          <w:rFonts w:ascii="Arial" w:hAnsi="Arial" w:cs="Arial"/>
        </w:rPr>
        <w:t xml:space="preserve">Available at: </w:t>
      </w:r>
      <w:r w:rsidRPr="00B74EEB">
        <w:rPr>
          <w:rFonts w:ascii="Arial" w:hAnsi="Arial" w:cs="Arial"/>
        </w:rPr>
        <w:t xml:space="preserve">Doi: 10.1177/23493003221082333. </w:t>
      </w:r>
      <w:r w:rsidRPr="00B74EEB" w:rsidR="008620BF">
        <w:rPr>
          <w:rFonts w:ascii="Arial" w:hAnsi="Arial" w:cs="Arial"/>
        </w:rPr>
        <w:t>[Accessed July 6</w:t>
      </w:r>
      <w:r w:rsidRPr="00B74EEB" w:rsidR="008620BF">
        <w:rPr>
          <w:rFonts w:ascii="Arial" w:hAnsi="Arial" w:cs="Arial"/>
        </w:rPr>
        <w:t>, 2023]</w:t>
      </w:r>
    </w:p>
    <w:p xmlns:wp14="http://schemas.microsoft.com/office/word/2010/wordml" w:rsidRPr="00B74EEB" w:rsidR="00DB3861" w:rsidP="00B74EEB" w:rsidRDefault="00DB3861" w14:paraId="62EBF3C5" wp14:textId="77777777">
      <w:pPr>
        <w:spacing w:line="360" w:lineRule="auto"/>
        <w:ind w:left="720" w:hanging="720"/>
        <w:rPr>
          <w:rFonts w:ascii="Arial" w:hAnsi="Arial" w:cs="Arial"/>
        </w:rPr>
      </w:pPr>
    </w:p>
    <w:sectPr w:rsidRPr="00B74EEB" w:rsidR="00DB3861" w:rsidSect="0061001D">
      <w:headerReference w:type="default" r:id="rId7"/>
      <w:headerReference w:type="firs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717FB6" w:rsidP="00D54A25" w:rsidRDefault="00717FB6" w14:paraId="5997CC1D" wp14:textId="77777777">
      <w:pPr>
        <w:spacing w:after="0" w:line="240" w:lineRule="auto"/>
      </w:pPr>
      <w:r>
        <w:separator/>
      </w:r>
    </w:p>
  </w:endnote>
  <w:endnote w:type="continuationSeparator" w:id="0">
    <w:p xmlns:wp14="http://schemas.microsoft.com/office/word/2010/wordml" w:rsidR="00717FB6" w:rsidP="00D54A25" w:rsidRDefault="00717FB6" w14:paraId="110FFD37"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717FB6" w:rsidP="00D54A25" w:rsidRDefault="00717FB6" w14:paraId="6B699379" wp14:textId="77777777">
      <w:pPr>
        <w:spacing w:after="0" w:line="240" w:lineRule="auto"/>
      </w:pPr>
      <w:r>
        <w:separator/>
      </w:r>
    </w:p>
  </w:footnote>
  <w:footnote w:type="continuationSeparator" w:id="0">
    <w:p xmlns:wp14="http://schemas.microsoft.com/office/word/2010/wordml" w:rsidR="00717FB6" w:rsidP="00D54A25" w:rsidRDefault="00717FB6" w14:paraId="3FE9F23F"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D54A25" w:rsidRDefault="00717FB6" w14:paraId="2903CBC8" wp14:textId="77777777">
    <w:pPr>
      <w:pStyle w:val="Header"/>
      <w:jc w:val="right"/>
    </w:pPr>
    <w:sdt>
      <w:sdtPr>
        <w:id w:val="28641737"/>
        <w:docPartObj>
          <w:docPartGallery w:val="Page Numbers (Top of Page)"/>
          <w:docPartUnique/>
        </w:docPartObj>
      </w:sdtPr>
      <w:sdtEndPr/>
      <w:sdtContent>
        <w:r>
          <w:fldChar w:fldCharType="begin"/>
        </w:r>
        <w:r>
          <w:instrText xml:space="preserve"> PAGE   \* MERGEFORMAT </w:instrText>
        </w:r>
        <w:r>
          <w:fldChar w:fldCharType="separate"/>
        </w:r>
        <w:r w:rsidR="00DB7D31">
          <w:rPr>
            <w:noProof/>
          </w:rPr>
          <w:t>2</w:t>
        </w:r>
        <w:r>
          <w:rPr>
            <w:noProof/>
          </w:rPr>
          <w:fldChar w:fldCharType="end"/>
        </w:r>
      </w:sdtContent>
    </w:sdt>
  </w:p>
  <w:p xmlns:wp14="http://schemas.microsoft.com/office/word/2010/wordml" w:rsidR="00D54A25" w:rsidRDefault="00D54A25" w14:paraId="2946DB82" wp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61001D" w:rsidRDefault="0061001D" w14:paraId="3D3D22A9" wp14:textId="77777777">
    <w:pPr>
      <w:pStyle w:val="Header"/>
      <w:jc w:val="right"/>
    </w:pPr>
    <w:r>
      <w:fldChar w:fldCharType="begin"/>
    </w:r>
    <w:r>
      <w:instrText xml:space="preserve"> PAGE   \* MERGEFORMAT </w:instrText>
    </w:r>
    <w:r>
      <w:fldChar w:fldCharType="separate"/>
    </w:r>
    <w:r>
      <w:rPr>
        <w:noProof/>
      </w:rPr>
      <w:t>1</w:t>
    </w:r>
    <w:r>
      <w:rPr>
        <w:noProof/>
      </w:rPr>
      <w:fldChar w:fldCharType="end"/>
    </w:r>
  </w:p>
  <w:p xmlns:wp14="http://schemas.microsoft.com/office/word/2010/wordml" w:rsidRPr="00D54A25" w:rsidR="00D54A25" w:rsidP="00D54A25" w:rsidRDefault="00D54A25" w14:paraId="6D98A12B" wp14:textId="77777777">
    <w:pPr>
      <w:ind w:left="6480"/>
      <w:rPr>
        <w:rFonts w:ascii="Times New Roman" w:hAnsi="Times New Roman" w:cs="Times New Roman"/>
        <w:sz w:val="24"/>
        <w:szCs w:val="24"/>
        <w:lang w:val="en-US"/>
      </w:rP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proofState w:spelling="clean" w:grammar="dirty"/>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AYCQ0NLYyMjA1NjY1MDQyUdpeDU4uLM/DyQAsNaAPewtD4sAAAA"/>
  </w:docVars>
  <w:rsids>
    <w:rsidRoot w:val="007D21D7"/>
    <w:rsid w:val="00005274"/>
    <w:rsid w:val="000D026D"/>
    <w:rsid w:val="00103516"/>
    <w:rsid w:val="00162612"/>
    <w:rsid w:val="001832F4"/>
    <w:rsid w:val="001B4EC0"/>
    <w:rsid w:val="001E31FA"/>
    <w:rsid w:val="0020415F"/>
    <w:rsid w:val="002F59FB"/>
    <w:rsid w:val="003343B4"/>
    <w:rsid w:val="003673C4"/>
    <w:rsid w:val="00371E4E"/>
    <w:rsid w:val="0048784D"/>
    <w:rsid w:val="005D48C9"/>
    <w:rsid w:val="0061001D"/>
    <w:rsid w:val="00657728"/>
    <w:rsid w:val="006A4CEB"/>
    <w:rsid w:val="006E243C"/>
    <w:rsid w:val="00717FB6"/>
    <w:rsid w:val="007D21D7"/>
    <w:rsid w:val="008620BF"/>
    <w:rsid w:val="00876875"/>
    <w:rsid w:val="008A2F95"/>
    <w:rsid w:val="008C1357"/>
    <w:rsid w:val="008D3362"/>
    <w:rsid w:val="00A009EA"/>
    <w:rsid w:val="00A11DE4"/>
    <w:rsid w:val="00A30C05"/>
    <w:rsid w:val="00A64594"/>
    <w:rsid w:val="00AD454D"/>
    <w:rsid w:val="00B568E2"/>
    <w:rsid w:val="00B74EEB"/>
    <w:rsid w:val="00B9247F"/>
    <w:rsid w:val="00BB28A6"/>
    <w:rsid w:val="00C76FE5"/>
    <w:rsid w:val="00CF00AF"/>
    <w:rsid w:val="00CF758B"/>
    <w:rsid w:val="00D2003A"/>
    <w:rsid w:val="00D54A25"/>
    <w:rsid w:val="00D6425D"/>
    <w:rsid w:val="00DB3861"/>
    <w:rsid w:val="00DB7D31"/>
    <w:rsid w:val="00DF1069"/>
    <w:rsid w:val="00EC19BA"/>
    <w:rsid w:val="00EC5DCE"/>
    <w:rsid w:val="00F2176F"/>
    <w:rsid w:val="00F27B02"/>
    <w:rsid w:val="00F608AD"/>
    <w:rsid w:val="00F64B46"/>
    <w:rsid w:val="00FB39FA"/>
    <w:rsid w:val="00FE639D"/>
    <w:rsid w:val="196C5507"/>
    <w:rsid w:val="7AED18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923EF"/>
  <w15:docId w15:val="{7EAD1577-1E01-42CF-85F4-5F4D25E327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F608AD"/>
    <w:rPr>
      <w:lang w:val="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D54A25"/>
    <w:pPr>
      <w:tabs>
        <w:tab w:val="center" w:pos="4680"/>
        <w:tab w:val="right" w:pos="9360"/>
      </w:tabs>
      <w:spacing w:after="0" w:line="240" w:lineRule="auto"/>
    </w:pPr>
  </w:style>
  <w:style w:type="character" w:styleId="HeaderChar" w:customStyle="1">
    <w:name w:val="Header Char"/>
    <w:basedOn w:val="DefaultParagraphFont"/>
    <w:link w:val="Header"/>
    <w:uiPriority w:val="99"/>
    <w:rsid w:val="00D54A25"/>
    <w:rPr>
      <w:lang w:val="en-GB"/>
    </w:rPr>
  </w:style>
  <w:style w:type="paragraph" w:styleId="Footer">
    <w:name w:val="footer"/>
    <w:basedOn w:val="Normal"/>
    <w:link w:val="FooterChar"/>
    <w:uiPriority w:val="99"/>
    <w:unhideWhenUsed/>
    <w:rsid w:val="00D54A25"/>
    <w:pPr>
      <w:tabs>
        <w:tab w:val="center" w:pos="4680"/>
        <w:tab w:val="right" w:pos="9360"/>
      </w:tabs>
      <w:spacing w:after="0" w:line="240" w:lineRule="auto"/>
    </w:pPr>
  </w:style>
  <w:style w:type="character" w:styleId="FooterChar" w:customStyle="1">
    <w:name w:val="Footer Char"/>
    <w:basedOn w:val="DefaultParagraphFont"/>
    <w:link w:val="Footer"/>
    <w:uiPriority w:val="99"/>
    <w:rsid w:val="00D54A25"/>
    <w:rPr>
      <w:lang w:val="en-GB"/>
    </w:rPr>
  </w:style>
  <w:style w:type="paragraph" w:styleId="NormalWeb">
    <w:name w:val="Normal (Web)"/>
    <w:basedOn w:val="Normal"/>
    <w:uiPriority w:val="99"/>
    <w:semiHidden/>
    <w:unhideWhenUsed/>
    <w:rsid w:val="00EC5DCE"/>
    <w:pPr>
      <w:spacing w:before="100" w:beforeAutospacing="1" w:after="100" w:afterAutospacing="1" w:line="240" w:lineRule="auto"/>
    </w:pPr>
    <w:rPr>
      <w:rFonts w:ascii="Times New Roman" w:hAnsi="Times New Roman" w:eastAsia="Times New Roman" w:cs="Times New Roman"/>
      <w:sz w:val="24"/>
      <w:szCs w:val="24"/>
      <w:lang w:val="en-US"/>
    </w:rPr>
  </w:style>
  <w:style w:type="paragraph" w:styleId="BodyText">
    <w:name w:val="Body Text"/>
    <w:basedOn w:val="Normal"/>
    <w:link w:val="BodyTextChar"/>
    <w:uiPriority w:val="1"/>
    <w:qFormat/>
    <w:rsid w:val="0061001D"/>
    <w:pPr>
      <w:widowControl w:val="0"/>
      <w:autoSpaceDE w:val="0"/>
      <w:autoSpaceDN w:val="0"/>
      <w:spacing w:after="0" w:line="240" w:lineRule="auto"/>
    </w:pPr>
    <w:rPr>
      <w:rFonts w:ascii="Arial" w:hAnsi="Arial" w:eastAsia="Arial" w:cs="Arial"/>
      <w:lang w:val="en-US"/>
    </w:rPr>
  </w:style>
  <w:style w:type="character" w:styleId="BodyTextChar" w:customStyle="1">
    <w:name w:val="Body Text Char"/>
    <w:basedOn w:val="DefaultParagraphFont"/>
    <w:link w:val="BodyText"/>
    <w:uiPriority w:val="1"/>
    <w:rsid w:val="0061001D"/>
    <w:rPr>
      <w:rFonts w:ascii="Arial" w:hAnsi="Arial" w:eastAsia="Arial" w:cs="Arial"/>
    </w:rPr>
  </w:style>
  <w:style w:type="paragraph" w:styleId="TableParagraph" w:customStyle="1">
    <w:name w:val="Table Paragraph"/>
    <w:basedOn w:val="Normal"/>
    <w:uiPriority w:val="1"/>
    <w:qFormat/>
    <w:rsid w:val="0061001D"/>
    <w:pPr>
      <w:widowControl w:val="0"/>
      <w:autoSpaceDE w:val="0"/>
      <w:autoSpaceDN w:val="0"/>
      <w:spacing w:after="0" w:line="240" w:lineRule="auto"/>
    </w:pPr>
    <w:rPr>
      <w:rFonts w:ascii="Arial" w:hAnsi="Arial" w:eastAsia="Arial" w:cs="Arial"/>
      <w:lang w:val="en-US"/>
    </w:rPr>
  </w:style>
  <w:style w:type="character" w:styleId="Hyperlink">
    <w:name w:val="Hyperlink"/>
    <w:basedOn w:val="DefaultParagraphFont"/>
    <w:uiPriority w:val="99"/>
    <w:unhideWhenUsed/>
    <w:rsid w:val="008620B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7573048">
      <w:bodyDiv w:val="1"/>
      <w:marLeft w:val="0"/>
      <w:marRight w:val="0"/>
      <w:marTop w:val="0"/>
      <w:marBottom w:val="0"/>
      <w:divBdr>
        <w:top w:val="none" w:sz="0" w:space="0" w:color="auto"/>
        <w:left w:val="none" w:sz="0" w:space="0" w:color="auto"/>
        <w:bottom w:val="none" w:sz="0" w:space="0" w:color="auto"/>
        <w:right w:val="none" w:sz="0" w:space="0" w:color="auto"/>
      </w:divBdr>
    </w:div>
    <w:div w:id="1381318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theme" Target="theme/theme1.xml" Id="rId10" /><Relationship Type="http://schemas.openxmlformats.org/officeDocument/2006/relationships/footnotes" Target="footnotes.xml" Id="rId4" /><Relationship Type="http://schemas.openxmlformats.org/officeDocument/2006/relationships/fontTable" Target="fontTable.xml" Id="rId9" /><Relationship Type="http://schemas.openxmlformats.org/officeDocument/2006/relationships/glossaryDocument" Target="glossary/document.xml" Id="Rfa5df71cdf7241d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2b70538-03a2-465e-8194-8211994e867e}"/>
      </w:docPartPr>
      <w:docPartBody>
        <w:p w14:paraId="4CFFC5F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george allin</dc:creator>
  <revision>2</revision>
  <dcterms:created xsi:type="dcterms:W3CDTF">2023-07-03T17:00:00.0000000Z</dcterms:created>
  <dcterms:modified xsi:type="dcterms:W3CDTF">2023-07-12T17:20:34.2455135Z</dcterms:modified>
  <lastModifiedBy>George Manole-Mihut (2128132)</lastModifiedBy>
</coreProperties>
</file>