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Compare and contrast the depiction of the supernatural in the Four Branches of the Mabinogi and Táin Bó Cúailnge.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b/>
          <w:i/>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The four branches of Táin Bó Cúailnge and Mabinogi are regarded as considerable legacies in English Literature across the mythology of Celtic, which provides complex draperies of the elements of supernatural women in their fabric of storytelling as well as narratives </w:t>
      </w:r>
      <w:r>
        <w:rPr>
          <w:rFonts w:ascii="Times New Roman" w:hAnsi="Times New Roman" w:cs="Times New Roman" w:eastAsia="Times New Roman"/>
          <w:color w:val="auto"/>
          <w:spacing w:val="0"/>
          <w:position w:val="0"/>
          <w:sz w:val="24"/>
          <w:shd w:fill="FFFFFF" w:val="clear"/>
        </w:rPr>
        <w:t xml:space="preserve">(Tolley, 2020)</w:t>
      </w:r>
      <w:r>
        <w:rPr>
          <w:rFonts w:ascii="Times New Roman" w:hAnsi="Times New Roman" w:cs="Times New Roman" w:eastAsia="Times New Roman"/>
          <w:color w:val="auto"/>
          <w:spacing w:val="0"/>
          <w:position w:val="0"/>
          <w:sz w:val="24"/>
          <w:shd w:fill="auto" w:val="clear"/>
        </w:rPr>
        <w:t xml:space="preserve">. The text of the ancient times, which emerges from traditions of Wales and Ireland, brings the readers to fascinating monarchies that are repressed by heroes, mystical things and gods. At the core of classic lies, a detailed depiction of the supernatural in the branches of Táin Bó Cúailnge and Mabinogi is classified by its substantial impact in terms of unfolding events and the lives of characters in the literature </w:t>
      </w:r>
      <w:r>
        <w:rPr>
          <w:rFonts w:ascii="Times New Roman" w:hAnsi="Times New Roman" w:cs="Times New Roman" w:eastAsia="Times New Roman"/>
          <w:color w:val="auto"/>
          <w:spacing w:val="0"/>
          <w:position w:val="0"/>
          <w:sz w:val="24"/>
          <w:shd w:fill="FFFFFF" w:val="clear"/>
        </w:rPr>
        <w:t xml:space="preserve">(Ross, 2019)</w:t>
      </w:r>
      <w:r>
        <w:rPr>
          <w:rFonts w:ascii="Times New Roman" w:hAnsi="Times New Roman" w:cs="Times New Roman" w:eastAsia="Times New Roman"/>
          <w:color w:val="auto"/>
          <w:spacing w:val="0"/>
          <w:position w:val="0"/>
          <w:sz w:val="24"/>
          <w:shd w:fill="auto" w:val="clear"/>
        </w:rPr>
        <w:t xml:space="preserve">. By analysing themes like magic, destiny and unearthly or spiritual encounters, these texts offer detailed insights into the cultural and spiritual scenarios of Celtic Peoples </w:t>
      </w:r>
      <w:r>
        <w:rPr>
          <w:rFonts w:ascii="Times New Roman" w:hAnsi="Times New Roman" w:cs="Times New Roman" w:eastAsia="Times New Roman"/>
          <w:color w:val="auto"/>
          <w:spacing w:val="0"/>
          <w:position w:val="0"/>
          <w:sz w:val="24"/>
          <w:shd w:fill="FFFFFF" w:val="clear"/>
        </w:rPr>
        <w:t xml:space="preserve">(Byghan, 2020)</w:t>
      </w:r>
      <w:r>
        <w:rPr>
          <w:rFonts w:ascii="Times New Roman" w:hAnsi="Times New Roman" w:cs="Times New Roman" w:eastAsia="Times New Roman"/>
          <w:color w:val="auto"/>
          <w:spacing w:val="0"/>
          <w:position w:val="0"/>
          <w:sz w:val="24"/>
          <w:shd w:fill="auto" w:val="clear"/>
        </w:rPr>
        <w:t xml:space="preserve">. In the proposed essay, the comparison and contrast of supernatural depiction in the four branches of Mabinogi and Táin Bó Cúailnge is carried out. The essay discusses how constituents of the supernatural are depicted in branches of Mabinogi and Táin Bó Cúailnge and depicts the broader cultural background from which those constituents develop.  </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Discussion</w:t>
      </w:r>
    </w:p>
    <w:p>
      <w:pPr>
        <w:keepNext w:val="true"/>
        <w:keepLines w:val="true"/>
        <w:spacing w:before="4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Background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Celtic's cultural and historical mythology includes a detailed depiction of oral traditions, faiths and beliefs grounded in the Celtic people of ancient times in Europe, particularly in the interconnectedness of nature, human experience, and the divine depicted by these mythologies </w:t>
      </w:r>
      <w:r>
        <w:rPr>
          <w:rFonts w:ascii="Times New Roman" w:hAnsi="Times New Roman" w:cs="Times New Roman" w:eastAsia="Times New Roman"/>
          <w:color w:val="auto"/>
          <w:spacing w:val="0"/>
          <w:position w:val="0"/>
          <w:sz w:val="24"/>
          <w:shd w:fill="FFFFFF" w:val="clear"/>
        </w:rPr>
        <w:t xml:space="preserve">(Byghan, 2020)</w:t>
      </w:r>
      <w:r>
        <w:rPr>
          <w:rFonts w:ascii="Times New Roman" w:hAnsi="Times New Roman" w:cs="Times New Roman" w:eastAsia="Times New Roman"/>
          <w:color w:val="auto"/>
          <w:spacing w:val="0"/>
          <w:position w:val="0"/>
          <w:sz w:val="24"/>
          <w:shd w:fill="auto" w:val="clear"/>
        </w:rPr>
        <w:t xml:space="preserve">. It is the main central point of the depiction of supernatural in the branches of Táin Bó Cúailnge and Mabinogi which also depicts themes such as heroism, otherworld and the sovereignty </w:t>
      </w:r>
      <w:r>
        <w:rPr>
          <w:rFonts w:ascii="Times New Roman" w:hAnsi="Times New Roman" w:cs="Times New Roman" w:eastAsia="Times New Roman"/>
          <w:color w:val="auto"/>
          <w:spacing w:val="0"/>
          <w:position w:val="0"/>
          <w:sz w:val="24"/>
          <w:shd w:fill="FFFFFF" w:val="clear"/>
        </w:rPr>
        <w:t xml:space="preserve">(Remport and Remport, 2018)</w:t>
      </w:r>
      <w:r>
        <w:rPr>
          <w:rFonts w:ascii="Times New Roman" w:hAnsi="Times New Roman" w:cs="Times New Roman" w:eastAsia="Times New Roman"/>
          <w:color w:val="auto"/>
          <w:spacing w:val="0"/>
          <w:position w:val="0"/>
          <w:sz w:val="24"/>
          <w:shd w:fill="auto" w:val="clear"/>
        </w:rPr>
        <w:t xml:space="preserve">. The supernatural elements possess substantial significance in Celtic literature, which serves as a bridge amid the divine and moral domains </w:t>
      </w:r>
      <w:r>
        <w:rPr>
          <w:rFonts w:ascii="Times New Roman" w:hAnsi="Times New Roman" w:cs="Times New Roman" w:eastAsia="Times New Roman"/>
          <w:color w:val="auto"/>
          <w:spacing w:val="0"/>
          <w:position w:val="0"/>
          <w:sz w:val="24"/>
          <w:shd w:fill="FFFFFF" w:val="clear"/>
        </w:rPr>
        <w:t xml:space="preserve">(Nance, 2019)</w:t>
      </w:r>
      <w:r>
        <w:rPr>
          <w:rFonts w:ascii="Times New Roman" w:hAnsi="Times New Roman" w:cs="Times New Roman" w:eastAsia="Times New Roman"/>
          <w:color w:val="auto"/>
          <w:spacing w:val="0"/>
          <w:position w:val="0"/>
          <w:sz w:val="24"/>
          <w:shd w:fill="auto" w:val="clear"/>
        </w:rPr>
        <w:t xml:space="preserve">. Spirits, Gods, Goodness, and magical creatures populate these narratives. The four branches of Táin Bó Cúailnge and Mabinogi are influential works in the Celtic literature that provide insights into the mythic past of Ireland and Wales </w:t>
      </w:r>
      <w:r>
        <w:rPr>
          <w:rFonts w:ascii="Times New Roman" w:hAnsi="Times New Roman" w:cs="Times New Roman" w:eastAsia="Times New Roman"/>
          <w:color w:val="auto"/>
          <w:spacing w:val="0"/>
          <w:position w:val="0"/>
          <w:sz w:val="24"/>
          <w:shd w:fill="FFFFFF" w:val="clear"/>
        </w:rPr>
        <w:t xml:space="preserve">(Nance, 2019)</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Comparison and Contrast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The depiction of the supernatural in four branches of Mabinogi, where the first is the Pwyll, is regarded as the most natural thing in the world. Under this branch of the Mabinogi, the supernatural is depicted as the elements that mainly originated from the person's imagination or the tales of the writers </w:t>
      </w:r>
      <w:r>
        <w:rPr>
          <w:rFonts w:ascii="Times New Roman" w:hAnsi="Times New Roman" w:cs="Times New Roman" w:eastAsia="Times New Roman"/>
          <w:color w:val="auto"/>
          <w:spacing w:val="0"/>
          <w:position w:val="0"/>
          <w:sz w:val="24"/>
          <w:shd w:fill="FFFFFF" w:val="clear"/>
        </w:rPr>
        <w:t xml:space="preserve">(Mills, 2018)</w:t>
      </w:r>
      <w:r>
        <w:rPr>
          <w:rFonts w:ascii="Times New Roman" w:hAnsi="Times New Roman" w:cs="Times New Roman" w:eastAsia="Times New Roman"/>
          <w:color w:val="auto"/>
          <w:spacing w:val="0"/>
          <w:position w:val="0"/>
          <w:sz w:val="24"/>
          <w:shd w:fill="auto" w:val="clear"/>
        </w:rPr>
        <w:t xml:space="preserve">. The other depiction is made in terms of the person who is to take the dignitaries of the tales for supernatural individuals who came to be treated by the fable mongers as human beings rather than who, at the identical time, reserved their phenomenal powers, upon which the events, and consequently the actual being of the tales is relied on </w:t>
      </w:r>
      <w:r>
        <w:rPr>
          <w:rFonts w:ascii="Times New Roman" w:hAnsi="Times New Roman" w:cs="Times New Roman" w:eastAsia="Times New Roman"/>
          <w:color w:val="auto"/>
          <w:spacing w:val="0"/>
          <w:position w:val="0"/>
          <w:sz w:val="24"/>
          <w:shd w:fill="FFFFFF" w:val="clear"/>
        </w:rPr>
        <w:t xml:space="preserve">(Mills, 2018)</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the supernatural is also shown to have to do with either delirious fiction or archaic mythology. Analogy immediately makes clear that people are dealing with the most basic level of human thought, primitive mythology and that the supernatural aspect of the Mabinogi can only be comprehended in as much as it is seen as a manifestation of this mythology </w:t>
      </w:r>
      <w:r>
        <w:rPr>
          <w:rFonts w:ascii="Times New Roman" w:hAnsi="Times New Roman" w:cs="Times New Roman" w:eastAsia="Times New Roman"/>
          <w:color w:val="auto"/>
          <w:spacing w:val="0"/>
          <w:position w:val="0"/>
          <w:sz w:val="24"/>
          <w:shd w:fill="FFFFFF" w:val="clear"/>
        </w:rPr>
        <w:t xml:space="preserve">(DOUBLE and ROOTS, 2018)</w:t>
      </w:r>
      <w:r>
        <w:rPr>
          <w:rFonts w:ascii="Times New Roman" w:hAnsi="Times New Roman" w:cs="Times New Roman" w:eastAsia="Times New Roman"/>
          <w:color w:val="auto"/>
          <w:spacing w:val="0"/>
          <w:position w:val="0"/>
          <w:sz w:val="24"/>
          <w:shd w:fill="auto" w:val="clear"/>
        </w:rPr>
        <w:t xml:space="preserve">. In contrast, in the Táin Bó Cúailnge, the supernatural is depicted as helping and hindering Cúchulainn. Prior to a fight, a stunning young woman who represents the Morrígan pays him a visit and professes her love, but he rejects her </w:t>
      </w:r>
      <w:r>
        <w:rPr>
          <w:rFonts w:ascii="Times New Roman" w:hAnsi="Times New Roman" w:cs="Times New Roman" w:eastAsia="Times New Roman"/>
          <w:color w:val="auto"/>
          <w:spacing w:val="0"/>
          <w:position w:val="0"/>
          <w:sz w:val="24"/>
          <w:shd w:fill="FFFFFF" w:val="clear"/>
        </w:rPr>
        <w:t xml:space="preserve">(DOUBLE and ROOTS, 2018)</w:t>
      </w:r>
      <w:r>
        <w:rPr>
          <w:rFonts w:ascii="Times New Roman" w:hAnsi="Times New Roman" w:cs="Times New Roman" w:eastAsia="Times New Roman"/>
          <w:color w:val="auto"/>
          <w:spacing w:val="0"/>
          <w:position w:val="0"/>
          <w:sz w:val="24"/>
          <w:shd w:fill="auto" w:val="clear"/>
        </w:rPr>
        <w:t xml:space="preserve">. Subsequently, she exposes her identity and makes a threat to disrupt his upcoming about. She does this by taking on the forms of an eel that trips him at the ford, a wolf that herds cattle across the ford, and a heifer leading the stampede, although Cúchulainn injures her in each of these appearances </w:t>
      </w:r>
      <w:r>
        <w:rPr>
          <w:rFonts w:ascii="Times New Roman" w:hAnsi="Times New Roman" w:cs="Times New Roman" w:eastAsia="Times New Roman"/>
          <w:color w:val="auto"/>
          <w:spacing w:val="0"/>
          <w:position w:val="0"/>
          <w:sz w:val="24"/>
          <w:shd w:fill="FFFFFF" w:val="clear"/>
        </w:rPr>
        <w:t xml:space="preserve">(Williams, 2019)</w:t>
      </w:r>
      <w:r>
        <w:rPr>
          <w:rFonts w:ascii="Times New Roman" w:hAnsi="Times New Roman" w:cs="Times New Roman" w:eastAsia="Times New Roman"/>
          <w:color w:val="auto"/>
          <w:spacing w:val="0"/>
          <w:position w:val="0"/>
          <w:sz w:val="24"/>
          <w:shd w:fill="auto" w:val="clear"/>
        </w:rPr>
        <w:t xml:space="preserve">. Upon vanquishing her adversary, the Morrígan manifests herself to him as an elderly lady tending to a cow, her scars matching those sustained by Cúchulainn throughout her animal incarnations. She presents him with three milk drinks. It depicts both the helping and hindering nature of supernatural powers </w:t>
      </w:r>
      <w:r>
        <w:rPr>
          <w:rFonts w:ascii="Times New Roman" w:hAnsi="Times New Roman" w:cs="Times New Roman" w:eastAsia="Times New Roman"/>
          <w:color w:val="auto"/>
          <w:spacing w:val="0"/>
          <w:position w:val="0"/>
          <w:sz w:val="24"/>
          <w:shd w:fill="FFFFFF" w:val="clear"/>
        </w:rPr>
        <w:t xml:space="preserve">(Tolley, 2020)</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in Mabinogi, another branch is Branwen, under which the supernatural is depicted as the attributes of supernatural powers held by individuals or human beings, which is the notion that concerns God </w:t>
      </w:r>
      <w:r>
        <w:rPr>
          <w:rFonts w:ascii="Times New Roman" w:hAnsi="Times New Roman" w:cs="Times New Roman" w:eastAsia="Times New Roman"/>
          <w:color w:val="auto"/>
          <w:spacing w:val="0"/>
          <w:position w:val="0"/>
          <w:sz w:val="24"/>
          <w:shd w:fill="FFFFFF" w:val="clear"/>
        </w:rPr>
        <w:t xml:space="preserve">(Ross, 2019)</w:t>
      </w:r>
      <w:r>
        <w:rPr>
          <w:rFonts w:ascii="Times New Roman" w:hAnsi="Times New Roman" w:cs="Times New Roman" w:eastAsia="Times New Roman"/>
          <w:color w:val="auto"/>
          <w:spacing w:val="0"/>
          <w:position w:val="0"/>
          <w:sz w:val="24"/>
          <w:shd w:fill="auto" w:val="clear"/>
        </w:rPr>
        <w:t xml:space="preserve">. This was due to the fact that Gods were depicted as the only holder of supernatural powers and not human beings. It articulates that the first two branches of Mabinogi depicting the supernatural are not more than adulterer or degraded tales of mythology </w:t>
      </w:r>
      <w:r>
        <w:rPr>
          <w:rFonts w:ascii="Times New Roman" w:hAnsi="Times New Roman" w:cs="Times New Roman" w:eastAsia="Times New Roman"/>
          <w:color w:val="auto"/>
          <w:spacing w:val="0"/>
          <w:position w:val="0"/>
          <w:sz w:val="24"/>
          <w:shd w:fill="FFFFFF" w:val="clear"/>
        </w:rPr>
        <w:t xml:space="preserve">(Nance, 2019)</w:t>
      </w:r>
      <w:r>
        <w:rPr>
          <w:rFonts w:ascii="Times New Roman" w:hAnsi="Times New Roman" w:cs="Times New Roman" w:eastAsia="Times New Roman"/>
          <w:color w:val="auto"/>
          <w:spacing w:val="0"/>
          <w:position w:val="0"/>
          <w:sz w:val="24"/>
          <w:shd w:fill="auto" w:val="clear"/>
        </w:rPr>
        <w:t xml:space="preserve">.  Further, the depiction of the supernatural in the Branwen branch of Mabinogi refers to immortality or the fairy bride with immortal characteristics or additional privileges compared to normal human beings </w:t>
      </w:r>
      <w:r>
        <w:rPr>
          <w:rFonts w:ascii="Times New Roman" w:hAnsi="Times New Roman" w:cs="Times New Roman" w:eastAsia="Times New Roman"/>
          <w:color w:val="auto"/>
          <w:spacing w:val="0"/>
          <w:position w:val="0"/>
          <w:sz w:val="24"/>
          <w:shd w:fill="FFFFFF" w:val="clear"/>
        </w:rPr>
        <w:t xml:space="preserve">(DOUBLE and ROOTS, 2018)</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contrast, in the Táin Bó Cúailnge, the depiction of the supernatural is in the form of supernatural figures with healing powers. It was depicted in the scenario where the weapons that were employed were decided upon beforehand by the participants and are detailed </w:t>
      </w:r>
      <w:r>
        <w:rPr>
          <w:rFonts w:ascii="Times New Roman" w:hAnsi="Times New Roman" w:cs="Times New Roman" w:eastAsia="Times New Roman"/>
          <w:color w:val="auto"/>
          <w:spacing w:val="0"/>
          <w:position w:val="0"/>
          <w:sz w:val="24"/>
          <w:shd w:fill="FFFFFF" w:val="clear"/>
        </w:rPr>
        <w:t xml:space="preserve">(Nance, 2022)</w:t>
      </w:r>
      <w:r>
        <w:rPr>
          <w:rFonts w:ascii="Times New Roman" w:hAnsi="Times New Roman" w:cs="Times New Roman" w:eastAsia="Times New Roman"/>
          <w:color w:val="auto"/>
          <w:spacing w:val="0"/>
          <w:position w:val="0"/>
          <w:sz w:val="24"/>
          <w:shd w:fill="auto" w:val="clear"/>
        </w:rPr>
        <w:t xml:space="preserve">. The two great heroes, who during the day plied their swords on one other with great accuracy and precision and valiantly defended them, gather at night in one paddock to recuperate from their numerous wounds through supernatural powers </w:t>
      </w:r>
      <w:r>
        <w:rPr>
          <w:rFonts w:ascii="Times New Roman" w:hAnsi="Times New Roman" w:cs="Times New Roman" w:eastAsia="Times New Roman"/>
          <w:color w:val="auto"/>
          <w:spacing w:val="0"/>
          <w:position w:val="0"/>
          <w:sz w:val="24"/>
          <w:shd w:fill="FFFFFF" w:val="clear"/>
        </w:rPr>
        <w:t xml:space="preserve">(Pagé, 2018)</w:t>
      </w:r>
      <w:r>
        <w:rPr>
          <w:rFonts w:ascii="Times New Roman" w:hAnsi="Times New Roman" w:cs="Times New Roman" w:eastAsia="Times New Roman"/>
          <w:color w:val="auto"/>
          <w:spacing w:val="0"/>
          <w:position w:val="0"/>
          <w:sz w:val="24"/>
          <w:shd w:fill="auto" w:val="clear"/>
        </w:rPr>
        <w:t xml:space="preserve">. To prevent any perception that he had an unfair edge over Fer Diad, Cú Chulainn sends Fer Diad an equal amount of the healing herbs and potions applied to his wounds. Fer Diad also followed the same protocol with regard to the food rations supplied to him </w:t>
      </w:r>
      <w:r>
        <w:rPr>
          <w:rFonts w:ascii="Times New Roman" w:hAnsi="Times New Roman" w:cs="Times New Roman" w:eastAsia="Times New Roman"/>
          <w:color w:val="auto"/>
          <w:spacing w:val="0"/>
          <w:position w:val="0"/>
          <w:sz w:val="24"/>
          <w:shd w:fill="FFFFFF" w:val="clear"/>
        </w:rPr>
        <w:t xml:space="preserve">(Byghan, 2020)</w:t>
      </w:r>
      <w:r>
        <w:rPr>
          <w:rFonts w:ascii="Times New Roman" w:hAnsi="Times New Roman" w:cs="Times New Roman" w:eastAsia="Times New Roman"/>
          <w:color w:val="auto"/>
          <w:spacing w:val="0"/>
          <w:position w:val="0"/>
          <w:sz w:val="24"/>
          <w:shd w:fill="auto" w:val="clear"/>
        </w:rPr>
        <w:t xml:space="preserve">. This signified that the portrayal of the Supernatural in the Táin Bó Cúailnge is done in terms of healing powers. In the case of Mabinogi, the depiction of the supernatural was not done on the basis of healing powers but in terms of immortal heroes with divinity </w:t>
      </w:r>
      <w:r>
        <w:rPr>
          <w:rFonts w:ascii="Times New Roman" w:hAnsi="Times New Roman" w:cs="Times New Roman" w:eastAsia="Times New Roman"/>
          <w:color w:val="auto"/>
          <w:spacing w:val="0"/>
          <w:position w:val="0"/>
          <w:sz w:val="24"/>
          <w:shd w:fill="FFFFFF" w:val="clear"/>
        </w:rPr>
        <w:t xml:space="preserve">(Ross, 2019)</w:t>
      </w:r>
      <w:r>
        <w:rPr>
          <w:rFonts w:ascii="Times New Roman" w:hAnsi="Times New Roman" w:cs="Times New Roman" w:eastAsia="Times New Roman"/>
          <w:color w:val="auto"/>
          <w:spacing w:val="0"/>
          <w:position w:val="0"/>
          <w:sz w:val="24"/>
          <w:shd w:fill="auto" w:val="clear"/>
        </w:rPr>
        <w:t xml:space="preserve">. Further, the supernatural is also depicted in the Branwen branch of Mabinogi in terms of magic weapons as the enhancement to the heroic tradition and the helping hands for the wounded, which is aligned with the belief in Táin Bó Cúailnge where supernatural powers were used to treat the wounded persons in the combat. In this occasion, the depiction strikes similarity in the depiction of the supernatural in both tales, the Mabinogi and Táin Bó Cúailnge.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in Mabinogi, another branch is Manawydan, which depicts the supernatural in different ways. For instance, it argues that the supernatural is an irregular birth in diverse forms of beings with abnormal superpowers </w:t>
      </w:r>
      <w:r>
        <w:rPr>
          <w:rFonts w:ascii="Times New Roman" w:hAnsi="Times New Roman" w:cs="Times New Roman" w:eastAsia="Times New Roman"/>
          <w:color w:val="auto"/>
          <w:spacing w:val="0"/>
          <w:position w:val="0"/>
          <w:sz w:val="24"/>
          <w:shd w:fill="FFFFFF" w:val="clear"/>
        </w:rPr>
        <w:t xml:space="preserve">(Remport and Remport, 2018)</w:t>
      </w:r>
      <w:r>
        <w:rPr>
          <w:rFonts w:ascii="Times New Roman" w:hAnsi="Times New Roman" w:cs="Times New Roman" w:eastAsia="Times New Roman"/>
          <w:color w:val="auto"/>
          <w:spacing w:val="0"/>
          <w:position w:val="0"/>
          <w:sz w:val="24"/>
          <w:shd w:fill="auto" w:val="clear"/>
        </w:rPr>
        <w:t xml:space="preserve">. It is also regarded as the supernatural or miraculous birth, which Volsunga attributes to Sigmund. The depiction of the supernatural in the form of rebirth or superpowers leads to actions of vengeance, treasure or dragon. For instance, killing with the sword, appearing as a wolf version </w:t>
      </w:r>
      <w:r>
        <w:rPr>
          <w:rFonts w:ascii="Times New Roman" w:hAnsi="Times New Roman" w:cs="Times New Roman" w:eastAsia="Times New Roman"/>
          <w:color w:val="auto"/>
          <w:spacing w:val="0"/>
          <w:position w:val="0"/>
          <w:sz w:val="24"/>
          <w:shd w:fill="FFFFFF" w:val="clear"/>
        </w:rPr>
        <w:t xml:space="preserve">(Nance, 2022)</w:t>
      </w:r>
      <w:r>
        <w:rPr>
          <w:rFonts w:ascii="Times New Roman" w:hAnsi="Times New Roman" w:cs="Times New Roman" w:eastAsia="Times New Roman"/>
          <w:color w:val="auto"/>
          <w:spacing w:val="0"/>
          <w:position w:val="0"/>
          <w:sz w:val="24"/>
          <w:shd w:fill="auto" w:val="clear"/>
        </w:rPr>
        <w:t xml:space="preserve">. Amidst those Germanic races, this brings the legend to complete perfection and makes them possess superpowers.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 the supernatural is depicted in the tales of Wales as the straightforward and logical version of the heroes. This signifies that the supernatural is depicted as a heroic figure in this branch of Mabinogi, which leads to vengeance, violence, and injuries caused by the actions of the supernatural </w:t>
      </w:r>
      <w:r>
        <w:rPr>
          <w:rFonts w:ascii="Times New Roman" w:hAnsi="Times New Roman" w:cs="Times New Roman" w:eastAsia="Times New Roman"/>
          <w:color w:val="auto"/>
          <w:spacing w:val="0"/>
          <w:position w:val="0"/>
          <w:sz w:val="24"/>
          <w:shd w:fill="FFFFFF" w:val="clear"/>
        </w:rPr>
        <w:t xml:space="preserve">(Pagé, 2018)</w:t>
      </w:r>
      <w:r>
        <w:rPr>
          <w:rFonts w:ascii="Times New Roman" w:hAnsi="Times New Roman" w:cs="Times New Roman" w:eastAsia="Times New Roman"/>
          <w:color w:val="auto"/>
          <w:spacing w:val="0"/>
          <w:position w:val="0"/>
          <w:sz w:val="24"/>
          <w:shd w:fill="auto" w:val="clear"/>
        </w:rPr>
        <w:t xml:space="preserve">. As is the case, individuals with supernatural powers recognise that they are eventually required to succumb, and fraud is strained to supply means for their doings. As is usually the case, the hero depicted is passive, almost a dummy, but depicted as a supernatural character </w:t>
      </w:r>
      <w:r>
        <w:rPr>
          <w:rFonts w:ascii="Times New Roman" w:hAnsi="Times New Roman" w:cs="Times New Roman" w:eastAsia="Times New Roman"/>
          <w:color w:val="auto"/>
          <w:spacing w:val="0"/>
          <w:position w:val="0"/>
          <w:sz w:val="24"/>
          <w:shd w:fill="FFFFFF" w:val="clear"/>
        </w:rPr>
        <w:t xml:space="preserve">(Williams, 2019)</w:t>
      </w:r>
      <w:r>
        <w:rPr>
          <w:rFonts w:ascii="Times New Roman" w:hAnsi="Times New Roman" w:cs="Times New Roman" w:eastAsia="Times New Roman"/>
          <w:color w:val="auto"/>
          <w:spacing w:val="0"/>
          <w:position w:val="0"/>
          <w:sz w:val="24"/>
          <w:shd w:fill="auto" w:val="clear"/>
        </w:rPr>
        <w:t xml:space="preserve">. Furthermore, the depiction of the supernatural in the Manawydan branch is also made as powers that allow the possessor to hide, disguise and disappear from other beings as an enchainment from which vengeance actions are taken or anti-social acts are done with such supernatural powers </w:t>
      </w:r>
      <w:r>
        <w:rPr>
          <w:rFonts w:ascii="Times New Roman" w:hAnsi="Times New Roman" w:cs="Times New Roman" w:eastAsia="Times New Roman"/>
          <w:color w:val="auto"/>
          <w:spacing w:val="0"/>
          <w:position w:val="0"/>
          <w:sz w:val="24"/>
          <w:shd w:fill="FFFFFF" w:val="clear"/>
        </w:rPr>
        <w:t xml:space="preserve">(Nance, 2019)</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Comparatively, the depiction of Supernatural in Táin Bó Cúailnge is similar to that of Manawydan. For instance, in Táin Bó Cúailnge, the supernatural is described as the supernatural figures are negative or adverse </w:t>
      </w:r>
      <w:r>
        <w:rPr>
          <w:rFonts w:ascii="Times New Roman" w:hAnsi="Times New Roman" w:cs="Times New Roman" w:eastAsia="Times New Roman"/>
          <w:color w:val="auto"/>
          <w:spacing w:val="0"/>
          <w:position w:val="0"/>
          <w:sz w:val="24"/>
          <w:shd w:fill="FFFFFF" w:val="clear"/>
        </w:rPr>
        <w:t xml:space="preserve">(Ross, 2019)</w:t>
      </w:r>
      <w:r>
        <w:rPr>
          <w:rFonts w:ascii="Times New Roman" w:hAnsi="Times New Roman" w:cs="Times New Roman" w:eastAsia="Times New Roman"/>
          <w:color w:val="auto"/>
          <w:spacing w:val="0"/>
          <w:position w:val="0"/>
          <w:sz w:val="24"/>
          <w:shd w:fill="auto" w:val="clear"/>
        </w:rPr>
        <w:t xml:space="preserve">. Although it seems weird to think of a mortal resolving conflicts in the supernatural realm, these two realms intrude upon one another in a variety of ways </w:t>
      </w:r>
      <w:r>
        <w:rPr>
          <w:rFonts w:ascii="Times New Roman" w:hAnsi="Times New Roman" w:cs="Times New Roman" w:eastAsia="Times New Roman"/>
          <w:color w:val="auto"/>
          <w:spacing w:val="0"/>
          <w:position w:val="0"/>
          <w:sz w:val="24"/>
          <w:shd w:fill="FFFFFF" w:val="clear"/>
        </w:rPr>
        <w:t xml:space="preserve">(Mills, 2018)</w:t>
      </w:r>
      <w:r>
        <w:rPr>
          <w:rFonts w:ascii="Times New Roman" w:hAnsi="Times New Roman" w:cs="Times New Roman" w:eastAsia="Times New Roman"/>
          <w:color w:val="auto"/>
          <w:spacing w:val="0"/>
          <w:position w:val="0"/>
          <w:sz w:val="24"/>
          <w:shd w:fill="auto" w:val="clear"/>
        </w:rPr>
        <w:t xml:space="preserve">. They have the ability to both benefit and hurt one another, as well as rob and enrich one another. The purpose of Cú Chulainn and Lóegaire's journeys is for them to step in and resolve a particular issue in the Otherworld </w:t>
      </w:r>
      <w:r>
        <w:rPr>
          <w:rFonts w:ascii="Times New Roman" w:hAnsi="Times New Roman" w:cs="Times New Roman" w:eastAsia="Times New Roman"/>
          <w:color w:val="auto"/>
          <w:spacing w:val="0"/>
          <w:position w:val="0"/>
          <w:sz w:val="24"/>
          <w:shd w:fill="FFFFFF" w:val="clear"/>
        </w:rPr>
        <w:t xml:space="preserve">(Nance, 2022)</w:t>
      </w:r>
      <w:r>
        <w:rPr>
          <w:rFonts w:ascii="Times New Roman" w:hAnsi="Times New Roman" w:cs="Times New Roman" w:eastAsia="Times New Roman"/>
          <w:color w:val="auto"/>
          <w:spacing w:val="0"/>
          <w:position w:val="0"/>
          <w:sz w:val="24"/>
          <w:shd w:fill="auto" w:val="clear"/>
        </w:rPr>
        <w:t xml:space="preserve">. This signifies that both Táin Bó Cúailnge and the Mabinogi depict the supernatural as the cause of vengeance, adverse characteristics, violence causing and hurting each other, the individuals with power and normal people </w:t>
      </w:r>
      <w:r>
        <w:rPr>
          <w:rFonts w:ascii="Times New Roman" w:hAnsi="Times New Roman" w:cs="Times New Roman" w:eastAsia="Times New Roman"/>
          <w:color w:val="auto"/>
          <w:spacing w:val="0"/>
          <w:position w:val="0"/>
          <w:sz w:val="24"/>
          <w:shd w:fill="FFFFFF" w:val="clear"/>
        </w:rPr>
        <w:t xml:space="preserve">(Ross, 2019)</w:t>
      </w:r>
      <w:r>
        <w:rPr>
          <w:rFonts w:ascii="Times New Roman" w:hAnsi="Times New Roman" w:cs="Times New Roman" w:eastAsia="Times New Roman"/>
          <w:color w:val="auto"/>
          <w:spacing w:val="0"/>
          <w:position w:val="0"/>
          <w:sz w:val="24"/>
          <w:shd w:fill="auto" w:val="clear"/>
        </w:rPr>
        <w:t xml:space="preserve">. Therefore, it can be argued that the depiction of the supernatural in both tales is not positive but a negative power with hurting and anti-social behavioural tendencies.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The fourth branch of Mabinogi, Math, depicts the supernatural differently. It articulates those supernatural beings have a tendency to influence each other, and these beings have less reliance on vengeance but betrayal </w:t>
      </w:r>
      <w:r>
        <w:rPr>
          <w:rFonts w:ascii="Times New Roman" w:hAnsi="Times New Roman" w:cs="Times New Roman" w:eastAsia="Times New Roman"/>
          <w:color w:val="auto"/>
          <w:spacing w:val="0"/>
          <w:position w:val="0"/>
          <w:sz w:val="24"/>
          <w:shd w:fill="FFFFFF" w:val="clear"/>
        </w:rPr>
        <w:t xml:space="preserve">(Nance, 2022)</w:t>
      </w:r>
      <w:r>
        <w:rPr>
          <w:rFonts w:ascii="Times New Roman" w:hAnsi="Times New Roman" w:cs="Times New Roman" w:eastAsia="Times New Roman"/>
          <w:color w:val="auto"/>
          <w:spacing w:val="0"/>
          <w:position w:val="0"/>
          <w:sz w:val="24"/>
          <w:shd w:fill="auto" w:val="clear"/>
        </w:rPr>
        <w:t xml:space="preserve">. They are also depicted as the spirits of the ancient Celtic Pantheon and the secretive utopia in which they reside. In Ireland, they have engaged a semi-divine feature and qualities </w:t>
      </w:r>
      <w:r>
        <w:rPr>
          <w:rFonts w:ascii="Times New Roman" w:hAnsi="Times New Roman" w:cs="Times New Roman" w:eastAsia="Times New Roman"/>
          <w:color w:val="auto"/>
          <w:spacing w:val="0"/>
          <w:position w:val="0"/>
          <w:sz w:val="24"/>
          <w:shd w:fill="FFFFFF" w:val="clear"/>
        </w:rPr>
        <w:t xml:space="preserve">(Williams, 2019)</w:t>
      </w:r>
      <w:r>
        <w:rPr>
          <w:rFonts w:ascii="Times New Roman" w:hAnsi="Times New Roman" w:cs="Times New Roman" w:eastAsia="Times New Roman"/>
          <w:color w:val="auto"/>
          <w:spacing w:val="0"/>
          <w:position w:val="0"/>
          <w:sz w:val="24"/>
          <w:shd w:fill="auto" w:val="clear"/>
        </w:rPr>
        <w:t xml:space="preserve">. They are depicted to shift in different shapes at their will. They are never-ending. Besides, in Wales, they are depicted as powerful magicians who have the tendency to change scenarios by their deceitful tactics and spread wonder among the audience </w:t>
      </w:r>
      <w:r>
        <w:rPr>
          <w:rFonts w:ascii="Times New Roman" w:hAnsi="Times New Roman" w:cs="Times New Roman" w:eastAsia="Times New Roman"/>
          <w:color w:val="auto"/>
          <w:spacing w:val="0"/>
          <w:position w:val="0"/>
          <w:sz w:val="24"/>
          <w:shd w:fill="FFFFFF" w:val="clear"/>
        </w:rPr>
        <w:t xml:space="preserve">(Pagé, 2018)</w:t>
      </w:r>
      <w:r>
        <w:rPr>
          <w:rFonts w:ascii="Times New Roman" w:hAnsi="Times New Roman" w:cs="Times New Roman" w:eastAsia="Times New Roman"/>
          <w:color w:val="auto"/>
          <w:spacing w:val="0"/>
          <w:position w:val="0"/>
          <w:sz w:val="24"/>
          <w:shd w:fill="auto" w:val="clear"/>
        </w:rPr>
        <w:t xml:space="preserve">. Further, they are also depicted as the sign of fruitfulness and upsurge in the form of a caldron which produces an infinite supply of nutrition to the palate of each participant. On the other hand, they are also depicted as giants or fathers of heroic figures who carry out a mythical role that leads their depiction towards humanitarians or followers of peace </w:t>
      </w:r>
      <w:r>
        <w:rPr>
          <w:rFonts w:ascii="Times New Roman" w:hAnsi="Times New Roman" w:cs="Times New Roman" w:eastAsia="Times New Roman"/>
          <w:color w:val="auto"/>
          <w:spacing w:val="0"/>
          <w:position w:val="0"/>
          <w:sz w:val="24"/>
          <w:shd w:fill="FFFFFF" w:val="clear"/>
        </w:rPr>
        <w:t xml:space="preserve">(Mills, 2018)</w:t>
      </w:r>
      <w:r>
        <w:rPr>
          <w:rFonts w:ascii="Times New Roman" w:hAnsi="Times New Roman" w:cs="Times New Roman" w:eastAsia="Times New Roman"/>
          <w:color w:val="auto"/>
          <w:spacing w:val="0"/>
          <w:position w:val="0"/>
          <w:sz w:val="24"/>
          <w:shd w:fill="auto" w:val="clear"/>
        </w:rPr>
        <w:t xml:space="preserve">. However, the true depiction is still to be assessed.</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Comparatively, in Táin Bó Cúailnge, the supernatural is depicted as supernatural “tabu,” which prohibits the actions of certain groups or individuals. They are depicted as forbidden beings themselves. This is due to the fact in Táin Bó Cúailnge </w:t>
      </w:r>
      <w:r>
        <w:rPr>
          <w:rFonts w:ascii="Times New Roman" w:hAnsi="Times New Roman" w:cs="Times New Roman" w:eastAsia="Times New Roman"/>
          <w:color w:val="auto"/>
          <w:spacing w:val="0"/>
          <w:position w:val="0"/>
          <w:sz w:val="24"/>
          <w:shd w:fill="FFFFFF" w:val="clear"/>
        </w:rPr>
        <w:t xml:space="preserve">(Tolley, 2020)</w:t>
      </w:r>
      <w:r>
        <w:rPr>
          <w:rFonts w:ascii="Times New Roman" w:hAnsi="Times New Roman" w:cs="Times New Roman" w:eastAsia="Times New Roman"/>
          <w:color w:val="auto"/>
          <w:spacing w:val="0"/>
          <w:position w:val="0"/>
          <w:sz w:val="24"/>
          <w:shd w:fill="auto" w:val="clear"/>
        </w:rPr>
        <w:t xml:space="preserve">. The supernatural is mainly related to negative actions and not positive actions, which out-rule the depiction of the supernatural in Táin Bó Cúailnge as passive aspects, but the negative aspects that an individual is based on specific prohibition </w:t>
      </w:r>
      <w:r>
        <w:rPr>
          <w:rFonts w:ascii="Times New Roman" w:hAnsi="Times New Roman" w:cs="Times New Roman" w:eastAsia="Times New Roman"/>
          <w:color w:val="auto"/>
          <w:spacing w:val="0"/>
          <w:position w:val="0"/>
          <w:sz w:val="24"/>
          <w:shd w:fill="FFFFFF" w:val="clear"/>
        </w:rPr>
        <w:t xml:space="preserve">(Remport and Remport, 2018)</w:t>
      </w:r>
      <w:r>
        <w:rPr>
          <w:rFonts w:ascii="Times New Roman" w:hAnsi="Times New Roman" w:cs="Times New Roman" w:eastAsia="Times New Roman"/>
          <w:color w:val="auto"/>
          <w:spacing w:val="0"/>
          <w:position w:val="0"/>
          <w:sz w:val="24"/>
          <w:shd w:fill="auto" w:val="clear"/>
        </w:rPr>
        <w:t xml:space="preserve">. They are also depicted as the cause of uncontrollable danger to a moderate extent. Further, the magical trait element of the supernatural is the same in both Táin Bó Cúailnge and four branches of Mabinogi, as in both tales, the supernatural is depicted to hold magic powers and sacral kingship in particular </w:t>
      </w:r>
      <w:r>
        <w:rPr>
          <w:rFonts w:ascii="Times New Roman" w:hAnsi="Times New Roman" w:cs="Times New Roman" w:eastAsia="Times New Roman"/>
          <w:color w:val="auto"/>
          <w:spacing w:val="0"/>
          <w:position w:val="0"/>
          <w:sz w:val="24"/>
          <w:shd w:fill="FFFFFF" w:val="clear"/>
        </w:rPr>
        <w:t xml:space="preserve">(Byghan,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The above essay was based on comparing and contrasting the depiction of the supernatural in the branches of Mabinogi and the Táin Bó Cúailng. The essay leads to several concluding remarks related to the depiction of the supernatural. They are depicted as heroic figures and, to some extent, holding adverse powers like disguises and changing their shape and appearance, which makes them hold aspects that cause anti-social behaviour, take vengeance, and hurt. However, they are also depicted as having fine characteristics, such as healing powers to heal wounded individuals during battle or combat or as providers of food. Likewise, they are also depicted as holding magical powers, applying deceitful tactics and spreading wonders among spectators. These mixed depictions of the supernatural in Mabinogi and the Táin Bó Cúailng lead to conclusive remarks that the supernatural has mixed features and facets.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References </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Byghan, Y., 2020. </w:t>
      </w:r>
      <w:r>
        <w:rPr>
          <w:rFonts w:ascii="Times New Roman" w:hAnsi="Times New Roman" w:cs="Times New Roman" w:eastAsia="Times New Roman"/>
          <w:i/>
          <w:color w:val="auto"/>
          <w:spacing w:val="0"/>
          <w:position w:val="0"/>
          <w:sz w:val="24"/>
          <w:shd w:fill="FFFFFF" w:val="clear"/>
        </w:rPr>
        <w:t xml:space="preserve">Sacred and Mythological Animals: A Worldwide Taxonomy</w:t>
      </w:r>
      <w:r>
        <w:rPr>
          <w:rFonts w:ascii="Times New Roman" w:hAnsi="Times New Roman" w:cs="Times New Roman" w:eastAsia="Times New Roman"/>
          <w:color w:val="auto"/>
          <w:spacing w:val="0"/>
          <w:position w:val="0"/>
          <w:sz w:val="24"/>
          <w:shd w:fill="FFFFFF" w:val="clear"/>
        </w:rPr>
        <w:t xml:space="preserve">. McFarland.</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DOUBLE, T.A.A. and ROOTS, I.P., 2018. Emily Lyle. </w:t>
      </w:r>
      <w:r>
        <w:rPr>
          <w:rFonts w:ascii="Times New Roman" w:hAnsi="Times New Roman" w:cs="Times New Roman" w:eastAsia="Times New Roman"/>
          <w:i/>
          <w:color w:val="auto"/>
          <w:spacing w:val="0"/>
          <w:position w:val="0"/>
          <w:sz w:val="24"/>
          <w:shd w:fill="FFFFFF" w:val="clear"/>
        </w:rPr>
        <w:t xml:space="preserve">Celtic Myth in the 21st Century: The Gods and their Stories in a Global Perspective</w:t>
      </w:r>
      <w:r>
        <w:rPr>
          <w:rFonts w:ascii="Times New Roman" w:hAnsi="Times New Roman" w:cs="Times New Roman" w:eastAsia="Times New Roman"/>
          <w:color w:val="auto"/>
          <w:spacing w:val="0"/>
          <w:position w:val="0"/>
          <w:sz w:val="24"/>
          <w:shd w:fill="FFFFFF" w:val="clear"/>
        </w:rPr>
        <w:t xml:space="preserve">, p.121.</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Mills, K., 2018. Death, women, and power: theme and structure in Reicne Fothaid Canainne. </w:t>
      </w:r>
      <w:r>
        <w:rPr>
          <w:rFonts w:ascii="Times New Roman" w:hAnsi="Times New Roman" w:cs="Times New Roman" w:eastAsia="Times New Roman"/>
          <w:i/>
          <w:color w:val="auto"/>
          <w:spacing w:val="0"/>
          <w:position w:val="0"/>
          <w:sz w:val="24"/>
          <w:shd w:fill="FFFFFF" w:val="clear"/>
        </w:rPr>
        <w:t xml:space="preserve">Ériu</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68</w:t>
      </w:r>
      <w:r>
        <w:rPr>
          <w:rFonts w:ascii="Times New Roman" w:hAnsi="Times New Roman" w:cs="Times New Roman" w:eastAsia="Times New Roman"/>
          <w:color w:val="auto"/>
          <w:spacing w:val="0"/>
          <w:position w:val="0"/>
          <w:sz w:val="24"/>
          <w:shd w:fill="FFFFFF" w:val="clear"/>
        </w:rPr>
        <w:t xml:space="preserve">(1), pp.65-98.</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Nance, D.A., 2019. Plate f of the Gundestrup “cauldron”: symbols of spring and fertility. </w:t>
      </w:r>
      <w:r>
        <w:rPr>
          <w:rFonts w:ascii="Times New Roman" w:hAnsi="Times New Roman" w:cs="Times New Roman" w:eastAsia="Times New Roman"/>
          <w:i/>
          <w:color w:val="auto"/>
          <w:spacing w:val="0"/>
          <w:position w:val="0"/>
          <w:sz w:val="24"/>
          <w:shd w:fill="FFFFFF" w:val="clear"/>
        </w:rPr>
        <w:t xml:space="preserve">Anthropozoologica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54</w:t>
      </w:r>
      <w:r>
        <w:rPr>
          <w:rFonts w:ascii="Times New Roman" w:hAnsi="Times New Roman" w:cs="Times New Roman" w:eastAsia="Times New Roman"/>
          <w:color w:val="auto"/>
          <w:spacing w:val="0"/>
          <w:position w:val="0"/>
          <w:sz w:val="24"/>
          <w:shd w:fill="FFFFFF" w:val="clear"/>
        </w:rPr>
        <w:t xml:space="preserve">(1), pp.141-150.</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Nance, D.A., 2022. Sacred kings of the Picts: the last cuckoos. </w:t>
      </w:r>
      <w:r>
        <w:rPr>
          <w:rFonts w:ascii="Times New Roman" w:hAnsi="Times New Roman" w:cs="Times New Roman" w:eastAsia="Times New Roman"/>
          <w:i/>
          <w:color w:val="auto"/>
          <w:spacing w:val="0"/>
          <w:position w:val="0"/>
          <w:sz w:val="24"/>
          <w:shd w:fill="FFFFFF" w:val="clear"/>
        </w:rPr>
        <w:t xml:space="preserve">Scottish Geographical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138</w:t>
      </w:r>
      <w:r>
        <w:rPr>
          <w:rFonts w:ascii="Times New Roman" w:hAnsi="Times New Roman" w:cs="Times New Roman" w:eastAsia="Times New Roman"/>
          <w:color w:val="auto"/>
          <w:spacing w:val="0"/>
          <w:position w:val="0"/>
          <w:sz w:val="24"/>
          <w:shd w:fill="FFFFFF" w:val="clear"/>
        </w:rPr>
        <w:t xml:space="preserve">(3-4), pp.271-290.</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Pagé, A.J., 2018. Sisters' Sons in the Fourth Branch of the Mabinogi. </w:t>
      </w:r>
      <w:r>
        <w:rPr>
          <w:rFonts w:ascii="Times New Roman" w:hAnsi="Times New Roman" w:cs="Times New Roman" w:eastAsia="Times New Roman"/>
          <w:i/>
          <w:color w:val="auto"/>
          <w:spacing w:val="0"/>
          <w:position w:val="0"/>
          <w:sz w:val="24"/>
          <w:shd w:fill="FFFFFF" w:val="clear"/>
        </w:rPr>
        <w:t xml:space="preserve">Celtic Myth in the 21st Century: The Gods and their Stories in a Global Perspective</w:t>
      </w:r>
      <w:r>
        <w:rPr>
          <w:rFonts w:ascii="Times New Roman" w:hAnsi="Times New Roman" w:cs="Times New Roman" w:eastAsia="Times New Roman"/>
          <w:color w:val="auto"/>
          <w:spacing w:val="0"/>
          <w:position w:val="0"/>
          <w:sz w:val="24"/>
          <w:shd w:fill="FFFFFF" w:val="clear"/>
        </w:rPr>
        <w:t xml:space="preserve">, pp.137-148.</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Remport, E. and Remport, E., 2018. ‘The “whorl” of Troy’: Celtic Mythology, Victorian Hellenism, and the Irish Literary Revival. </w:t>
      </w:r>
      <w:r>
        <w:rPr>
          <w:rFonts w:ascii="Times New Roman" w:hAnsi="Times New Roman" w:cs="Times New Roman" w:eastAsia="Times New Roman"/>
          <w:i/>
          <w:color w:val="auto"/>
          <w:spacing w:val="0"/>
          <w:position w:val="0"/>
          <w:sz w:val="24"/>
          <w:shd w:fill="FFFFFF" w:val="clear"/>
        </w:rPr>
        <w:t xml:space="preserve">Lady Gregory and Irish National Theatre: Art, Drama, Politics</w:t>
      </w:r>
      <w:r>
        <w:rPr>
          <w:rFonts w:ascii="Times New Roman" w:hAnsi="Times New Roman" w:cs="Times New Roman" w:eastAsia="Times New Roman"/>
          <w:color w:val="auto"/>
          <w:spacing w:val="0"/>
          <w:position w:val="0"/>
          <w:sz w:val="24"/>
          <w:shd w:fill="FFFFFF" w:val="clear"/>
        </w:rPr>
        <w:t xml:space="preserve">, pp.51-84.</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Ross, S., 2019. Fear and Trembling did Seize Him: The Concept of Mythology as Interpreted through Tales of the Elders of Ireland.</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Tolley, C., 2020. “Hard it is to stir my tongue”: Raiding the Otherworld for Poetic Inspiration. </w:t>
      </w:r>
      <w:r>
        <w:rPr>
          <w:rFonts w:ascii="Times New Roman" w:hAnsi="Times New Roman" w:cs="Times New Roman" w:eastAsia="Times New Roman"/>
          <w:i/>
          <w:color w:val="auto"/>
          <w:spacing w:val="0"/>
          <w:position w:val="0"/>
          <w:sz w:val="24"/>
          <w:shd w:fill="FFFFFF" w:val="clear"/>
        </w:rPr>
        <w:t xml:space="preserve">Between the Worlds: Contexts, Sources, and Analogues of Scandinavian Otherworld Journeys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118</w:t>
      </w:r>
      <w:r>
        <w:rPr>
          <w:rFonts w:ascii="Times New Roman" w:hAnsi="Times New Roman" w:cs="Times New Roman" w:eastAsia="Times New Roman"/>
          <w:color w:val="auto"/>
          <w:spacing w:val="0"/>
          <w:position w:val="0"/>
          <w:sz w:val="24"/>
          <w:shd w:fill="FFFFFF" w:val="clear"/>
        </w:rPr>
        <w:t xml:space="preserve">, p.461.</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Williams, M., 2019. Magic in Celtic lands. In </w:t>
      </w:r>
      <w:r>
        <w:rPr>
          <w:rFonts w:ascii="Times New Roman" w:hAnsi="Times New Roman" w:cs="Times New Roman" w:eastAsia="Times New Roman"/>
          <w:i/>
          <w:color w:val="auto"/>
          <w:spacing w:val="0"/>
          <w:position w:val="0"/>
          <w:sz w:val="24"/>
          <w:shd w:fill="FFFFFF" w:val="clear"/>
        </w:rPr>
        <w:t xml:space="preserve">The Routledge History of Medieval Magic</w:t>
      </w:r>
      <w:r>
        <w:rPr>
          <w:rFonts w:ascii="Times New Roman" w:hAnsi="Times New Roman" w:cs="Times New Roman" w:eastAsia="Times New Roman"/>
          <w:color w:val="auto"/>
          <w:spacing w:val="0"/>
          <w:position w:val="0"/>
          <w:sz w:val="24"/>
          <w:shd w:fill="FFFFFF" w:val="clear"/>
        </w:rPr>
        <w:t xml:space="preserve"> (pp. 123-135).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