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530FFCA" wp14:paraId="2C078E63" wp14:textId="7C499B20">
      <w:pPr>
        <w:rPr>
          <w:rFonts w:ascii="Arial" w:hAnsi="Arial" w:eastAsia="Arial" w:cs="Arial"/>
          <w:b w:val="1"/>
          <w:bCs w:val="1"/>
          <w:u w:val="single"/>
        </w:rPr>
      </w:pPr>
      <w:r w:rsidRPr="2530FFCA" w:rsidR="2744CCAE">
        <w:rPr>
          <w:rFonts w:ascii="Arial" w:hAnsi="Arial" w:eastAsia="Arial" w:cs="Arial"/>
          <w:b w:val="1"/>
          <w:bCs w:val="1"/>
          <w:u w:val="single"/>
        </w:rPr>
        <w:t>Link to presentation:</w:t>
      </w:r>
    </w:p>
    <w:p w:rsidR="2A988ECE" w:rsidP="2530FFCA" w:rsidRDefault="2A988ECE" w14:paraId="69AD8436" w14:textId="0FEFD274">
      <w:pPr>
        <w:spacing w:before="240" w:beforeAutospacing="off" w:after="240" w:afterAutospacing="off"/>
      </w:pPr>
      <w:hyperlink r:id="R532b45a4475348bb">
        <w:r w:rsidRPr="2530FFCA" w:rsidR="2A988ECE">
          <w:rPr>
            <w:rStyle w:val="Hyperlink"/>
            <w:rFonts w:ascii="Arial" w:hAnsi="Arial" w:eastAsia="Arial" w:cs="Arial"/>
            <w:noProof w:val="0"/>
            <w:sz w:val="24"/>
            <w:szCs w:val="24"/>
            <w:lang w:val="en-US"/>
          </w:rPr>
          <w:t>https://uowtsd-my.sharepoint.com/:p:/r/personal/2301151_student_uwtsd_ac_uk/Documents/Level%206/Neuroscience/Presentation/Article%20Critique%20Presentation.pptx?d=w565d32bddc124a0cbf95e8eebf86a7b8&amp;csf=1&amp;web=1&amp;e=OYofha</w:t>
        </w:r>
      </w:hyperlink>
    </w:p>
    <w:p w:rsidR="60A6CA7B" w:rsidP="2530FFCA" w:rsidRDefault="60A6CA7B" w14:paraId="4641A8DA" w14:textId="7D637B98">
      <w:pPr>
        <w:pStyle w:val="Normal"/>
        <w:spacing w:before="240" w:beforeAutospacing="off" w:after="240" w:afterAutospacing="off"/>
        <w:rPr>
          <w:rFonts w:ascii="Arial" w:hAnsi="Arial" w:eastAsia="Arial" w:cs="Arial"/>
          <w:b w:val="1"/>
          <w:bCs w:val="1"/>
          <w:noProof w:val="0"/>
          <w:sz w:val="24"/>
          <w:szCs w:val="24"/>
          <w:u w:val="single"/>
          <w:lang w:val="en-US"/>
        </w:rPr>
      </w:pPr>
      <w:r w:rsidRPr="2530FFCA" w:rsidR="60A6CA7B">
        <w:rPr>
          <w:rFonts w:ascii="Arial" w:hAnsi="Arial" w:eastAsia="Arial" w:cs="Arial"/>
          <w:b w:val="1"/>
          <w:bCs w:val="1"/>
          <w:noProof w:val="0"/>
          <w:sz w:val="24"/>
          <w:szCs w:val="24"/>
          <w:u w:val="single"/>
          <w:lang w:val="en-US"/>
        </w:rPr>
        <w:t>Script:</w:t>
      </w:r>
    </w:p>
    <w:p w:rsidR="2530FFCA" w:rsidP="2530FFCA" w:rsidRDefault="2530FFCA" w14:paraId="74358485" w14:textId="3381AE30">
      <w:pPr>
        <w:rPr>
          <w:rFonts w:ascii="Arial" w:hAnsi="Arial" w:eastAsia="Arial" w:cs="Arial"/>
          <w:b w:val="0"/>
          <w:bCs w:val="0"/>
          <w:i w:val="0"/>
          <w:iCs w:val="0"/>
          <w:caps w:val="0"/>
          <w:smallCaps w:val="0"/>
          <w:noProof w:val="0"/>
          <w:color w:val="000000" w:themeColor="text1" w:themeTint="FF" w:themeShade="FF"/>
          <w:sz w:val="24"/>
          <w:szCs w:val="24"/>
          <w:lang w:val="en-US"/>
        </w:rPr>
      </w:pPr>
    </w:p>
    <w:p w:rsidR="60A6CA7B" w:rsidP="2530FFCA" w:rsidRDefault="60A6CA7B" w14:paraId="7E7A4418" w14:textId="1D9196CF">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My name is Lily Jennings, and my student number is 2301151. This is my presentation for the Biological and Cognitive Neuroscience module.</w:t>
      </w:r>
    </w:p>
    <w:p w:rsidR="60A6CA7B" w:rsidP="2530FFCA" w:rsidRDefault="60A6CA7B" w14:paraId="02F49442" w14:textId="32D7A7CF">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1 (AI)</w:t>
      </w:r>
    </w:p>
    <w:p w:rsidR="60A6CA7B" w:rsidP="2530FFCA" w:rsidRDefault="60A6CA7B" w14:paraId="0BE948AC" w14:textId="18EB44B2">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This is a copy of my AI acknowledgement.</w:t>
      </w:r>
    </w:p>
    <w:p w:rsidR="60A6CA7B" w:rsidP="2530FFCA" w:rsidRDefault="60A6CA7B" w14:paraId="0E85472F" w14:textId="3C66DDD8">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4A2B9F4D" w14:textId="0F7D96B5">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2 (TITLE)</w:t>
      </w:r>
    </w:p>
    <w:p w:rsidR="60A6CA7B" w:rsidP="2530FFCA" w:rsidRDefault="60A6CA7B" w14:paraId="47C39E91" w14:textId="78655E26">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Today I will be discussing and critically reviewing Liu et al.’s insightful article encompassing the pathophysiological mechanisms affecting resting-state brain networks and regions in first ever stroke patients.</w:t>
      </w:r>
    </w:p>
    <w:p w:rsidR="60A6CA7B" w:rsidP="2530FFCA" w:rsidRDefault="60A6CA7B" w14:paraId="6ADA8752" w14:textId="39F27DC1">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71D75CCB" w14:textId="67105E16">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3 (Introduction)</w:t>
      </w:r>
    </w:p>
    <w:p w:rsidR="60A6CA7B" w:rsidP="2530FFCA" w:rsidRDefault="60A6CA7B" w14:paraId="6D8EA17F" w14:textId="4AFD6C82">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So, to start off with a brief introduction, the aim of this study was to examine the common underlying mechanisms of memory impairment among stroke patients experiencing varying levels of memory decline (Liu et al., 2017). Liu et al (2017) acknowledged that post-stroke memory dysfunction (PMD) is among the most commonly reported cognitive impairments in stroke survivors and significantly affects an individual’s quality of life (Kamal Al-Qazzaz et al., 2014).</w:t>
      </w:r>
    </w:p>
    <w:p w:rsidR="60A6CA7B" w:rsidP="2530FFCA" w:rsidRDefault="60A6CA7B" w14:paraId="28F7454E" w14:textId="69D408FB">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Liu et al identified a gap in the literature on this topic. This will be further discussed later in the presentation.</w:t>
      </w:r>
    </w:p>
    <w:p w:rsidR="60A6CA7B" w:rsidP="2530FFCA" w:rsidRDefault="60A6CA7B" w14:paraId="35924299" w14:textId="0B57A2C6">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27 patients with PMD who experienced their first stroke were enrolled, along with 27 healthy controls matched by age, sex, and education (Liu et al., 2017).  Functional magnetic resonance imaging was used, in addition to a behavioural examination.</w:t>
      </w:r>
    </w:p>
    <w:p w:rsidR="60A6CA7B" w:rsidP="2530FFCA" w:rsidRDefault="60A6CA7B" w14:paraId="490287DC" w14:textId="5436B5FC">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They discovered that the patients’ strokes impacted not solely the right hemisphere, which was where the stroke occurred, but also the left hemisphere.</w:t>
      </w:r>
    </w:p>
    <w:p w:rsidR="60A6CA7B" w:rsidP="2530FFCA" w:rsidRDefault="60A6CA7B" w14:paraId="531E1B90" w14:textId="4129FFF3">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They also highlight the significance of certain brain areas, such as the prefrontal cortex, in memory processing.</w:t>
      </w:r>
    </w:p>
    <w:p w:rsidR="60A6CA7B" w:rsidP="2530FFCA" w:rsidRDefault="60A6CA7B" w14:paraId="0C7D69C2" w14:textId="72A93294">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6F693F37" w14:textId="01D46247">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4 (Introduction)</w:t>
      </w:r>
    </w:p>
    <w:p w:rsidR="60A6CA7B" w:rsidP="2530FFCA" w:rsidRDefault="60A6CA7B" w14:paraId="6173084C" w14:textId="252D4B39">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This presentation aims to discuss the following, and provide critiques throughout:</w:t>
      </w:r>
    </w:p>
    <w:p w:rsidR="60A6CA7B" w:rsidP="2530FFCA" w:rsidRDefault="60A6CA7B" w14:paraId="3CECB6CF" w14:textId="7E3F5B6F">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An overview of the study, its aims, rationale, and hypotheses. The methodology will be addressed. The main findings of the study will be presented. The study’s implications will be discussed, concluding with a summary and primary critiques of the study.</w:t>
      </w:r>
    </w:p>
    <w:p w:rsidR="60A6CA7B" w:rsidP="2530FFCA" w:rsidRDefault="60A6CA7B" w14:paraId="2D5837A6" w14:textId="527145EF">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106F7E1C" w14:textId="501D0A64">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5 (Article Topic)</w:t>
      </w:r>
    </w:p>
    <w:p w:rsidR="60A6CA7B" w:rsidP="2530FFCA" w:rsidRDefault="60A6CA7B" w14:paraId="0D79FBC3" w14:textId="434492F4">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Generally, this article is about post-stroke memory impairment which occurs frequently.</w:t>
      </w:r>
    </w:p>
    <w:p w:rsidR="60A6CA7B" w:rsidP="2530FFCA" w:rsidRDefault="60A6CA7B" w14:paraId="3D413385" w14:textId="63EC8F7C">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More specifically, Liu et al displayed an interest in exploring the mechanisms behind PMD, the dorsal attention network (DAN), and the default mode network (DMN). This interest arose from existing research proposing the crucial role of these networks in cognition.</w:t>
      </w:r>
    </w:p>
    <w:p w:rsidR="60A6CA7B" w:rsidP="2530FFCA" w:rsidRDefault="60A6CA7B" w14:paraId="666984FF" w14:textId="4AAA8B6B">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 xml:space="preserve"> As cited by Liu et al., Dacosta-Aguayo et al. (2014) highlight a gap in research of resting-state brain activity and connectivity conducted with stroke patients. Thus, Liu et al. (2017) wanted to add to the literature and address this gap by developing the current understanding of how DAN and DMN function with other brain regions, identifying the role of certain areas in PMD.</w:t>
      </w:r>
    </w:p>
    <w:p w:rsidR="60A6CA7B" w:rsidP="2530FFCA" w:rsidRDefault="60A6CA7B" w14:paraId="7C8A0D34" w14:textId="4AAFA7D2">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21B089ED" w14:textId="4CC898A8">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6 (Main Aims)</w:t>
      </w:r>
    </w:p>
    <w:p w:rsidR="60A6CA7B" w:rsidP="2530FFCA" w:rsidRDefault="60A6CA7B" w14:paraId="7F9EC0DF" w14:textId="15EC6BB1">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Liu et al identified a specific gap in existing research. It was found that a consensus had not been reached on how PMD influences the DAN and the DMN. Which is how they came up with their research aims.</w:t>
      </w:r>
    </w:p>
    <w:p w:rsidR="60A6CA7B" w:rsidP="2530FFCA" w:rsidRDefault="60A6CA7B" w14:paraId="3C01ED1E" w14:textId="112D7417">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As previously referred to, their general aim was to investigate the common underlying mechanisms of memory impairment among stroke patients experiencing varying levels of memory decline. Their more specific aim was to explore how the functional organisation of the dorsal attention network (DAN) and the default mode network (DMN) changes dynamically in patients with PMD.</w:t>
      </w:r>
    </w:p>
    <w:p w:rsidR="60A6CA7B" w:rsidP="2530FFCA" w:rsidRDefault="60A6CA7B" w14:paraId="26E68043" w14:textId="7DC1A307">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Although Liu et al. (2017) do not explicitly refer to a rationale of sorts, or the study’s implications, the clear benefits of studying this topic include – a further understanding of how post-stroke memory dysfunction affects certain areas in the brain, namely the interrelated networks DAN and DMN. This is important as a significant number of individuals suffer from strokes each year, King et al. (2020) highlight that in 2020, approximately 113,000 individuals experienced a stroke in the UK. Therefore, improving understanding of how stroke events affect the brain through cognitive impairments, such as post-stroke memory dysfunction, can have important implications for treatment, which in turn can lead to better survival rates (King et al., 2020).</w:t>
      </w:r>
    </w:p>
    <w:p w:rsidR="60A6CA7B" w:rsidP="2530FFCA" w:rsidRDefault="60A6CA7B" w14:paraId="3D8F1347" w14:textId="3505448A">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Liu et al. (2017) do not mention a hypothesis. This could be an issue as they do not predict how they think the study’s results will turn out, which is a central component of empirical research. The study’s focus is purely exploratory of the influence of PMD on the DMN and the DAN, which could be argued that the study is unfocused or improperly designed (Henriquez-Roldan et al., 2025).</w:t>
      </w:r>
    </w:p>
    <w:p w:rsidR="60A6CA7B" w:rsidP="2530FFCA" w:rsidRDefault="60A6CA7B" w14:paraId="13592791" w14:textId="461CD3AF">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6D816C21" w14:textId="6F856334">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7 (Methodology)</w:t>
      </w:r>
    </w:p>
    <w:p w:rsidR="60A6CA7B" w:rsidP="2530FFCA" w:rsidRDefault="60A6CA7B" w14:paraId="5436C3B9" w14:textId="773962CE">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Liu et al.’s sample consisted of 27 patients with PMD, along with a control group of 27 healthy participants, matched with the patients with PMD on age, sex, and educational level, for comparison. This would help reduce confounding variables. In addition, this sample is a reasonable size as a similar study by Su et al. (2015) used 30 patients and 30 controls. According to Lugtmeijer et al. (2021), small samples occur frequently when researching post-stroke memory dysfunction.</w:t>
      </w:r>
    </w:p>
    <w:p w:rsidR="60A6CA7B" w:rsidP="2530FFCA" w:rsidRDefault="60A6CA7B" w14:paraId="116A62D4" w14:textId="79F3DE9F">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 xml:space="preserve">The inclusion criteria involved first-stroke sufferers who experienced incidence areas on the right hemisphere. It was critical for the patients with PMD to score lower than or equal to 24 on the mini mental state examination (MMSE) scale which tests general cognitive functioning. Liu et al. (2017) ensured the patients with PMD exhibited memory complaints. </w:t>
      </w:r>
    </w:p>
    <w:p w:rsidR="60A6CA7B" w:rsidP="2530FFCA" w:rsidRDefault="60A6CA7B" w14:paraId="0BFAF2A9" w14:textId="09825A96">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 xml:space="preserve">Exclusion criteria included presence of another disease that could potentially lead to memory impairment and history of severe auditory, visual or language impairment that could affect cognitive examination and a Beck depression score more than 13, which is a scale that assesses depression symptom severity. Garcia-Batista et al. (2018) demonstrate the reliability and validity of the Beck depression inventory. </w:t>
      </w:r>
    </w:p>
    <w:p w:rsidR="60A6CA7B" w:rsidP="2530FFCA" w:rsidRDefault="60A6CA7B" w14:paraId="59C4396B" w14:textId="0CB6EB5D">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 xml:space="preserve">The control group participants had no memory complaints. Exclusion occurred if they had a current neurological or psychiatric disease and/or a mini mental state examination score more than 24. These participants also had no history of neurological or psychiatric disorders, and they did not regularly take any drugs associated with cognitive functioning. </w:t>
      </w:r>
    </w:p>
    <w:p w:rsidR="60A6CA7B" w:rsidP="2530FFCA" w:rsidRDefault="60A6CA7B" w14:paraId="26911CFD" w14:textId="24C70B82">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Also, all participants in both the patients with PMD group, and the control group were all right-handed.</w:t>
      </w:r>
    </w:p>
    <w:p w:rsidR="60A6CA7B" w:rsidP="2530FFCA" w:rsidRDefault="60A6CA7B" w14:paraId="2736F85A" w14:textId="7B2765D7">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Mackenzie &amp; Brady (2004) highlight differences in cognitive function in right-handed stroke patients who experienced a right-hemisphere stroke. Which could be why Liu et al. (2017) chose to examine memory dysfunction in right-handed people exclusively.</w:t>
      </w:r>
    </w:p>
    <w:p w:rsidR="60A6CA7B" w:rsidP="2530FFCA" w:rsidRDefault="60A6CA7B" w14:paraId="76A544AD" w14:textId="74147BED">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6A188762" w14:textId="1FB115E5">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8 (Methodology – Scales)</w:t>
      </w:r>
    </w:p>
    <w:p w:rsidR="60A6CA7B" w:rsidP="2530FFCA" w:rsidRDefault="60A6CA7B" w14:paraId="786B279D" w14:textId="49E79506">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Liu et al (2017) used a variety of scales to measure multiple different things.</w:t>
      </w:r>
    </w:p>
    <w:p w:rsidR="60A6CA7B" w:rsidP="2530FFCA" w:rsidRDefault="60A6CA7B" w14:paraId="6835FFD6" w14:textId="209CD476">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For instance, a mini mental state examination (MMSE) was used. Which was developed in 1975 by Folstein et al., and is a widely used, brief test of cognitive function impairment (Galea &amp; Woodward, 2005). It includes questions about attention, recall, and language. Liu et al (2017) utilised the MMSE to measure general cognitive function. However, its effectiveness has been debated.</w:t>
      </w:r>
    </w:p>
    <w:p w:rsidR="60A6CA7B" w:rsidP="2530FFCA" w:rsidRDefault="60A6CA7B" w14:paraId="72FCBD53" w14:textId="7D5F7947">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Naco (Nah-co) et al. (2013) argue that the MMSE is useful for evaluating post-stroke vascular dementia. On the other hand, Van Heugten et al. (2014) argue against the use of MMSE to assess cognitive function, as they highlight that the test lacks criterion validity, which refers to the ability of (or lack thereof) psychological measurements to predict future outcomes (Ashton, 2018). Tortora et al. (2025) indicate that MMSE can lead to a significant number of false positive results, particularly in the context of low prevalence of dementia, nevertheless, this finding illustrates that MMSE is not always accurate, and researchers should fully consider the use of this test.</w:t>
      </w:r>
    </w:p>
    <w:p w:rsidR="60A6CA7B" w:rsidP="2530FFCA" w:rsidRDefault="60A6CA7B" w14:paraId="56824030" w14:textId="5E98B68A">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Limited studies use the Weschler Memory Scale-Chinese Revision to explore cognitive function in individuals who have experienced a stroke, with some level of cognitive impairment. Zheng et al. (2021) use the WMS-CR to highlight the effect of traditional Chinese mind-body exercise on cognition. This is a widely researched area in China (Tao et al., 2017; Liu et al., 2019).</w:t>
      </w:r>
    </w:p>
    <w:p w:rsidR="60A6CA7B" w:rsidP="2530FFCA" w:rsidRDefault="60A6CA7B" w14:paraId="30B1C113" w14:textId="1BACBEC5">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The Weschler Memory Scale was introduced in 1945 (Holdack &amp; Drozdick, 2010). It enables the collection of detailed assessments of numerous aspects of cognitive functioning (Holdack &amp; Drozdick, 2010). The scale is frequently used to assess individuals with suspected memory dysfunction or diagnosis of a neurological, psychiatric or developmental disorder (Holdack &amp; Drozdick, 2010).</w:t>
      </w:r>
    </w:p>
    <w:p w:rsidR="60A6CA7B" w:rsidP="2530FFCA" w:rsidRDefault="60A6CA7B" w14:paraId="7AC3B5A3" w14:textId="69020C8B">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Wang et al. (2015) found support for the reliability and validity of the WMS- fourth version, Chinese revision, specifically the adult battery, suggesting that it is applicable in Chinese adults.</w:t>
      </w:r>
    </w:p>
    <w:p w:rsidR="60A6CA7B" w:rsidP="2530FFCA" w:rsidRDefault="60A6CA7B" w14:paraId="0953E887" w14:textId="61002111">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Therefore, it appears that the Wechsler Memory Scale Chinese Revision appears to be appropriate and reliable for use to measure memory function (Liu et al., 2017). However, Liu et al (2017) do not mention whether the same battery was used. This information could be inferred as their sample consists of adults, but without specificity, this could be a potential issue for future studies looking to replicate.</w:t>
      </w:r>
    </w:p>
    <w:p w:rsidR="60A6CA7B" w:rsidP="2530FFCA" w:rsidRDefault="60A6CA7B" w14:paraId="1263500E" w14:textId="0D00851F">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Also, Liu et al used the national institutes of health stroke scale to assess patients with PMD’s clinical severity and the modified Barthel scale was utilised to measure activity of daily living. The Barthel scale scores an individual’s ability to care for themself, measuring the patient’s daily functioning, activities of daily living, and mobility (Kancir &amp; Korsgaard, 2010).</w:t>
      </w:r>
    </w:p>
    <w:p w:rsidR="60A6CA7B" w:rsidP="2530FFCA" w:rsidRDefault="60A6CA7B" w14:paraId="6A907FCC" w14:textId="72329A84">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5B8A6AAA" w14:textId="656D7721">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9 (Methodology – fMRI)</w:t>
      </w:r>
    </w:p>
    <w:p w:rsidR="60A6CA7B" w:rsidP="2530FFCA" w:rsidRDefault="60A6CA7B" w14:paraId="70B7F12E" w14:textId="31F399ED">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Liu et al. (2017) utilise independent component analysis (ICA) to investigate the DMN and the DAN in patients with PMD.</w:t>
      </w:r>
    </w:p>
    <w:p w:rsidR="60A6CA7B" w:rsidP="2530FFCA" w:rsidRDefault="60A6CA7B" w14:paraId="12B41BDA" w14:textId="46D35BE3">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ICA is a widely used and standard technique used in functional neuroscience data analysis (Aljobouri, 2023).</w:t>
      </w:r>
    </w:p>
    <w:p w:rsidR="60A6CA7B" w:rsidP="2530FFCA" w:rsidRDefault="60A6CA7B" w14:paraId="17ACAFA4" w14:textId="1BBCA642">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Probabilistic ICA was used to identify each participants’ resting-state brain activity.</w:t>
      </w:r>
    </w:p>
    <w:p w:rsidR="60A6CA7B" w:rsidP="2530FFCA" w:rsidRDefault="60A6CA7B" w14:paraId="48F88BC5" w14:textId="6D59071E">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 xml:space="preserve">Liu et al. (2017) isolated the DMN and the DAN. Then, they compared these interrelated networks between patients with PMD and healthy controls, to determine where connectivity was higher or lower. </w:t>
      </w:r>
    </w:p>
    <w:p w:rsidR="60A6CA7B" w:rsidP="2530FFCA" w:rsidRDefault="60A6CA7B" w14:paraId="4E56D098" w14:textId="24FB2D69">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371F6B77" w14:textId="3AA0C63D">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10 (Summary)</w:t>
      </w:r>
    </w:p>
    <w:p w:rsidR="60A6CA7B" w:rsidP="2530FFCA" w:rsidRDefault="60A6CA7B" w14:paraId="7DFB40EF" w14:textId="01652D62">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 xml:space="preserve">Each patient was assessed at a different point in time, for instance, all within 12 months of stroke (Liu et al., 2017). This could potentially limit the study's effectiveness as it has been noted that some individuals' cognitive ability changes following stroke (O'Sullivan et al., 2011). </w:t>
      </w:r>
    </w:p>
    <w:p w:rsidR="60A6CA7B" w:rsidP="2530FFCA" w:rsidRDefault="60A6CA7B" w14:paraId="093B7D5F" w14:textId="74D728DC">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7E40F74F" w14:textId="6109DCB6">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11 (Main Findings)</w:t>
      </w:r>
    </w:p>
    <w:p w:rsidR="60A6CA7B" w:rsidP="2530FFCA" w:rsidRDefault="60A6CA7B" w14:paraId="6BB27AA4" w14:textId="029B1264">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 xml:space="preserve">Liu et al. (2017) found that in comparison to healthy controls, patients with PMD showed significant general cognitive impairment (MMSE), in addition to memory function (WMS-CR). </w:t>
      </w:r>
    </w:p>
    <w:p w:rsidR="60A6CA7B" w:rsidP="2530FFCA" w:rsidRDefault="60A6CA7B" w14:paraId="21C23303" w14:textId="1FBCC386">
      <w:pPr>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2530FFCA" w:rsidR="60A6CA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Using </w:t>
      </w:r>
      <w:r w:rsidRPr="2530FFCA" w:rsidR="60A6CA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previous</w:t>
      </w:r>
      <w:r w:rsidRPr="2530FFCA" w:rsidR="60A6CA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research, Liu et al. (2017) posited that the DMN consisted of (certain brain areas)</w:t>
      </w:r>
      <w:r w:rsidRPr="2530FFCA" w:rsidR="60A6CA7B">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of medial prefrontal, anterior cingulate, bilateral parietal, and precuneus (</w:t>
      </w:r>
      <w:r w:rsidRPr="2530FFCA" w:rsidR="60A6CA7B">
        <w:rPr>
          <w:rFonts w:ascii="Arial" w:hAnsi="Arial" w:eastAsia="Arial" w:cs="Arial"/>
          <w:b w:val="0"/>
          <w:bCs w:val="0"/>
          <w:i w:val="0"/>
          <w:iCs w:val="0"/>
          <w:caps w:val="0"/>
          <w:smallCaps w:val="0"/>
          <w:noProof w:val="0"/>
          <w:color w:val="000000" w:themeColor="text1" w:themeTint="FF" w:themeShade="FF"/>
          <w:sz w:val="24"/>
          <w:szCs w:val="24"/>
          <w:u w:val="none"/>
          <w:lang w:val="en-US"/>
        </w:rPr>
        <w:t>Pcu</w:t>
      </w:r>
      <w:r w:rsidRPr="2530FFCA" w:rsidR="60A6CA7B">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)/posterior cingulate cortices (PCC). </w:t>
      </w:r>
      <w:r w:rsidRPr="2530FFCA" w:rsidR="60A6CA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Whereas the DAN consisted (of other brain regions)</w:t>
      </w:r>
      <w:r w:rsidRPr="2530FFCA" w:rsidR="60A6CA7B">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bilaterally of the intraparietal, precentral, and superior frontal sulci and ventral precentral </w:t>
      </w:r>
      <w:r w:rsidRPr="2530FFCA" w:rsidR="60A6CA7B">
        <w:rPr>
          <w:rFonts w:ascii="Arial" w:hAnsi="Arial" w:eastAsia="Arial" w:cs="Arial"/>
          <w:b w:val="0"/>
          <w:bCs w:val="0"/>
          <w:i w:val="0"/>
          <w:iCs w:val="0"/>
          <w:caps w:val="0"/>
          <w:smallCaps w:val="0"/>
          <w:noProof w:val="0"/>
          <w:color w:val="000000" w:themeColor="text1" w:themeTint="FF" w:themeShade="FF"/>
          <w:sz w:val="24"/>
          <w:szCs w:val="24"/>
          <w:u w:val="none"/>
          <w:lang w:val="en-US"/>
        </w:rPr>
        <w:t>gyri</w:t>
      </w:r>
      <w:r w:rsidRPr="2530FFCA" w:rsidR="60A6CA7B">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and middle frontal gyrus.</w:t>
      </w:r>
    </w:p>
    <w:p w:rsidR="60A6CA7B" w:rsidP="2530FFCA" w:rsidRDefault="60A6CA7B" w14:paraId="47C0459A" w14:textId="755AAE01">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Increased functional connectivity between the DMN and various brain regions was found, including the left superior temporal gyri. </w:t>
      </w:r>
      <w:r w:rsidRPr="2530FFCA" w:rsidR="60A6CA7B">
        <w:rPr>
          <w:rFonts w:ascii="Arial" w:hAnsi="Arial" w:eastAsia="Arial" w:cs="Arial"/>
          <w:b w:val="0"/>
          <w:bCs w:val="0"/>
          <w:i w:val="0"/>
          <w:iCs w:val="0"/>
          <w:caps w:val="0"/>
          <w:smallCaps w:val="0"/>
          <w:noProof w:val="0"/>
          <w:color w:val="000000" w:themeColor="text1" w:themeTint="FF" w:themeShade="FF"/>
          <w:sz w:val="24"/>
          <w:szCs w:val="24"/>
          <w:u w:val="none"/>
          <w:lang w:val="en-US"/>
        </w:rPr>
        <w:t>(The bilateral posterior cingulate cortices/precuneus and bilateral cingulate, left precentral, left</w:t>
      </w: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530FFCA" w:rsidR="60A6CA7B">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inferior/middle </w:t>
      </w:r>
      <w:r w:rsidRPr="2530FFCA" w:rsidR="60A6CA7B">
        <w:rPr>
          <w:rFonts w:ascii="Arial" w:hAnsi="Arial" w:eastAsia="Arial" w:cs="Arial"/>
          <w:b w:val="0"/>
          <w:bCs w:val="0"/>
          <w:i w:val="0"/>
          <w:iCs w:val="0"/>
          <w:caps w:val="0"/>
          <w:smallCaps w:val="0"/>
          <w:noProof w:val="0"/>
          <w:color w:val="000000" w:themeColor="text1" w:themeTint="FF" w:themeShade="FF"/>
          <w:sz w:val="24"/>
          <w:szCs w:val="24"/>
          <w:u w:val="none"/>
          <w:lang w:val="en-US"/>
        </w:rPr>
        <w:t>frontal</w:t>
      </w:r>
      <w:r w:rsidRPr="2530FFCA" w:rsidR="60A6CA7B">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and left superior temporal gyri.) </w:t>
      </w:r>
      <w:r w:rsidRPr="2530FFCA" w:rsidR="60A6CA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However, decreased functional connectivity was found between the DMN and regions including the right inferior parietal lobule. </w:t>
      </w:r>
    </w:p>
    <w:p w:rsidR="60A6CA7B" w:rsidP="2530FFCA" w:rsidRDefault="60A6CA7B" w14:paraId="6DBA3A15" w14:textId="4ECA99F6">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 xml:space="preserve">Dacosta-Aguayo et al. (2014) found that stroke patients had increased DMN activity in the left precuneus and the left anterior cingulate gyrus. This differs from Liu et al.’s (2017) findings, thus Dacosta-Aguayo et al.’s (2014) study cannot be utilised as support for Liu et al. (2017). </w:t>
      </w:r>
    </w:p>
    <w:p w:rsidR="60A6CA7B" w:rsidP="2530FFCA" w:rsidRDefault="60A6CA7B" w14:paraId="2ECEE9C1" w14:textId="5CD3DB1F">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2A2DD856" w14:textId="1BD1038A">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12 (Main Findings)</w:t>
      </w:r>
    </w:p>
    <w:p w:rsidR="60A6CA7B" w:rsidP="2530FFCA" w:rsidRDefault="60A6CA7B" w14:paraId="23C32B1E" w14:textId="7C480202">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No significant functional connectivity differences were found between the DAN and cortical areas between the patients with PMD and the control group (Liu et al., 2017). Conversely, functional connectivity between the DAN and certain brain regions (left precentral, left inferior frontal, right inferior/middle frontal, and right inferior parietal gyri and right insula was significantly increased in the control group in comparison with the patients with PMD group) (Liu et al., 2017).</w:t>
      </w:r>
    </w:p>
    <w:p w:rsidR="60A6CA7B" w:rsidP="2530FFCA" w:rsidRDefault="60A6CA7B" w14:paraId="3A7077EF" w14:textId="021D3909">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Liu et al. (2017) utilised regression analysis to examine associations. A positive association was found between memory performance (WMS-CR score) and stronger connectivity between brain areas and the DMN. Whereas, stronger DMN connectivity with certain brain regions was linked to worse memory scores. Changes in DMN connectivity was related to changes in memory ability. Stronger DAN connectivity with specific brain regions was associated with better memory scores. No negative significant associations were found between the DAN and the WMS-CR scores.</w:t>
      </w:r>
    </w:p>
    <w:p w:rsidR="60A6CA7B" w:rsidP="2530FFCA" w:rsidRDefault="60A6CA7B" w14:paraId="1ED6314E" w14:textId="4BBFDE4E">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w:t>
      </w:r>
    </w:p>
    <w:p w:rsidR="60A6CA7B" w:rsidP="2530FFCA" w:rsidRDefault="60A6CA7B" w14:paraId="0A36A476" w14:textId="605F835D">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Slide 13 (Summary of the Study)</w:t>
      </w:r>
    </w:p>
    <w:p w:rsidR="60A6CA7B" w:rsidP="2530FFCA" w:rsidRDefault="60A6CA7B" w14:paraId="7215E515" w14:textId="0905FC21">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Liu et al. (2017) highlight that memory impairment after stroke is a network-level problem, not just concerning a specific region.</w:t>
      </w:r>
    </w:p>
    <w:p w:rsidR="60A6CA7B" w:rsidP="2530FFCA" w:rsidRDefault="60A6CA7B" w14:paraId="3CA18CD2" w14:textId="7AB93BEE">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Although this study has produced some insights into functional connectivity in patients with PMD, it has some implications.</w:t>
      </w:r>
    </w:p>
    <w:p w:rsidR="60A6CA7B" w:rsidP="2530FFCA" w:rsidRDefault="60A6CA7B" w14:paraId="1E0CCEB0" w14:textId="3551FB7B">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For instance, Liu et al. (2017) noted that the sample was limited – only patients with right-hemisphere stroke were involved, and all within 12 months of stroke onset, thus the results may be inapplicable to left-hemisphere strokes or to longer-term recovery phases.</w:t>
      </w:r>
    </w:p>
    <w:p w:rsidR="60A6CA7B" w:rsidP="2530FFCA" w:rsidRDefault="60A6CA7B" w14:paraId="14633487" w14:textId="30E996FA">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Also, Liu et al. (2017) addressed that some of the patients with PMD had other issues, such as dysphagia (swallowing problems) which could confound connectivity changes (Hsieh et al., 2021).</w:t>
      </w:r>
    </w:p>
    <w:p w:rsidR="60A6CA7B" w:rsidP="2530FFCA" w:rsidRDefault="60A6CA7B" w14:paraId="5A4F6AB5" w14:textId="39A044EF">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Due to the fact that this study only measures functional connectivity at only one time point. A longitudinal study would allow for a more comprehensive understanding of how network connectivity changes over the course of stroke recovery.</w:t>
      </w:r>
    </w:p>
    <w:p w:rsidR="60A6CA7B" w:rsidP="2530FFCA" w:rsidRDefault="60A6CA7B" w14:paraId="35354792" w14:textId="54574392">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Future research should take these points into consideration and should produce studies that include a larger sample including both patients with right-hemisphere strokes and those with left-hemisphere strokes. Consideration of other health issues would also be beneficial, in addition to the adoption of a longitudinal study design to investigate the recovery journey of stroke.</w:t>
      </w:r>
    </w:p>
    <w:p w:rsidR="60A6CA7B" w:rsidP="2530FFCA" w:rsidRDefault="60A6CA7B" w14:paraId="63926E01" w14:textId="406C0F35">
      <w:pPr>
        <w:rPr>
          <w:rFonts w:ascii="Arial" w:hAnsi="Arial" w:eastAsia="Arial" w:cs="Arial"/>
          <w:b w:val="0"/>
          <w:bCs w:val="0"/>
          <w:i w:val="0"/>
          <w:iCs w:val="0"/>
          <w:caps w:val="0"/>
          <w:smallCaps w:val="0"/>
          <w:noProof w:val="0"/>
          <w:color w:val="000000" w:themeColor="text1" w:themeTint="FF" w:themeShade="FF"/>
          <w:sz w:val="24"/>
          <w:szCs w:val="24"/>
          <w:lang w:val="en-US"/>
        </w:rPr>
      </w:pPr>
      <w:r w:rsidRPr="2530FFCA" w:rsidR="60A6CA7B">
        <w:rPr>
          <w:rFonts w:ascii="Arial" w:hAnsi="Arial" w:eastAsia="Arial" w:cs="Arial"/>
          <w:b w:val="1"/>
          <w:bCs w:val="1"/>
          <w:i w:val="0"/>
          <w:iCs w:val="0"/>
          <w:caps w:val="0"/>
          <w:smallCaps w:val="0"/>
          <w:noProof w:val="0"/>
          <w:color w:val="000000" w:themeColor="text1" w:themeTint="FF" w:themeShade="FF"/>
          <w:sz w:val="24"/>
          <w:szCs w:val="24"/>
          <w:lang w:val="en-US"/>
        </w:rPr>
        <w:t>Next Slide –</w:t>
      </w:r>
      <w:r w:rsidRPr="2530FFCA" w:rsidR="60A6CA7B">
        <w:rPr>
          <w:rFonts w:ascii="Arial" w:hAnsi="Arial" w:eastAsia="Arial" w:cs="Arial"/>
          <w:b w:val="0"/>
          <w:bCs w:val="0"/>
          <w:i w:val="0"/>
          <w:iCs w:val="0"/>
          <w:caps w:val="0"/>
          <w:smallCaps w:val="0"/>
          <w:noProof w:val="0"/>
          <w:color w:val="000000" w:themeColor="text1" w:themeTint="FF" w:themeShade="FF"/>
          <w:sz w:val="24"/>
          <w:szCs w:val="24"/>
          <w:lang w:val="en-US"/>
        </w:rPr>
        <w:t xml:space="preserve"> This is a copy of my reference list.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D7BFD8"/>
    <w:rsid w:val="0E77C700"/>
    <w:rsid w:val="16FE09EC"/>
    <w:rsid w:val="17F7D810"/>
    <w:rsid w:val="2530FFCA"/>
    <w:rsid w:val="2744CCAE"/>
    <w:rsid w:val="2A988ECE"/>
    <w:rsid w:val="3238D9D2"/>
    <w:rsid w:val="50DD82D8"/>
    <w:rsid w:val="52D7BFD8"/>
    <w:rsid w:val="60A6CA7B"/>
    <w:rsid w:val="698D8B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7BFD8"/>
  <w15:chartTrackingRefBased/>
  <w15:docId w15:val="{F9D59978-D801-4C0A-8A4E-8C90CD12DA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530FFC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owtsd-my.sharepoint.com/:p:/r/personal/2301151_student_uwtsd_ac_uk/Documents/Level%206/Neuroscience/Presentation/Article%20Critique%20Presentation.pptx?d=w565d32bddc124a0cbf95e8eebf86a7b8&amp;csf=1&amp;web=1&amp;e=OYofha" TargetMode="External" Id="R532b45a4475348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2025-12-03T14:48:34.0225104Z</dcterms:created>
  <dcterms:modified xsi:type="dcterms:W3CDTF">2025-12-03T14:55:28.3245774Z</dcterms:modified>
  <dc:creator>Lily Jennings (2301151)</dc:creator>
  <lastModifiedBy>Lily Jennings (2301151)</lastModifiedBy>
</coreProperties>
</file>