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ECA4D6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935A3">
        <w:rPr>
          <w:rFonts w:asciiTheme="minorBidi" w:hAnsiTheme="minorBidi"/>
          <w:sz w:val="28"/>
          <w:szCs w:val="28"/>
        </w:rPr>
        <w:t>Heshu Ahmed</w:t>
      </w:r>
    </w:p>
    <w:p w14:paraId="485B6F49" w14:textId="2BC1507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935A3">
        <w:rPr>
          <w:rFonts w:asciiTheme="minorBidi" w:hAnsiTheme="minorBidi"/>
          <w:sz w:val="28"/>
          <w:szCs w:val="28"/>
        </w:rPr>
        <w:t>2522882</w:t>
      </w:r>
    </w:p>
    <w:p w14:paraId="4FC8AA39" w14:textId="7986CA94" w:rsidR="003935A3" w:rsidRDefault="00ED5964" w:rsidP="00ED5964">
      <w:pPr>
        <w:jc w:val="both"/>
        <w:rPr>
          <w:rFonts w:asciiTheme="minorBidi" w:hAnsiTheme="minorBidi"/>
          <w:sz w:val="28"/>
          <w:szCs w:val="28"/>
        </w:rPr>
      </w:pPr>
      <w:r>
        <w:rPr>
          <w:rFonts w:asciiTheme="minorBidi" w:hAnsiTheme="minorBidi"/>
          <w:sz w:val="28"/>
          <w:szCs w:val="28"/>
        </w:rPr>
        <w:t>Module Code:</w:t>
      </w:r>
      <w:r w:rsidR="003935A3">
        <w:rPr>
          <w:rFonts w:asciiTheme="minorBidi" w:hAnsiTheme="minorBidi"/>
          <w:sz w:val="28"/>
          <w:szCs w:val="28"/>
        </w:rPr>
        <w:t xml:space="preserve"> LCHS4001</w:t>
      </w:r>
    </w:p>
    <w:p w14:paraId="4EEB2DA3" w14:textId="2B6D2FD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935A3">
        <w:rPr>
          <w:rFonts w:asciiTheme="minorBidi" w:hAnsiTheme="minorBidi"/>
          <w:sz w:val="28"/>
          <w:szCs w:val="28"/>
        </w:rPr>
        <w:t>Academic and Employability skills</w:t>
      </w:r>
    </w:p>
    <w:p w14:paraId="112342CB" w14:textId="0560E3F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0646A">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A0FB43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0646A">
        <w:rPr>
          <w:rFonts w:asciiTheme="minorBidi" w:hAnsiTheme="minorBidi"/>
          <w:sz w:val="28"/>
          <w:szCs w:val="28"/>
        </w:rPr>
        <w:t>26/03/2026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4AD7A5C1" w14:textId="6E29B13B" w:rsidR="002A5577" w:rsidRPr="00242974" w:rsidRDefault="002A5577" w:rsidP="002A5577">
      <w:pPr>
        <w:rPr>
          <w:b/>
          <w:bCs/>
          <w:sz w:val="21"/>
          <w:szCs w:val="21"/>
        </w:rPr>
      </w:pPr>
    </w:p>
    <w:p w14:paraId="265A1279" w14:textId="77777777" w:rsidR="00C0646A" w:rsidRDefault="00C0646A" w:rsidP="0053397F">
      <w:pPr>
        <w:pStyle w:val="Heading1"/>
        <w:spacing w:line="360" w:lineRule="auto"/>
        <w:rPr>
          <w:rFonts w:ascii="Arial" w:hAnsi="Arial" w:cs="Arial"/>
          <w:color w:val="4472C4" w:themeColor="accent1"/>
          <w:sz w:val="22"/>
          <w:szCs w:val="22"/>
        </w:rPr>
      </w:pPr>
      <w:bookmarkStart w:id="0" w:name="_Toc212100517"/>
    </w:p>
    <w:p w14:paraId="15D695A2" w14:textId="77777777" w:rsidR="00C0646A" w:rsidRDefault="00C0646A" w:rsidP="0053397F">
      <w:pPr>
        <w:pStyle w:val="Heading1"/>
        <w:spacing w:line="360" w:lineRule="auto"/>
        <w:rPr>
          <w:rFonts w:ascii="Arial" w:hAnsi="Arial" w:cs="Arial"/>
          <w:color w:val="4472C4" w:themeColor="accent1"/>
          <w:sz w:val="22"/>
          <w:szCs w:val="22"/>
        </w:rPr>
      </w:pPr>
    </w:p>
    <w:p w14:paraId="32B2A515" w14:textId="77777777" w:rsidR="00C0646A" w:rsidRDefault="00C0646A" w:rsidP="0053397F">
      <w:pPr>
        <w:pStyle w:val="Heading1"/>
        <w:spacing w:line="360" w:lineRule="auto"/>
        <w:rPr>
          <w:rFonts w:ascii="Arial" w:hAnsi="Arial" w:cs="Arial"/>
          <w:color w:val="4472C4" w:themeColor="accent1"/>
          <w:sz w:val="22"/>
          <w:szCs w:val="22"/>
        </w:rPr>
      </w:pPr>
    </w:p>
    <w:p w14:paraId="1C9240A1" w14:textId="77777777" w:rsidR="00C0646A" w:rsidRDefault="00C0646A" w:rsidP="0053397F">
      <w:pPr>
        <w:pStyle w:val="Heading1"/>
        <w:spacing w:line="360" w:lineRule="auto"/>
        <w:rPr>
          <w:rFonts w:ascii="Arial" w:hAnsi="Arial" w:cs="Arial"/>
          <w:color w:val="4472C4" w:themeColor="accent1"/>
          <w:sz w:val="22"/>
          <w:szCs w:val="22"/>
        </w:rPr>
      </w:pPr>
    </w:p>
    <w:p w14:paraId="1B7688AD" w14:textId="77777777" w:rsidR="00C0646A" w:rsidRDefault="00C0646A" w:rsidP="0053397F">
      <w:pPr>
        <w:pStyle w:val="Heading1"/>
        <w:spacing w:line="360" w:lineRule="auto"/>
        <w:rPr>
          <w:rFonts w:ascii="Arial" w:hAnsi="Arial" w:cs="Arial"/>
          <w:color w:val="4472C4" w:themeColor="accent1"/>
          <w:sz w:val="22"/>
          <w:szCs w:val="22"/>
        </w:rPr>
      </w:pPr>
    </w:p>
    <w:p w14:paraId="3E76E888" w14:textId="77777777" w:rsidR="00C0646A" w:rsidRDefault="00C0646A" w:rsidP="0053397F">
      <w:pPr>
        <w:pStyle w:val="Heading1"/>
        <w:spacing w:line="360" w:lineRule="auto"/>
        <w:rPr>
          <w:rFonts w:ascii="Arial" w:hAnsi="Arial" w:cs="Arial"/>
          <w:color w:val="4472C4" w:themeColor="accent1"/>
          <w:sz w:val="22"/>
          <w:szCs w:val="22"/>
        </w:rPr>
      </w:pPr>
    </w:p>
    <w:p w14:paraId="51105F40" w14:textId="77777777" w:rsidR="00C0646A" w:rsidRDefault="00C0646A" w:rsidP="0053397F">
      <w:pPr>
        <w:pStyle w:val="Heading1"/>
        <w:spacing w:line="360" w:lineRule="auto"/>
        <w:rPr>
          <w:rFonts w:ascii="Arial" w:hAnsi="Arial" w:cs="Arial"/>
          <w:color w:val="4472C4" w:themeColor="accent1"/>
          <w:sz w:val="22"/>
          <w:szCs w:val="22"/>
        </w:rPr>
      </w:pPr>
    </w:p>
    <w:p w14:paraId="625CFAA6" w14:textId="77777777" w:rsidR="00C0646A" w:rsidRDefault="00C0646A" w:rsidP="0053397F">
      <w:pPr>
        <w:pStyle w:val="Heading1"/>
        <w:spacing w:line="360" w:lineRule="auto"/>
        <w:rPr>
          <w:rFonts w:ascii="Arial" w:hAnsi="Arial" w:cs="Arial"/>
          <w:color w:val="4472C4" w:themeColor="accent1"/>
          <w:sz w:val="22"/>
          <w:szCs w:val="22"/>
        </w:rPr>
      </w:pPr>
    </w:p>
    <w:p w14:paraId="799B9A97" w14:textId="77777777" w:rsidR="00C0646A" w:rsidRDefault="00C0646A" w:rsidP="0053397F">
      <w:pPr>
        <w:pStyle w:val="Heading1"/>
        <w:spacing w:line="360" w:lineRule="auto"/>
        <w:rPr>
          <w:rFonts w:ascii="Arial" w:hAnsi="Arial" w:cs="Arial"/>
          <w:color w:val="4472C4" w:themeColor="accent1"/>
          <w:sz w:val="22"/>
          <w:szCs w:val="22"/>
        </w:rPr>
      </w:pPr>
    </w:p>
    <w:p w14:paraId="00ADD041" w14:textId="77777777" w:rsidR="00C0646A" w:rsidRDefault="00C0646A" w:rsidP="0053397F">
      <w:pPr>
        <w:pStyle w:val="Heading1"/>
        <w:spacing w:line="360" w:lineRule="auto"/>
        <w:rPr>
          <w:rFonts w:ascii="Arial" w:hAnsi="Arial" w:cs="Arial"/>
          <w:color w:val="4472C4" w:themeColor="accent1"/>
          <w:sz w:val="22"/>
          <w:szCs w:val="22"/>
        </w:rPr>
      </w:pPr>
    </w:p>
    <w:p w14:paraId="52E2F712" w14:textId="77777777" w:rsidR="00C0646A" w:rsidRDefault="00C0646A" w:rsidP="0053397F">
      <w:pPr>
        <w:pStyle w:val="Heading1"/>
        <w:spacing w:line="360" w:lineRule="auto"/>
        <w:rPr>
          <w:rFonts w:ascii="Arial" w:hAnsi="Arial" w:cs="Arial"/>
          <w:color w:val="4472C4" w:themeColor="accent1"/>
          <w:sz w:val="22"/>
          <w:szCs w:val="22"/>
        </w:rPr>
      </w:pPr>
    </w:p>
    <w:p w14:paraId="77C18CB4" w14:textId="682D4803" w:rsidR="00933720" w:rsidRPr="0053397F" w:rsidRDefault="00AA77C8" w:rsidP="0053397F">
      <w:pPr>
        <w:pStyle w:val="Heading1"/>
        <w:spacing w:line="360" w:lineRule="auto"/>
        <w:rPr>
          <w:rFonts w:ascii="Arial" w:hAnsi="Arial" w:cs="Arial"/>
          <w:color w:val="4472C4" w:themeColor="accent1"/>
          <w:sz w:val="22"/>
          <w:szCs w:val="22"/>
        </w:rPr>
      </w:pPr>
      <w:r w:rsidRPr="0053397F">
        <w:rPr>
          <w:rFonts w:ascii="Arial" w:hAnsi="Arial" w:cs="Arial"/>
          <w:color w:val="4472C4" w:themeColor="accent1"/>
          <w:sz w:val="22"/>
          <w:szCs w:val="22"/>
        </w:rPr>
        <w:t>1</w:t>
      </w:r>
      <w:r w:rsidR="00A035CD" w:rsidRPr="0053397F">
        <w:rPr>
          <w:rFonts w:ascii="Arial" w:hAnsi="Arial" w:cs="Arial"/>
          <w:color w:val="4472C4" w:themeColor="accent1"/>
          <w:sz w:val="22"/>
          <w:szCs w:val="22"/>
        </w:rPr>
        <w:t xml:space="preserve">: </w:t>
      </w:r>
      <w:r w:rsidR="00A513B0" w:rsidRPr="0053397F">
        <w:rPr>
          <w:rFonts w:ascii="Arial" w:hAnsi="Arial" w:cs="Arial"/>
          <w:color w:val="4472C4" w:themeColor="accent1"/>
          <w:sz w:val="22"/>
          <w:szCs w:val="22"/>
        </w:rPr>
        <w:t>Written Report</w:t>
      </w:r>
      <w:bookmarkEnd w:id="0"/>
    </w:p>
    <w:p w14:paraId="0CAE5527" w14:textId="601A2949" w:rsidR="00AC7BE2" w:rsidRPr="0053397F" w:rsidRDefault="00AC7BE2" w:rsidP="0053397F">
      <w:pPr>
        <w:spacing w:line="360" w:lineRule="auto"/>
        <w:jc w:val="both"/>
        <w:rPr>
          <w:rFonts w:ascii="Arial" w:hAnsi="Arial" w:cs="Arial"/>
          <w:sz w:val="22"/>
        </w:rPr>
      </w:pPr>
    </w:p>
    <w:p w14:paraId="7E817B09" w14:textId="6A38B1F2" w:rsidR="00A035CD" w:rsidRPr="0053397F" w:rsidRDefault="00A035CD" w:rsidP="0053397F">
      <w:pPr>
        <w:pStyle w:val="Heading2"/>
        <w:numPr>
          <w:ilvl w:val="1"/>
          <w:numId w:val="23"/>
        </w:numPr>
        <w:spacing w:line="360" w:lineRule="auto"/>
        <w:rPr>
          <w:rFonts w:ascii="Arial" w:hAnsi="Arial" w:cs="Arial"/>
          <w:color w:val="4472C4" w:themeColor="accent1"/>
          <w:sz w:val="22"/>
          <w:szCs w:val="22"/>
        </w:rPr>
      </w:pPr>
      <w:bookmarkStart w:id="1" w:name="_Toc212100518"/>
      <w:r w:rsidRPr="0053397F">
        <w:rPr>
          <w:rFonts w:ascii="Arial" w:hAnsi="Arial" w:cs="Arial"/>
          <w:color w:val="4472C4" w:themeColor="accent1"/>
          <w:sz w:val="22"/>
          <w:szCs w:val="22"/>
        </w:rPr>
        <w:t>Introduction</w:t>
      </w:r>
      <w:bookmarkEnd w:id="1"/>
      <w:r w:rsidR="00A040C4" w:rsidRPr="0053397F">
        <w:rPr>
          <w:rFonts w:ascii="Arial" w:hAnsi="Arial" w:cs="Arial"/>
          <w:color w:val="4472C4" w:themeColor="accent1"/>
          <w:sz w:val="22"/>
          <w:szCs w:val="22"/>
        </w:rPr>
        <w:t>:</w:t>
      </w:r>
    </w:p>
    <w:p w14:paraId="32AE77DA" w14:textId="6D018763" w:rsidR="00A040C4" w:rsidRPr="0053397F" w:rsidRDefault="00A040C4" w:rsidP="0053397F">
      <w:pPr>
        <w:spacing w:line="360" w:lineRule="auto"/>
        <w:rPr>
          <w:rFonts w:ascii="Arial" w:hAnsi="Arial" w:cs="Arial"/>
          <w:sz w:val="22"/>
        </w:rPr>
      </w:pPr>
      <w:r w:rsidRPr="0053397F">
        <w:rPr>
          <w:rFonts w:ascii="Arial" w:hAnsi="Arial" w:cs="Arial"/>
          <w:sz w:val="22"/>
        </w:rPr>
        <w:t xml:space="preserve">A pharmacy assistant plays an important frontline role in both community and hospital pharmacies, supporting pharmacists with tasks such as dispensing medicines, managing stock, and assisting customers. The role combines practical responsibilities with regular patient interaction, helping to develop communication skills and a basic understanding of medicines. Research by </w:t>
      </w:r>
      <w:r w:rsidRPr="0053397F">
        <w:rPr>
          <w:rStyle w:val="whitespace-normal"/>
          <w:rFonts w:ascii="Arial" w:hAnsi="Arial" w:cs="Arial"/>
          <w:sz w:val="22"/>
        </w:rPr>
        <w:t>Smith and Bennet</w:t>
      </w:r>
      <w:r w:rsidRPr="0053397F">
        <w:rPr>
          <w:rFonts w:ascii="Arial" w:hAnsi="Arial" w:cs="Arial"/>
          <w:sz w:val="22"/>
        </w:rPr>
        <w:t xml:space="preserve"> highlights that support staff improve efficiency by handling routine duties, allowing pharmacists to focus on clinical care. Similarly, </w:t>
      </w:r>
      <w:r w:rsidRPr="0053397F">
        <w:rPr>
          <w:rStyle w:val="whitespace-normal"/>
          <w:rFonts w:ascii="Arial" w:hAnsi="Arial" w:cs="Arial"/>
          <w:sz w:val="22"/>
        </w:rPr>
        <w:t>Hussain and Ibrahim</w:t>
      </w:r>
      <w:r w:rsidRPr="0053397F">
        <w:rPr>
          <w:rFonts w:ascii="Arial" w:hAnsi="Arial" w:cs="Arial"/>
          <w:sz w:val="22"/>
        </w:rPr>
        <w:t xml:space="preserve"> emphasise their contribution to patient safety through accurate dispensing and promoting responsible self-care practices.</w:t>
      </w:r>
    </w:p>
    <w:p w14:paraId="50A9FBC6" w14:textId="5D75E9D4" w:rsidR="008B0B22" w:rsidRPr="0053397F" w:rsidRDefault="28DAC54E" w:rsidP="0053397F">
      <w:pPr>
        <w:pStyle w:val="Heading2"/>
        <w:spacing w:line="360" w:lineRule="auto"/>
        <w:rPr>
          <w:rFonts w:ascii="Arial" w:hAnsi="Arial" w:cs="Arial"/>
          <w:color w:val="4472C4" w:themeColor="accent1"/>
          <w:sz w:val="22"/>
          <w:szCs w:val="22"/>
        </w:rPr>
      </w:pPr>
      <w:bookmarkStart w:id="2" w:name="_Toc212100519"/>
      <w:r w:rsidRPr="0418591F">
        <w:rPr>
          <w:rFonts w:ascii="Arial" w:hAnsi="Arial" w:cs="Arial"/>
          <w:color w:val="4472C4" w:themeColor="accent1"/>
          <w:sz w:val="22"/>
          <w:szCs w:val="22"/>
        </w:rPr>
        <w:t>1</w:t>
      </w:r>
      <w:r w:rsidR="498B556F" w:rsidRPr="0418591F">
        <w:rPr>
          <w:rFonts w:ascii="Arial" w:hAnsi="Arial" w:cs="Arial"/>
          <w:color w:val="4472C4" w:themeColor="accent1"/>
          <w:sz w:val="22"/>
          <w:szCs w:val="22"/>
        </w:rPr>
        <w:t xml:space="preserve">.2 </w:t>
      </w:r>
      <w:r w:rsidR="0E7D2BD6" w:rsidRPr="0418591F">
        <w:rPr>
          <w:rFonts w:ascii="Arial" w:hAnsi="Arial" w:cs="Arial"/>
          <w:color w:val="4472C4" w:themeColor="accent1"/>
          <w:sz w:val="22"/>
          <w:szCs w:val="22"/>
        </w:rPr>
        <w:t>Description</w:t>
      </w:r>
      <w:r w:rsidR="48E20DD7" w:rsidRPr="0418591F">
        <w:rPr>
          <w:rFonts w:ascii="Arial" w:hAnsi="Arial" w:cs="Arial"/>
          <w:color w:val="4472C4" w:themeColor="accent1"/>
          <w:sz w:val="22"/>
          <w:szCs w:val="22"/>
        </w:rPr>
        <w:t xml:space="preserve"> of</w:t>
      </w:r>
      <w:r w:rsidR="0E7D2BD6" w:rsidRPr="0418591F">
        <w:rPr>
          <w:rFonts w:ascii="Arial" w:hAnsi="Arial" w:cs="Arial"/>
          <w:color w:val="4472C4" w:themeColor="accent1"/>
          <w:sz w:val="22"/>
          <w:szCs w:val="22"/>
        </w:rPr>
        <w:t>, and background to</w:t>
      </w:r>
      <w:r w:rsidR="1D84DBC3" w:rsidRPr="0418591F">
        <w:rPr>
          <w:rFonts w:ascii="Arial" w:hAnsi="Arial" w:cs="Arial"/>
          <w:color w:val="4472C4" w:themeColor="accent1"/>
          <w:sz w:val="22"/>
          <w:szCs w:val="22"/>
        </w:rPr>
        <w:t>,</w:t>
      </w:r>
      <w:r w:rsidR="48E20DD7" w:rsidRPr="0418591F">
        <w:rPr>
          <w:rFonts w:ascii="Arial" w:hAnsi="Arial" w:cs="Arial"/>
          <w:color w:val="4472C4" w:themeColor="accent1"/>
          <w:sz w:val="22"/>
          <w:szCs w:val="22"/>
        </w:rPr>
        <w:t xml:space="preserve"> [</w:t>
      </w:r>
      <w:r w:rsidR="7DA9913A" w:rsidRPr="0418591F">
        <w:rPr>
          <w:rFonts w:ascii="Arial" w:hAnsi="Arial" w:cs="Arial"/>
          <w:color w:val="4472C4" w:themeColor="accent1"/>
          <w:sz w:val="22"/>
          <w:szCs w:val="22"/>
        </w:rPr>
        <w:t>pharmacy assistant</w:t>
      </w:r>
      <w:r w:rsidR="48E20DD7" w:rsidRPr="0418591F">
        <w:rPr>
          <w:rFonts w:ascii="Arial" w:hAnsi="Arial" w:cs="Arial"/>
          <w:color w:val="4472C4" w:themeColor="accent1"/>
          <w:sz w:val="22"/>
          <w:szCs w:val="22"/>
        </w:rPr>
        <w:t>]</w:t>
      </w:r>
      <w:r w:rsidR="66F86B58" w:rsidRPr="0418591F">
        <w:rPr>
          <w:rFonts w:ascii="Arial" w:hAnsi="Arial" w:cs="Arial"/>
          <w:color w:val="4472C4" w:themeColor="accent1"/>
          <w:sz w:val="22"/>
          <w:szCs w:val="22"/>
        </w:rPr>
        <w:t xml:space="preserve"> in </w:t>
      </w:r>
      <w:r w:rsidR="004D9A16" w:rsidRPr="0418591F">
        <w:rPr>
          <w:rFonts w:ascii="Arial" w:hAnsi="Arial" w:cs="Arial"/>
          <w:color w:val="4472C4" w:themeColor="accent1"/>
          <w:sz w:val="22"/>
          <w:szCs w:val="22"/>
        </w:rPr>
        <w:t>healthcare</w:t>
      </w:r>
      <w:r w:rsidR="04FBB801" w:rsidRPr="0418591F">
        <w:rPr>
          <w:rFonts w:ascii="Arial" w:hAnsi="Arial" w:cs="Arial"/>
          <w:color w:val="4472C4" w:themeColor="accent1"/>
          <w:sz w:val="22"/>
          <w:szCs w:val="22"/>
        </w:rPr>
        <w:t>:</w:t>
      </w:r>
      <w:bookmarkEnd w:id="2"/>
    </w:p>
    <w:p w14:paraId="52C330BC" w14:textId="77777777" w:rsidR="00A040C4" w:rsidRPr="0053397F" w:rsidRDefault="00A040C4" w:rsidP="0053397F">
      <w:pPr>
        <w:pStyle w:val="NormalWeb"/>
        <w:spacing w:line="360" w:lineRule="auto"/>
        <w:rPr>
          <w:rFonts w:ascii="Arial" w:hAnsi="Arial" w:cs="Arial"/>
          <w:sz w:val="22"/>
          <w:szCs w:val="22"/>
        </w:rPr>
      </w:pPr>
      <w:r w:rsidRPr="0053397F">
        <w:rPr>
          <w:rFonts w:ascii="Arial" w:hAnsi="Arial" w:cs="Arial"/>
          <w:sz w:val="22"/>
          <w:szCs w:val="22"/>
        </w:rPr>
        <w:t xml:space="preserve">According to the </w:t>
      </w:r>
      <w:r w:rsidRPr="0053397F">
        <w:rPr>
          <w:rStyle w:val="whitespace-normal"/>
          <w:rFonts w:ascii="Arial" w:hAnsi="Arial" w:cs="Arial"/>
          <w:sz w:val="22"/>
          <w:szCs w:val="22"/>
        </w:rPr>
        <w:t>National Careers Service</w:t>
      </w:r>
      <w:r w:rsidRPr="0053397F">
        <w:rPr>
          <w:rFonts w:ascii="Arial" w:hAnsi="Arial" w:cs="Arial"/>
          <w:sz w:val="22"/>
          <w:szCs w:val="22"/>
        </w:rPr>
        <w:t xml:space="preserve"> (2024), pharmacy assistants play a key role in ensuring that both community and hospital pharmacies operate safely and efficiently. Working under the supervision of pharmacists and pharmacy technicians, they carry out a wide range of everyday tasks. These include preparing and labelling medicines, organising prescriptions, managing stock, and supporting customers with over-the-counter purchases. They may also handle payments and provide basic advice on common health products. In addition, pharmacy assistants contribute to administrative duties such as maintaining accurate records, receiving deliveries, and ensuring medicines are stored correctly in line with legal and organisational standards. By managing these routine responsibilities, they enable pharmacists to concentrate on more complex clinical tasks, such as reviewing prescriptions and advising patients.</w:t>
      </w:r>
    </w:p>
    <w:p w14:paraId="253178FC" w14:textId="77777777" w:rsidR="00A040C4" w:rsidRPr="0053397F" w:rsidRDefault="00A040C4" w:rsidP="0053397F">
      <w:pPr>
        <w:pStyle w:val="NormalWeb"/>
        <w:spacing w:line="360" w:lineRule="auto"/>
        <w:rPr>
          <w:rFonts w:ascii="Arial" w:hAnsi="Arial" w:cs="Arial"/>
          <w:sz w:val="22"/>
          <w:szCs w:val="22"/>
        </w:rPr>
      </w:pPr>
      <w:r w:rsidRPr="0053397F">
        <w:rPr>
          <w:rFonts w:ascii="Arial" w:hAnsi="Arial" w:cs="Arial"/>
          <w:sz w:val="22"/>
          <w:szCs w:val="22"/>
        </w:rPr>
        <w:t xml:space="preserve">A key aspect of the role is supporting the safe dispensing of medicines, where accuracy and attention to detail are essential to protect patient wellbeing. Even small errors can have serious consequences, making it important to follow procedures carefully. Research by </w:t>
      </w:r>
      <w:r w:rsidRPr="0053397F">
        <w:rPr>
          <w:rStyle w:val="whitespace-normal"/>
          <w:rFonts w:ascii="Arial" w:hAnsi="Arial" w:cs="Arial"/>
          <w:sz w:val="22"/>
          <w:szCs w:val="22"/>
        </w:rPr>
        <w:t>Hussain and Ibrahim</w:t>
      </w:r>
      <w:r w:rsidRPr="0053397F">
        <w:rPr>
          <w:rFonts w:ascii="Arial" w:hAnsi="Arial" w:cs="Arial"/>
          <w:sz w:val="22"/>
          <w:szCs w:val="22"/>
        </w:rPr>
        <w:t xml:space="preserve"> highlights that pharmacy support staff help reduce dispensing errors by adhering to standard operating procedures and maintaining clear communication within the team. To be effective in this role, pharmacy assistants require strong communication and organisational skills, basic numeracy, and a customer-focused approach. They must also demonstrate professionalism, maintain confidentiality, and work efficiently in a fast-paced healthcare setting.</w:t>
      </w:r>
    </w:p>
    <w:p w14:paraId="7ECE99E6" w14:textId="305E6493" w:rsidR="00676FEB" w:rsidRPr="00A040C4" w:rsidRDefault="00676FEB" w:rsidP="00A040C4">
      <w:pPr>
        <w:spacing w:after="0" w:line="240" w:lineRule="auto"/>
        <w:jc w:val="both"/>
        <w:rPr>
          <w:rFonts w:ascii="Times New Roman" w:hAnsi="Times New Roman"/>
          <w:sz w:val="21"/>
          <w:szCs w:val="21"/>
        </w:rPr>
      </w:pPr>
    </w:p>
    <w:p w14:paraId="425D6155" w14:textId="77777777" w:rsidR="00676FEB" w:rsidRPr="00242974" w:rsidRDefault="00676FEB" w:rsidP="00676FEB">
      <w:pPr>
        <w:spacing w:after="0" w:line="240" w:lineRule="auto"/>
        <w:jc w:val="both"/>
        <w:rPr>
          <w:sz w:val="21"/>
          <w:szCs w:val="21"/>
        </w:rPr>
      </w:pPr>
    </w:p>
    <w:p w14:paraId="3619F070" w14:textId="3E2669A8" w:rsidR="00774092" w:rsidRPr="0053397F" w:rsidRDefault="7790CE82" w:rsidP="0418591F">
      <w:pPr>
        <w:pStyle w:val="ListParagraph"/>
        <w:numPr>
          <w:ilvl w:val="1"/>
          <w:numId w:val="23"/>
        </w:numPr>
        <w:spacing w:after="0" w:line="360" w:lineRule="auto"/>
        <w:jc w:val="both"/>
        <w:rPr>
          <w:rFonts w:ascii="Arial" w:hAnsi="Arial" w:cs="Arial"/>
          <w:color w:val="4472C4" w:themeColor="accent1"/>
          <w:sz w:val="22"/>
        </w:rPr>
      </w:pPr>
      <w:r w:rsidRPr="0418591F">
        <w:rPr>
          <w:rFonts w:ascii="Arial" w:hAnsi="Arial" w:cs="Arial"/>
          <w:color w:val="4472C4" w:themeColor="accent1"/>
          <w:sz w:val="22"/>
        </w:rPr>
        <w:t xml:space="preserve">Evaluation of the </w:t>
      </w:r>
      <w:r w:rsidR="282FB085" w:rsidRPr="0418591F">
        <w:rPr>
          <w:rFonts w:ascii="Arial" w:hAnsi="Arial" w:cs="Arial"/>
          <w:color w:val="4472C4" w:themeColor="accent1"/>
          <w:sz w:val="22"/>
        </w:rPr>
        <w:t>skills needed for [</w:t>
      </w:r>
      <w:r w:rsidR="059B14E2" w:rsidRPr="0418591F">
        <w:rPr>
          <w:rFonts w:ascii="Arial" w:hAnsi="Arial" w:cs="Arial"/>
          <w:color w:val="4472C4" w:themeColor="accent1"/>
          <w:sz w:val="22"/>
        </w:rPr>
        <w:t>pharmacy assistant</w:t>
      </w:r>
      <w:r w:rsidR="282FB085" w:rsidRPr="0418591F">
        <w:rPr>
          <w:rFonts w:ascii="Arial" w:hAnsi="Arial" w:cs="Arial"/>
          <w:color w:val="4472C4" w:themeColor="accent1"/>
          <w:sz w:val="22"/>
        </w:rPr>
        <w:t>]</w:t>
      </w:r>
      <w:r w:rsidR="522FD7B7" w:rsidRPr="0418591F">
        <w:rPr>
          <w:rFonts w:ascii="Arial" w:hAnsi="Arial" w:cs="Arial"/>
          <w:color w:val="4472C4" w:themeColor="accent1"/>
          <w:sz w:val="22"/>
        </w:rPr>
        <w:t xml:space="preserve"> in </w:t>
      </w:r>
      <w:r w:rsidR="07667AC4" w:rsidRPr="0418591F">
        <w:rPr>
          <w:rFonts w:ascii="Arial" w:hAnsi="Arial" w:cs="Arial"/>
          <w:color w:val="4472C4" w:themeColor="accent1"/>
          <w:sz w:val="22"/>
        </w:rPr>
        <w:t>healthcare</w:t>
      </w:r>
      <w:r w:rsidR="61FA4F58" w:rsidRPr="0418591F">
        <w:rPr>
          <w:rFonts w:ascii="Arial" w:hAnsi="Arial" w:cs="Arial"/>
          <w:color w:val="4472C4" w:themeColor="accent1"/>
          <w:sz w:val="22"/>
        </w:rPr>
        <w:t>:</w:t>
      </w:r>
    </w:p>
    <w:p w14:paraId="11D0361D" w14:textId="77777777" w:rsidR="003E1248" w:rsidRPr="0053397F" w:rsidRDefault="003E1248" w:rsidP="0053397F">
      <w:pPr>
        <w:pStyle w:val="ListParagraph"/>
        <w:spacing w:before="100" w:beforeAutospacing="1" w:after="100" w:afterAutospacing="1" w:line="360" w:lineRule="auto"/>
        <w:ind w:left="440"/>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To carry out their role effectively, pharmacy assistants require a range of essential skills that support both patient safety and the smooth running of pharmacy services. Three of the most important skills are communication, attention to detail, and organisation, as these directly influence the quality and safety of care provided. According to the General Pharmaceutical Council (2023), pharmacy staff must meet professional standards by communicating clearly and working accurately to ensure medicines are supplied safely. Similarly, NHS England (2024) highlights the important role pharmacy support staff play in helping patients access medicines and supporting pharmacists in delivering safe care.</w:t>
      </w:r>
    </w:p>
    <w:p w14:paraId="7BB8B1F3" w14:textId="1E522AE2" w:rsidR="003E1248" w:rsidRPr="0053397F" w:rsidRDefault="003E1248" w:rsidP="0053397F">
      <w:pPr>
        <w:pStyle w:val="ListParagraph"/>
        <w:spacing w:before="100" w:beforeAutospacing="1" w:after="100" w:afterAutospacing="1" w:line="360" w:lineRule="auto"/>
        <w:ind w:left="440"/>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Communication is a fundamental skill for pharmacy assistants because they interact regularly with patients, pharmacists, and other healthcare professionals. They must be able to explain information clearly and professionally, so patients understand how to use over-the-counter medicines safely. For example, when a customer requests treatment for minor illnesses such as a cold, the assistant should ask appropriate questions and provide clear guidance, while recognising when to refer the individual to a pharmacist. Effective communication also strengthens teamwork, ensuring accurate information is shared and reducing the risk of misunderstandings. The Royal Pharmaceutical Society (2022) emphasises that clear communication is essential for improving patient understanding and promoting the safe use of medicines.</w:t>
      </w:r>
    </w:p>
    <w:p w14:paraId="778FB90D" w14:textId="77777777" w:rsidR="003E1248" w:rsidRPr="0053397F" w:rsidRDefault="003E1248" w:rsidP="0053397F">
      <w:pPr>
        <w:pStyle w:val="ListParagraph"/>
        <w:spacing w:before="100" w:beforeAutospacing="1" w:after="100" w:afterAutospacing="1" w:line="360" w:lineRule="auto"/>
        <w:ind w:left="440"/>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Attention to detail is another critical skill, particularly in maintaining patient safety. Pharmacy assistants are often involved in preparing and labelling medicines, organising prescriptions, and checking patient information. These tasks require precision, as even small errors can lead to serious consequences, such as supplying the wrong medication or incorrect instructions. For instance, medicines with similar names can easily be confused if care is not taken. By following procedures carefully and checking information thoroughly, pharmacy assistants help ensure accuracy before the pharmacist carries out the final check. The World Health Organization (2017) identifies medication errors as a major global safety concern, highlighting the importance of careful practice in reducing risks.</w:t>
      </w:r>
    </w:p>
    <w:p w14:paraId="5FBB18A3" w14:textId="77777777" w:rsidR="003E1248" w:rsidRPr="0053397F" w:rsidRDefault="61FA4F58" w:rsidP="0053397F">
      <w:pPr>
        <w:pStyle w:val="ListParagraph"/>
        <w:spacing w:before="100" w:beforeAutospacing="1" w:after="100" w:afterAutospacing="1" w:line="360" w:lineRule="auto"/>
        <w:ind w:left="440"/>
        <w:rPr>
          <w:rFonts w:ascii="Arial" w:eastAsia="Times New Roman" w:hAnsi="Arial" w:cs="Arial"/>
          <w:kern w:val="0"/>
          <w:sz w:val="22"/>
          <w:lang w:eastAsia="en-GB"/>
          <w14:ligatures w14:val="none"/>
        </w:rPr>
      </w:pPr>
      <w:r w:rsidRPr="0418591F">
        <w:rPr>
          <w:rFonts w:ascii="Arial" w:eastAsia="Times New Roman" w:hAnsi="Arial" w:cs="Arial"/>
          <w:kern w:val="0"/>
          <w:sz w:val="22"/>
          <w:lang w:eastAsia="en-GB"/>
          <w14:ligatures w14:val="none"/>
        </w:rPr>
        <w:t>Organisation is equally important in a busy pharmacy environment, where assistants must manage multiple tasks efficiently. Pharmacies handle a high volume of prescriptions and customers daily, so assistants need to prioritise their workload and maintain well-organised systems. This includes checking deliveries, recording stock, and storing medicines correctly to ensure they remain safe and easy to access. Strong organisational skills help prevent delays, reduce the risk of stock shortages, and support efficient service delivery. Without effective organisation, workflows can become disrupted, potentially affecting patient care. Overall, communication, attention to detail, and organisation are essential skills that enable pharmacy assistants to support pharmacists effectively and contribute to safe, high-quality healthcare services.</w:t>
      </w:r>
    </w:p>
    <w:p w14:paraId="36FA5D22" w14:textId="77777777" w:rsidR="003E1248" w:rsidRPr="0053397F" w:rsidRDefault="003E1248" w:rsidP="0053397F">
      <w:pPr>
        <w:pStyle w:val="ListParagraph"/>
        <w:spacing w:before="100" w:beforeAutospacing="1" w:after="100" w:afterAutospacing="1" w:line="360" w:lineRule="auto"/>
        <w:ind w:left="440"/>
        <w:rPr>
          <w:rFonts w:ascii="Arial" w:eastAsia="Times New Roman" w:hAnsi="Arial" w:cs="Arial"/>
          <w:kern w:val="0"/>
          <w:sz w:val="22"/>
          <w:lang w:eastAsia="en-GB"/>
          <w14:ligatures w14:val="none"/>
        </w:rPr>
      </w:pPr>
    </w:p>
    <w:p w14:paraId="192379F0" w14:textId="77777777" w:rsidR="003E1248" w:rsidRPr="0053397F" w:rsidRDefault="003E1248" w:rsidP="0053397F">
      <w:pPr>
        <w:spacing w:after="0" w:line="360" w:lineRule="auto"/>
        <w:jc w:val="both"/>
        <w:rPr>
          <w:rFonts w:ascii="Arial" w:hAnsi="Arial" w:cs="Arial"/>
          <w:color w:val="4472C4" w:themeColor="accent1"/>
          <w:sz w:val="22"/>
        </w:rPr>
      </w:pPr>
    </w:p>
    <w:p w14:paraId="7338813D" w14:textId="77777777" w:rsidR="00C85A7C" w:rsidRPr="0053397F" w:rsidRDefault="00C85A7C" w:rsidP="0053397F">
      <w:pPr>
        <w:spacing w:after="0" w:line="360" w:lineRule="auto"/>
        <w:jc w:val="both"/>
        <w:rPr>
          <w:rFonts w:ascii="Arial" w:hAnsi="Arial" w:cs="Arial"/>
          <w:sz w:val="22"/>
        </w:rPr>
      </w:pPr>
    </w:p>
    <w:p w14:paraId="01C49510" w14:textId="2720A7D5" w:rsidR="002370CE" w:rsidRPr="0053397F" w:rsidRDefault="28DAC54E" w:rsidP="0053397F">
      <w:pPr>
        <w:pStyle w:val="Heading2"/>
        <w:spacing w:line="360" w:lineRule="auto"/>
        <w:rPr>
          <w:rFonts w:ascii="Arial" w:hAnsi="Arial" w:cs="Arial"/>
          <w:color w:val="4472C4" w:themeColor="accent1"/>
          <w:sz w:val="22"/>
          <w:szCs w:val="22"/>
        </w:rPr>
      </w:pPr>
      <w:bookmarkStart w:id="3" w:name="_Toc212100520"/>
      <w:r w:rsidRPr="0418591F">
        <w:rPr>
          <w:rFonts w:ascii="Arial" w:hAnsi="Arial" w:cs="Arial"/>
          <w:color w:val="4472C4" w:themeColor="accent1"/>
          <w:sz w:val="22"/>
          <w:szCs w:val="22"/>
        </w:rPr>
        <w:t>1</w:t>
      </w:r>
      <w:r w:rsidR="30C92548" w:rsidRPr="0418591F">
        <w:rPr>
          <w:rFonts w:ascii="Arial" w:hAnsi="Arial" w:cs="Arial"/>
          <w:color w:val="4472C4" w:themeColor="accent1"/>
          <w:sz w:val="22"/>
          <w:szCs w:val="22"/>
        </w:rPr>
        <w:t>.</w:t>
      </w:r>
      <w:r w:rsidR="54F76212" w:rsidRPr="0418591F">
        <w:rPr>
          <w:rFonts w:ascii="Arial" w:hAnsi="Arial" w:cs="Arial"/>
          <w:color w:val="4472C4" w:themeColor="accent1"/>
          <w:sz w:val="22"/>
          <w:szCs w:val="22"/>
        </w:rPr>
        <w:t>4</w:t>
      </w:r>
      <w:r w:rsidR="205F04C6" w:rsidRPr="0418591F">
        <w:rPr>
          <w:rFonts w:ascii="Arial" w:hAnsi="Arial" w:cs="Arial"/>
          <w:color w:val="4472C4" w:themeColor="accent1"/>
          <w:sz w:val="22"/>
          <w:szCs w:val="22"/>
        </w:rPr>
        <w:t xml:space="preserve"> </w:t>
      </w:r>
      <w:r w:rsidR="00E09348" w:rsidRPr="0418591F">
        <w:rPr>
          <w:rFonts w:ascii="Arial" w:hAnsi="Arial" w:cs="Arial"/>
          <w:color w:val="4472C4" w:themeColor="accent1"/>
          <w:sz w:val="22"/>
          <w:szCs w:val="22"/>
        </w:rPr>
        <w:t>Strategies</w:t>
      </w:r>
      <w:r w:rsidR="42ACDB3A" w:rsidRPr="0418591F">
        <w:rPr>
          <w:rFonts w:ascii="Arial" w:hAnsi="Arial" w:cs="Arial"/>
          <w:color w:val="4472C4" w:themeColor="accent1"/>
          <w:sz w:val="22"/>
          <w:szCs w:val="22"/>
        </w:rPr>
        <w:t xml:space="preserve"> to improve the skills</w:t>
      </w:r>
      <w:r w:rsidR="205F04C6" w:rsidRPr="0418591F">
        <w:rPr>
          <w:rFonts w:ascii="Arial" w:hAnsi="Arial" w:cs="Arial"/>
          <w:color w:val="4472C4" w:themeColor="accent1"/>
          <w:sz w:val="22"/>
          <w:szCs w:val="22"/>
        </w:rPr>
        <w:t xml:space="preserve"> </w:t>
      </w:r>
      <w:r w:rsidR="48E20DD7" w:rsidRPr="0418591F">
        <w:rPr>
          <w:rFonts w:ascii="Arial" w:hAnsi="Arial" w:cs="Arial"/>
          <w:color w:val="4472C4" w:themeColor="accent1"/>
          <w:sz w:val="22"/>
          <w:szCs w:val="22"/>
        </w:rPr>
        <w:t>for [</w:t>
      </w:r>
      <w:r w:rsidR="06E97C13" w:rsidRPr="0418591F">
        <w:rPr>
          <w:rFonts w:ascii="Arial" w:hAnsi="Arial" w:cs="Arial"/>
          <w:color w:val="4472C4" w:themeColor="accent1"/>
          <w:sz w:val="22"/>
          <w:szCs w:val="22"/>
        </w:rPr>
        <w:t>pharmacy assistant</w:t>
      </w:r>
      <w:r w:rsidR="48E20DD7" w:rsidRPr="0418591F">
        <w:rPr>
          <w:rFonts w:ascii="Arial" w:hAnsi="Arial" w:cs="Arial"/>
          <w:color w:val="4472C4" w:themeColor="accent1"/>
          <w:sz w:val="22"/>
          <w:szCs w:val="22"/>
        </w:rPr>
        <w:t>]</w:t>
      </w:r>
      <w:bookmarkEnd w:id="3"/>
    </w:p>
    <w:p w14:paraId="12562314" w14:textId="77777777" w:rsidR="000F777C" w:rsidRPr="0053397F" w:rsidRDefault="000F777C" w:rsidP="0053397F">
      <w:pPr>
        <w:pStyle w:val="paragraph"/>
        <w:spacing w:before="0" w:beforeAutospacing="0" w:after="0" w:afterAutospacing="0" w:line="360" w:lineRule="auto"/>
        <w:textAlignment w:val="baseline"/>
        <w:rPr>
          <w:rFonts w:ascii="Arial" w:hAnsi="Arial" w:cs="Arial"/>
          <w:sz w:val="22"/>
          <w:szCs w:val="22"/>
        </w:rPr>
      </w:pPr>
      <w:r w:rsidRPr="0053397F">
        <w:rPr>
          <w:rStyle w:val="normaltextrun"/>
          <w:rFonts w:ascii="Arial" w:hAnsi="Arial" w:cs="Arial"/>
          <w:sz w:val="22"/>
          <w:szCs w:val="22"/>
        </w:rPr>
        <w:t>According to the NHS Health Careers (2024), pharmacy assistants need to continually develop their knowledge and abilities to keep up with the changing demands of healthcare. Modern pharmacy practice requires staff to work accurately, communicate clearly with patients, and provide care that focuses on individual needs. One effective way for pharmacy assistants to improve their skills is through ongoing professional development, such as accredited training courses or learning programmes provided in the workplace. Continuous training helps staff stay updated with new medicines, procedures, and healthcare regulations. The General Pharmaceutical Council (2023) highlights that structured training programmes help pharmacy support staff build a stronger understanding of medicines, legal responsibilities, and safe dispensing practices. For instance, if a pharmacy assistant completes a medicines counter assistant course, they may gain greater confidence in advising patients about minor health conditions and appropriate over-the-counter treatments. As a result, they can support patients more effectively and reduce the need for the pharmacist to handle simple enquiries, allowing the pharmacy team to work more efficiently.</w:t>
      </w:r>
      <w:r w:rsidRPr="0053397F">
        <w:rPr>
          <w:rStyle w:val="eop"/>
          <w:rFonts w:ascii="Arial" w:hAnsi="Arial" w:cs="Arial"/>
          <w:sz w:val="22"/>
          <w:szCs w:val="22"/>
          <w:bdr w:val="none" w:sz="0" w:space="0" w:color="auto" w:frame="1"/>
          <w:shd w:val="clear" w:color="auto" w:fill="C6C6C6"/>
        </w:rPr>
        <w:t> </w:t>
      </w:r>
    </w:p>
    <w:p w14:paraId="0D8C7AFA" w14:textId="77777777" w:rsidR="000F777C" w:rsidRPr="0053397F" w:rsidRDefault="000F777C" w:rsidP="0053397F">
      <w:pPr>
        <w:pStyle w:val="paragraph"/>
        <w:spacing w:before="0" w:beforeAutospacing="0" w:after="0" w:afterAutospacing="0" w:line="360" w:lineRule="auto"/>
        <w:textAlignment w:val="baseline"/>
        <w:rPr>
          <w:rFonts w:ascii="Arial" w:hAnsi="Arial" w:cs="Arial"/>
          <w:sz w:val="22"/>
          <w:szCs w:val="22"/>
        </w:rPr>
      </w:pPr>
      <w:r w:rsidRPr="0053397F">
        <w:rPr>
          <w:rStyle w:val="normaltextrun"/>
          <w:rFonts w:ascii="Arial" w:hAnsi="Arial" w:cs="Arial"/>
          <w:sz w:val="22"/>
          <w:szCs w:val="22"/>
        </w:rPr>
        <w:t>A second important strategy is improving </w:t>
      </w:r>
      <w:r w:rsidRPr="0053397F">
        <w:rPr>
          <w:rStyle w:val="normaltextrun"/>
          <w:rFonts w:ascii="Arial" w:hAnsi="Arial" w:cs="Arial"/>
          <w:b/>
          <w:bCs/>
          <w:sz w:val="22"/>
          <w:szCs w:val="22"/>
        </w:rPr>
        <w:t>communication and customer service skills</w:t>
      </w:r>
      <w:r w:rsidRPr="0053397F">
        <w:rPr>
          <w:rStyle w:val="normaltextrun"/>
          <w:rFonts w:ascii="Arial" w:hAnsi="Arial" w:cs="Arial"/>
          <w:sz w:val="22"/>
          <w:szCs w:val="22"/>
        </w:rPr>
        <w:t>, which are essential when interacting with patients, carers, and other healthcare professionals. The National Careers Service (2024) explains that pharmacy assistants are often the first person a patient speaks to when entering a pharmacy. Because of this, the way they communicate can strongly influence both the patient’s experience and their safety. Developing skills such as active listening, speaking clearly, and using simple language can help patients better understand the information they receive. It is also important for pharmacy assistants to ask appropriate questions to ensure they fully understand a patient’s needs before offering guidance. For example, if a patient is unsure which over-the-counter medicine to use for cold symptoms, a pharmacy assistant with good communication skills can ask about the symptoms, duration, and any other medicines the patient may be taking. This information allows them to provide suitable advice or refer the patient to the pharmacist when necessary. As a result, effective communication helps reduce confusion, improves patient confidence, and supports safe self-care.</w:t>
      </w:r>
      <w:r w:rsidRPr="0053397F">
        <w:rPr>
          <w:rStyle w:val="eop"/>
          <w:rFonts w:ascii="Arial" w:hAnsi="Arial" w:cs="Arial"/>
          <w:sz w:val="22"/>
          <w:szCs w:val="22"/>
          <w:bdr w:val="none" w:sz="0" w:space="0" w:color="auto" w:frame="1"/>
          <w:shd w:val="clear" w:color="auto" w:fill="C6C6C6"/>
        </w:rPr>
        <w:t> </w:t>
      </w:r>
    </w:p>
    <w:p w14:paraId="615691F3" w14:textId="77777777" w:rsidR="000F777C" w:rsidRPr="0053397F" w:rsidRDefault="000F777C" w:rsidP="0053397F">
      <w:pPr>
        <w:pStyle w:val="paragraph"/>
        <w:spacing w:before="0" w:beforeAutospacing="0" w:after="0" w:afterAutospacing="0" w:line="360" w:lineRule="auto"/>
        <w:textAlignment w:val="baseline"/>
        <w:rPr>
          <w:rFonts w:ascii="Arial" w:hAnsi="Arial" w:cs="Arial"/>
          <w:sz w:val="22"/>
          <w:szCs w:val="22"/>
        </w:rPr>
      </w:pPr>
      <w:r w:rsidRPr="0053397F">
        <w:rPr>
          <w:rStyle w:val="eop"/>
          <w:rFonts w:ascii="Arial" w:hAnsi="Arial" w:cs="Arial"/>
          <w:sz w:val="22"/>
          <w:szCs w:val="22"/>
          <w:bdr w:val="none" w:sz="0" w:space="0" w:color="auto" w:frame="1"/>
          <w:shd w:val="clear" w:color="auto" w:fill="C6C6C6"/>
        </w:rPr>
        <w:t> </w:t>
      </w:r>
    </w:p>
    <w:p w14:paraId="5129FBE8" w14:textId="77777777" w:rsidR="000F777C" w:rsidRPr="0053397F" w:rsidRDefault="000F777C" w:rsidP="0053397F">
      <w:pPr>
        <w:pStyle w:val="paragraph"/>
        <w:spacing w:before="0" w:beforeAutospacing="0" w:after="0" w:afterAutospacing="0" w:line="360" w:lineRule="auto"/>
        <w:textAlignment w:val="baseline"/>
        <w:rPr>
          <w:rFonts w:ascii="Arial" w:hAnsi="Arial" w:cs="Arial"/>
          <w:sz w:val="22"/>
          <w:szCs w:val="22"/>
        </w:rPr>
      </w:pPr>
      <w:r w:rsidRPr="0053397F">
        <w:rPr>
          <w:rStyle w:val="normaltextrun"/>
          <w:rFonts w:ascii="Arial" w:hAnsi="Arial" w:cs="Arial"/>
          <w:sz w:val="22"/>
          <w:szCs w:val="22"/>
        </w:rPr>
        <w:t>A third important strategy is developing </w:t>
      </w:r>
      <w:r w:rsidRPr="0053397F">
        <w:rPr>
          <w:rStyle w:val="normaltextrun"/>
          <w:rFonts w:ascii="Arial" w:hAnsi="Arial" w:cs="Arial"/>
          <w:b/>
          <w:bCs/>
          <w:sz w:val="22"/>
          <w:szCs w:val="22"/>
        </w:rPr>
        <w:t>organisational skills and accuracy</w:t>
      </w:r>
      <w:r w:rsidRPr="0053397F">
        <w:rPr>
          <w:rStyle w:val="normaltextrun"/>
          <w:rFonts w:ascii="Arial" w:hAnsi="Arial" w:cs="Arial"/>
          <w:sz w:val="22"/>
          <w:szCs w:val="22"/>
        </w:rPr>
        <w:t>, which are essential for many everyday tasks in a pharmacy. Pharmacy assistants are responsible for activities such as managing stock, labelling medicines, and helping prepare prescriptions, all of which require careful attention and good organisation. Research by Sajid Hussain and Mohamed Ibrahim (2019) shows that well-organised working practices in pharmacies can help reduce dispensing errors and improve overall patient safety. There are several practical ways pharmacy assistants can improve these skills. For example, they can use checklists, follow standard operating procedures, and carefully double-check medicine labels and patient information. These simple steps help ensure that tasks are completed correctly and consistently. A good example would be using a stock-rotation system when organising medicines on shelves. By placing medicines with earlier expiry dates at the front, pharmacy assistants can reduce the risk of expired products being supplied to patients. In the same way, developing the habit of checking patient names and prescription details before handing out medicines can help prevent mistakes. Strengthening these organisational and accuracy-related skills supports safer pharmacy practice and ensures patients receive the correct medication.</w:t>
      </w:r>
      <w:r w:rsidRPr="0053397F">
        <w:rPr>
          <w:rStyle w:val="eop"/>
          <w:rFonts w:ascii="Arial" w:hAnsi="Arial" w:cs="Arial"/>
          <w:sz w:val="22"/>
          <w:szCs w:val="22"/>
          <w:bdr w:val="none" w:sz="0" w:space="0" w:color="auto" w:frame="1"/>
          <w:shd w:val="clear" w:color="auto" w:fill="C6C6C6"/>
        </w:rPr>
        <w:t> </w:t>
      </w:r>
    </w:p>
    <w:p w14:paraId="52B1CAF2" w14:textId="77777777" w:rsidR="000F777C" w:rsidRPr="0053397F" w:rsidRDefault="000F777C" w:rsidP="0053397F">
      <w:pPr>
        <w:pStyle w:val="paragraph"/>
        <w:spacing w:before="0" w:beforeAutospacing="0" w:after="0" w:afterAutospacing="0" w:line="360" w:lineRule="auto"/>
        <w:textAlignment w:val="baseline"/>
        <w:rPr>
          <w:rFonts w:ascii="Arial" w:hAnsi="Arial" w:cs="Arial"/>
          <w:sz w:val="22"/>
          <w:szCs w:val="22"/>
        </w:rPr>
      </w:pPr>
      <w:r w:rsidRPr="0053397F">
        <w:rPr>
          <w:rStyle w:val="eop"/>
          <w:rFonts w:ascii="Arial" w:hAnsi="Arial" w:cs="Arial"/>
          <w:sz w:val="22"/>
          <w:szCs w:val="22"/>
          <w:bdr w:val="none" w:sz="0" w:space="0" w:color="auto" w:frame="1"/>
          <w:shd w:val="clear" w:color="auto" w:fill="C6C6C6"/>
        </w:rPr>
        <w:t> </w:t>
      </w:r>
    </w:p>
    <w:p w14:paraId="09C393B0" w14:textId="77777777" w:rsidR="000F777C" w:rsidRPr="0053397F" w:rsidRDefault="000F777C" w:rsidP="0053397F">
      <w:pPr>
        <w:pStyle w:val="paragraph"/>
        <w:spacing w:before="0" w:beforeAutospacing="0" w:after="0" w:afterAutospacing="0" w:line="360" w:lineRule="auto"/>
        <w:textAlignment w:val="baseline"/>
        <w:rPr>
          <w:rFonts w:ascii="Arial" w:hAnsi="Arial" w:cs="Arial"/>
          <w:sz w:val="22"/>
          <w:szCs w:val="22"/>
        </w:rPr>
      </w:pPr>
      <w:r w:rsidRPr="0053397F">
        <w:rPr>
          <w:rStyle w:val="normaltextrun"/>
          <w:rFonts w:ascii="Arial" w:hAnsi="Arial" w:cs="Arial"/>
          <w:sz w:val="22"/>
          <w:szCs w:val="22"/>
        </w:rPr>
        <w:t>These strategies were selected because they relate directly to the main responsibilities of a pharmacy assistant, including supporting the safe supply of medicines, communicating effectively with patients, and helping the pharmacy run efficiently. In healthcare settings, staff are expected to continually improve their skills so that they can provide safe, high-quality care. Developing through professional training, improving communication abilities, and strengthening organisational skills can help pharmacy assistants perform their duties more effectively. For example, training programmes increase knowledge of medicines and pharmacy procedures, while better communication helps staff interact more confidently with patients and colleagues. At the same time, strong organisational skills help ensure prescriptions, stock, and records are managed accurately. By focusing on these areas, pharmacy assistants can build their competence and confidence in the workplace. This not only improves their own performance but also allows them to make a more valuable contribution to the pharmacy team and support the delivery of safe, patient-centred healthcare services.</w:t>
      </w:r>
      <w:r w:rsidRPr="0053397F">
        <w:rPr>
          <w:rStyle w:val="eop"/>
          <w:rFonts w:ascii="Arial" w:hAnsi="Arial" w:cs="Arial"/>
          <w:sz w:val="22"/>
          <w:szCs w:val="22"/>
          <w:bdr w:val="none" w:sz="0" w:space="0" w:color="auto" w:frame="1"/>
          <w:shd w:val="clear" w:color="auto" w:fill="C6C6C6"/>
        </w:rPr>
        <w:t> </w:t>
      </w:r>
    </w:p>
    <w:p w14:paraId="4CF2D851" w14:textId="32265238" w:rsidR="00F1720B" w:rsidRPr="0053397F" w:rsidRDefault="00F1720B" w:rsidP="0053397F">
      <w:pPr>
        <w:spacing w:after="0" w:line="360" w:lineRule="auto"/>
        <w:rPr>
          <w:rFonts w:ascii="Arial" w:hAnsi="Arial" w:cs="Arial"/>
          <w:sz w:val="22"/>
        </w:rPr>
      </w:pPr>
    </w:p>
    <w:p w14:paraId="2703A512" w14:textId="77777777" w:rsidR="00500295" w:rsidRPr="0053397F" w:rsidRDefault="00500295" w:rsidP="0053397F">
      <w:pPr>
        <w:spacing w:after="0" w:line="360" w:lineRule="auto"/>
        <w:rPr>
          <w:rFonts w:ascii="Arial" w:hAnsi="Arial" w:cs="Arial"/>
          <w:sz w:val="22"/>
        </w:rPr>
      </w:pPr>
    </w:p>
    <w:p w14:paraId="76565AE3" w14:textId="7214B2B8" w:rsidR="003458DB" w:rsidRPr="0053397F" w:rsidRDefault="00AA77C8" w:rsidP="0053397F">
      <w:pPr>
        <w:pStyle w:val="Heading2"/>
        <w:spacing w:line="360" w:lineRule="auto"/>
        <w:rPr>
          <w:rFonts w:ascii="Arial" w:hAnsi="Arial" w:cs="Arial"/>
          <w:color w:val="4472C4" w:themeColor="accent1"/>
          <w:sz w:val="22"/>
          <w:szCs w:val="22"/>
        </w:rPr>
      </w:pPr>
      <w:bookmarkStart w:id="4" w:name="_Toc212100521"/>
      <w:r w:rsidRPr="0053397F">
        <w:rPr>
          <w:rFonts w:ascii="Arial" w:hAnsi="Arial" w:cs="Arial"/>
          <w:color w:val="4472C4" w:themeColor="accent1"/>
          <w:sz w:val="22"/>
          <w:szCs w:val="22"/>
        </w:rPr>
        <w:t>1</w:t>
      </w:r>
      <w:r w:rsidR="00A946CB" w:rsidRPr="0053397F">
        <w:rPr>
          <w:rFonts w:ascii="Arial" w:hAnsi="Arial" w:cs="Arial"/>
          <w:color w:val="4472C4" w:themeColor="accent1"/>
          <w:sz w:val="22"/>
          <w:szCs w:val="22"/>
        </w:rPr>
        <w:t>.4 Concl</w:t>
      </w:r>
      <w:bookmarkEnd w:id="4"/>
      <w:r w:rsidR="000F777C" w:rsidRPr="0053397F">
        <w:rPr>
          <w:rFonts w:ascii="Arial" w:hAnsi="Arial" w:cs="Arial"/>
          <w:color w:val="4472C4" w:themeColor="accent1"/>
          <w:sz w:val="22"/>
          <w:szCs w:val="22"/>
        </w:rPr>
        <w:t>usion:</w:t>
      </w:r>
    </w:p>
    <w:p w14:paraId="25B6EFF9" w14:textId="77777777" w:rsidR="000F777C" w:rsidRPr="0053397F" w:rsidRDefault="000F777C" w:rsidP="0053397F">
      <w:pPr>
        <w:pStyle w:val="NormalWeb"/>
        <w:spacing w:line="360" w:lineRule="auto"/>
        <w:rPr>
          <w:rFonts w:ascii="Arial" w:hAnsi="Arial" w:cs="Arial"/>
          <w:sz w:val="22"/>
          <w:szCs w:val="22"/>
        </w:rPr>
      </w:pPr>
      <w:r w:rsidRPr="0053397F">
        <w:rPr>
          <w:rFonts w:ascii="Arial" w:hAnsi="Arial" w:cs="Arial"/>
          <w:sz w:val="22"/>
          <w:szCs w:val="22"/>
        </w:rPr>
        <w:t>In conclusion, pharmacy assistants play a vital role in delivering safe, effective, and high-quality care within both community and hospital pharmacy settings. Essential skills such as clear communication, strong attention to detail, and good organisation are crucial for tasks like dispensing medicines safely, managing stock, and supporting patients and healthcare teams. Although the role can be challenging, particularly in busy environments where accuracy is critical, these challenges can be managed through ongoing training, improved communication, and effective organisational practices. By developing these skills, pharmacy assistants contribute significantly to patient safety and help ensure the efficient running of pharmacy services, leading to better patient outcomes.</w:t>
      </w:r>
    </w:p>
    <w:p w14:paraId="21E0F9CE" w14:textId="77777777" w:rsidR="000F777C" w:rsidRPr="0053397F" w:rsidRDefault="000F777C" w:rsidP="0053397F">
      <w:pPr>
        <w:spacing w:line="360" w:lineRule="auto"/>
        <w:rPr>
          <w:rFonts w:ascii="Arial" w:hAnsi="Arial" w:cs="Arial"/>
          <w:sz w:val="22"/>
        </w:rPr>
      </w:pPr>
    </w:p>
    <w:p w14:paraId="7A6CD44B" w14:textId="77777777" w:rsidR="00C0646A" w:rsidRDefault="00C0646A" w:rsidP="0053397F">
      <w:pPr>
        <w:pStyle w:val="Heading2"/>
        <w:spacing w:line="360" w:lineRule="auto"/>
        <w:rPr>
          <w:rFonts w:ascii="Arial" w:hAnsi="Arial" w:cs="Arial"/>
          <w:color w:val="4472C4" w:themeColor="accent1"/>
          <w:sz w:val="22"/>
          <w:szCs w:val="22"/>
        </w:rPr>
      </w:pPr>
      <w:bookmarkStart w:id="5" w:name="_Toc212100522"/>
    </w:p>
    <w:p w14:paraId="30F35EE3" w14:textId="77777777" w:rsidR="00C0646A" w:rsidRDefault="00C0646A" w:rsidP="0053397F">
      <w:pPr>
        <w:pStyle w:val="Heading2"/>
        <w:spacing w:line="360" w:lineRule="auto"/>
        <w:rPr>
          <w:rFonts w:ascii="Arial" w:hAnsi="Arial" w:cs="Arial"/>
          <w:color w:val="4472C4" w:themeColor="accent1"/>
          <w:sz w:val="22"/>
          <w:szCs w:val="22"/>
        </w:rPr>
      </w:pPr>
    </w:p>
    <w:p w14:paraId="2AB0F6FD" w14:textId="77777777" w:rsidR="00C0646A" w:rsidRDefault="00C0646A" w:rsidP="0053397F">
      <w:pPr>
        <w:pStyle w:val="Heading2"/>
        <w:spacing w:line="360" w:lineRule="auto"/>
        <w:rPr>
          <w:rFonts w:ascii="Arial" w:hAnsi="Arial" w:cs="Arial"/>
          <w:color w:val="4472C4" w:themeColor="accent1"/>
          <w:sz w:val="22"/>
          <w:szCs w:val="22"/>
        </w:rPr>
      </w:pPr>
    </w:p>
    <w:p w14:paraId="368C5D6B" w14:textId="77777777" w:rsidR="00C0646A" w:rsidRDefault="00C0646A" w:rsidP="0053397F">
      <w:pPr>
        <w:pStyle w:val="Heading2"/>
        <w:spacing w:line="360" w:lineRule="auto"/>
        <w:rPr>
          <w:rFonts w:ascii="Arial" w:hAnsi="Arial" w:cs="Arial"/>
          <w:color w:val="4472C4" w:themeColor="accent1"/>
          <w:sz w:val="22"/>
          <w:szCs w:val="22"/>
        </w:rPr>
      </w:pPr>
    </w:p>
    <w:p w14:paraId="164C9413" w14:textId="77777777" w:rsidR="00C0646A" w:rsidRDefault="00C0646A" w:rsidP="0053397F">
      <w:pPr>
        <w:pStyle w:val="Heading2"/>
        <w:spacing w:line="360" w:lineRule="auto"/>
        <w:rPr>
          <w:rFonts w:ascii="Arial" w:hAnsi="Arial" w:cs="Arial"/>
          <w:color w:val="4472C4" w:themeColor="accent1"/>
          <w:sz w:val="22"/>
          <w:szCs w:val="22"/>
        </w:rPr>
      </w:pPr>
    </w:p>
    <w:p w14:paraId="3A235A6A" w14:textId="77777777" w:rsidR="00C0646A" w:rsidRDefault="00C0646A" w:rsidP="0053397F">
      <w:pPr>
        <w:pStyle w:val="Heading2"/>
        <w:spacing w:line="360" w:lineRule="auto"/>
        <w:rPr>
          <w:rFonts w:ascii="Arial" w:hAnsi="Arial" w:cs="Arial"/>
          <w:color w:val="4472C4" w:themeColor="accent1"/>
          <w:sz w:val="22"/>
          <w:szCs w:val="22"/>
        </w:rPr>
      </w:pPr>
    </w:p>
    <w:p w14:paraId="1BF41189" w14:textId="77777777" w:rsidR="00C0646A" w:rsidRDefault="00C0646A" w:rsidP="0053397F">
      <w:pPr>
        <w:pStyle w:val="Heading2"/>
        <w:spacing w:line="360" w:lineRule="auto"/>
        <w:rPr>
          <w:rFonts w:ascii="Arial" w:hAnsi="Arial" w:cs="Arial"/>
          <w:color w:val="4472C4" w:themeColor="accent1"/>
          <w:sz w:val="22"/>
          <w:szCs w:val="22"/>
        </w:rPr>
      </w:pPr>
    </w:p>
    <w:p w14:paraId="6C4B494D" w14:textId="7D517056" w:rsidR="00226D31" w:rsidRPr="0053397F" w:rsidRDefault="00AA77C8" w:rsidP="0053397F">
      <w:pPr>
        <w:pStyle w:val="Heading2"/>
        <w:spacing w:line="360" w:lineRule="auto"/>
        <w:rPr>
          <w:rFonts w:ascii="Arial" w:hAnsi="Arial" w:cs="Arial"/>
          <w:color w:val="4472C4" w:themeColor="accent1"/>
          <w:sz w:val="22"/>
          <w:szCs w:val="22"/>
        </w:rPr>
      </w:pPr>
      <w:r w:rsidRPr="0053397F">
        <w:rPr>
          <w:rFonts w:ascii="Arial" w:hAnsi="Arial" w:cs="Arial"/>
          <w:color w:val="4472C4" w:themeColor="accent1"/>
          <w:sz w:val="22"/>
          <w:szCs w:val="22"/>
        </w:rPr>
        <w:t>1</w:t>
      </w:r>
      <w:r w:rsidR="00226D31" w:rsidRPr="0053397F">
        <w:rPr>
          <w:rFonts w:ascii="Arial" w:hAnsi="Arial" w:cs="Arial"/>
          <w:color w:val="4472C4" w:themeColor="accent1"/>
          <w:sz w:val="22"/>
          <w:szCs w:val="22"/>
        </w:rPr>
        <w:t>.5 Reference List</w:t>
      </w:r>
      <w:bookmarkEnd w:id="5"/>
      <w:r w:rsidR="0053397F" w:rsidRPr="0053397F">
        <w:rPr>
          <w:rFonts w:ascii="Arial" w:hAnsi="Arial" w:cs="Arial"/>
          <w:color w:val="4472C4" w:themeColor="accent1"/>
          <w:sz w:val="22"/>
          <w:szCs w:val="22"/>
        </w:rPr>
        <w:t>:</w:t>
      </w:r>
    </w:p>
    <w:p w14:paraId="430B68B3"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Ashcroft, D.M. and Lewis, P.J. (2021) </w:t>
      </w:r>
      <w:r w:rsidRPr="0053397F">
        <w:rPr>
          <w:rFonts w:ascii="Arial" w:eastAsia="Times New Roman" w:hAnsi="Arial" w:cs="Arial"/>
          <w:i/>
          <w:iCs/>
          <w:kern w:val="0"/>
          <w:sz w:val="22"/>
          <w:lang w:eastAsia="en-GB"/>
          <w14:ligatures w14:val="none"/>
        </w:rPr>
        <w:t>Pharmacy practice</w:t>
      </w:r>
      <w:r w:rsidRPr="0053397F">
        <w:rPr>
          <w:rFonts w:ascii="Arial" w:eastAsia="Times New Roman" w:hAnsi="Arial" w:cs="Arial"/>
          <w:kern w:val="0"/>
          <w:sz w:val="22"/>
          <w:lang w:eastAsia="en-GB"/>
          <w14:ligatures w14:val="none"/>
        </w:rPr>
        <w:t>. Oxford: Oxford University Press.</w:t>
      </w:r>
    </w:p>
    <w:p w14:paraId="27BC7073"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Donaldson, L.J., Kelley, E.T., Dhingra-Kumar, N., Kieny, M.-P. and Sheikh, A. (2017) ‘Medication Without Harm: WHO’s Third Global Patient Safety Challenge’, </w:t>
      </w:r>
      <w:r w:rsidRPr="0053397F">
        <w:rPr>
          <w:rFonts w:ascii="Arial" w:eastAsia="Times New Roman" w:hAnsi="Arial" w:cs="Arial"/>
          <w:i/>
          <w:iCs/>
          <w:kern w:val="0"/>
          <w:sz w:val="22"/>
          <w:lang w:eastAsia="en-GB"/>
          <w14:ligatures w14:val="none"/>
        </w:rPr>
        <w:t>The Lancet</w:t>
      </w:r>
      <w:r w:rsidRPr="0053397F">
        <w:rPr>
          <w:rFonts w:ascii="Arial" w:eastAsia="Times New Roman" w:hAnsi="Arial" w:cs="Arial"/>
          <w:kern w:val="0"/>
          <w:sz w:val="22"/>
          <w:lang w:eastAsia="en-GB"/>
          <w14:ligatures w14:val="none"/>
        </w:rPr>
        <w:t xml:space="preserve">, 389(10080), pp. 1680–1681. </w:t>
      </w:r>
      <w:proofErr w:type="spellStart"/>
      <w:r w:rsidRPr="0053397F">
        <w:rPr>
          <w:rFonts w:ascii="Arial" w:eastAsia="Times New Roman" w:hAnsi="Arial" w:cs="Arial"/>
          <w:kern w:val="0"/>
          <w:sz w:val="22"/>
          <w:lang w:eastAsia="en-GB"/>
          <w14:ligatures w14:val="none"/>
        </w:rPr>
        <w:t>doi</w:t>
      </w:r>
      <w:proofErr w:type="spellEnd"/>
      <w:r w:rsidRPr="0053397F">
        <w:rPr>
          <w:rFonts w:ascii="Arial" w:eastAsia="Times New Roman" w:hAnsi="Arial" w:cs="Arial"/>
          <w:kern w:val="0"/>
          <w:sz w:val="22"/>
          <w:lang w:eastAsia="en-GB"/>
          <w14:ligatures w14:val="none"/>
        </w:rPr>
        <w:t>: 10.1016/s0140-6736(17)31047-4.</w:t>
      </w:r>
    </w:p>
    <w:p w14:paraId="0332A1F4"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England, N. (2024) </w:t>
      </w:r>
      <w:r w:rsidRPr="0053397F">
        <w:rPr>
          <w:rFonts w:ascii="Arial" w:eastAsia="Times New Roman" w:hAnsi="Arial" w:cs="Arial"/>
          <w:i/>
          <w:iCs/>
          <w:kern w:val="0"/>
          <w:sz w:val="22"/>
          <w:lang w:eastAsia="en-GB"/>
          <w14:ligatures w14:val="none"/>
        </w:rPr>
        <w:t>NHS England» Community pharmacy primary care network engagement role</w:t>
      </w:r>
      <w:r w:rsidRPr="0053397F">
        <w:rPr>
          <w:rFonts w:ascii="Arial" w:eastAsia="Times New Roman" w:hAnsi="Arial" w:cs="Arial"/>
          <w:kern w:val="0"/>
          <w:sz w:val="22"/>
          <w:lang w:eastAsia="en-GB"/>
          <w14:ligatures w14:val="none"/>
        </w:rPr>
        <w:t xml:space="preserve">. Available at: </w:t>
      </w:r>
      <w:hyperlink r:id="rId12" w:tgtFrame="_new" w:history="1">
        <w:r w:rsidRPr="0053397F">
          <w:rPr>
            <w:rFonts w:ascii="Arial" w:eastAsia="Times New Roman" w:hAnsi="Arial" w:cs="Arial"/>
            <w:color w:val="0000FF"/>
            <w:kern w:val="0"/>
            <w:sz w:val="22"/>
            <w:u w:val="single"/>
            <w:lang w:eastAsia="en-GB"/>
            <w14:ligatures w14:val="none"/>
          </w:rPr>
          <w:t>https://www.england.nhs.uk/long-read/community-pharmacy-primary-care-network-engagement-role/</w:t>
        </w:r>
      </w:hyperlink>
      <w:r w:rsidRPr="0053397F">
        <w:rPr>
          <w:rFonts w:ascii="Arial" w:eastAsia="Times New Roman" w:hAnsi="Arial" w:cs="Arial"/>
          <w:kern w:val="0"/>
          <w:sz w:val="22"/>
          <w:lang w:eastAsia="en-GB"/>
          <w14:ligatures w14:val="none"/>
        </w:rPr>
        <w:t xml:space="preserve"> (Accessed: 23 March 2026).</w:t>
      </w:r>
    </w:p>
    <w:p w14:paraId="487BCDA1"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General Pharmaceutical Council (2023) </w:t>
      </w:r>
      <w:r w:rsidRPr="0053397F">
        <w:rPr>
          <w:rFonts w:ascii="Arial" w:eastAsia="Times New Roman" w:hAnsi="Arial" w:cs="Arial"/>
          <w:i/>
          <w:iCs/>
          <w:kern w:val="0"/>
          <w:sz w:val="22"/>
          <w:lang w:eastAsia="en-GB"/>
          <w14:ligatures w14:val="none"/>
        </w:rPr>
        <w:t>Standards for pharmacy professionals</w:t>
      </w:r>
      <w:r w:rsidRPr="0053397F">
        <w:rPr>
          <w:rFonts w:ascii="Arial" w:eastAsia="Times New Roman" w:hAnsi="Arial" w:cs="Arial"/>
          <w:kern w:val="0"/>
          <w:sz w:val="22"/>
          <w:lang w:eastAsia="en-GB"/>
          <w14:ligatures w14:val="none"/>
        </w:rPr>
        <w:t>. London: GPhC. Available at: https://www.pharmacyregulation.org/standards/pharmacy-professionals (Accessed: 23 March 2026).</w:t>
      </w:r>
    </w:p>
    <w:p w14:paraId="508C77F9"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Hussain, A. and Ibrahim, M. (2019) ‘Role of pharmacy support staff in improving patient safety’, </w:t>
      </w:r>
      <w:r w:rsidRPr="0053397F">
        <w:rPr>
          <w:rFonts w:ascii="Arial" w:eastAsia="Times New Roman" w:hAnsi="Arial" w:cs="Arial"/>
          <w:i/>
          <w:iCs/>
          <w:kern w:val="0"/>
          <w:sz w:val="22"/>
          <w:lang w:eastAsia="en-GB"/>
          <w14:ligatures w14:val="none"/>
        </w:rPr>
        <w:t>Journal of Pharmaceutical Health Services Research</w:t>
      </w:r>
      <w:r w:rsidRPr="0053397F">
        <w:rPr>
          <w:rFonts w:ascii="Arial" w:eastAsia="Times New Roman" w:hAnsi="Arial" w:cs="Arial"/>
          <w:kern w:val="0"/>
          <w:sz w:val="22"/>
          <w:lang w:eastAsia="en-GB"/>
          <w14:ligatures w14:val="none"/>
        </w:rPr>
        <w:t>, 10(3), pp. 245–252.</w:t>
      </w:r>
    </w:p>
    <w:p w14:paraId="37E37E2C"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Hussain, S. and Ibrahim, M. (2019) ‘The role of pharmacy support staff in improving patient safety and self-care’, </w:t>
      </w:r>
      <w:r w:rsidRPr="0053397F">
        <w:rPr>
          <w:rFonts w:ascii="Arial" w:eastAsia="Times New Roman" w:hAnsi="Arial" w:cs="Arial"/>
          <w:i/>
          <w:iCs/>
          <w:kern w:val="0"/>
          <w:sz w:val="22"/>
          <w:lang w:eastAsia="en-GB"/>
          <w14:ligatures w14:val="none"/>
        </w:rPr>
        <w:t>Journal of Pharmaceutical Health Services Research</w:t>
      </w:r>
      <w:r w:rsidRPr="0053397F">
        <w:rPr>
          <w:rFonts w:ascii="Arial" w:eastAsia="Times New Roman" w:hAnsi="Arial" w:cs="Arial"/>
          <w:kern w:val="0"/>
          <w:sz w:val="22"/>
          <w:lang w:eastAsia="en-GB"/>
          <w14:ligatures w14:val="none"/>
        </w:rPr>
        <w:t>, 10(2), pp. 123–130.</w:t>
      </w:r>
    </w:p>
    <w:p w14:paraId="2D6C3B59"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NHS England (2024) </w:t>
      </w:r>
      <w:r w:rsidRPr="0053397F">
        <w:rPr>
          <w:rFonts w:ascii="Arial" w:eastAsia="Times New Roman" w:hAnsi="Arial" w:cs="Arial"/>
          <w:i/>
          <w:iCs/>
          <w:kern w:val="0"/>
          <w:sz w:val="22"/>
          <w:lang w:eastAsia="en-GB"/>
          <w14:ligatures w14:val="none"/>
        </w:rPr>
        <w:t>Pharmacy workforce and support roles</w:t>
      </w:r>
      <w:r w:rsidRPr="0053397F">
        <w:rPr>
          <w:rFonts w:ascii="Arial" w:eastAsia="Times New Roman" w:hAnsi="Arial" w:cs="Arial"/>
          <w:kern w:val="0"/>
          <w:sz w:val="22"/>
          <w:lang w:eastAsia="en-GB"/>
          <w14:ligatures w14:val="none"/>
        </w:rPr>
        <w:t>. London: NHS England Publications.</w:t>
      </w:r>
    </w:p>
    <w:p w14:paraId="2C2D853F"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Nationalcareers.service.gov.uk (n.d.) </w:t>
      </w:r>
      <w:r w:rsidRPr="0053397F">
        <w:rPr>
          <w:rFonts w:ascii="Arial" w:eastAsia="Times New Roman" w:hAnsi="Arial" w:cs="Arial"/>
          <w:i/>
          <w:iCs/>
          <w:kern w:val="0"/>
          <w:sz w:val="22"/>
          <w:lang w:eastAsia="en-GB"/>
          <w14:ligatures w14:val="none"/>
        </w:rPr>
        <w:t>Pharmacy assistant | Explore careers | National Careers Service</w:t>
      </w:r>
      <w:r w:rsidRPr="0053397F">
        <w:rPr>
          <w:rFonts w:ascii="Arial" w:eastAsia="Times New Roman" w:hAnsi="Arial" w:cs="Arial"/>
          <w:kern w:val="0"/>
          <w:sz w:val="22"/>
          <w:lang w:eastAsia="en-GB"/>
          <w14:ligatures w14:val="none"/>
        </w:rPr>
        <w:t xml:space="preserve">. Available at: </w:t>
      </w:r>
      <w:hyperlink r:id="rId13" w:tgtFrame="_new" w:history="1">
        <w:r w:rsidRPr="0053397F">
          <w:rPr>
            <w:rFonts w:ascii="Arial" w:eastAsia="Times New Roman" w:hAnsi="Arial" w:cs="Arial"/>
            <w:color w:val="0000FF"/>
            <w:kern w:val="0"/>
            <w:sz w:val="22"/>
            <w:u w:val="single"/>
            <w:lang w:eastAsia="en-GB"/>
            <w14:ligatures w14:val="none"/>
          </w:rPr>
          <w:t>https://nationalcareers.service.gov.uk/job-profiles/pharmacy-assistant</w:t>
        </w:r>
      </w:hyperlink>
      <w:r w:rsidRPr="0053397F">
        <w:rPr>
          <w:rFonts w:ascii="Arial" w:eastAsia="Times New Roman" w:hAnsi="Arial" w:cs="Arial"/>
          <w:kern w:val="0"/>
          <w:sz w:val="22"/>
          <w:lang w:eastAsia="en-GB"/>
          <w14:ligatures w14:val="none"/>
        </w:rPr>
        <w:t xml:space="preserve"> (Accessed: 23 March 2026).</w:t>
      </w:r>
    </w:p>
    <w:p w14:paraId="695D9967"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Nursing and Midwifery Council (2023) </w:t>
      </w:r>
      <w:r w:rsidRPr="0053397F">
        <w:rPr>
          <w:rFonts w:ascii="Arial" w:eastAsia="Times New Roman" w:hAnsi="Arial" w:cs="Arial"/>
          <w:i/>
          <w:iCs/>
          <w:kern w:val="0"/>
          <w:sz w:val="22"/>
          <w:lang w:eastAsia="en-GB"/>
          <w14:ligatures w14:val="none"/>
        </w:rPr>
        <w:t>Royal Pharmaceutical Society’s Competency Framework for All Prescribers</w:t>
      </w:r>
      <w:r w:rsidRPr="0053397F">
        <w:rPr>
          <w:rFonts w:ascii="Arial" w:eastAsia="Times New Roman" w:hAnsi="Arial" w:cs="Arial"/>
          <w:kern w:val="0"/>
          <w:sz w:val="22"/>
          <w:lang w:eastAsia="en-GB"/>
          <w14:ligatures w14:val="none"/>
        </w:rPr>
        <w:t xml:space="preserve">. Available at: </w:t>
      </w:r>
      <w:hyperlink r:id="rId14" w:tgtFrame="_new" w:history="1">
        <w:r w:rsidRPr="0053397F">
          <w:rPr>
            <w:rFonts w:ascii="Arial" w:eastAsia="Times New Roman" w:hAnsi="Arial" w:cs="Arial"/>
            <w:color w:val="0000FF"/>
            <w:kern w:val="0"/>
            <w:sz w:val="22"/>
            <w:u w:val="single"/>
            <w:lang w:eastAsia="en-GB"/>
            <w14:ligatures w14:val="none"/>
          </w:rPr>
          <w:t>https://www.nmc.org.uk/standards/standards-for-post-registration/standards-for-prescribers/royal-pharmaceutical-societys-competency-framework-for-all-prescribers/</w:t>
        </w:r>
      </w:hyperlink>
      <w:r w:rsidRPr="0053397F">
        <w:rPr>
          <w:rFonts w:ascii="Arial" w:eastAsia="Times New Roman" w:hAnsi="Arial" w:cs="Arial"/>
          <w:kern w:val="0"/>
          <w:sz w:val="22"/>
          <w:lang w:eastAsia="en-GB"/>
          <w14:ligatures w14:val="none"/>
        </w:rPr>
        <w:t xml:space="preserve"> (Accessed: 23 March 2026).</w:t>
      </w:r>
    </w:p>
    <w:p w14:paraId="46D2E440"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Poulos, R.C. and Bosco, A. (2019) </w:t>
      </w:r>
      <w:r w:rsidRPr="0053397F">
        <w:rPr>
          <w:rFonts w:ascii="Arial" w:eastAsia="Times New Roman" w:hAnsi="Arial" w:cs="Arial"/>
          <w:i/>
          <w:iCs/>
          <w:kern w:val="0"/>
          <w:sz w:val="22"/>
          <w:lang w:eastAsia="en-GB"/>
          <w14:ligatures w14:val="none"/>
        </w:rPr>
        <w:t>Pharmacy management: Essentials for all practice settings</w:t>
      </w:r>
      <w:r w:rsidRPr="0053397F">
        <w:rPr>
          <w:rFonts w:ascii="Arial" w:eastAsia="Times New Roman" w:hAnsi="Arial" w:cs="Arial"/>
          <w:kern w:val="0"/>
          <w:sz w:val="22"/>
          <w:lang w:eastAsia="en-GB"/>
          <w14:ligatures w14:val="none"/>
        </w:rPr>
        <w:t xml:space="preserve">. 3rd </w:t>
      </w:r>
      <w:proofErr w:type="spellStart"/>
      <w:r w:rsidRPr="0053397F">
        <w:rPr>
          <w:rFonts w:ascii="Arial" w:eastAsia="Times New Roman" w:hAnsi="Arial" w:cs="Arial"/>
          <w:kern w:val="0"/>
          <w:sz w:val="22"/>
          <w:lang w:eastAsia="en-GB"/>
          <w14:ligatures w14:val="none"/>
        </w:rPr>
        <w:t>edn</w:t>
      </w:r>
      <w:proofErr w:type="spellEnd"/>
      <w:r w:rsidRPr="0053397F">
        <w:rPr>
          <w:rFonts w:ascii="Arial" w:eastAsia="Times New Roman" w:hAnsi="Arial" w:cs="Arial"/>
          <w:kern w:val="0"/>
          <w:sz w:val="22"/>
          <w:lang w:eastAsia="en-GB"/>
          <w14:ligatures w14:val="none"/>
        </w:rPr>
        <w:t>. New York: McGraw-Hill Education.</w:t>
      </w:r>
    </w:p>
    <w:p w14:paraId="238B514E"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Patient Safety Learning (2022) </w:t>
      </w:r>
      <w:r w:rsidRPr="0053397F">
        <w:rPr>
          <w:rFonts w:ascii="Arial" w:eastAsia="Times New Roman" w:hAnsi="Arial" w:cs="Arial"/>
          <w:i/>
          <w:iCs/>
          <w:kern w:val="0"/>
          <w:sz w:val="22"/>
          <w:lang w:eastAsia="en-GB"/>
          <w14:ligatures w14:val="none"/>
        </w:rPr>
        <w:t>General Pharmaceutical Council: Standards for pharmacy professionals</w:t>
      </w:r>
      <w:r w:rsidRPr="0053397F">
        <w:rPr>
          <w:rFonts w:ascii="Arial" w:eastAsia="Times New Roman" w:hAnsi="Arial" w:cs="Arial"/>
          <w:kern w:val="0"/>
          <w:sz w:val="22"/>
          <w:lang w:eastAsia="en-GB"/>
          <w14:ligatures w14:val="none"/>
        </w:rPr>
        <w:t xml:space="preserve">. Available at: </w:t>
      </w:r>
      <w:hyperlink r:id="rId15" w:tgtFrame="_new" w:history="1">
        <w:r w:rsidRPr="0053397F">
          <w:rPr>
            <w:rFonts w:ascii="Arial" w:eastAsia="Times New Roman" w:hAnsi="Arial" w:cs="Arial"/>
            <w:color w:val="0000FF"/>
            <w:kern w:val="0"/>
            <w:sz w:val="22"/>
            <w:u w:val="single"/>
            <w:lang w:eastAsia="en-GB"/>
            <w14:ligatures w14:val="none"/>
          </w:rPr>
          <w:t>https://www.pslhub.org/learn/professionalising-patient-safety/patient-safety-standards/applying-standards/general-pharmaceutical-council-standards-for-pharmacy-professionals-r7114/</w:t>
        </w:r>
      </w:hyperlink>
      <w:r w:rsidRPr="0053397F">
        <w:rPr>
          <w:rFonts w:ascii="Arial" w:eastAsia="Times New Roman" w:hAnsi="Arial" w:cs="Arial"/>
          <w:kern w:val="0"/>
          <w:sz w:val="22"/>
          <w:lang w:eastAsia="en-GB"/>
          <w14:ligatures w14:val="none"/>
        </w:rPr>
        <w:t xml:space="preserve"> (Accessed: 23 March 2026).</w:t>
      </w:r>
    </w:p>
    <w:p w14:paraId="32BADFF3"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Smith, F. (2022) </w:t>
      </w:r>
      <w:r w:rsidRPr="0053397F">
        <w:rPr>
          <w:rFonts w:ascii="Arial" w:eastAsia="Times New Roman" w:hAnsi="Arial" w:cs="Arial"/>
          <w:i/>
          <w:iCs/>
          <w:kern w:val="0"/>
          <w:sz w:val="22"/>
          <w:lang w:eastAsia="en-GB"/>
          <w14:ligatures w14:val="none"/>
        </w:rPr>
        <w:t>Conducting your pharmacy practice research project: a step-by-step guide</w:t>
      </w:r>
      <w:r w:rsidRPr="0053397F">
        <w:rPr>
          <w:rFonts w:ascii="Arial" w:eastAsia="Times New Roman" w:hAnsi="Arial" w:cs="Arial"/>
          <w:kern w:val="0"/>
          <w:sz w:val="22"/>
          <w:lang w:eastAsia="en-GB"/>
          <w14:ligatures w14:val="none"/>
        </w:rPr>
        <w:t xml:space="preserve">. London: Pharmaceutical Press. Available at: </w:t>
      </w:r>
      <w:hyperlink r:id="rId16" w:tgtFrame="_new" w:history="1">
        <w:r w:rsidRPr="0053397F">
          <w:rPr>
            <w:rFonts w:ascii="Arial" w:eastAsia="Times New Roman" w:hAnsi="Arial" w:cs="Arial"/>
            <w:color w:val="0000FF"/>
            <w:kern w:val="0"/>
            <w:sz w:val="22"/>
            <w:u w:val="single"/>
            <w:lang w:eastAsia="en-GB"/>
            <w14:ligatures w14:val="none"/>
          </w:rPr>
          <w:t>https://archive.org/details/conductingyourph0000smit</w:t>
        </w:r>
      </w:hyperlink>
      <w:r w:rsidRPr="0053397F">
        <w:rPr>
          <w:rFonts w:ascii="Arial" w:eastAsia="Times New Roman" w:hAnsi="Arial" w:cs="Arial"/>
          <w:kern w:val="0"/>
          <w:sz w:val="22"/>
          <w:lang w:eastAsia="en-GB"/>
          <w14:ligatures w14:val="none"/>
        </w:rPr>
        <w:t xml:space="preserve"> (Accessed: 23 March 2026).</w:t>
      </w:r>
    </w:p>
    <w:p w14:paraId="462E331C" w14:textId="77777777" w:rsidR="0053397F" w:rsidRPr="0053397F" w:rsidRDefault="0053397F" w:rsidP="0053397F">
      <w:pPr>
        <w:spacing w:before="100" w:beforeAutospacing="1" w:after="100" w:afterAutospacing="1" w:line="360" w:lineRule="auto"/>
        <w:rPr>
          <w:rFonts w:ascii="Arial" w:eastAsia="Times New Roman" w:hAnsi="Arial" w:cs="Arial"/>
          <w:kern w:val="0"/>
          <w:sz w:val="22"/>
          <w:lang w:eastAsia="en-GB"/>
          <w14:ligatures w14:val="none"/>
        </w:rPr>
      </w:pPr>
      <w:r w:rsidRPr="0053397F">
        <w:rPr>
          <w:rFonts w:ascii="Arial" w:eastAsia="Times New Roman" w:hAnsi="Arial" w:cs="Arial"/>
          <w:kern w:val="0"/>
          <w:sz w:val="22"/>
          <w:lang w:eastAsia="en-GB"/>
          <w14:ligatures w14:val="none"/>
        </w:rPr>
        <w:t xml:space="preserve">World Health Organization (2017) </w:t>
      </w:r>
      <w:r w:rsidRPr="0053397F">
        <w:rPr>
          <w:rFonts w:ascii="Arial" w:eastAsia="Times New Roman" w:hAnsi="Arial" w:cs="Arial"/>
          <w:i/>
          <w:iCs/>
          <w:kern w:val="0"/>
          <w:sz w:val="22"/>
          <w:lang w:eastAsia="en-GB"/>
          <w14:ligatures w14:val="none"/>
        </w:rPr>
        <w:t>Medication without harm: Global patient safety challenge on medication safety</w:t>
      </w:r>
      <w:r w:rsidRPr="0053397F">
        <w:rPr>
          <w:rFonts w:ascii="Arial" w:eastAsia="Times New Roman" w:hAnsi="Arial" w:cs="Arial"/>
          <w:kern w:val="0"/>
          <w:sz w:val="22"/>
          <w:lang w:eastAsia="en-GB"/>
          <w14:ligatures w14:val="none"/>
        </w:rPr>
        <w:t>. Geneva: WHO Press.</w:t>
      </w:r>
    </w:p>
    <w:p w14:paraId="54ADC52F" w14:textId="77777777" w:rsidR="0053397F" w:rsidRPr="0053397F" w:rsidRDefault="0053397F" w:rsidP="0053397F">
      <w:pPr>
        <w:spacing w:line="360" w:lineRule="auto"/>
        <w:rPr>
          <w:rFonts w:ascii="Arial" w:hAnsi="Arial" w:cs="Arial"/>
          <w:sz w:val="22"/>
        </w:rPr>
      </w:pPr>
    </w:p>
    <w:sectPr w:rsidR="0053397F" w:rsidRPr="0053397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B13BD" w14:textId="77777777" w:rsidR="00305FDD" w:rsidRDefault="00305FDD" w:rsidP="003C7C97">
      <w:pPr>
        <w:spacing w:after="0" w:line="240" w:lineRule="auto"/>
      </w:pPr>
      <w:r>
        <w:separator/>
      </w:r>
    </w:p>
  </w:endnote>
  <w:endnote w:type="continuationSeparator" w:id="0">
    <w:p w14:paraId="41FC54F4" w14:textId="77777777" w:rsidR="00305FDD" w:rsidRDefault="00305FD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7C123" w14:textId="77777777" w:rsidR="00483DAD" w:rsidRDefault="00483D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0835002"/>
      <w:docPartObj>
        <w:docPartGallery w:val="Page Numbers (Bottom of Page)"/>
        <w:docPartUnique/>
      </w:docPartObj>
    </w:sdtPr>
    <w:sdtContent>
      <w:p w14:paraId="0BADEAD1" w14:textId="240D6ECE" w:rsidR="00483DAD" w:rsidRDefault="00483DAD">
        <w:pPr>
          <w:pStyle w:val="Footer"/>
        </w:pPr>
        <w:r>
          <w:t xml:space="preserve">                                                                       </w:t>
        </w:r>
        <w:r>
          <w:fldChar w:fldCharType="begin"/>
        </w:r>
        <w:r>
          <w:instrText>PAGE   \* MERGEFORMAT</w:instrText>
        </w:r>
        <w:r>
          <w:fldChar w:fldCharType="separate"/>
        </w:r>
        <w:r>
          <w:t>2</w:t>
        </w:r>
        <w:r>
          <w:fldChar w:fldCharType="end"/>
        </w:r>
      </w:p>
    </w:sdtContent>
  </w:sdt>
  <w:p w14:paraId="3543214D" w14:textId="77777777" w:rsidR="00483DAD" w:rsidRDefault="00483D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962248" w14:textId="77777777" w:rsidR="00483DAD" w:rsidRDefault="00483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BC6F4" w14:textId="77777777" w:rsidR="00305FDD" w:rsidRDefault="00305FDD" w:rsidP="003C7C97">
      <w:pPr>
        <w:spacing w:after="0" w:line="240" w:lineRule="auto"/>
      </w:pPr>
      <w:r>
        <w:separator/>
      </w:r>
    </w:p>
  </w:footnote>
  <w:footnote w:type="continuationSeparator" w:id="0">
    <w:p w14:paraId="2364F616" w14:textId="77777777" w:rsidR="00305FDD" w:rsidRDefault="00305FD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FA97F" w14:textId="77777777" w:rsidR="00483DAD" w:rsidRDefault="00483D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9D375" w14:textId="77777777" w:rsidR="00483DAD" w:rsidRDefault="00483D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4AE83" w14:textId="77777777" w:rsidR="00483DAD" w:rsidRDefault="00483D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5057A3"/>
    <w:multiLevelType w:val="multilevel"/>
    <w:tmpl w:val="9C249A3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5488330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0F777C"/>
    <w:rsid w:val="00125D37"/>
    <w:rsid w:val="00127C1A"/>
    <w:rsid w:val="00150D81"/>
    <w:rsid w:val="00166CEB"/>
    <w:rsid w:val="00183CB9"/>
    <w:rsid w:val="00184A9A"/>
    <w:rsid w:val="001947DF"/>
    <w:rsid w:val="001B22BB"/>
    <w:rsid w:val="001B619C"/>
    <w:rsid w:val="001D1D3C"/>
    <w:rsid w:val="002009B5"/>
    <w:rsid w:val="002205D4"/>
    <w:rsid w:val="00222C3A"/>
    <w:rsid w:val="00226D31"/>
    <w:rsid w:val="00236401"/>
    <w:rsid w:val="002370CE"/>
    <w:rsid w:val="00242974"/>
    <w:rsid w:val="002622D0"/>
    <w:rsid w:val="002976D4"/>
    <w:rsid w:val="002A5577"/>
    <w:rsid w:val="002B4AA4"/>
    <w:rsid w:val="002E71BA"/>
    <w:rsid w:val="002F5066"/>
    <w:rsid w:val="003003FD"/>
    <w:rsid w:val="00305FDD"/>
    <w:rsid w:val="00307B11"/>
    <w:rsid w:val="00310245"/>
    <w:rsid w:val="00316C95"/>
    <w:rsid w:val="003458DB"/>
    <w:rsid w:val="003523D3"/>
    <w:rsid w:val="00364C35"/>
    <w:rsid w:val="00384A36"/>
    <w:rsid w:val="003935A3"/>
    <w:rsid w:val="00396F60"/>
    <w:rsid w:val="003A51D6"/>
    <w:rsid w:val="003B125E"/>
    <w:rsid w:val="003B2A5E"/>
    <w:rsid w:val="003C7C97"/>
    <w:rsid w:val="003E1248"/>
    <w:rsid w:val="00406B8D"/>
    <w:rsid w:val="00410068"/>
    <w:rsid w:val="0041618E"/>
    <w:rsid w:val="0042295C"/>
    <w:rsid w:val="00426EEC"/>
    <w:rsid w:val="004466C3"/>
    <w:rsid w:val="004552CE"/>
    <w:rsid w:val="004651EA"/>
    <w:rsid w:val="00481FF7"/>
    <w:rsid w:val="00483DAD"/>
    <w:rsid w:val="004D9A16"/>
    <w:rsid w:val="004F757E"/>
    <w:rsid w:val="00500295"/>
    <w:rsid w:val="00501AAF"/>
    <w:rsid w:val="005202AB"/>
    <w:rsid w:val="00527AFA"/>
    <w:rsid w:val="0053397F"/>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35185"/>
    <w:rsid w:val="007632A9"/>
    <w:rsid w:val="00774092"/>
    <w:rsid w:val="00782830"/>
    <w:rsid w:val="0078664A"/>
    <w:rsid w:val="007B0F6D"/>
    <w:rsid w:val="007C62C3"/>
    <w:rsid w:val="007D25AA"/>
    <w:rsid w:val="007F0873"/>
    <w:rsid w:val="00805726"/>
    <w:rsid w:val="00815117"/>
    <w:rsid w:val="00847DB9"/>
    <w:rsid w:val="008520F8"/>
    <w:rsid w:val="00855F34"/>
    <w:rsid w:val="008826B6"/>
    <w:rsid w:val="008B0B22"/>
    <w:rsid w:val="008C58B0"/>
    <w:rsid w:val="008C591B"/>
    <w:rsid w:val="008C6182"/>
    <w:rsid w:val="00926458"/>
    <w:rsid w:val="00933720"/>
    <w:rsid w:val="00976AB5"/>
    <w:rsid w:val="009C7E52"/>
    <w:rsid w:val="009E4934"/>
    <w:rsid w:val="009F40A7"/>
    <w:rsid w:val="009F5CE6"/>
    <w:rsid w:val="00A035CD"/>
    <w:rsid w:val="00A040C4"/>
    <w:rsid w:val="00A50E80"/>
    <w:rsid w:val="00A513B0"/>
    <w:rsid w:val="00A63F7F"/>
    <w:rsid w:val="00A667CE"/>
    <w:rsid w:val="00A75042"/>
    <w:rsid w:val="00A774BC"/>
    <w:rsid w:val="00A82678"/>
    <w:rsid w:val="00A946CB"/>
    <w:rsid w:val="00AA77C8"/>
    <w:rsid w:val="00AB00EF"/>
    <w:rsid w:val="00AC7BE2"/>
    <w:rsid w:val="00AE35BF"/>
    <w:rsid w:val="00B1067E"/>
    <w:rsid w:val="00B73A26"/>
    <w:rsid w:val="00B81790"/>
    <w:rsid w:val="00B81BBC"/>
    <w:rsid w:val="00BD03D5"/>
    <w:rsid w:val="00C0646A"/>
    <w:rsid w:val="00C3215E"/>
    <w:rsid w:val="00C45272"/>
    <w:rsid w:val="00C47770"/>
    <w:rsid w:val="00C75856"/>
    <w:rsid w:val="00C85A7C"/>
    <w:rsid w:val="00C95214"/>
    <w:rsid w:val="00C9602D"/>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09348"/>
    <w:rsid w:val="00E13924"/>
    <w:rsid w:val="00E15FD5"/>
    <w:rsid w:val="00E1725A"/>
    <w:rsid w:val="00E33758"/>
    <w:rsid w:val="00E53E5E"/>
    <w:rsid w:val="00E64325"/>
    <w:rsid w:val="00E673C5"/>
    <w:rsid w:val="00E67967"/>
    <w:rsid w:val="00E82723"/>
    <w:rsid w:val="00EA29A5"/>
    <w:rsid w:val="00EB1B2D"/>
    <w:rsid w:val="00EC107C"/>
    <w:rsid w:val="00EC7EBE"/>
    <w:rsid w:val="00EC7FD2"/>
    <w:rsid w:val="00ED15EF"/>
    <w:rsid w:val="00ED5964"/>
    <w:rsid w:val="00ED7C54"/>
    <w:rsid w:val="00F1720B"/>
    <w:rsid w:val="00F36ADC"/>
    <w:rsid w:val="00F605C6"/>
    <w:rsid w:val="00F6785B"/>
    <w:rsid w:val="00F8324A"/>
    <w:rsid w:val="00F915D6"/>
    <w:rsid w:val="00FF2B0A"/>
    <w:rsid w:val="00FF5D06"/>
    <w:rsid w:val="0418591F"/>
    <w:rsid w:val="04FBB801"/>
    <w:rsid w:val="059B14E2"/>
    <w:rsid w:val="06E97C13"/>
    <w:rsid w:val="07667AC4"/>
    <w:rsid w:val="0E7D2BD6"/>
    <w:rsid w:val="1D84DBC3"/>
    <w:rsid w:val="205F04C6"/>
    <w:rsid w:val="282FB085"/>
    <w:rsid w:val="28DAC54E"/>
    <w:rsid w:val="30C92548"/>
    <w:rsid w:val="42ACDB3A"/>
    <w:rsid w:val="439A9CEA"/>
    <w:rsid w:val="48E20DD7"/>
    <w:rsid w:val="498B556F"/>
    <w:rsid w:val="522FD7B7"/>
    <w:rsid w:val="54F76212"/>
    <w:rsid w:val="61FA4F58"/>
    <w:rsid w:val="66F86B58"/>
    <w:rsid w:val="7790CE82"/>
    <w:rsid w:val="7DA991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33079BDD-F85D-46E9-81FF-785A96559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whitespace-normal">
    <w:name w:val="whitespace-normal"/>
    <w:basedOn w:val="DefaultParagraphFont"/>
    <w:rsid w:val="00A040C4"/>
  </w:style>
  <w:style w:type="paragraph" w:styleId="z-TopofForm">
    <w:name w:val="HTML Top of Form"/>
    <w:basedOn w:val="Normal"/>
    <w:next w:val="Normal"/>
    <w:link w:val="z-TopofFormChar"/>
    <w:hidden/>
    <w:uiPriority w:val="99"/>
    <w:semiHidden/>
    <w:unhideWhenUsed/>
    <w:rsid w:val="003E124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E124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3E12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BottomofForm">
    <w:name w:val="HTML Bottom of Form"/>
    <w:basedOn w:val="Normal"/>
    <w:next w:val="Normal"/>
    <w:link w:val="z-BottomofFormChar"/>
    <w:hidden/>
    <w:uiPriority w:val="99"/>
    <w:semiHidden/>
    <w:unhideWhenUsed/>
    <w:rsid w:val="003E1248"/>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3E1248"/>
    <w:rPr>
      <w:rFonts w:ascii="Arial" w:eastAsia="Times New Roman" w:hAnsi="Arial" w:cs="Arial"/>
      <w:vanish/>
      <w:kern w:val="0"/>
      <w:sz w:val="16"/>
      <w:szCs w:val="16"/>
      <w:lang w:eastAsia="en-GB"/>
      <w14:ligatures w14:val="none"/>
    </w:rPr>
  </w:style>
  <w:style w:type="paragraph" w:customStyle="1" w:styleId="paragraph">
    <w:name w:val="paragraph"/>
    <w:basedOn w:val="Normal"/>
    <w:rsid w:val="000F77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F777C"/>
  </w:style>
  <w:style w:type="character" w:customStyle="1" w:styleId="eop">
    <w:name w:val="eop"/>
    <w:basedOn w:val="DefaultParagraphFont"/>
    <w:rsid w:val="000F777C"/>
  </w:style>
  <w:style w:type="character" w:styleId="UnresolvedMention">
    <w:name w:val="Unresolved Mention"/>
    <w:basedOn w:val="DefaultParagraphFont"/>
    <w:uiPriority w:val="99"/>
    <w:semiHidden/>
    <w:unhideWhenUsed/>
    <w:rsid w:val="004F757E"/>
    <w:rPr>
      <w:color w:val="605E5C"/>
      <w:shd w:val="clear" w:color="auto" w:fill="E1DFDD"/>
    </w:rPr>
  </w:style>
  <w:style w:type="paragraph" w:styleId="Revision">
    <w:name w:val="Revision"/>
    <w:hidden/>
    <w:uiPriority w:val="99"/>
    <w:semiHidden/>
    <w:rsid w:val="002622D0"/>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ationalcareers.service.gov.uk/job-profiles/pharmacy-assistant"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england.nhs.uk/long-read/community-pharmacy-primary-care-network-engagement-rol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archive.org/details/conductingyourph0000smit"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slhub.org/learn/professionalising-patient-safety/patient-safety-standards/applying-standards/general-pharmaceutical-council-standards-for-pharmacy-professionals-r7114/"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mc.org.uk/standards/standards-for-post-registration/standards-for-prescribers/royal-pharmaceutical-societys-competency-framework-for-all-prescriber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40d94fe3775ac3f17f80143c73747f0">
  <xsd:schema xmlns:xsd="http://www.w3.org/2001/XMLSchema" xmlns:xs="http://www.w3.org/2001/XMLSchema" xmlns:p="http://schemas.microsoft.com/office/2006/metadata/properties" xmlns:ns3="21f98238-5914-40fc-b2db-49ce196065c9" targetNamespace="http://schemas.microsoft.com/office/2006/metadata/properties" ma:root="true" ma:fieldsID="127f38d6a99df68c79e1248c68e648b2"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1A477-0C35-4B20-A8F1-F77085B8F321}">
  <ds:schemaRefs>
    <ds:schemaRef ds:uri="http://schemas.microsoft.com/sharepoint/v3/contenttype/forms"/>
  </ds:schemaRefs>
</ds:datastoreItem>
</file>

<file path=customXml/itemProps2.xml><?xml version="1.0" encoding="utf-8"?>
<ds:datastoreItem xmlns:ds="http://schemas.openxmlformats.org/officeDocument/2006/customXml" ds:itemID="{6C044F11-685F-482C-9454-36AD133BC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23C746-77FA-433B-B6F9-C0D30C47F8A9}">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2321</Words>
  <Characters>13230</Characters>
  <Application>Microsoft Office Word</Application>
  <DocSecurity>4</DocSecurity>
  <Lines>110</Lines>
  <Paragraphs>31</Paragraphs>
  <ScaleCrop>false</ScaleCrop>
  <Company>University of Wales Trinity Saint David</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Heshu Ahmed (2522882)</cp:lastModifiedBy>
  <cp:revision>4</cp:revision>
  <dcterms:created xsi:type="dcterms:W3CDTF">2026-03-23T19:28:00Z</dcterms:created>
  <dcterms:modified xsi:type="dcterms:W3CDTF">2026-03-23T14:03:00Z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