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92FF66" w14:textId="2498B746" w:rsidR="008121D1" w:rsidRPr="0083517C" w:rsidRDefault="003C7BC0" w:rsidP="0083517C">
      <w:pPr>
        <w:spacing w:line="360" w:lineRule="auto"/>
        <w:jc w:val="both"/>
        <w:rPr>
          <w:rFonts w:ascii="Times New Roman" w:hAnsi="Times New Roman" w:cs="Times New Roman"/>
          <w:sz w:val="24"/>
          <w:szCs w:val="24"/>
        </w:rPr>
      </w:pPr>
      <w:r w:rsidRPr="0083517C">
        <w:rPr>
          <w:rFonts w:ascii="Times New Roman" w:hAnsi="Times New Roman" w:cs="Times New Roman"/>
          <w:b/>
          <w:sz w:val="24"/>
          <w:szCs w:val="24"/>
        </w:rPr>
        <w:t>Describe and explore feminism.</w:t>
      </w:r>
    </w:p>
    <w:p w14:paraId="616384E9" w14:textId="0DD31012" w:rsidR="00122C71" w:rsidRPr="0083517C" w:rsidRDefault="003C7BC0" w:rsidP="0083517C">
      <w:pPr>
        <w:spacing w:line="360" w:lineRule="auto"/>
        <w:jc w:val="both"/>
        <w:rPr>
          <w:rFonts w:ascii="Times New Roman" w:hAnsi="Times New Roman" w:cs="Times New Roman"/>
          <w:sz w:val="24"/>
          <w:szCs w:val="24"/>
        </w:rPr>
      </w:pPr>
      <w:bookmarkStart w:id="0" w:name="_GoBack"/>
      <w:r w:rsidRPr="0083517C">
        <w:rPr>
          <w:rFonts w:ascii="Times New Roman" w:hAnsi="Times New Roman" w:cs="Times New Roman"/>
          <w:sz w:val="24"/>
          <w:szCs w:val="24"/>
        </w:rPr>
        <w:t>This assignment will have a key focus on femin</w:t>
      </w:r>
      <w:r w:rsidR="00CA2F27" w:rsidRPr="0083517C">
        <w:rPr>
          <w:rFonts w:ascii="Times New Roman" w:hAnsi="Times New Roman" w:cs="Times New Roman"/>
          <w:sz w:val="24"/>
          <w:szCs w:val="24"/>
        </w:rPr>
        <w:t>ism, with reference to previous and current views and</w:t>
      </w:r>
      <w:r w:rsidR="007A23AA" w:rsidRPr="0083517C">
        <w:rPr>
          <w:rFonts w:ascii="Times New Roman" w:hAnsi="Times New Roman" w:cs="Times New Roman"/>
          <w:sz w:val="24"/>
          <w:szCs w:val="24"/>
        </w:rPr>
        <w:t xml:space="preserve"> /</w:t>
      </w:r>
      <w:r w:rsidR="00CA2F27" w:rsidRPr="0083517C">
        <w:rPr>
          <w:rFonts w:ascii="Times New Roman" w:hAnsi="Times New Roman" w:cs="Times New Roman"/>
          <w:sz w:val="24"/>
          <w:szCs w:val="24"/>
        </w:rPr>
        <w:t xml:space="preserve"> or ideology on the mater.</w:t>
      </w:r>
      <w:r w:rsidR="00A046C1" w:rsidRPr="0083517C">
        <w:rPr>
          <w:rFonts w:ascii="Times New Roman" w:hAnsi="Times New Roman" w:cs="Times New Roman"/>
          <w:sz w:val="24"/>
          <w:szCs w:val="24"/>
        </w:rPr>
        <w:t xml:space="preserve"> Research will be conducted into the </w:t>
      </w:r>
      <w:r w:rsidR="007A23AA" w:rsidRPr="0083517C">
        <w:rPr>
          <w:rFonts w:ascii="Times New Roman" w:hAnsi="Times New Roman" w:cs="Times New Roman"/>
          <w:sz w:val="24"/>
          <w:szCs w:val="24"/>
        </w:rPr>
        <w:t>Women’s Suffrage M</w:t>
      </w:r>
      <w:r w:rsidR="00A046C1" w:rsidRPr="0083517C">
        <w:rPr>
          <w:rFonts w:ascii="Times New Roman" w:hAnsi="Times New Roman" w:cs="Times New Roman"/>
          <w:sz w:val="24"/>
          <w:szCs w:val="24"/>
        </w:rPr>
        <w:t xml:space="preserve">ovement and how they have gained equal rights in </w:t>
      </w:r>
      <w:r w:rsidR="001975E5" w:rsidRPr="0083517C">
        <w:rPr>
          <w:rFonts w:ascii="Times New Roman" w:hAnsi="Times New Roman" w:cs="Times New Roman"/>
          <w:sz w:val="24"/>
          <w:szCs w:val="24"/>
        </w:rPr>
        <w:t>certain</w:t>
      </w:r>
      <w:r w:rsidR="00A046C1" w:rsidRPr="0083517C">
        <w:rPr>
          <w:rFonts w:ascii="Times New Roman" w:hAnsi="Times New Roman" w:cs="Times New Roman"/>
          <w:sz w:val="24"/>
          <w:szCs w:val="24"/>
        </w:rPr>
        <w:t xml:space="preserve"> aspects</w:t>
      </w:r>
      <w:r w:rsidR="00896C76" w:rsidRPr="0083517C">
        <w:rPr>
          <w:rFonts w:ascii="Times New Roman" w:hAnsi="Times New Roman" w:cs="Times New Roman"/>
          <w:sz w:val="24"/>
          <w:szCs w:val="24"/>
        </w:rPr>
        <w:t xml:space="preserve"> of life such as politics and employment</w:t>
      </w:r>
      <w:r w:rsidR="007A23AA" w:rsidRPr="0083517C">
        <w:rPr>
          <w:rFonts w:ascii="Times New Roman" w:hAnsi="Times New Roman" w:cs="Times New Roman"/>
          <w:sz w:val="24"/>
          <w:szCs w:val="24"/>
        </w:rPr>
        <w:t xml:space="preserve">, while understanding that </w:t>
      </w:r>
      <w:r w:rsidR="00AE1763" w:rsidRPr="0083517C">
        <w:rPr>
          <w:rFonts w:ascii="Times New Roman" w:hAnsi="Times New Roman" w:cs="Times New Roman"/>
          <w:sz w:val="24"/>
          <w:szCs w:val="24"/>
        </w:rPr>
        <w:t xml:space="preserve">inequality </w:t>
      </w:r>
      <w:r w:rsidR="00EE52D0" w:rsidRPr="0083517C">
        <w:rPr>
          <w:rFonts w:ascii="Times New Roman" w:hAnsi="Times New Roman" w:cs="Times New Roman"/>
          <w:sz w:val="24"/>
          <w:szCs w:val="24"/>
        </w:rPr>
        <w:t>persists</w:t>
      </w:r>
      <w:r w:rsidR="00AE1763" w:rsidRPr="0083517C">
        <w:rPr>
          <w:rFonts w:ascii="Times New Roman" w:hAnsi="Times New Roman" w:cs="Times New Roman"/>
          <w:sz w:val="24"/>
          <w:szCs w:val="24"/>
        </w:rPr>
        <w:t xml:space="preserve"> in other elements. Additional research will be conducted into the </w:t>
      </w:r>
      <w:r w:rsidR="00896C76" w:rsidRPr="0083517C">
        <w:rPr>
          <w:rFonts w:ascii="Times New Roman" w:hAnsi="Times New Roman" w:cs="Times New Roman"/>
          <w:sz w:val="24"/>
          <w:szCs w:val="24"/>
        </w:rPr>
        <w:t xml:space="preserve">gender </w:t>
      </w:r>
      <w:r w:rsidR="00AE1763" w:rsidRPr="0083517C">
        <w:rPr>
          <w:rFonts w:ascii="Times New Roman" w:hAnsi="Times New Roman" w:cs="Times New Roman"/>
          <w:sz w:val="24"/>
          <w:szCs w:val="24"/>
        </w:rPr>
        <w:t>pay gap, gender roles</w:t>
      </w:r>
      <w:r w:rsidR="00892303" w:rsidRPr="0083517C">
        <w:rPr>
          <w:rFonts w:ascii="Times New Roman" w:hAnsi="Times New Roman" w:cs="Times New Roman"/>
          <w:sz w:val="24"/>
          <w:szCs w:val="24"/>
        </w:rPr>
        <w:t>, the right to vote</w:t>
      </w:r>
      <w:r w:rsidR="00AE1763" w:rsidRPr="0083517C">
        <w:rPr>
          <w:rFonts w:ascii="Times New Roman" w:hAnsi="Times New Roman" w:cs="Times New Roman"/>
          <w:sz w:val="24"/>
          <w:szCs w:val="24"/>
        </w:rPr>
        <w:t xml:space="preserve">, </w:t>
      </w:r>
      <w:r w:rsidR="007A23AA" w:rsidRPr="0083517C">
        <w:rPr>
          <w:rFonts w:ascii="Times New Roman" w:hAnsi="Times New Roman" w:cs="Times New Roman"/>
          <w:sz w:val="24"/>
          <w:szCs w:val="24"/>
        </w:rPr>
        <w:t>and women’s roles and responsibilities before, during and after World War I (WWI)</w:t>
      </w:r>
      <w:r w:rsidR="00EE52D0" w:rsidRPr="0083517C">
        <w:rPr>
          <w:rFonts w:ascii="Times New Roman" w:hAnsi="Times New Roman" w:cs="Times New Roman"/>
          <w:sz w:val="24"/>
          <w:szCs w:val="24"/>
        </w:rPr>
        <w:t>. By researching these key elements, it will help understand the three waves of feminism that have led to where women are today</w:t>
      </w:r>
      <w:r w:rsidR="00896C76" w:rsidRPr="0083517C">
        <w:rPr>
          <w:rFonts w:ascii="Times New Roman" w:hAnsi="Times New Roman" w:cs="Times New Roman"/>
          <w:sz w:val="24"/>
          <w:szCs w:val="24"/>
        </w:rPr>
        <w:t>, explaining how they have gained the rights and responsibilities they have compared with what the traditional female role used to be</w:t>
      </w:r>
      <w:r w:rsidR="00EE52D0" w:rsidRPr="0083517C">
        <w:rPr>
          <w:rFonts w:ascii="Times New Roman" w:hAnsi="Times New Roman" w:cs="Times New Roman"/>
          <w:sz w:val="24"/>
          <w:szCs w:val="24"/>
        </w:rPr>
        <w:t>.</w:t>
      </w:r>
      <w:r w:rsidR="00766BF6" w:rsidRPr="0083517C">
        <w:rPr>
          <w:rFonts w:ascii="Times New Roman" w:hAnsi="Times New Roman" w:cs="Times New Roman"/>
          <w:sz w:val="24"/>
          <w:szCs w:val="24"/>
        </w:rPr>
        <w:t xml:space="preserve"> Researching the history of the traditional female role prior to WWI will be important in understanding the lengths it has taken for women to have equal freedom of speech along with equitable equal rights.</w:t>
      </w:r>
    </w:p>
    <w:p w14:paraId="7AA7985E" w14:textId="7ACBF660" w:rsidR="00173014" w:rsidRPr="0083517C" w:rsidRDefault="004F51CD"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Feminism is known as </w:t>
      </w:r>
      <w:r w:rsidRPr="0083517C">
        <w:rPr>
          <w:rFonts w:ascii="Times New Roman" w:hAnsi="Times New Roman" w:cs="Times New Roman"/>
          <w:i/>
          <w:sz w:val="24"/>
          <w:szCs w:val="24"/>
        </w:rPr>
        <w:t xml:space="preserve">‘the advocacy of women’s rights on the ground of equality of the sexes’ </w:t>
      </w:r>
      <w:r w:rsidRPr="0083517C">
        <w:rPr>
          <w:rFonts w:ascii="Times New Roman" w:hAnsi="Times New Roman" w:cs="Times New Roman"/>
          <w:sz w:val="24"/>
          <w:szCs w:val="24"/>
        </w:rPr>
        <w:t>(Oxford University Press, 2018), which involves</w:t>
      </w:r>
      <w:r w:rsidR="00EB66CE" w:rsidRPr="0083517C">
        <w:rPr>
          <w:rFonts w:ascii="Times New Roman" w:hAnsi="Times New Roman" w:cs="Times New Roman"/>
          <w:sz w:val="24"/>
          <w:szCs w:val="24"/>
        </w:rPr>
        <w:t xml:space="preserve"> political and social movements, ideologies, to achieve economic, personal, political and social quality of both sexes.</w:t>
      </w:r>
      <w:r w:rsidR="005F2385" w:rsidRPr="0083517C">
        <w:rPr>
          <w:rFonts w:ascii="Times New Roman" w:hAnsi="Times New Roman" w:cs="Times New Roman"/>
          <w:sz w:val="24"/>
          <w:szCs w:val="24"/>
        </w:rPr>
        <w:t xml:space="preserve"> The primary concern is</w:t>
      </w:r>
      <w:r w:rsidR="00D36690" w:rsidRPr="0083517C">
        <w:rPr>
          <w:rFonts w:ascii="Times New Roman" w:hAnsi="Times New Roman" w:cs="Times New Roman"/>
          <w:sz w:val="24"/>
          <w:szCs w:val="24"/>
        </w:rPr>
        <w:t xml:space="preserve"> therefore</w:t>
      </w:r>
      <w:r w:rsidR="005F2385" w:rsidRPr="0083517C">
        <w:rPr>
          <w:rFonts w:ascii="Times New Roman" w:hAnsi="Times New Roman" w:cs="Times New Roman"/>
          <w:sz w:val="24"/>
          <w:szCs w:val="24"/>
        </w:rPr>
        <w:t xml:space="preserve"> with gender inequalities and to gain equal rights for women to those of men.</w:t>
      </w:r>
      <w:r w:rsidR="00D36690" w:rsidRPr="0083517C">
        <w:rPr>
          <w:rFonts w:ascii="Times New Roman" w:hAnsi="Times New Roman" w:cs="Times New Roman"/>
          <w:sz w:val="24"/>
          <w:szCs w:val="24"/>
        </w:rPr>
        <w:t xml:space="preserve"> Furthermore, feminist political activists raise issues such as women’s right to bodily autonomy and integrity, for example</w:t>
      </w:r>
      <w:r w:rsidR="00705A3A" w:rsidRPr="0083517C">
        <w:rPr>
          <w:rFonts w:ascii="Times New Roman" w:hAnsi="Times New Roman" w:cs="Times New Roman"/>
          <w:sz w:val="24"/>
          <w:szCs w:val="24"/>
        </w:rPr>
        <w:t xml:space="preserve">, contraception, reproductive and abortion rights, along with quality parental care; women’s right of property and contract; women’s workplace rights, for example, equal pay and maternity leave; women’s right of protection from sexual harassment, rape and domestic violence, along with all forms of discrimination. </w:t>
      </w:r>
      <w:r w:rsidR="005E60EC" w:rsidRPr="0083517C">
        <w:rPr>
          <w:rFonts w:ascii="Times New Roman" w:hAnsi="Times New Roman" w:cs="Times New Roman"/>
          <w:sz w:val="24"/>
          <w:szCs w:val="24"/>
        </w:rPr>
        <w:t>Additionally, the feminist theory intends</w:t>
      </w:r>
      <w:r w:rsidR="001B4DFC" w:rsidRPr="0083517C">
        <w:rPr>
          <w:rFonts w:ascii="Times New Roman" w:hAnsi="Times New Roman" w:cs="Times New Roman"/>
          <w:sz w:val="24"/>
          <w:szCs w:val="24"/>
        </w:rPr>
        <w:t xml:space="preserve"> to understand the concept of gender inequality while focusing on power relations, gender politics, sexuality, and promoting women’s rights and interests</w:t>
      </w:r>
      <w:r w:rsidR="003716AE" w:rsidRPr="0083517C">
        <w:rPr>
          <w:rFonts w:ascii="Times New Roman" w:hAnsi="Times New Roman" w:cs="Times New Roman"/>
          <w:sz w:val="24"/>
          <w:szCs w:val="24"/>
        </w:rPr>
        <w:t xml:space="preserve"> (</w:t>
      </w:r>
      <w:proofErr w:type="spellStart"/>
      <w:r w:rsidR="003716AE" w:rsidRPr="0083517C">
        <w:rPr>
          <w:rFonts w:ascii="Times New Roman" w:hAnsi="Times New Roman" w:cs="Times New Roman"/>
          <w:sz w:val="24"/>
          <w:szCs w:val="24"/>
        </w:rPr>
        <w:t>Mastin</w:t>
      </w:r>
      <w:proofErr w:type="spellEnd"/>
      <w:r w:rsidR="003716AE" w:rsidRPr="0083517C">
        <w:rPr>
          <w:rFonts w:ascii="Times New Roman" w:hAnsi="Times New Roman" w:cs="Times New Roman"/>
          <w:sz w:val="24"/>
          <w:szCs w:val="24"/>
        </w:rPr>
        <w:t>, 2009)</w:t>
      </w:r>
      <w:r w:rsidR="00173014" w:rsidRPr="0083517C">
        <w:rPr>
          <w:rFonts w:ascii="Times New Roman" w:hAnsi="Times New Roman" w:cs="Times New Roman"/>
          <w:sz w:val="24"/>
          <w:szCs w:val="24"/>
        </w:rPr>
        <w:t>.</w:t>
      </w:r>
      <w:r w:rsidR="0089512B" w:rsidRPr="0083517C">
        <w:rPr>
          <w:rFonts w:ascii="Times New Roman" w:hAnsi="Times New Roman" w:cs="Times New Roman"/>
          <w:sz w:val="24"/>
          <w:szCs w:val="24"/>
        </w:rPr>
        <w:t xml:space="preserve"> </w:t>
      </w:r>
    </w:p>
    <w:p w14:paraId="166E3883" w14:textId="60268F5B" w:rsidR="00777C94" w:rsidRPr="0083517C" w:rsidRDefault="00777C94"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Women in English society </w:t>
      </w:r>
      <w:r w:rsidR="00415777" w:rsidRPr="0083517C">
        <w:rPr>
          <w:rFonts w:ascii="Times New Roman" w:hAnsi="Times New Roman" w:cs="Times New Roman"/>
          <w:sz w:val="24"/>
          <w:szCs w:val="24"/>
        </w:rPr>
        <w:t>between</w:t>
      </w:r>
      <w:r w:rsidRPr="0083517C">
        <w:rPr>
          <w:rFonts w:ascii="Times New Roman" w:hAnsi="Times New Roman" w:cs="Times New Roman"/>
          <w:sz w:val="24"/>
          <w:szCs w:val="24"/>
        </w:rPr>
        <w:t xml:space="preserve"> the 1500s and 1800s commonly had high fertility, especially within rich families</w:t>
      </w:r>
      <w:r w:rsidR="00415777" w:rsidRPr="0083517C">
        <w:rPr>
          <w:rFonts w:ascii="Times New Roman" w:hAnsi="Times New Roman" w:cs="Times New Roman"/>
          <w:sz w:val="24"/>
          <w:szCs w:val="24"/>
        </w:rPr>
        <w:t xml:space="preserve"> during 1570 and 1720</w:t>
      </w:r>
      <w:r w:rsidRPr="0083517C">
        <w:rPr>
          <w:rFonts w:ascii="Times New Roman" w:hAnsi="Times New Roman" w:cs="Times New Roman"/>
          <w:sz w:val="24"/>
          <w:szCs w:val="24"/>
        </w:rPr>
        <w:t>, who would raise up to twenty children.</w:t>
      </w:r>
      <w:r w:rsidR="00A83799" w:rsidRPr="0083517C">
        <w:rPr>
          <w:rFonts w:ascii="Times New Roman" w:hAnsi="Times New Roman" w:cs="Times New Roman"/>
          <w:sz w:val="24"/>
          <w:szCs w:val="24"/>
        </w:rPr>
        <w:t xml:space="preserve"> It was recognised that at a local level, a high percentage of women within the pre-industrial society however did not have large families</w:t>
      </w:r>
      <w:r w:rsidR="008C09D7" w:rsidRPr="0083517C">
        <w:rPr>
          <w:rFonts w:ascii="Times New Roman" w:hAnsi="Times New Roman" w:cs="Times New Roman"/>
          <w:sz w:val="24"/>
          <w:szCs w:val="24"/>
        </w:rPr>
        <w:t xml:space="preserve">. </w:t>
      </w:r>
      <w:r w:rsidR="005E79EB" w:rsidRPr="0083517C">
        <w:rPr>
          <w:rFonts w:ascii="Times New Roman" w:hAnsi="Times New Roman" w:cs="Times New Roman"/>
          <w:sz w:val="24"/>
          <w:szCs w:val="24"/>
        </w:rPr>
        <w:t xml:space="preserve">There were studies in place to express aims of the natural control of female marital fertility, such as, demonstrating infertility during breastfeeding called amenorrhoea of lactation; and showing </w:t>
      </w:r>
      <w:r w:rsidR="005E79EB" w:rsidRPr="0083517C">
        <w:rPr>
          <w:rFonts w:ascii="Times New Roman" w:hAnsi="Times New Roman" w:cs="Times New Roman"/>
          <w:i/>
          <w:sz w:val="24"/>
          <w:szCs w:val="24"/>
        </w:rPr>
        <w:t>‘that rich women of the period had an entirely different reproductive pattern, which was mainly due to their having abandoned maternal breastfeeding’</w:t>
      </w:r>
      <w:r w:rsidR="005E79EB" w:rsidRPr="0083517C">
        <w:rPr>
          <w:rFonts w:ascii="Times New Roman" w:hAnsi="Times New Roman" w:cs="Times New Roman"/>
          <w:sz w:val="24"/>
          <w:szCs w:val="24"/>
        </w:rPr>
        <w:t xml:space="preserve"> </w:t>
      </w:r>
      <w:r w:rsidR="008C09D7" w:rsidRPr="0083517C">
        <w:rPr>
          <w:rFonts w:ascii="Times New Roman" w:hAnsi="Times New Roman" w:cs="Times New Roman"/>
          <w:sz w:val="24"/>
          <w:szCs w:val="24"/>
        </w:rPr>
        <w:t>(McLaren, 1991)</w:t>
      </w:r>
      <w:r w:rsidR="00A83799" w:rsidRPr="0083517C">
        <w:rPr>
          <w:rFonts w:ascii="Times New Roman" w:hAnsi="Times New Roman" w:cs="Times New Roman"/>
          <w:sz w:val="24"/>
          <w:szCs w:val="24"/>
        </w:rPr>
        <w:t xml:space="preserve">. </w:t>
      </w:r>
      <w:r w:rsidR="005E79EB" w:rsidRPr="0083517C">
        <w:rPr>
          <w:rFonts w:ascii="Times New Roman" w:hAnsi="Times New Roman" w:cs="Times New Roman"/>
          <w:sz w:val="24"/>
          <w:szCs w:val="24"/>
        </w:rPr>
        <w:t>The results of the study indicated that majority of women were able to control their fertility naturally.</w:t>
      </w:r>
      <w:r w:rsidR="00506A34" w:rsidRPr="0083517C">
        <w:rPr>
          <w:rFonts w:ascii="Times New Roman" w:hAnsi="Times New Roman" w:cs="Times New Roman"/>
          <w:sz w:val="24"/>
          <w:szCs w:val="24"/>
        </w:rPr>
        <w:t xml:space="preserve"> </w:t>
      </w:r>
      <w:r w:rsidR="009B7115" w:rsidRPr="0083517C">
        <w:rPr>
          <w:rFonts w:ascii="Times New Roman" w:hAnsi="Times New Roman" w:cs="Times New Roman"/>
          <w:sz w:val="24"/>
          <w:szCs w:val="24"/>
        </w:rPr>
        <w:t xml:space="preserve">Professor Short stated </w:t>
      </w:r>
      <w:r w:rsidR="001723B8" w:rsidRPr="0083517C">
        <w:rPr>
          <w:rFonts w:ascii="Times New Roman" w:hAnsi="Times New Roman" w:cs="Times New Roman"/>
          <w:i/>
          <w:sz w:val="24"/>
          <w:szCs w:val="24"/>
        </w:rPr>
        <w:t xml:space="preserve">‘throughout the </w:t>
      </w:r>
      <w:r w:rsidR="001723B8" w:rsidRPr="0083517C">
        <w:rPr>
          <w:rFonts w:ascii="Times New Roman" w:hAnsi="Times New Roman" w:cs="Times New Roman"/>
          <w:i/>
          <w:sz w:val="24"/>
          <w:szCs w:val="24"/>
        </w:rPr>
        <w:lastRenderedPageBreak/>
        <w:t xml:space="preserve">world </w:t>
      </w:r>
      <w:proofErr w:type="gramStart"/>
      <w:r w:rsidR="001723B8" w:rsidRPr="0083517C">
        <w:rPr>
          <w:rFonts w:ascii="Times New Roman" w:hAnsi="Times New Roman" w:cs="Times New Roman"/>
          <w:i/>
          <w:sz w:val="24"/>
          <w:szCs w:val="24"/>
        </w:rPr>
        <w:t>as a whole more</w:t>
      </w:r>
      <w:proofErr w:type="gramEnd"/>
      <w:r w:rsidR="001723B8" w:rsidRPr="0083517C">
        <w:rPr>
          <w:rFonts w:ascii="Times New Roman" w:hAnsi="Times New Roman" w:cs="Times New Roman"/>
          <w:i/>
          <w:sz w:val="24"/>
          <w:szCs w:val="24"/>
        </w:rPr>
        <w:t xml:space="preserve"> births are prevented by lactation than all other forms of contraception put together’</w:t>
      </w:r>
      <w:r w:rsidR="001723B8" w:rsidRPr="0083517C">
        <w:rPr>
          <w:rFonts w:ascii="Times New Roman" w:hAnsi="Times New Roman" w:cs="Times New Roman"/>
          <w:sz w:val="24"/>
          <w:szCs w:val="24"/>
        </w:rPr>
        <w:t xml:space="preserve"> (McLaren, 1991), w</w:t>
      </w:r>
      <w:r w:rsidR="004D3101" w:rsidRPr="0083517C">
        <w:rPr>
          <w:rFonts w:ascii="Times New Roman" w:hAnsi="Times New Roman" w:cs="Times New Roman"/>
          <w:sz w:val="24"/>
          <w:szCs w:val="24"/>
        </w:rPr>
        <w:t xml:space="preserve">ith </w:t>
      </w:r>
      <w:r w:rsidR="004D3101" w:rsidRPr="0083517C">
        <w:rPr>
          <w:rFonts w:ascii="Times New Roman" w:hAnsi="Times New Roman" w:cs="Times New Roman"/>
          <w:i/>
          <w:sz w:val="24"/>
          <w:szCs w:val="24"/>
        </w:rPr>
        <w:t xml:space="preserve">‘some justification for believing that the contraceptive effect of breastfeeding was a myth of the working class’ </w:t>
      </w:r>
      <w:r w:rsidR="004D3101" w:rsidRPr="0083517C">
        <w:rPr>
          <w:rFonts w:ascii="Times New Roman" w:hAnsi="Times New Roman" w:cs="Times New Roman"/>
          <w:sz w:val="24"/>
          <w:szCs w:val="24"/>
        </w:rPr>
        <w:t>(McLaren, 1991).</w:t>
      </w:r>
      <w:r w:rsidR="00BB4222" w:rsidRPr="0083517C">
        <w:rPr>
          <w:rFonts w:ascii="Times New Roman" w:hAnsi="Times New Roman" w:cs="Times New Roman"/>
          <w:sz w:val="24"/>
          <w:szCs w:val="24"/>
        </w:rPr>
        <w:t xml:space="preserve"> </w:t>
      </w:r>
      <w:r w:rsidR="0096772D" w:rsidRPr="0083517C">
        <w:rPr>
          <w:rFonts w:ascii="Times New Roman" w:hAnsi="Times New Roman" w:cs="Times New Roman"/>
          <w:sz w:val="24"/>
          <w:szCs w:val="24"/>
        </w:rPr>
        <w:t>Although c</w:t>
      </w:r>
      <w:r w:rsidR="00BB4222" w:rsidRPr="0083517C">
        <w:rPr>
          <w:rFonts w:ascii="Times New Roman" w:hAnsi="Times New Roman" w:cs="Times New Roman"/>
          <w:sz w:val="24"/>
          <w:szCs w:val="24"/>
        </w:rPr>
        <w:t>ontraception</w:t>
      </w:r>
      <w:r w:rsidR="0096772D" w:rsidRPr="0083517C">
        <w:rPr>
          <w:rFonts w:ascii="Times New Roman" w:hAnsi="Times New Roman" w:cs="Times New Roman"/>
          <w:sz w:val="24"/>
          <w:szCs w:val="24"/>
        </w:rPr>
        <w:t xml:space="preserve"> existed in some forms in the </w:t>
      </w:r>
      <w:r w:rsidR="00E55E6E" w:rsidRPr="0083517C">
        <w:rPr>
          <w:rFonts w:ascii="Times New Roman" w:hAnsi="Times New Roman" w:cs="Times New Roman"/>
          <w:sz w:val="24"/>
          <w:szCs w:val="24"/>
        </w:rPr>
        <w:t>eighteenth c</w:t>
      </w:r>
      <w:r w:rsidR="0096772D" w:rsidRPr="0083517C">
        <w:rPr>
          <w:rFonts w:ascii="Times New Roman" w:hAnsi="Times New Roman" w:cs="Times New Roman"/>
          <w:sz w:val="24"/>
          <w:szCs w:val="24"/>
        </w:rPr>
        <w:t>entury, unmarried couples during colonial New England would bundle, or sleep in the same bed together with their clothes on, as they were supposed to avoid intercourse until marriage</w:t>
      </w:r>
      <w:r w:rsidR="002B53D6" w:rsidRPr="0083517C">
        <w:rPr>
          <w:rFonts w:ascii="Times New Roman" w:hAnsi="Times New Roman" w:cs="Times New Roman"/>
          <w:sz w:val="24"/>
          <w:szCs w:val="24"/>
        </w:rPr>
        <w:t>. (Good Works Group, 2015)</w:t>
      </w:r>
      <w:r w:rsidR="0096772D" w:rsidRPr="0083517C">
        <w:rPr>
          <w:rFonts w:ascii="Times New Roman" w:hAnsi="Times New Roman" w:cs="Times New Roman"/>
          <w:sz w:val="24"/>
          <w:szCs w:val="24"/>
        </w:rPr>
        <w:t>.</w:t>
      </w:r>
      <w:r w:rsidR="00E55E6E" w:rsidRPr="0083517C">
        <w:rPr>
          <w:rFonts w:ascii="Times New Roman" w:hAnsi="Times New Roman" w:cs="Times New Roman"/>
          <w:sz w:val="24"/>
          <w:szCs w:val="24"/>
        </w:rPr>
        <w:t xml:space="preserve"> </w:t>
      </w:r>
      <w:r w:rsidR="006C7AC9" w:rsidRPr="0083517C">
        <w:rPr>
          <w:rFonts w:ascii="Times New Roman" w:hAnsi="Times New Roman" w:cs="Times New Roman"/>
          <w:sz w:val="24"/>
          <w:szCs w:val="24"/>
        </w:rPr>
        <w:t>Within</w:t>
      </w:r>
      <w:r w:rsidR="00E55E6E" w:rsidRPr="0083517C">
        <w:rPr>
          <w:rFonts w:ascii="Times New Roman" w:hAnsi="Times New Roman" w:cs="Times New Roman"/>
          <w:sz w:val="24"/>
          <w:szCs w:val="24"/>
        </w:rPr>
        <w:t xml:space="preserve"> nineteenth century the matter of sexuality raised a</w:t>
      </w:r>
      <w:r w:rsidR="006C7AC9" w:rsidRPr="0083517C">
        <w:rPr>
          <w:rFonts w:ascii="Times New Roman" w:hAnsi="Times New Roman" w:cs="Times New Roman"/>
          <w:sz w:val="24"/>
          <w:szCs w:val="24"/>
        </w:rPr>
        <w:t>n</w:t>
      </w:r>
      <w:r w:rsidR="00E55E6E" w:rsidRPr="0083517C">
        <w:rPr>
          <w:rFonts w:ascii="Times New Roman" w:hAnsi="Times New Roman" w:cs="Times New Roman"/>
          <w:sz w:val="24"/>
          <w:szCs w:val="24"/>
        </w:rPr>
        <w:t xml:space="preserve"> argument about double standards</w:t>
      </w:r>
      <w:r w:rsidR="006C7AC9" w:rsidRPr="0083517C">
        <w:rPr>
          <w:rFonts w:ascii="Times New Roman" w:hAnsi="Times New Roman" w:cs="Times New Roman"/>
          <w:sz w:val="24"/>
          <w:szCs w:val="24"/>
        </w:rPr>
        <w:t xml:space="preserve">, with Lucy Bland stating </w:t>
      </w:r>
      <w:r w:rsidR="006C7AC9" w:rsidRPr="0083517C">
        <w:rPr>
          <w:rFonts w:ascii="Times New Roman" w:hAnsi="Times New Roman" w:cs="Times New Roman"/>
          <w:i/>
          <w:sz w:val="24"/>
          <w:szCs w:val="24"/>
        </w:rPr>
        <w:t>‘unchastity for men was understandable and even necessary for health, but for women it was unforgivable’</w:t>
      </w:r>
      <w:r w:rsidR="00E55E6E" w:rsidRPr="0083517C">
        <w:rPr>
          <w:rFonts w:ascii="Times New Roman" w:hAnsi="Times New Roman" w:cs="Times New Roman"/>
          <w:sz w:val="24"/>
          <w:szCs w:val="24"/>
        </w:rPr>
        <w:t xml:space="preserve"> (</w:t>
      </w:r>
      <w:proofErr w:type="spellStart"/>
      <w:r w:rsidR="00E55E6E" w:rsidRPr="0083517C">
        <w:rPr>
          <w:rFonts w:ascii="Times New Roman" w:hAnsi="Times New Roman" w:cs="Times New Roman"/>
          <w:sz w:val="24"/>
          <w:szCs w:val="24"/>
        </w:rPr>
        <w:t>Bruley</w:t>
      </w:r>
      <w:proofErr w:type="spellEnd"/>
      <w:r w:rsidR="00E55E6E" w:rsidRPr="0083517C">
        <w:rPr>
          <w:rFonts w:ascii="Times New Roman" w:hAnsi="Times New Roman" w:cs="Times New Roman"/>
          <w:sz w:val="24"/>
          <w:szCs w:val="24"/>
        </w:rPr>
        <w:t>, 1999)</w:t>
      </w:r>
      <w:r w:rsidR="006C7AC9" w:rsidRPr="0083517C">
        <w:rPr>
          <w:rFonts w:ascii="Times New Roman" w:hAnsi="Times New Roman" w:cs="Times New Roman"/>
          <w:sz w:val="24"/>
          <w:szCs w:val="24"/>
        </w:rPr>
        <w:t xml:space="preserve">. This demonstrates the different perceptions men and women had within society, as women were only able to belong in a respectable society by retaining a state of modesty, and unchastity was not deemed acceptable or modest for women. </w:t>
      </w:r>
      <w:r w:rsidR="007244BD" w:rsidRPr="0083517C">
        <w:rPr>
          <w:rFonts w:ascii="Times New Roman" w:hAnsi="Times New Roman" w:cs="Times New Roman"/>
          <w:sz w:val="24"/>
          <w:szCs w:val="24"/>
        </w:rPr>
        <w:t xml:space="preserve">Modesty was an important concept, which included </w:t>
      </w:r>
      <w:r w:rsidR="007244BD" w:rsidRPr="0083517C">
        <w:rPr>
          <w:rFonts w:ascii="Times New Roman" w:hAnsi="Times New Roman" w:cs="Times New Roman"/>
          <w:i/>
          <w:sz w:val="24"/>
          <w:szCs w:val="24"/>
        </w:rPr>
        <w:t xml:space="preserve">‘chaperones for unmarried women, excessive dress and censored reading matter’ </w:t>
      </w:r>
      <w:r w:rsidR="007244BD" w:rsidRPr="0083517C">
        <w:rPr>
          <w:rFonts w:ascii="Times New Roman" w:hAnsi="Times New Roman" w:cs="Times New Roman"/>
          <w:sz w:val="24"/>
          <w:szCs w:val="24"/>
        </w:rPr>
        <w:t>(</w:t>
      </w:r>
      <w:proofErr w:type="spellStart"/>
      <w:r w:rsidR="007244BD" w:rsidRPr="0083517C">
        <w:rPr>
          <w:rFonts w:ascii="Times New Roman" w:hAnsi="Times New Roman" w:cs="Times New Roman"/>
          <w:sz w:val="24"/>
          <w:szCs w:val="24"/>
        </w:rPr>
        <w:t>Bruley</w:t>
      </w:r>
      <w:proofErr w:type="spellEnd"/>
      <w:r w:rsidR="007244BD" w:rsidRPr="0083517C">
        <w:rPr>
          <w:rFonts w:ascii="Times New Roman" w:hAnsi="Times New Roman" w:cs="Times New Roman"/>
          <w:sz w:val="24"/>
          <w:szCs w:val="24"/>
        </w:rPr>
        <w:t>, 1999), with</w:t>
      </w:r>
      <w:r w:rsidR="00FC14AE" w:rsidRPr="0083517C">
        <w:rPr>
          <w:rFonts w:ascii="Times New Roman" w:hAnsi="Times New Roman" w:cs="Times New Roman"/>
          <w:sz w:val="24"/>
          <w:szCs w:val="24"/>
        </w:rPr>
        <w:t xml:space="preserve"> unchastity and masturbation considered immoral. Masturbation was considered as self-abuse, indicating insanity because women were not to </w:t>
      </w:r>
      <w:r w:rsidR="00771DCF" w:rsidRPr="0083517C">
        <w:rPr>
          <w:rFonts w:ascii="Times New Roman" w:hAnsi="Times New Roman" w:cs="Times New Roman"/>
          <w:sz w:val="24"/>
          <w:szCs w:val="24"/>
        </w:rPr>
        <w:t>be</w:t>
      </w:r>
      <w:r w:rsidR="00FB73E1" w:rsidRPr="0083517C">
        <w:rPr>
          <w:rFonts w:ascii="Times New Roman" w:hAnsi="Times New Roman" w:cs="Times New Roman"/>
          <w:sz w:val="24"/>
          <w:szCs w:val="24"/>
        </w:rPr>
        <w:t xml:space="preserve"> </w:t>
      </w:r>
      <w:r w:rsidR="00FC14AE" w:rsidRPr="0083517C">
        <w:rPr>
          <w:rFonts w:ascii="Times New Roman" w:hAnsi="Times New Roman" w:cs="Times New Roman"/>
          <w:sz w:val="24"/>
          <w:szCs w:val="24"/>
        </w:rPr>
        <w:t xml:space="preserve">expected to exhibit independent sexual desire, and within marriage, </w:t>
      </w:r>
      <w:r w:rsidR="00FC14AE" w:rsidRPr="0083517C">
        <w:rPr>
          <w:rFonts w:ascii="Times New Roman" w:hAnsi="Times New Roman" w:cs="Times New Roman"/>
          <w:i/>
          <w:sz w:val="24"/>
          <w:szCs w:val="24"/>
        </w:rPr>
        <w:t xml:space="preserve">‘the wife’s role was to endure rather than enjoy sex’ </w:t>
      </w:r>
      <w:r w:rsidR="00FC14AE" w:rsidRPr="0083517C">
        <w:rPr>
          <w:rFonts w:ascii="Times New Roman" w:hAnsi="Times New Roman" w:cs="Times New Roman"/>
          <w:sz w:val="24"/>
          <w:szCs w:val="24"/>
        </w:rPr>
        <w:t>(</w:t>
      </w:r>
      <w:proofErr w:type="spellStart"/>
      <w:r w:rsidR="00FC14AE" w:rsidRPr="0083517C">
        <w:rPr>
          <w:rFonts w:ascii="Times New Roman" w:hAnsi="Times New Roman" w:cs="Times New Roman"/>
          <w:sz w:val="24"/>
          <w:szCs w:val="24"/>
        </w:rPr>
        <w:t>Bruley</w:t>
      </w:r>
      <w:proofErr w:type="spellEnd"/>
      <w:r w:rsidR="00FC14AE" w:rsidRPr="0083517C">
        <w:rPr>
          <w:rFonts w:ascii="Times New Roman" w:hAnsi="Times New Roman" w:cs="Times New Roman"/>
          <w:sz w:val="24"/>
          <w:szCs w:val="24"/>
        </w:rPr>
        <w:t>, 1999).</w:t>
      </w:r>
      <w:r w:rsidR="00D7758D" w:rsidRPr="0083517C">
        <w:rPr>
          <w:rFonts w:ascii="Times New Roman" w:hAnsi="Times New Roman" w:cs="Times New Roman"/>
          <w:sz w:val="24"/>
          <w:szCs w:val="24"/>
        </w:rPr>
        <w:t xml:space="preserve"> </w:t>
      </w:r>
    </w:p>
    <w:p w14:paraId="5FF64AB0" w14:textId="77777777" w:rsidR="0083517C" w:rsidRDefault="003700F6"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Women’s daily life in the early </w:t>
      </w:r>
      <w:r w:rsidR="00045042" w:rsidRPr="0083517C">
        <w:rPr>
          <w:rFonts w:ascii="Times New Roman" w:hAnsi="Times New Roman" w:cs="Times New Roman"/>
          <w:sz w:val="24"/>
          <w:szCs w:val="24"/>
        </w:rPr>
        <w:t>eighteenth c</w:t>
      </w:r>
      <w:r w:rsidRPr="0083517C">
        <w:rPr>
          <w:rFonts w:ascii="Times New Roman" w:hAnsi="Times New Roman" w:cs="Times New Roman"/>
          <w:sz w:val="24"/>
          <w:szCs w:val="24"/>
        </w:rPr>
        <w:t>entury in Britain was revolved around fewer choices and responsibilities and many obligations</w:t>
      </w:r>
      <w:r w:rsidR="00805BB0" w:rsidRPr="0083517C">
        <w:rPr>
          <w:rFonts w:ascii="Times New Roman" w:hAnsi="Times New Roman" w:cs="Times New Roman"/>
          <w:sz w:val="24"/>
          <w:szCs w:val="24"/>
        </w:rPr>
        <w:t xml:space="preserve">. </w:t>
      </w:r>
      <w:r w:rsidR="00FD3973" w:rsidRPr="0083517C">
        <w:rPr>
          <w:rFonts w:ascii="Times New Roman" w:hAnsi="Times New Roman" w:cs="Times New Roman"/>
          <w:sz w:val="24"/>
          <w:szCs w:val="24"/>
        </w:rPr>
        <w:t>Women were controlled by men, first by their male relatives such as fathers and brothers before being passed onto their husbands.</w:t>
      </w:r>
      <w:r w:rsidR="008E79C8" w:rsidRPr="0083517C">
        <w:rPr>
          <w:rFonts w:ascii="Times New Roman" w:hAnsi="Times New Roman" w:cs="Times New Roman"/>
          <w:sz w:val="24"/>
          <w:szCs w:val="24"/>
        </w:rPr>
        <w:t xml:space="preserve"> Their primary purpose in life was to be find a husband, have his children while spending the rest of their lives serving him and his needs, while single women, on the other hand, were pitied and ridicule</w:t>
      </w:r>
      <w:r w:rsidR="00A3088B" w:rsidRPr="0083517C">
        <w:rPr>
          <w:rFonts w:ascii="Times New Roman" w:hAnsi="Times New Roman" w:cs="Times New Roman"/>
          <w:sz w:val="24"/>
          <w:szCs w:val="24"/>
        </w:rPr>
        <w:t>d</w:t>
      </w:r>
      <w:r w:rsidR="008E79C8" w:rsidRPr="0083517C">
        <w:rPr>
          <w:rFonts w:ascii="Times New Roman" w:hAnsi="Times New Roman" w:cs="Times New Roman"/>
          <w:sz w:val="24"/>
          <w:szCs w:val="24"/>
        </w:rPr>
        <w:t xml:space="preserve"> by their</w:t>
      </w:r>
      <w:r w:rsidR="00ED4B2C" w:rsidRPr="0083517C">
        <w:rPr>
          <w:rFonts w:ascii="Times New Roman" w:hAnsi="Times New Roman" w:cs="Times New Roman"/>
          <w:sz w:val="24"/>
          <w:szCs w:val="24"/>
        </w:rPr>
        <w:t xml:space="preserve"> </w:t>
      </w:r>
      <w:r w:rsidR="008E79C8" w:rsidRPr="0083517C">
        <w:rPr>
          <w:rFonts w:ascii="Times New Roman" w:hAnsi="Times New Roman" w:cs="Times New Roman"/>
          <w:sz w:val="24"/>
          <w:szCs w:val="24"/>
        </w:rPr>
        <w:t>community</w:t>
      </w:r>
      <w:r w:rsidR="003D1E8D" w:rsidRPr="0083517C">
        <w:rPr>
          <w:rFonts w:ascii="Times New Roman" w:hAnsi="Times New Roman" w:cs="Times New Roman"/>
          <w:sz w:val="24"/>
          <w:szCs w:val="24"/>
        </w:rPr>
        <w:t xml:space="preserve"> and wider society</w:t>
      </w:r>
      <w:r w:rsidR="008E79C8" w:rsidRPr="0083517C">
        <w:rPr>
          <w:rFonts w:ascii="Times New Roman" w:hAnsi="Times New Roman" w:cs="Times New Roman"/>
          <w:sz w:val="24"/>
          <w:szCs w:val="24"/>
        </w:rPr>
        <w:t>.</w:t>
      </w:r>
      <w:r w:rsidR="003272B3" w:rsidRPr="0083517C">
        <w:rPr>
          <w:rFonts w:ascii="Times New Roman" w:hAnsi="Times New Roman" w:cs="Times New Roman"/>
          <w:sz w:val="24"/>
          <w:szCs w:val="24"/>
        </w:rPr>
        <w:t xml:space="preserve"> Being married meant that all possessions owned by women, including her body and any existing inheritance were automatically their husband’s property and right to have. The law and marriage vows supported the acknowledgment that women had a lifetime of commitment through the following statement:</w:t>
      </w:r>
    </w:p>
    <w:p w14:paraId="32EA3907" w14:textId="6B7E9953" w:rsidR="0083517C" w:rsidRDefault="0083517C" w:rsidP="0083517C">
      <w:pPr>
        <w:spacing w:line="360" w:lineRule="auto"/>
        <w:ind w:left="567" w:right="567"/>
        <w:jc w:val="both"/>
        <w:rPr>
          <w:rFonts w:ascii="Times New Roman" w:hAnsi="Times New Roman" w:cs="Times New Roman"/>
          <w:sz w:val="24"/>
          <w:szCs w:val="24"/>
        </w:rPr>
      </w:pPr>
      <w:r w:rsidRPr="0083517C">
        <w:rPr>
          <w:rFonts w:ascii="Times New Roman" w:hAnsi="Times New Roman" w:cs="Times New Roman"/>
          <w:sz w:val="24"/>
          <w:szCs w:val="24"/>
        </w:rPr>
        <w:t>Written into the marriage ceremony was a vow to obey her husband…Not until the late 20</w:t>
      </w:r>
      <w:r w:rsidRPr="0083517C">
        <w:rPr>
          <w:rFonts w:ascii="Times New Roman" w:hAnsi="Times New Roman" w:cs="Times New Roman"/>
          <w:sz w:val="24"/>
          <w:szCs w:val="24"/>
          <w:vertAlign w:val="superscript"/>
        </w:rPr>
        <w:t>th</w:t>
      </w:r>
      <w:r w:rsidRPr="0083517C">
        <w:rPr>
          <w:rFonts w:ascii="Times New Roman" w:hAnsi="Times New Roman" w:cs="Times New Roman"/>
          <w:sz w:val="24"/>
          <w:szCs w:val="24"/>
        </w:rPr>
        <w:t xml:space="preserve"> Century did women obtain the right to omit that promise from their wedding vows (Smith 2002).</w:t>
      </w:r>
    </w:p>
    <w:p w14:paraId="78D7B169" w14:textId="069C3D59" w:rsidR="000B5447" w:rsidRPr="0083517C" w:rsidRDefault="000B5447"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Due to their commitment, women were rarely entitled to a divorce, and until 1981, a woman could be punished and captured by the law if they were ever to attempt to leave an unhappy marriage. </w:t>
      </w:r>
      <w:r w:rsidR="00812165" w:rsidRPr="0083517C">
        <w:rPr>
          <w:rFonts w:ascii="Times New Roman" w:hAnsi="Times New Roman" w:cs="Times New Roman"/>
          <w:sz w:val="24"/>
          <w:szCs w:val="24"/>
        </w:rPr>
        <w:t>Women were split into three different social classes, which were the underclass, women of the lower working class and women of the upper-working class.</w:t>
      </w:r>
      <w:r w:rsidR="00CA06F1" w:rsidRPr="0083517C">
        <w:rPr>
          <w:rFonts w:ascii="Times New Roman" w:hAnsi="Times New Roman" w:cs="Times New Roman"/>
          <w:sz w:val="24"/>
          <w:szCs w:val="24"/>
        </w:rPr>
        <w:t xml:space="preserve"> Although neither </w:t>
      </w:r>
      <w:r w:rsidR="00CA06F1" w:rsidRPr="0083517C">
        <w:rPr>
          <w:rFonts w:ascii="Times New Roman" w:hAnsi="Times New Roman" w:cs="Times New Roman"/>
          <w:sz w:val="24"/>
          <w:szCs w:val="24"/>
        </w:rPr>
        <w:lastRenderedPageBreak/>
        <w:t xml:space="preserve">class of women had barely any power, there were differences to be seen within their working, family and daily life. Furthermore, the underclass women were worse off than others and who maintained a </w:t>
      </w:r>
      <w:r w:rsidR="00ED4B2C" w:rsidRPr="0083517C">
        <w:rPr>
          <w:rFonts w:ascii="Times New Roman" w:hAnsi="Times New Roman" w:cs="Times New Roman"/>
          <w:sz w:val="24"/>
          <w:szCs w:val="24"/>
        </w:rPr>
        <w:t xml:space="preserve">significantly </w:t>
      </w:r>
      <w:r w:rsidR="00CA06F1" w:rsidRPr="0083517C">
        <w:rPr>
          <w:rFonts w:ascii="Times New Roman" w:hAnsi="Times New Roman" w:cs="Times New Roman"/>
          <w:sz w:val="24"/>
          <w:szCs w:val="24"/>
        </w:rPr>
        <w:t xml:space="preserve">different lifestyle to women in the other classes, for example, they would </w:t>
      </w:r>
      <w:r w:rsidR="00ED4B2C" w:rsidRPr="0083517C">
        <w:rPr>
          <w:rFonts w:ascii="Times New Roman" w:hAnsi="Times New Roman" w:cs="Times New Roman"/>
          <w:sz w:val="24"/>
          <w:szCs w:val="24"/>
        </w:rPr>
        <w:t>wear</w:t>
      </w:r>
      <w:r w:rsidR="00CA06F1" w:rsidRPr="0083517C">
        <w:rPr>
          <w:rFonts w:ascii="Times New Roman" w:hAnsi="Times New Roman" w:cs="Times New Roman"/>
          <w:sz w:val="24"/>
          <w:szCs w:val="24"/>
        </w:rPr>
        <w:t xml:space="preserve"> dirty clothes and torn skirts and blouses, along with messy hair. Due to being in the underclass, these women would mainly rely on relief organisations, with some resorting to prostitution to earn a living because being </w:t>
      </w:r>
      <w:r w:rsidR="00417931" w:rsidRPr="0083517C">
        <w:rPr>
          <w:rFonts w:ascii="Times New Roman" w:hAnsi="Times New Roman" w:cs="Times New Roman"/>
          <w:sz w:val="24"/>
          <w:szCs w:val="24"/>
        </w:rPr>
        <w:t>underprivileged</w:t>
      </w:r>
      <w:r w:rsidR="00CA06F1" w:rsidRPr="0083517C">
        <w:rPr>
          <w:rFonts w:ascii="Times New Roman" w:hAnsi="Times New Roman" w:cs="Times New Roman"/>
          <w:sz w:val="24"/>
          <w:szCs w:val="24"/>
        </w:rPr>
        <w:t xml:space="preserve"> meant they were deprived of education and respected jobs</w:t>
      </w:r>
      <w:r w:rsidR="00ED4B2C" w:rsidRPr="0083517C">
        <w:rPr>
          <w:rFonts w:ascii="Times New Roman" w:hAnsi="Times New Roman" w:cs="Times New Roman"/>
          <w:sz w:val="24"/>
          <w:szCs w:val="24"/>
        </w:rPr>
        <w:t>, and therefore did not have another option</w:t>
      </w:r>
      <w:r w:rsidR="00CA06F1" w:rsidRPr="0083517C">
        <w:rPr>
          <w:rFonts w:ascii="Times New Roman" w:hAnsi="Times New Roman" w:cs="Times New Roman"/>
          <w:sz w:val="24"/>
          <w:szCs w:val="24"/>
        </w:rPr>
        <w:t>.</w:t>
      </w:r>
      <w:r w:rsidR="00417931" w:rsidRPr="0083517C">
        <w:rPr>
          <w:rFonts w:ascii="Times New Roman" w:hAnsi="Times New Roman" w:cs="Times New Roman"/>
          <w:sz w:val="24"/>
          <w:szCs w:val="24"/>
        </w:rPr>
        <w:t xml:space="preserve"> Most women were in the lower-working class with either little or no inheritance, causing some to start working between 8 and 12 years old. Lower-class women were also often ridiculed by higher members of society because their labour work schedules</w:t>
      </w:r>
      <w:r w:rsidR="001F4485" w:rsidRPr="0083517C">
        <w:rPr>
          <w:rFonts w:ascii="Times New Roman" w:hAnsi="Times New Roman" w:cs="Times New Roman"/>
          <w:sz w:val="24"/>
          <w:szCs w:val="24"/>
        </w:rPr>
        <w:t xml:space="preserve"> and lack of money meant they were unable </w:t>
      </w:r>
      <w:r w:rsidR="00417931" w:rsidRPr="0083517C">
        <w:rPr>
          <w:rFonts w:ascii="Times New Roman" w:hAnsi="Times New Roman" w:cs="Times New Roman"/>
          <w:sz w:val="24"/>
          <w:szCs w:val="24"/>
        </w:rPr>
        <w:t>to dress with prestige and class</w:t>
      </w:r>
      <w:r w:rsidR="001F4485" w:rsidRPr="0083517C">
        <w:rPr>
          <w:rFonts w:ascii="Times New Roman" w:hAnsi="Times New Roman" w:cs="Times New Roman"/>
          <w:sz w:val="24"/>
          <w:szCs w:val="24"/>
        </w:rPr>
        <w:t xml:space="preserve">. Some jobs that working-class women had were seamstress, domestic service, washer women, serving the wealthy residents and agriculture laborers, along with being expected to fulfil all three roles of </w:t>
      </w:r>
      <w:r w:rsidR="001F4485" w:rsidRPr="0083517C">
        <w:rPr>
          <w:rFonts w:ascii="Times New Roman" w:hAnsi="Times New Roman" w:cs="Times New Roman"/>
          <w:i/>
          <w:sz w:val="24"/>
          <w:szCs w:val="24"/>
        </w:rPr>
        <w:t xml:space="preserve">‘mother, housekeeper, and worker’ </w:t>
      </w:r>
      <w:r w:rsidR="001F4485" w:rsidRPr="0083517C">
        <w:rPr>
          <w:rFonts w:ascii="Times New Roman" w:hAnsi="Times New Roman" w:cs="Times New Roman"/>
          <w:sz w:val="24"/>
          <w:szCs w:val="24"/>
        </w:rPr>
        <w:t xml:space="preserve">(Smith, 2002), creating a high stressed environment for them. The upper-working class were therefore the most prestigious, whom were immediately distinguished by their distinctive clothes, consisting of </w:t>
      </w:r>
      <w:r w:rsidR="001F4485" w:rsidRPr="0083517C">
        <w:rPr>
          <w:rFonts w:ascii="Times New Roman" w:hAnsi="Times New Roman" w:cs="Times New Roman"/>
          <w:i/>
          <w:sz w:val="24"/>
          <w:szCs w:val="24"/>
        </w:rPr>
        <w:t>‘laces, corsets, veils, and gloves</w:t>
      </w:r>
      <w:r w:rsidR="00902F3E" w:rsidRPr="0083517C">
        <w:rPr>
          <w:rFonts w:ascii="Times New Roman" w:hAnsi="Times New Roman" w:cs="Times New Roman"/>
          <w:i/>
          <w:sz w:val="24"/>
          <w:szCs w:val="24"/>
        </w:rPr>
        <w:t xml:space="preserve"> so that their bodies were properly covered’ </w:t>
      </w:r>
      <w:r w:rsidR="00902F3E" w:rsidRPr="0083517C">
        <w:rPr>
          <w:rFonts w:ascii="Times New Roman" w:hAnsi="Times New Roman" w:cs="Times New Roman"/>
          <w:sz w:val="24"/>
          <w:szCs w:val="24"/>
        </w:rPr>
        <w:t>(Smith, 2002).</w:t>
      </w:r>
      <w:r w:rsidR="00A764A7" w:rsidRPr="0083517C">
        <w:rPr>
          <w:rFonts w:ascii="Times New Roman" w:hAnsi="Times New Roman" w:cs="Times New Roman"/>
          <w:sz w:val="24"/>
          <w:szCs w:val="24"/>
        </w:rPr>
        <w:t xml:space="preserve"> </w:t>
      </w:r>
      <w:r w:rsidR="00331B87" w:rsidRPr="0083517C">
        <w:rPr>
          <w:rFonts w:ascii="Times New Roman" w:hAnsi="Times New Roman" w:cs="Times New Roman"/>
          <w:sz w:val="24"/>
          <w:szCs w:val="24"/>
        </w:rPr>
        <w:t xml:space="preserve">Unlike the other classes, women in this class would have some inheritance from their </w:t>
      </w:r>
      <w:r w:rsidR="00090262" w:rsidRPr="0083517C">
        <w:rPr>
          <w:rFonts w:ascii="Times New Roman" w:hAnsi="Times New Roman" w:cs="Times New Roman"/>
          <w:sz w:val="24"/>
          <w:szCs w:val="24"/>
        </w:rPr>
        <w:t>fathers and</w:t>
      </w:r>
      <w:r w:rsidR="00331B87" w:rsidRPr="0083517C">
        <w:rPr>
          <w:rFonts w:ascii="Times New Roman" w:hAnsi="Times New Roman" w:cs="Times New Roman"/>
          <w:sz w:val="24"/>
          <w:szCs w:val="24"/>
        </w:rPr>
        <w:t xml:space="preserve"> would mainly court men with high status to increase their wealth.</w:t>
      </w:r>
      <w:r w:rsidR="00090262" w:rsidRPr="0083517C">
        <w:rPr>
          <w:rFonts w:ascii="Times New Roman" w:hAnsi="Times New Roman" w:cs="Times New Roman"/>
          <w:sz w:val="24"/>
          <w:szCs w:val="24"/>
        </w:rPr>
        <w:t xml:space="preserve"> Additionally, although women were not permitted to attend full-time education such as school or college, upper-class women would receive a general education consisting of writing, reading and arithmetic, with some women deciding to have governess or a lady’s companion position within society</w:t>
      </w:r>
      <w:r w:rsidR="0059253D" w:rsidRPr="0083517C">
        <w:rPr>
          <w:rFonts w:ascii="Times New Roman" w:hAnsi="Times New Roman" w:cs="Times New Roman"/>
          <w:sz w:val="24"/>
          <w:szCs w:val="24"/>
        </w:rPr>
        <w:t xml:space="preserve"> (Smith, 2002).</w:t>
      </w:r>
      <w:r w:rsidR="00090262" w:rsidRPr="0083517C">
        <w:rPr>
          <w:rFonts w:ascii="Times New Roman" w:hAnsi="Times New Roman" w:cs="Times New Roman"/>
          <w:sz w:val="24"/>
          <w:szCs w:val="24"/>
        </w:rPr>
        <w:t xml:space="preserve"> </w:t>
      </w:r>
    </w:p>
    <w:p w14:paraId="35123E92" w14:textId="2BC8AFA6" w:rsidR="00F4411B" w:rsidRPr="0083517C" w:rsidRDefault="00280536"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Moving forward </w:t>
      </w:r>
      <w:r w:rsidR="008E1B15" w:rsidRPr="0083517C">
        <w:rPr>
          <w:rFonts w:ascii="Times New Roman" w:hAnsi="Times New Roman" w:cs="Times New Roman"/>
          <w:sz w:val="24"/>
          <w:szCs w:val="24"/>
        </w:rPr>
        <w:t>to the beginning of the</w:t>
      </w:r>
      <w:r w:rsidR="00F4411B" w:rsidRPr="0083517C">
        <w:rPr>
          <w:rFonts w:ascii="Times New Roman" w:hAnsi="Times New Roman" w:cs="Times New Roman"/>
          <w:sz w:val="24"/>
          <w:szCs w:val="24"/>
        </w:rPr>
        <w:t xml:space="preserve"> </w:t>
      </w:r>
      <w:r w:rsidR="008E1B15" w:rsidRPr="0083517C">
        <w:rPr>
          <w:rFonts w:ascii="Times New Roman" w:hAnsi="Times New Roman" w:cs="Times New Roman"/>
          <w:sz w:val="24"/>
          <w:szCs w:val="24"/>
        </w:rPr>
        <w:t xml:space="preserve">nineteenth </w:t>
      </w:r>
      <w:r w:rsidR="00DC162F" w:rsidRPr="0083517C">
        <w:rPr>
          <w:rFonts w:ascii="Times New Roman" w:hAnsi="Times New Roman" w:cs="Times New Roman"/>
          <w:sz w:val="24"/>
          <w:szCs w:val="24"/>
        </w:rPr>
        <w:t>century, Welsh women had visible positions within their respective communities, especially with relation to popular protests.</w:t>
      </w:r>
      <w:r w:rsidR="00062BB7" w:rsidRPr="0083517C">
        <w:rPr>
          <w:rFonts w:ascii="Times New Roman" w:hAnsi="Times New Roman" w:cs="Times New Roman"/>
          <w:sz w:val="24"/>
          <w:szCs w:val="24"/>
        </w:rPr>
        <w:t xml:space="preserve"> Social protests were popular which essentially represented a </w:t>
      </w:r>
      <w:r w:rsidR="00062BB7" w:rsidRPr="0083517C">
        <w:rPr>
          <w:rFonts w:ascii="Times New Roman" w:hAnsi="Times New Roman" w:cs="Times New Roman"/>
          <w:i/>
          <w:sz w:val="24"/>
          <w:szCs w:val="24"/>
        </w:rPr>
        <w:t>‘community affair; and, to a considerable extent, collective values and solidarities united the interests of women and men in political terms’</w:t>
      </w:r>
      <w:r w:rsidR="00D85CF2" w:rsidRPr="0083517C">
        <w:rPr>
          <w:rFonts w:ascii="Times New Roman" w:hAnsi="Times New Roman" w:cs="Times New Roman"/>
          <w:sz w:val="24"/>
          <w:szCs w:val="24"/>
        </w:rPr>
        <w:t xml:space="preserve"> (Jones, 1991). However, progressing through the nineteenth century, female opportunities to participate within the public society were gradually dismissed. </w:t>
      </w:r>
      <w:r w:rsidR="009F73C5" w:rsidRPr="0083517C">
        <w:rPr>
          <w:rFonts w:ascii="Times New Roman" w:hAnsi="Times New Roman" w:cs="Times New Roman"/>
          <w:sz w:val="24"/>
          <w:szCs w:val="24"/>
        </w:rPr>
        <w:t>This caused some uncertainty as to what women’s role was within the wider society. Some protests would represent more than one meaning</w:t>
      </w:r>
      <w:r w:rsidR="009D4A4D" w:rsidRPr="0083517C">
        <w:rPr>
          <w:rFonts w:ascii="Times New Roman" w:hAnsi="Times New Roman" w:cs="Times New Roman"/>
          <w:sz w:val="24"/>
          <w:szCs w:val="24"/>
        </w:rPr>
        <w:t xml:space="preserve"> or cause</w:t>
      </w:r>
      <w:r w:rsidR="009F73C5" w:rsidRPr="0083517C">
        <w:rPr>
          <w:rFonts w:ascii="Times New Roman" w:hAnsi="Times New Roman" w:cs="Times New Roman"/>
          <w:sz w:val="24"/>
          <w:szCs w:val="24"/>
        </w:rPr>
        <w:t>, for example, the Rebecca Riots of 1839 to 1844 was originally because farmers were unhappy with the toll-gate</w:t>
      </w:r>
      <w:r w:rsidR="00DF5165" w:rsidRPr="0083517C">
        <w:rPr>
          <w:rFonts w:ascii="Times New Roman" w:hAnsi="Times New Roman" w:cs="Times New Roman"/>
          <w:sz w:val="24"/>
          <w:szCs w:val="24"/>
        </w:rPr>
        <w:t xml:space="preserve"> paying</w:t>
      </w:r>
      <w:r w:rsidR="009F73C5" w:rsidRPr="0083517C">
        <w:rPr>
          <w:rFonts w:ascii="Times New Roman" w:hAnsi="Times New Roman" w:cs="Times New Roman"/>
          <w:sz w:val="24"/>
          <w:szCs w:val="24"/>
        </w:rPr>
        <w:t xml:space="preserve"> system</w:t>
      </w:r>
      <w:r w:rsidR="00DF5165" w:rsidRPr="0083517C">
        <w:rPr>
          <w:rFonts w:ascii="Times New Roman" w:hAnsi="Times New Roman" w:cs="Times New Roman"/>
          <w:sz w:val="24"/>
          <w:szCs w:val="24"/>
        </w:rPr>
        <w:t xml:space="preserve"> as they had little to no money left to spare (Jones, 1991)</w:t>
      </w:r>
      <w:r w:rsidR="009F73C5" w:rsidRPr="0083517C">
        <w:rPr>
          <w:rFonts w:ascii="Times New Roman" w:hAnsi="Times New Roman" w:cs="Times New Roman"/>
          <w:sz w:val="24"/>
          <w:szCs w:val="24"/>
        </w:rPr>
        <w:t>.</w:t>
      </w:r>
      <w:r w:rsidR="00DF5165" w:rsidRPr="0083517C">
        <w:rPr>
          <w:rFonts w:ascii="Times New Roman" w:hAnsi="Times New Roman" w:cs="Times New Roman"/>
          <w:sz w:val="24"/>
          <w:szCs w:val="24"/>
        </w:rPr>
        <w:t xml:space="preserve"> The farmers were the rioters who blackened their faces and wore </w:t>
      </w:r>
      <w:r w:rsidR="00DF5165" w:rsidRPr="0083517C">
        <w:rPr>
          <w:rFonts w:ascii="Times New Roman" w:hAnsi="Times New Roman" w:cs="Times New Roman"/>
          <w:sz w:val="24"/>
          <w:szCs w:val="24"/>
        </w:rPr>
        <w:lastRenderedPageBreak/>
        <w:t>women’s clothes as a disguise, but perhaps with an underlying idea that women were also entitled to act in a manner to defend their families</w:t>
      </w:r>
      <w:r w:rsidR="00045042" w:rsidRPr="0083517C">
        <w:rPr>
          <w:rFonts w:ascii="Times New Roman" w:hAnsi="Times New Roman" w:cs="Times New Roman"/>
          <w:sz w:val="24"/>
          <w:szCs w:val="24"/>
        </w:rPr>
        <w:t>, just as the men did</w:t>
      </w:r>
      <w:r w:rsidR="00771B64" w:rsidRPr="0083517C">
        <w:rPr>
          <w:rFonts w:ascii="Times New Roman" w:hAnsi="Times New Roman" w:cs="Times New Roman"/>
          <w:sz w:val="24"/>
          <w:szCs w:val="24"/>
        </w:rPr>
        <w:t xml:space="preserve"> (Evans, 2014)</w:t>
      </w:r>
      <w:r w:rsidR="00DF5165" w:rsidRPr="0083517C">
        <w:rPr>
          <w:rFonts w:ascii="Times New Roman" w:hAnsi="Times New Roman" w:cs="Times New Roman"/>
          <w:sz w:val="24"/>
          <w:szCs w:val="24"/>
        </w:rPr>
        <w:t>.</w:t>
      </w:r>
    </w:p>
    <w:p w14:paraId="46A95CE7" w14:textId="423D3FCA" w:rsidR="00DF5165" w:rsidRPr="0083517C" w:rsidRDefault="00F459DF"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Further progression was made in other aspects of life within the nineteenth century, </w:t>
      </w:r>
      <w:r w:rsidR="00045042" w:rsidRPr="0083517C">
        <w:rPr>
          <w:rFonts w:ascii="Times New Roman" w:hAnsi="Times New Roman" w:cs="Times New Roman"/>
          <w:sz w:val="24"/>
          <w:szCs w:val="24"/>
        </w:rPr>
        <w:t>for example,</w:t>
      </w:r>
      <w:r w:rsidRPr="0083517C">
        <w:rPr>
          <w:rFonts w:ascii="Times New Roman" w:hAnsi="Times New Roman" w:cs="Times New Roman"/>
          <w:sz w:val="24"/>
          <w:szCs w:val="24"/>
        </w:rPr>
        <w:t xml:space="preserve"> within education, where although upper-class girls were still commonly educated by governesses, middle class girls were being sent to schools, with some being boarding schools.</w:t>
      </w:r>
      <w:r w:rsidR="001604E5" w:rsidRPr="0083517C">
        <w:rPr>
          <w:rFonts w:ascii="Times New Roman" w:hAnsi="Times New Roman" w:cs="Times New Roman"/>
          <w:sz w:val="24"/>
          <w:szCs w:val="24"/>
        </w:rPr>
        <w:t xml:space="preserve"> Prior to this, Cheltenham Ladies College was previously established in 1854, however, the 1870s proliferation of </w:t>
      </w:r>
      <w:r w:rsidR="00794CB4" w:rsidRPr="0083517C">
        <w:rPr>
          <w:rFonts w:ascii="Times New Roman" w:hAnsi="Times New Roman" w:cs="Times New Roman"/>
          <w:sz w:val="24"/>
          <w:szCs w:val="24"/>
        </w:rPr>
        <w:t>girl’s</w:t>
      </w:r>
      <w:r w:rsidR="001604E5" w:rsidRPr="0083517C">
        <w:rPr>
          <w:rFonts w:ascii="Times New Roman" w:hAnsi="Times New Roman" w:cs="Times New Roman"/>
          <w:sz w:val="24"/>
          <w:szCs w:val="24"/>
        </w:rPr>
        <w:t xml:space="preserve"> day schools leading to the formation in 1906 of the Girls Public Day School Trust.</w:t>
      </w:r>
      <w:r w:rsidR="00BA236A" w:rsidRPr="0083517C">
        <w:rPr>
          <w:rFonts w:ascii="Times New Roman" w:hAnsi="Times New Roman" w:cs="Times New Roman"/>
          <w:sz w:val="24"/>
          <w:szCs w:val="24"/>
        </w:rPr>
        <w:t xml:space="preserve"> Although it was debatable whether girls would receive</w:t>
      </w:r>
      <w:r w:rsidR="0037705D" w:rsidRPr="0083517C">
        <w:rPr>
          <w:rFonts w:ascii="Times New Roman" w:hAnsi="Times New Roman" w:cs="Times New Roman"/>
          <w:sz w:val="24"/>
          <w:szCs w:val="24"/>
        </w:rPr>
        <w:t xml:space="preserve"> an</w:t>
      </w:r>
      <w:r w:rsidR="00BA236A" w:rsidRPr="0083517C">
        <w:rPr>
          <w:rFonts w:ascii="Times New Roman" w:hAnsi="Times New Roman" w:cs="Times New Roman"/>
          <w:sz w:val="24"/>
          <w:szCs w:val="24"/>
        </w:rPr>
        <w:t xml:space="preserve"> equal curriculum as boys, the academic</w:t>
      </w:r>
      <w:r w:rsidR="00EA534A" w:rsidRPr="0083517C">
        <w:rPr>
          <w:rFonts w:ascii="Times New Roman" w:hAnsi="Times New Roman" w:cs="Times New Roman"/>
          <w:sz w:val="24"/>
          <w:szCs w:val="24"/>
        </w:rPr>
        <w:t xml:space="preserve"> quality</w:t>
      </w:r>
      <w:r w:rsidR="00FD0306" w:rsidRPr="0083517C">
        <w:rPr>
          <w:rFonts w:ascii="Times New Roman" w:hAnsi="Times New Roman" w:cs="Times New Roman"/>
          <w:sz w:val="24"/>
          <w:szCs w:val="24"/>
        </w:rPr>
        <w:t xml:space="preserve"> of private education for girls was recognised, even though it was still common for girls to finish at lunch time to learn the domestic arts with their mothers (</w:t>
      </w:r>
      <w:proofErr w:type="spellStart"/>
      <w:r w:rsidR="00FD0306" w:rsidRPr="0083517C">
        <w:rPr>
          <w:rFonts w:ascii="Times New Roman" w:hAnsi="Times New Roman" w:cs="Times New Roman"/>
          <w:sz w:val="24"/>
          <w:szCs w:val="24"/>
        </w:rPr>
        <w:t>Bruely</w:t>
      </w:r>
      <w:proofErr w:type="spellEnd"/>
      <w:r w:rsidR="00FD0306" w:rsidRPr="0083517C">
        <w:rPr>
          <w:rFonts w:ascii="Times New Roman" w:hAnsi="Times New Roman" w:cs="Times New Roman"/>
          <w:sz w:val="24"/>
          <w:szCs w:val="24"/>
        </w:rPr>
        <w:t>, 1999), which continued the role of being a mother and a carer first.</w:t>
      </w:r>
      <w:r w:rsidR="00091CA1" w:rsidRPr="0083517C">
        <w:rPr>
          <w:rFonts w:ascii="Times New Roman" w:hAnsi="Times New Roman" w:cs="Times New Roman"/>
          <w:sz w:val="24"/>
          <w:szCs w:val="24"/>
        </w:rPr>
        <w:t xml:space="preserve"> </w:t>
      </w:r>
    </w:p>
    <w:p w14:paraId="3BADF832" w14:textId="77777777" w:rsidR="0083517C" w:rsidRDefault="004C72EC"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Prior to WWI, women had little to no rights with their primary role being a mother and carer, to raise their children, and to cook and do the housework. Therefore, WWI was monumental for the women’s rights movement </w:t>
      </w:r>
      <w:r w:rsidR="0064223D" w:rsidRPr="0083517C">
        <w:rPr>
          <w:rFonts w:ascii="Times New Roman" w:hAnsi="Times New Roman" w:cs="Times New Roman"/>
          <w:sz w:val="24"/>
          <w:szCs w:val="24"/>
        </w:rPr>
        <w:t xml:space="preserve">which continues </w:t>
      </w:r>
      <w:r w:rsidR="00934ACB" w:rsidRPr="0083517C">
        <w:rPr>
          <w:rFonts w:ascii="Times New Roman" w:hAnsi="Times New Roman" w:cs="Times New Roman"/>
          <w:sz w:val="24"/>
          <w:szCs w:val="24"/>
        </w:rPr>
        <w:t>today and</w:t>
      </w:r>
      <w:r w:rsidR="0046788E" w:rsidRPr="0083517C">
        <w:rPr>
          <w:rFonts w:ascii="Times New Roman" w:hAnsi="Times New Roman" w:cs="Times New Roman"/>
          <w:sz w:val="24"/>
          <w:szCs w:val="24"/>
        </w:rPr>
        <w:t xml:space="preserve"> </w:t>
      </w:r>
      <w:r w:rsidRPr="0083517C">
        <w:rPr>
          <w:rFonts w:ascii="Times New Roman" w:hAnsi="Times New Roman" w:cs="Times New Roman"/>
          <w:sz w:val="24"/>
          <w:szCs w:val="24"/>
        </w:rPr>
        <w:t xml:space="preserve">was the first glimpse of equal gender roles. </w:t>
      </w:r>
      <w:r w:rsidR="008B3A35" w:rsidRPr="0083517C">
        <w:rPr>
          <w:rFonts w:ascii="Times New Roman" w:hAnsi="Times New Roman" w:cs="Times New Roman"/>
          <w:sz w:val="24"/>
          <w:szCs w:val="24"/>
        </w:rPr>
        <w:t>In</w:t>
      </w:r>
      <w:r w:rsidRPr="0083517C">
        <w:rPr>
          <w:rFonts w:ascii="Times New Roman" w:hAnsi="Times New Roman" w:cs="Times New Roman"/>
          <w:sz w:val="24"/>
          <w:szCs w:val="24"/>
        </w:rPr>
        <w:t xml:space="preserve"> gaining</w:t>
      </w:r>
      <w:r w:rsidR="008B3A35" w:rsidRPr="0083517C">
        <w:rPr>
          <w:rFonts w:ascii="Times New Roman" w:hAnsi="Times New Roman" w:cs="Times New Roman"/>
          <w:sz w:val="24"/>
          <w:szCs w:val="24"/>
        </w:rPr>
        <w:t xml:space="preserve"> other responsibilities, women were recruited into</w:t>
      </w:r>
      <w:r w:rsidR="00536D13" w:rsidRPr="0083517C">
        <w:rPr>
          <w:rFonts w:ascii="Times New Roman" w:hAnsi="Times New Roman" w:cs="Times New Roman"/>
          <w:sz w:val="24"/>
          <w:szCs w:val="24"/>
        </w:rPr>
        <w:t xml:space="preserve"> what was known as</w:t>
      </w:r>
      <w:r w:rsidR="008B3A35" w:rsidRPr="0083517C">
        <w:rPr>
          <w:rFonts w:ascii="Times New Roman" w:hAnsi="Times New Roman" w:cs="Times New Roman"/>
          <w:sz w:val="24"/>
          <w:szCs w:val="24"/>
        </w:rPr>
        <w:t xml:space="preserve"> men’s </w:t>
      </w:r>
      <w:r w:rsidR="00536D13" w:rsidRPr="0083517C">
        <w:rPr>
          <w:rFonts w:ascii="Times New Roman" w:hAnsi="Times New Roman" w:cs="Times New Roman"/>
          <w:sz w:val="24"/>
          <w:szCs w:val="24"/>
        </w:rPr>
        <w:t>work</w:t>
      </w:r>
      <w:r w:rsidR="008B3A35" w:rsidRPr="0083517C">
        <w:rPr>
          <w:rFonts w:ascii="Times New Roman" w:hAnsi="Times New Roman" w:cs="Times New Roman"/>
          <w:sz w:val="24"/>
          <w:szCs w:val="24"/>
        </w:rPr>
        <w:t xml:space="preserve"> while the men fought in WWI during 1914 and 1918. Due to the high demand for weapons, new jobs were created within the munition factories, which became the largest single employer of women by 1918.</w:t>
      </w:r>
      <w:r w:rsidR="00536D13" w:rsidRPr="0083517C">
        <w:rPr>
          <w:rFonts w:ascii="Times New Roman" w:hAnsi="Times New Roman" w:cs="Times New Roman"/>
          <w:sz w:val="24"/>
          <w:szCs w:val="24"/>
        </w:rPr>
        <w:t xml:space="preserve"> Women were also recruited as bus and tram conductors, ticket collectors and railway guards, police, firefighters, bank tellers and clerks, and as postal workers, with some working with heavy machinery in the civil service and factories, engineering and leading cart horses on farms.</w:t>
      </w:r>
      <w:r w:rsidR="00AB54DD" w:rsidRPr="0083517C">
        <w:rPr>
          <w:rFonts w:ascii="Times New Roman" w:hAnsi="Times New Roman" w:cs="Times New Roman"/>
          <w:sz w:val="24"/>
          <w:szCs w:val="24"/>
        </w:rPr>
        <w:t xml:space="preserve"> Inequality persisted within the workplace even though the women were risking their lives in the same way the men would have in those roles. Around 400 women died from overexposure to TNT, which also caused other women’s skin to turn yellow during WWI, because they did not receive adequate protective clothing or safety measures.</w:t>
      </w:r>
      <w:r w:rsidR="00536D13" w:rsidRPr="0083517C">
        <w:rPr>
          <w:rFonts w:ascii="Times New Roman" w:hAnsi="Times New Roman" w:cs="Times New Roman"/>
          <w:sz w:val="24"/>
          <w:szCs w:val="24"/>
        </w:rPr>
        <w:t xml:space="preserve"> However, although women had now been recruited into jobs previously done by men</w:t>
      </w:r>
      <w:r w:rsidR="00AB54DD" w:rsidRPr="0083517C">
        <w:rPr>
          <w:rFonts w:ascii="Times New Roman" w:hAnsi="Times New Roman" w:cs="Times New Roman"/>
          <w:sz w:val="24"/>
          <w:szCs w:val="24"/>
        </w:rPr>
        <w:t>, causing women’s employment rates to radically increase during WWI, many were unhappy receiving lower wages than men. The demand for equal job roles and pay, caused</w:t>
      </w:r>
      <w:r w:rsidR="00BB6D47" w:rsidRPr="0083517C">
        <w:rPr>
          <w:rFonts w:ascii="Times New Roman" w:hAnsi="Times New Roman" w:cs="Times New Roman"/>
          <w:sz w:val="24"/>
          <w:szCs w:val="24"/>
        </w:rPr>
        <w:t xml:space="preserve"> London bus and tram workers to conduct a strike in 1918 for higher pay rates, which ended up being the first UK equal pay strike, led and won by women. </w:t>
      </w:r>
      <w:r w:rsidR="00AB54DD" w:rsidRPr="0083517C">
        <w:rPr>
          <w:rFonts w:ascii="Times New Roman" w:hAnsi="Times New Roman" w:cs="Times New Roman"/>
          <w:sz w:val="24"/>
          <w:szCs w:val="24"/>
        </w:rPr>
        <w:t xml:space="preserve">After the strikes, the War Cabinet set up a Committee in 1917 to examine questions related to women’s wages </w:t>
      </w:r>
      <w:r w:rsidR="007B2E14" w:rsidRPr="0083517C">
        <w:rPr>
          <w:rFonts w:ascii="Times New Roman" w:hAnsi="Times New Roman" w:cs="Times New Roman"/>
          <w:sz w:val="24"/>
          <w:szCs w:val="24"/>
        </w:rPr>
        <w:t>(</w:t>
      </w:r>
      <w:proofErr w:type="spellStart"/>
      <w:r w:rsidR="007B2E14" w:rsidRPr="0083517C">
        <w:rPr>
          <w:rFonts w:ascii="Times New Roman" w:hAnsi="Times New Roman" w:cs="Times New Roman"/>
          <w:sz w:val="24"/>
          <w:szCs w:val="24"/>
        </w:rPr>
        <w:t>GreenNet</w:t>
      </w:r>
      <w:proofErr w:type="spellEnd"/>
      <w:r w:rsidR="007B2E14" w:rsidRPr="0083517C">
        <w:rPr>
          <w:rFonts w:ascii="Times New Roman" w:hAnsi="Times New Roman" w:cs="Times New Roman"/>
          <w:sz w:val="24"/>
          <w:szCs w:val="24"/>
        </w:rPr>
        <w:t>, Unknown)</w:t>
      </w:r>
      <w:r w:rsidR="00953B33" w:rsidRPr="0083517C">
        <w:rPr>
          <w:rFonts w:ascii="Times New Roman" w:hAnsi="Times New Roman" w:cs="Times New Roman"/>
          <w:sz w:val="24"/>
          <w:szCs w:val="24"/>
        </w:rPr>
        <w:t>.</w:t>
      </w:r>
    </w:p>
    <w:p w14:paraId="02A54FD6" w14:textId="62BB04A4" w:rsidR="0012521C" w:rsidRPr="0083517C" w:rsidRDefault="006E468F"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lastRenderedPageBreak/>
        <w:t xml:space="preserve">It was inevitable that women’s lives would have changed forever after WWI, especially after experiencing working properly, with </w:t>
      </w:r>
      <w:r w:rsidR="009D31B0" w:rsidRPr="0083517C">
        <w:rPr>
          <w:rFonts w:ascii="Times New Roman" w:hAnsi="Times New Roman" w:cs="Times New Roman"/>
          <w:sz w:val="24"/>
          <w:szCs w:val="24"/>
        </w:rPr>
        <w:t>majority of</w:t>
      </w:r>
      <w:r w:rsidRPr="0083517C">
        <w:rPr>
          <w:rFonts w:ascii="Times New Roman" w:hAnsi="Times New Roman" w:cs="Times New Roman"/>
          <w:sz w:val="24"/>
          <w:szCs w:val="24"/>
        </w:rPr>
        <w:t xml:space="preserve"> women enjoying work, </w:t>
      </w:r>
      <w:r w:rsidR="009D31B0" w:rsidRPr="0083517C">
        <w:rPr>
          <w:rFonts w:ascii="Times New Roman" w:hAnsi="Times New Roman" w:cs="Times New Roman"/>
          <w:sz w:val="24"/>
          <w:szCs w:val="24"/>
        </w:rPr>
        <w:t xml:space="preserve">enjoying </w:t>
      </w:r>
      <w:r w:rsidRPr="0083517C">
        <w:rPr>
          <w:rFonts w:ascii="Times New Roman" w:hAnsi="Times New Roman" w:cs="Times New Roman"/>
          <w:sz w:val="24"/>
          <w:szCs w:val="24"/>
        </w:rPr>
        <w:t xml:space="preserve">having other responsibilities, </w:t>
      </w:r>
      <w:r w:rsidR="009D31B0" w:rsidRPr="0083517C">
        <w:rPr>
          <w:rFonts w:ascii="Times New Roman" w:hAnsi="Times New Roman" w:cs="Times New Roman"/>
          <w:sz w:val="24"/>
          <w:szCs w:val="24"/>
        </w:rPr>
        <w:t xml:space="preserve">and having </w:t>
      </w:r>
      <w:r w:rsidRPr="0083517C">
        <w:rPr>
          <w:rFonts w:ascii="Times New Roman" w:hAnsi="Times New Roman" w:cs="Times New Roman"/>
          <w:sz w:val="24"/>
          <w:szCs w:val="24"/>
        </w:rPr>
        <w:t>feeling</w:t>
      </w:r>
      <w:r w:rsidR="009D31B0" w:rsidRPr="0083517C">
        <w:rPr>
          <w:rFonts w:ascii="Times New Roman" w:hAnsi="Times New Roman" w:cs="Times New Roman"/>
          <w:sz w:val="24"/>
          <w:szCs w:val="24"/>
        </w:rPr>
        <w:t>s</w:t>
      </w:r>
      <w:r w:rsidRPr="0083517C">
        <w:rPr>
          <w:rFonts w:ascii="Times New Roman" w:hAnsi="Times New Roman" w:cs="Times New Roman"/>
          <w:sz w:val="24"/>
          <w:szCs w:val="24"/>
        </w:rPr>
        <w:t xml:space="preserve"> self-worth and pride in what they have achieved. It was inevitable that women would wish to carry on working, however, when the men came back from war less women were needed for these roles. </w:t>
      </w:r>
      <w:r w:rsidR="00E002E8" w:rsidRPr="0083517C">
        <w:rPr>
          <w:rFonts w:ascii="Times New Roman" w:hAnsi="Times New Roman" w:cs="Times New Roman"/>
          <w:sz w:val="24"/>
          <w:szCs w:val="24"/>
        </w:rPr>
        <w:t>Due to this, WWI had a monumental impact on the women suffrage movement, as</w:t>
      </w:r>
      <w:r w:rsidR="00D430ED" w:rsidRPr="0083517C">
        <w:rPr>
          <w:rFonts w:ascii="Times New Roman" w:hAnsi="Times New Roman" w:cs="Times New Roman"/>
          <w:sz w:val="24"/>
          <w:szCs w:val="24"/>
        </w:rPr>
        <w:t xml:space="preserve"> the perception of</w:t>
      </w:r>
      <w:r w:rsidR="00E002E8" w:rsidRPr="0083517C">
        <w:rPr>
          <w:rFonts w:ascii="Times New Roman" w:hAnsi="Times New Roman" w:cs="Times New Roman"/>
          <w:sz w:val="24"/>
          <w:szCs w:val="24"/>
        </w:rPr>
        <w:t xml:space="preserve"> women’s role</w:t>
      </w:r>
      <w:r w:rsidR="00D430ED" w:rsidRPr="0083517C">
        <w:rPr>
          <w:rFonts w:ascii="Times New Roman" w:hAnsi="Times New Roman" w:cs="Times New Roman"/>
          <w:sz w:val="24"/>
          <w:szCs w:val="24"/>
        </w:rPr>
        <w:t xml:space="preserve"> in British society began to change. It did not go a miss that over two million women replaced men in employment, which essentially proved that women were capable to part-take in jobs other than domestic service which was one</w:t>
      </w:r>
      <w:r w:rsidR="00D07C0F" w:rsidRPr="0083517C">
        <w:rPr>
          <w:rFonts w:ascii="Times New Roman" w:hAnsi="Times New Roman" w:cs="Times New Roman"/>
          <w:sz w:val="24"/>
          <w:szCs w:val="24"/>
        </w:rPr>
        <w:t xml:space="preserve"> </w:t>
      </w:r>
      <w:r w:rsidR="00D430ED" w:rsidRPr="0083517C">
        <w:rPr>
          <w:rFonts w:ascii="Times New Roman" w:hAnsi="Times New Roman" w:cs="Times New Roman"/>
          <w:sz w:val="24"/>
          <w:szCs w:val="24"/>
        </w:rPr>
        <w:t>the traditional female role</w:t>
      </w:r>
      <w:r w:rsidR="00D07C0F" w:rsidRPr="0083517C">
        <w:rPr>
          <w:rFonts w:ascii="Times New Roman" w:hAnsi="Times New Roman" w:cs="Times New Roman"/>
          <w:sz w:val="24"/>
          <w:szCs w:val="24"/>
        </w:rPr>
        <w:t xml:space="preserve"> (Parliament, Unknown</w:t>
      </w:r>
      <w:r w:rsidR="00743544" w:rsidRPr="0083517C">
        <w:rPr>
          <w:rFonts w:ascii="Times New Roman" w:hAnsi="Times New Roman" w:cs="Times New Roman"/>
          <w:sz w:val="24"/>
          <w:szCs w:val="24"/>
        </w:rPr>
        <w:t xml:space="preserve"> a</w:t>
      </w:r>
      <w:r w:rsidR="00D07C0F" w:rsidRPr="0083517C">
        <w:rPr>
          <w:rFonts w:ascii="Times New Roman" w:hAnsi="Times New Roman" w:cs="Times New Roman"/>
          <w:sz w:val="24"/>
          <w:szCs w:val="24"/>
        </w:rPr>
        <w:t>)</w:t>
      </w:r>
      <w:r w:rsidR="00D430ED" w:rsidRPr="0083517C">
        <w:rPr>
          <w:rFonts w:ascii="Times New Roman" w:hAnsi="Times New Roman" w:cs="Times New Roman"/>
          <w:sz w:val="24"/>
          <w:szCs w:val="24"/>
        </w:rPr>
        <w:t>.</w:t>
      </w:r>
      <w:r w:rsidR="00D07C0F" w:rsidRPr="0083517C">
        <w:rPr>
          <w:rFonts w:ascii="Times New Roman" w:hAnsi="Times New Roman" w:cs="Times New Roman"/>
          <w:sz w:val="24"/>
          <w:szCs w:val="24"/>
        </w:rPr>
        <w:t xml:space="preserve"> </w:t>
      </w:r>
    </w:p>
    <w:p w14:paraId="26E935F8" w14:textId="328FCB28" w:rsidR="0012521C" w:rsidRPr="0083517C" w:rsidRDefault="0012521C"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When considering the concept of the feminist movement it can be divided into three main waves. The first wave is referred to as the nineteenth and early twentieth century women’s suffrage movements in the United States and in Britain, where the women’s right to vote was a primary political movement</w:t>
      </w:r>
      <w:r w:rsidR="004C3CBA" w:rsidRPr="0083517C">
        <w:rPr>
          <w:rFonts w:ascii="Times New Roman" w:hAnsi="Times New Roman" w:cs="Times New Roman"/>
          <w:sz w:val="24"/>
          <w:szCs w:val="24"/>
        </w:rPr>
        <w:t xml:space="preserve"> (</w:t>
      </w:r>
      <w:proofErr w:type="spellStart"/>
      <w:r w:rsidR="004C3CBA" w:rsidRPr="0083517C">
        <w:rPr>
          <w:rFonts w:ascii="Times New Roman" w:hAnsi="Times New Roman" w:cs="Times New Roman"/>
          <w:sz w:val="24"/>
          <w:szCs w:val="24"/>
        </w:rPr>
        <w:t>Mastin</w:t>
      </w:r>
      <w:proofErr w:type="spellEnd"/>
      <w:r w:rsidR="004C3CBA" w:rsidRPr="0083517C">
        <w:rPr>
          <w:rFonts w:ascii="Times New Roman" w:hAnsi="Times New Roman" w:cs="Times New Roman"/>
          <w:sz w:val="24"/>
          <w:szCs w:val="24"/>
        </w:rPr>
        <w:t>, 2009)</w:t>
      </w:r>
      <w:r w:rsidRPr="0083517C">
        <w:rPr>
          <w:rFonts w:ascii="Times New Roman" w:hAnsi="Times New Roman" w:cs="Times New Roman"/>
          <w:sz w:val="24"/>
          <w:szCs w:val="24"/>
        </w:rPr>
        <w:t>.</w:t>
      </w:r>
    </w:p>
    <w:p w14:paraId="1ECDD31B" w14:textId="751E8CB4" w:rsidR="006E468F" w:rsidRPr="0083517C" w:rsidRDefault="0076791A"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The women’s suffrage movement ideology was essentially based on liberal equal rights, and a main part of this was gaining the right to vote. In 1918, </w:t>
      </w:r>
      <w:r w:rsidR="00DE1BB2" w:rsidRPr="0083517C">
        <w:rPr>
          <w:rFonts w:ascii="Times New Roman" w:hAnsi="Times New Roman" w:cs="Times New Roman"/>
          <w:sz w:val="24"/>
          <w:szCs w:val="24"/>
        </w:rPr>
        <w:t>women who were age 30 and above who met a property qualification were granted the right to vote, which left everyone under 30, including majority of the munition workers, unable to vote. The Equal Franchise Act came in 1928</w:t>
      </w:r>
      <w:r w:rsidR="00F56BFF" w:rsidRPr="0083517C">
        <w:rPr>
          <w:rFonts w:ascii="Times New Roman" w:hAnsi="Times New Roman" w:cs="Times New Roman"/>
          <w:sz w:val="24"/>
          <w:szCs w:val="24"/>
        </w:rPr>
        <w:t>, which was not solely on the inequity in sex differentiated voting ages, although it was an issue that majority of workers were young and unmarried, meaning they were unable to vote. Prior to this, the Labour Party introduced the Women’s Emancipation Bill in 1919, allowing women to vote at 21</w:t>
      </w:r>
      <w:r w:rsidR="00743544" w:rsidRPr="0083517C">
        <w:rPr>
          <w:rFonts w:ascii="Times New Roman" w:hAnsi="Times New Roman" w:cs="Times New Roman"/>
          <w:sz w:val="24"/>
          <w:szCs w:val="24"/>
        </w:rPr>
        <w:t xml:space="preserve"> (Smith, 1998)</w:t>
      </w:r>
      <w:r w:rsidR="00F56BFF" w:rsidRPr="0083517C">
        <w:rPr>
          <w:rFonts w:ascii="Times New Roman" w:hAnsi="Times New Roman" w:cs="Times New Roman"/>
          <w:sz w:val="24"/>
          <w:szCs w:val="24"/>
        </w:rPr>
        <w:t xml:space="preserve">, </w:t>
      </w:r>
      <w:r w:rsidR="0008421A" w:rsidRPr="0083517C">
        <w:rPr>
          <w:rFonts w:ascii="Times New Roman" w:hAnsi="Times New Roman" w:cs="Times New Roman"/>
          <w:sz w:val="24"/>
          <w:szCs w:val="24"/>
        </w:rPr>
        <w:t>which led to the approval of the Equal Franchise Act 1928, increasing the number of women eligible to vote 15 million</w:t>
      </w:r>
      <w:r w:rsidR="00743544" w:rsidRPr="0083517C">
        <w:rPr>
          <w:rFonts w:ascii="Times New Roman" w:hAnsi="Times New Roman" w:cs="Times New Roman"/>
          <w:sz w:val="24"/>
          <w:szCs w:val="24"/>
        </w:rPr>
        <w:t xml:space="preserve"> (Parliament, Unknown b)</w:t>
      </w:r>
      <w:r w:rsidR="0008421A" w:rsidRPr="0083517C">
        <w:rPr>
          <w:rFonts w:ascii="Times New Roman" w:hAnsi="Times New Roman" w:cs="Times New Roman"/>
          <w:sz w:val="24"/>
          <w:szCs w:val="24"/>
        </w:rPr>
        <w:t>.</w:t>
      </w:r>
    </w:p>
    <w:p w14:paraId="1D88C50B" w14:textId="77777777" w:rsidR="0083517C" w:rsidRDefault="00C80258"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The second wave of feminism</w:t>
      </w:r>
      <w:r w:rsidR="00CA4E0F" w:rsidRPr="0083517C">
        <w:rPr>
          <w:rFonts w:ascii="Times New Roman" w:hAnsi="Times New Roman" w:cs="Times New Roman"/>
          <w:sz w:val="24"/>
          <w:szCs w:val="24"/>
        </w:rPr>
        <w:t xml:space="preserve"> refers from the </w:t>
      </w:r>
      <w:r w:rsidR="0037705D" w:rsidRPr="0083517C">
        <w:rPr>
          <w:rFonts w:ascii="Times New Roman" w:hAnsi="Times New Roman" w:cs="Times New Roman"/>
          <w:sz w:val="24"/>
          <w:szCs w:val="24"/>
        </w:rPr>
        <w:t>mid-1960s</w:t>
      </w:r>
      <w:r w:rsidR="00CA4E0F" w:rsidRPr="0083517C">
        <w:rPr>
          <w:rFonts w:ascii="Times New Roman" w:hAnsi="Times New Roman" w:cs="Times New Roman"/>
          <w:sz w:val="24"/>
          <w:szCs w:val="24"/>
        </w:rPr>
        <w:t xml:space="preserve"> to late 1970s known as a period of feminist activity, also associated with the women’s liberation movement and the difficulty ending discrimination.</w:t>
      </w:r>
      <w:r w:rsidR="003068F0" w:rsidRPr="0083517C">
        <w:rPr>
          <w:rFonts w:ascii="Times New Roman" w:hAnsi="Times New Roman" w:cs="Times New Roman"/>
          <w:sz w:val="24"/>
          <w:szCs w:val="24"/>
        </w:rPr>
        <w:t xml:space="preserve"> </w:t>
      </w:r>
      <w:r w:rsidR="00CD7E87" w:rsidRPr="0083517C">
        <w:rPr>
          <w:rFonts w:ascii="Times New Roman" w:hAnsi="Times New Roman" w:cs="Times New Roman"/>
          <w:sz w:val="24"/>
          <w:szCs w:val="24"/>
        </w:rPr>
        <w:t xml:space="preserve">Second wave feminists </w:t>
      </w:r>
      <w:r w:rsidR="00CC164A" w:rsidRPr="0083517C">
        <w:rPr>
          <w:rFonts w:ascii="Times New Roman" w:hAnsi="Times New Roman" w:cs="Times New Roman"/>
          <w:sz w:val="24"/>
          <w:szCs w:val="24"/>
        </w:rPr>
        <w:t xml:space="preserve">saw </w:t>
      </w:r>
    </w:p>
    <w:p w14:paraId="6913717B" w14:textId="77777777" w:rsidR="0083517C" w:rsidRPr="0083517C" w:rsidRDefault="0083517C" w:rsidP="0083517C">
      <w:pPr>
        <w:spacing w:line="360" w:lineRule="auto"/>
        <w:ind w:left="567" w:right="567"/>
        <w:jc w:val="both"/>
        <w:rPr>
          <w:rFonts w:ascii="Times New Roman" w:hAnsi="Times New Roman" w:cs="Times New Roman"/>
          <w:sz w:val="24"/>
          <w:szCs w:val="24"/>
        </w:rPr>
      </w:pPr>
      <w:r w:rsidRPr="0083517C">
        <w:rPr>
          <w:rFonts w:ascii="Times New Roman" w:hAnsi="Times New Roman" w:cs="Times New Roman"/>
          <w:sz w:val="24"/>
          <w:szCs w:val="24"/>
        </w:rPr>
        <w:t>Cultural and political inequalities as inextricably linked and encouraged women to understand aspects of their personal lives as deeply politicized…as well as reflective of sexist structure of power and stereotyping (</w:t>
      </w:r>
      <w:proofErr w:type="spellStart"/>
      <w:r w:rsidRPr="0083517C">
        <w:rPr>
          <w:rFonts w:ascii="Times New Roman" w:hAnsi="Times New Roman" w:cs="Times New Roman"/>
          <w:sz w:val="24"/>
          <w:szCs w:val="24"/>
        </w:rPr>
        <w:t>Mastin</w:t>
      </w:r>
      <w:proofErr w:type="spellEnd"/>
      <w:r w:rsidRPr="0083517C">
        <w:rPr>
          <w:rFonts w:ascii="Times New Roman" w:hAnsi="Times New Roman" w:cs="Times New Roman"/>
          <w:sz w:val="24"/>
          <w:szCs w:val="24"/>
        </w:rPr>
        <w:t>, 2009).</w:t>
      </w:r>
    </w:p>
    <w:p w14:paraId="10A04508" w14:textId="77777777" w:rsidR="0083517C" w:rsidRDefault="00CC164A"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This wave also focused on sexuality, family, workplace and reproductive rights, and during this period</w:t>
      </w:r>
      <w:r w:rsidR="00F54F8E" w:rsidRPr="0083517C">
        <w:rPr>
          <w:rFonts w:ascii="Times New Roman" w:hAnsi="Times New Roman" w:cs="Times New Roman"/>
          <w:sz w:val="24"/>
          <w:szCs w:val="24"/>
        </w:rPr>
        <w:t>,</w:t>
      </w:r>
      <w:r w:rsidRPr="0083517C">
        <w:rPr>
          <w:rFonts w:ascii="Times New Roman" w:hAnsi="Times New Roman" w:cs="Times New Roman"/>
          <w:sz w:val="24"/>
          <w:szCs w:val="24"/>
        </w:rPr>
        <w:t xml:space="preserve"> organisations were formed which changed the way women perceived themselves</w:t>
      </w:r>
      <w:r w:rsidR="00F54F8E" w:rsidRPr="0083517C">
        <w:rPr>
          <w:rFonts w:ascii="Times New Roman" w:hAnsi="Times New Roman" w:cs="Times New Roman"/>
          <w:sz w:val="24"/>
          <w:szCs w:val="24"/>
        </w:rPr>
        <w:t xml:space="preserve"> and other women. The second wave also saw the achievement of the legislation gaining women </w:t>
      </w:r>
      <w:r w:rsidR="00F54F8E" w:rsidRPr="0083517C">
        <w:rPr>
          <w:rFonts w:ascii="Times New Roman" w:hAnsi="Times New Roman" w:cs="Times New Roman"/>
          <w:sz w:val="24"/>
          <w:szCs w:val="24"/>
        </w:rPr>
        <w:lastRenderedPageBreak/>
        <w:t>equal rights and opportunities, along with giving women autonomy of their bodies. Further important legal victories won for women’s equality during this time were JFK’s Commission on the Status of Women, the Equal Employment Opportunity Commission, the Civil Rights Act of 1964, the Equal Pay Act, the Equal Credit Opportunity Act, and the Pregnancy Discrimination Act 1978</w:t>
      </w:r>
      <w:r w:rsidR="00CB4844" w:rsidRPr="0083517C">
        <w:rPr>
          <w:rFonts w:ascii="Times New Roman" w:hAnsi="Times New Roman" w:cs="Times New Roman"/>
          <w:sz w:val="24"/>
          <w:szCs w:val="24"/>
        </w:rPr>
        <w:t xml:space="preserve"> (</w:t>
      </w:r>
      <w:proofErr w:type="spellStart"/>
      <w:r w:rsidR="00CB4844" w:rsidRPr="0083517C">
        <w:rPr>
          <w:rFonts w:ascii="Times New Roman" w:hAnsi="Times New Roman" w:cs="Times New Roman"/>
          <w:sz w:val="24"/>
          <w:szCs w:val="24"/>
        </w:rPr>
        <w:t>Feministactivist</w:t>
      </w:r>
      <w:proofErr w:type="spellEnd"/>
      <w:r w:rsidR="00CB4844" w:rsidRPr="0083517C">
        <w:rPr>
          <w:rFonts w:ascii="Times New Roman" w:hAnsi="Times New Roman" w:cs="Times New Roman"/>
          <w:sz w:val="24"/>
          <w:szCs w:val="24"/>
        </w:rPr>
        <w:t>, 2011)</w:t>
      </w:r>
      <w:r w:rsidR="00F54F8E" w:rsidRPr="0083517C">
        <w:rPr>
          <w:rFonts w:ascii="Times New Roman" w:hAnsi="Times New Roman" w:cs="Times New Roman"/>
          <w:sz w:val="24"/>
          <w:szCs w:val="24"/>
        </w:rPr>
        <w:t xml:space="preserve">. </w:t>
      </w:r>
    </w:p>
    <w:p w14:paraId="337B5188" w14:textId="77777777" w:rsidR="0083517C" w:rsidRDefault="00E749DD"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The Equal Pay Act 1970 was the first UK legislation entitling the right of equal pay between men and women, which stated that an individual can </w:t>
      </w:r>
      <w:r w:rsidR="00996EAF" w:rsidRPr="0083517C">
        <w:rPr>
          <w:rFonts w:ascii="Times New Roman" w:hAnsi="Times New Roman" w:cs="Times New Roman"/>
          <w:sz w:val="24"/>
          <w:szCs w:val="24"/>
        </w:rPr>
        <w:t>claim equal pay when working in a job that requires the same levels of skill, effort, responsibility and knowledge; when working in a job that is the same, even if the job title is different; and when working in a job that has been acknowledged as equivalent within a job evaluation scheme</w:t>
      </w:r>
      <w:r w:rsidR="00BD57D4" w:rsidRPr="0083517C">
        <w:rPr>
          <w:rFonts w:ascii="Times New Roman" w:hAnsi="Times New Roman" w:cs="Times New Roman"/>
          <w:sz w:val="24"/>
          <w:szCs w:val="24"/>
        </w:rPr>
        <w:t xml:space="preserve"> </w:t>
      </w:r>
      <w:r w:rsidR="00996EAF" w:rsidRPr="0083517C">
        <w:rPr>
          <w:rFonts w:ascii="Times New Roman" w:hAnsi="Times New Roman" w:cs="Times New Roman"/>
          <w:sz w:val="24"/>
          <w:szCs w:val="24"/>
        </w:rPr>
        <w:t>(Close the Gap, 2016).</w:t>
      </w:r>
    </w:p>
    <w:p w14:paraId="6B1D7649" w14:textId="77777777" w:rsidR="0083517C" w:rsidRDefault="00D06AD4"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Over the years, the UK have aimed to promote equality within the workplace wherever possible, with numerous legislations in place to protect those who may be vulnerable. For example, the Equal Opportunities Commission’s primary aim was set to resolve the sex discrimination issue.</w:t>
      </w:r>
      <w:r w:rsidR="003F2371" w:rsidRPr="0083517C">
        <w:rPr>
          <w:rFonts w:ascii="Times New Roman" w:hAnsi="Times New Roman" w:cs="Times New Roman"/>
          <w:sz w:val="24"/>
          <w:szCs w:val="24"/>
        </w:rPr>
        <w:t xml:space="preserve"> Equal opportunities under this act allows workers to have access and be entitled to all facilities within the organisation they work, which means they have the right to the following:</w:t>
      </w:r>
    </w:p>
    <w:p w14:paraId="60DAADA5" w14:textId="1E6C8B0B" w:rsidR="0083517C" w:rsidRDefault="0083517C" w:rsidP="0083517C">
      <w:pPr>
        <w:spacing w:line="360" w:lineRule="auto"/>
        <w:ind w:left="567" w:right="567"/>
        <w:jc w:val="both"/>
        <w:rPr>
          <w:rFonts w:ascii="Times New Roman" w:hAnsi="Times New Roman" w:cs="Times New Roman"/>
          <w:sz w:val="24"/>
          <w:szCs w:val="24"/>
        </w:rPr>
      </w:pPr>
      <w:r w:rsidRPr="0083517C">
        <w:rPr>
          <w:rFonts w:ascii="Times New Roman" w:hAnsi="Times New Roman" w:cs="Times New Roman"/>
          <w:sz w:val="24"/>
          <w:szCs w:val="24"/>
        </w:rPr>
        <w:t>An equal chance to apply and be select for posts pre-employment; an equal chance to be trained and promoted while employed with the organisation; and equal chance to have their employment terminated equally and fairly (EOC, Unknown).</w:t>
      </w:r>
    </w:p>
    <w:p w14:paraId="538718D6" w14:textId="77777777" w:rsidR="0083517C" w:rsidRDefault="005B1F7E"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To comply with the law, these needs must be met in every organisation to ensure the employees welfare is put first and are equitable to others.</w:t>
      </w:r>
    </w:p>
    <w:p w14:paraId="070A5898" w14:textId="77777777" w:rsidR="0083517C" w:rsidRDefault="00BD57D4"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The provisions of this act are mirrored in the recent Equality Act 2010, which unites over 116 separate legislations into one Act. This Act therefore provides a legal framework protecting the rights of individuals and equal opportunity for all</w:t>
      </w:r>
      <w:r w:rsidR="00F27E72" w:rsidRPr="0083517C">
        <w:rPr>
          <w:rFonts w:ascii="Times New Roman" w:hAnsi="Times New Roman" w:cs="Times New Roman"/>
          <w:sz w:val="24"/>
          <w:szCs w:val="24"/>
        </w:rPr>
        <w:t>, along with simplifying, strengthening and harmonising current legislation</w:t>
      </w:r>
      <w:r w:rsidR="009B03D3" w:rsidRPr="0083517C">
        <w:rPr>
          <w:rFonts w:ascii="Times New Roman" w:hAnsi="Times New Roman" w:cs="Times New Roman"/>
          <w:sz w:val="24"/>
          <w:szCs w:val="24"/>
        </w:rPr>
        <w:t>. Its</w:t>
      </w:r>
      <w:r w:rsidR="00F27E72" w:rsidRPr="0083517C">
        <w:rPr>
          <w:rFonts w:ascii="Times New Roman" w:hAnsi="Times New Roman" w:cs="Times New Roman"/>
          <w:sz w:val="24"/>
          <w:szCs w:val="24"/>
        </w:rPr>
        <w:t xml:space="preserve"> provide</w:t>
      </w:r>
      <w:r w:rsidR="009B03D3" w:rsidRPr="0083517C">
        <w:rPr>
          <w:rFonts w:ascii="Times New Roman" w:hAnsi="Times New Roman" w:cs="Times New Roman"/>
          <w:sz w:val="24"/>
          <w:szCs w:val="24"/>
        </w:rPr>
        <w:t>s</w:t>
      </w:r>
      <w:r w:rsidR="00F27E72" w:rsidRPr="0083517C">
        <w:rPr>
          <w:rFonts w:ascii="Times New Roman" w:hAnsi="Times New Roman" w:cs="Times New Roman"/>
          <w:sz w:val="24"/>
          <w:szCs w:val="24"/>
        </w:rPr>
        <w:t xml:space="preserve"> a new discrimination law in Britain, protecting individuals from unfair treatments in all aspects, while promoting equality (Human Rights and Commission, 2017).</w:t>
      </w:r>
      <w:r w:rsidR="004355BD" w:rsidRPr="0083517C">
        <w:rPr>
          <w:rFonts w:ascii="Times New Roman" w:hAnsi="Times New Roman" w:cs="Times New Roman"/>
          <w:sz w:val="24"/>
          <w:szCs w:val="24"/>
        </w:rPr>
        <w:t xml:space="preserve"> It aims to protect people from all forms of discrimination within the workplace and wider society by replacing anti-discrimination laws, and stating unlawful ways of mistreatment</w:t>
      </w:r>
      <w:r w:rsidR="009B03D3" w:rsidRPr="0083517C">
        <w:rPr>
          <w:rFonts w:ascii="Times New Roman" w:hAnsi="Times New Roman" w:cs="Times New Roman"/>
          <w:sz w:val="24"/>
          <w:szCs w:val="24"/>
        </w:rPr>
        <w:t xml:space="preserve"> (GOV.UK, 2015)</w:t>
      </w:r>
      <w:r w:rsidR="004355BD" w:rsidRPr="0083517C">
        <w:rPr>
          <w:rFonts w:ascii="Times New Roman" w:hAnsi="Times New Roman" w:cs="Times New Roman"/>
          <w:sz w:val="24"/>
          <w:szCs w:val="24"/>
        </w:rPr>
        <w:t xml:space="preserve">. </w:t>
      </w:r>
    </w:p>
    <w:p w14:paraId="721D666F" w14:textId="77777777" w:rsidR="0083517C" w:rsidRDefault="009B03D3"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Although these </w:t>
      </w:r>
      <w:r w:rsidR="00735481" w:rsidRPr="0083517C">
        <w:rPr>
          <w:rFonts w:ascii="Times New Roman" w:hAnsi="Times New Roman" w:cs="Times New Roman"/>
          <w:sz w:val="24"/>
          <w:szCs w:val="24"/>
        </w:rPr>
        <w:t>A</w:t>
      </w:r>
      <w:r w:rsidRPr="0083517C">
        <w:rPr>
          <w:rFonts w:ascii="Times New Roman" w:hAnsi="Times New Roman" w:cs="Times New Roman"/>
          <w:sz w:val="24"/>
          <w:szCs w:val="24"/>
        </w:rPr>
        <w:t xml:space="preserve">cts exist, it is evident that equal pay does not always exist, and for full-time workers, the pay gap is in favour of men for all occupations. When evaluating age groups, the </w:t>
      </w:r>
      <w:r w:rsidRPr="0083517C">
        <w:rPr>
          <w:rFonts w:ascii="Times New Roman" w:hAnsi="Times New Roman" w:cs="Times New Roman"/>
          <w:sz w:val="24"/>
          <w:szCs w:val="24"/>
        </w:rPr>
        <w:lastRenderedPageBreak/>
        <w:t xml:space="preserve">gap within full-time workers widens from age 40 and onwards, and when looking at women’s pay growth in 2017 </w:t>
      </w:r>
      <w:r w:rsidR="00735481" w:rsidRPr="0083517C">
        <w:rPr>
          <w:rFonts w:ascii="Times New Roman" w:hAnsi="Times New Roman" w:cs="Times New Roman"/>
          <w:sz w:val="24"/>
          <w:szCs w:val="24"/>
        </w:rPr>
        <w:t>regarding</w:t>
      </w:r>
      <w:r w:rsidRPr="0083517C">
        <w:rPr>
          <w:rFonts w:ascii="Times New Roman" w:hAnsi="Times New Roman" w:cs="Times New Roman"/>
          <w:sz w:val="24"/>
          <w:szCs w:val="24"/>
        </w:rPr>
        <w:t xml:space="preserve"> age</w:t>
      </w:r>
      <w:r w:rsidR="00735481" w:rsidRPr="0083517C">
        <w:rPr>
          <w:rFonts w:ascii="Times New Roman" w:hAnsi="Times New Roman" w:cs="Times New Roman"/>
          <w:sz w:val="24"/>
          <w:szCs w:val="24"/>
        </w:rPr>
        <w:t>, it</w:t>
      </w:r>
      <w:r w:rsidRPr="0083517C">
        <w:rPr>
          <w:rFonts w:ascii="Times New Roman" w:hAnsi="Times New Roman" w:cs="Times New Roman"/>
          <w:sz w:val="24"/>
          <w:szCs w:val="24"/>
        </w:rPr>
        <w:t xml:space="preserve"> was lower than men’s</w:t>
      </w:r>
      <w:r w:rsidR="002D15AC" w:rsidRPr="0083517C">
        <w:rPr>
          <w:rFonts w:ascii="Times New Roman" w:hAnsi="Times New Roman" w:cs="Times New Roman"/>
          <w:sz w:val="24"/>
          <w:szCs w:val="24"/>
        </w:rPr>
        <w:t xml:space="preserve"> (ONS, Unknown)</w:t>
      </w:r>
      <w:r w:rsidRPr="0083517C">
        <w:rPr>
          <w:rFonts w:ascii="Times New Roman" w:hAnsi="Times New Roman" w:cs="Times New Roman"/>
          <w:sz w:val="24"/>
          <w:szCs w:val="24"/>
        </w:rPr>
        <w:t xml:space="preserve">. </w:t>
      </w:r>
      <w:r w:rsidR="002E25FC" w:rsidRPr="0083517C">
        <w:rPr>
          <w:rFonts w:ascii="Times New Roman" w:hAnsi="Times New Roman" w:cs="Times New Roman"/>
          <w:sz w:val="24"/>
          <w:szCs w:val="24"/>
        </w:rPr>
        <w:t xml:space="preserve">Office for National Statistics (ONS) also reveal that </w:t>
      </w:r>
      <w:r w:rsidR="002D15AC" w:rsidRPr="0083517C">
        <w:rPr>
          <w:rFonts w:ascii="Times New Roman" w:hAnsi="Times New Roman" w:cs="Times New Roman"/>
          <w:sz w:val="24"/>
          <w:szCs w:val="24"/>
        </w:rPr>
        <w:t>the ‘</w:t>
      </w:r>
      <w:r w:rsidR="002D15AC" w:rsidRPr="0083517C">
        <w:rPr>
          <w:rFonts w:ascii="Times New Roman" w:hAnsi="Times New Roman" w:cs="Times New Roman"/>
          <w:i/>
          <w:sz w:val="24"/>
          <w:szCs w:val="24"/>
        </w:rPr>
        <w:t>gender pay gap</w:t>
      </w:r>
      <w:r w:rsidR="002D15AC" w:rsidRPr="0083517C">
        <w:rPr>
          <w:rFonts w:ascii="Times New Roman" w:hAnsi="Times New Roman" w:cs="Times New Roman"/>
          <w:sz w:val="24"/>
          <w:szCs w:val="24"/>
        </w:rPr>
        <w:t xml:space="preserve"> </w:t>
      </w:r>
      <w:r w:rsidR="002D15AC" w:rsidRPr="0083517C">
        <w:rPr>
          <w:rFonts w:ascii="Times New Roman" w:hAnsi="Times New Roman" w:cs="Times New Roman"/>
          <w:i/>
          <w:sz w:val="24"/>
          <w:szCs w:val="24"/>
        </w:rPr>
        <w:t>nationally stands at 18.4% for full-time and part-time workers’</w:t>
      </w:r>
      <w:r w:rsidR="002D15AC" w:rsidRPr="0083517C">
        <w:rPr>
          <w:rFonts w:ascii="Times New Roman" w:hAnsi="Times New Roman" w:cs="Times New Roman"/>
          <w:sz w:val="24"/>
          <w:szCs w:val="24"/>
        </w:rPr>
        <w:t xml:space="preserve"> (</w:t>
      </w:r>
      <w:proofErr w:type="spellStart"/>
      <w:r w:rsidR="002D15AC" w:rsidRPr="0083517C">
        <w:rPr>
          <w:rFonts w:ascii="Times New Roman" w:hAnsi="Times New Roman" w:cs="Times New Roman"/>
          <w:color w:val="000000"/>
          <w:sz w:val="24"/>
          <w:szCs w:val="24"/>
        </w:rPr>
        <w:t>Wisniewska</w:t>
      </w:r>
      <w:proofErr w:type="spellEnd"/>
      <w:r w:rsidR="002D15AC" w:rsidRPr="0083517C">
        <w:rPr>
          <w:rFonts w:ascii="Times New Roman" w:hAnsi="Times New Roman" w:cs="Times New Roman"/>
          <w:color w:val="000000"/>
          <w:sz w:val="24"/>
          <w:szCs w:val="24"/>
        </w:rPr>
        <w:t>, Ehrenberg-Shannon, and Gordon</w:t>
      </w:r>
      <w:r w:rsidR="00F703FA" w:rsidRPr="0083517C">
        <w:rPr>
          <w:rFonts w:ascii="Times New Roman" w:hAnsi="Times New Roman" w:cs="Times New Roman"/>
          <w:color w:val="000000"/>
          <w:sz w:val="24"/>
          <w:szCs w:val="24"/>
        </w:rPr>
        <w:t>, 2018).</w:t>
      </w:r>
    </w:p>
    <w:p w14:paraId="33882DF3" w14:textId="77777777" w:rsidR="0083517C" w:rsidRDefault="00F703FA"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 xml:space="preserve">The </w:t>
      </w:r>
      <w:r w:rsidR="00240031" w:rsidRPr="0083517C">
        <w:rPr>
          <w:rFonts w:ascii="Times New Roman" w:hAnsi="Times New Roman" w:cs="Times New Roman"/>
          <w:sz w:val="24"/>
          <w:szCs w:val="24"/>
        </w:rPr>
        <w:t>T</w:t>
      </w:r>
      <w:r w:rsidRPr="0083517C">
        <w:rPr>
          <w:rFonts w:ascii="Times New Roman" w:hAnsi="Times New Roman" w:cs="Times New Roman"/>
          <w:sz w:val="24"/>
          <w:szCs w:val="24"/>
        </w:rPr>
        <w:t xml:space="preserve">hird </w:t>
      </w:r>
      <w:r w:rsidR="00240031" w:rsidRPr="0083517C">
        <w:rPr>
          <w:rFonts w:ascii="Times New Roman" w:hAnsi="Times New Roman" w:cs="Times New Roman"/>
          <w:sz w:val="24"/>
          <w:szCs w:val="24"/>
        </w:rPr>
        <w:t>W</w:t>
      </w:r>
      <w:r w:rsidRPr="0083517C">
        <w:rPr>
          <w:rFonts w:ascii="Times New Roman" w:hAnsi="Times New Roman" w:cs="Times New Roman"/>
          <w:sz w:val="24"/>
          <w:szCs w:val="24"/>
        </w:rPr>
        <w:t>ave</w:t>
      </w:r>
      <w:r w:rsidR="00240031" w:rsidRPr="0083517C">
        <w:rPr>
          <w:rFonts w:ascii="Times New Roman" w:hAnsi="Times New Roman" w:cs="Times New Roman"/>
          <w:sz w:val="24"/>
          <w:szCs w:val="24"/>
        </w:rPr>
        <w:t xml:space="preserve"> is ongoing and is also considered to be the </w:t>
      </w:r>
      <w:r w:rsidR="00240031" w:rsidRPr="0083517C">
        <w:rPr>
          <w:rFonts w:ascii="Times New Roman" w:hAnsi="Times New Roman" w:cs="Times New Roman"/>
          <w:i/>
          <w:sz w:val="24"/>
          <w:szCs w:val="24"/>
        </w:rPr>
        <w:t>‘micro-politics of gender equality’</w:t>
      </w:r>
      <w:r w:rsidR="00240031" w:rsidRPr="0083517C">
        <w:rPr>
          <w:rFonts w:ascii="Times New Roman" w:hAnsi="Times New Roman" w:cs="Times New Roman"/>
          <w:sz w:val="24"/>
          <w:szCs w:val="24"/>
        </w:rPr>
        <w:t xml:space="preserve"> (Dorey-Stein, 2015), which </w:t>
      </w:r>
      <w:r w:rsidRPr="0083517C">
        <w:rPr>
          <w:rFonts w:ascii="Times New Roman" w:hAnsi="Times New Roman" w:cs="Times New Roman"/>
          <w:sz w:val="24"/>
          <w:szCs w:val="24"/>
        </w:rPr>
        <w:t xml:space="preserve">was </w:t>
      </w:r>
      <w:r w:rsidR="00240031" w:rsidRPr="0083517C">
        <w:rPr>
          <w:rFonts w:ascii="Times New Roman" w:hAnsi="Times New Roman" w:cs="Times New Roman"/>
          <w:sz w:val="24"/>
          <w:szCs w:val="24"/>
        </w:rPr>
        <w:t>acknowledged</w:t>
      </w:r>
      <w:r w:rsidRPr="0083517C">
        <w:rPr>
          <w:rFonts w:ascii="Times New Roman" w:hAnsi="Times New Roman" w:cs="Times New Roman"/>
          <w:sz w:val="24"/>
          <w:szCs w:val="24"/>
        </w:rPr>
        <w:t xml:space="preserve"> by the women who continued to fight in the 1980s, </w:t>
      </w:r>
      <w:r w:rsidR="00240031" w:rsidRPr="0083517C">
        <w:rPr>
          <w:rFonts w:ascii="Times New Roman" w:hAnsi="Times New Roman" w:cs="Times New Roman"/>
          <w:sz w:val="24"/>
          <w:szCs w:val="24"/>
        </w:rPr>
        <w:t>and</w:t>
      </w:r>
      <w:r w:rsidRPr="0083517C">
        <w:rPr>
          <w:rFonts w:ascii="Times New Roman" w:hAnsi="Times New Roman" w:cs="Times New Roman"/>
          <w:sz w:val="24"/>
          <w:szCs w:val="24"/>
        </w:rPr>
        <w:t xml:space="preserve"> further recognises that previous views were overwhelming</w:t>
      </w:r>
      <w:r w:rsidR="00240031" w:rsidRPr="0083517C">
        <w:rPr>
          <w:rFonts w:ascii="Times New Roman" w:hAnsi="Times New Roman" w:cs="Times New Roman"/>
          <w:sz w:val="24"/>
          <w:szCs w:val="24"/>
        </w:rPr>
        <w:t xml:space="preserve"> and </w:t>
      </w:r>
      <w:r w:rsidRPr="0083517C">
        <w:rPr>
          <w:rFonts w:ascii="Times New Roman" w:hAnsi="Times New Roman" w:cs="Times New Roman"/>
          <w:sz w:val="24"/>
          <w:szCs w:val="24"/>
        </w:rPr>
        <w:t xml:space="preserve">saw through inequality. For example, </w:t>
      </w:r>
      <w:r w:rsidRPr="0083517C">
        <w:rPr>
          <w:rFonts w:ascii="Times New Roman" w:hAnsi="Times New Roman" w:cs="Times New Roman"/>
          <w:i/>
          <w:sz w:val="24"/>
          <w:szCs w:val="24"/>
        </w:rPr>
        <w:t xml:space="preserve">‘women of colour who felt marginalised during the Second Wave began to demand their voices be heard and their opinions valued’ </w:t>
      </w:r>
      <w:r w:rsidRPr="0083517C">
        <w:rPr>
          <w:rFonts w:ascii="Times New Roman" w:hAnsi="Times New Roman" w:cs="Times New Roman"/>
          <w:sz w:val="24"/>
          <w:szCs w:val="24"/>
        </w:rPr>
        <w:t>(</w:t>
      </w:r>
      <w:proofErr w:type="spellStart"/>
      <w:r w:rsidRPr="0083517C">
        <w:rPr>
          <w:rFonts w:ascii="Times New Roman" w:hAnsi="Times New Roman" w:cs="Times New Roman"/>
          <w:sz w:val="24"/>
          <w:szCs w:val="24"/>
        </w:rPr>
        <w:t>Feministactivist</w:t>
      </w:r>
      <w:proofErr w:type="spellEnd"/>
      <w:r w:rsidRPr="0083517C">
        <w:rPr>
          <w:rFonts w:ascii="Times New Roman" w:hAnsi="Times New Roman" w:cs="Times New Roman"/>
          <w:sz w:val="24"/>
          <w:szCs w:val="24"/>
        </w:rPr>
        <w:t>, 2011), which in hindsight this attitude became the backbone of the Third Wave.</w:t>
      </w:r>
      <w:r w:rsidR="005B1F7E" w:rsidRPr="0083517C">
        <w:rPr>
          <w:rFonts w:ascii="Times New Roman" w:hAnsi="Times New Roman" w:cs="Times New Roman"/>
          <w:sz w:val="24"/>
          <w:szCs w:val="24"/>
        </w:rPr>
        <w:t xml:space="preserve"> </w:t>
      </w:r>
      <w:r w:rsidR="00AB6776" w:rsidRPr="0083517C">
        <w:rPr>
          <w:rFonts w:ascii="Times New Roman" w:hAnsi="Times New Roman" w:cs="Times New Roman"/>
          <w:sz w:val="24"/>
          <w:szCs w:val="24"/>
        </w:rPr>
        <w:t>Additionally, t</w:t>
      </w:r>
      <w:r w:rsidR="00240031" w:rsidRPr="0083517C">
        <w:rPr>
          <w:rFonts w:ascii="Times New Roman" w:hAnsi="Times New Roman" w:cs="Times New Roman"/>
          <w:sz w:val="24"/>
          <w:szCs w:val="24"/>
        </w:rPr>
        <w:t xml:space="preserve">here are a variety of feminist outlooks which </w:t>
      </w:r>
      <w:r w:rsidR="00AB6776" w:rsidRPr="0083517C">
        <w:rPr>
          <w:rFonts w:ascii="Times New Roman" w:hAnsi="Times New Roman" w:cs="Times New Roman"/>
          <w:sz w:val="24"/>
          <w:szCs w:val="24"/>
        </w:rPr>
        <w:t>enable</w:t>
      </w:r>
      <w:r w:rsidR="00240031" w:rsidRPr="0083517C">
        <w:rPr>
          <w:rFonts w:ascii="Times New Roman" w:hAnsi="Times New Roman" w:cs="Times New Roman"/>
          <w:sz w:val="24"/>
          <w:szCs w:val="24"/>
        </w:rPr>
        <w:t xml:space="preserve"> the term feminist to be received in a less critical way, for example, there are radical, liberal and reforms, academic, ecofeminists and cultural feminists</w:t>
      </w:r>
      <w:r w:rsidR="00AB6776" w:rsidRPr="0083517C">
        <w:rPr>
          <w:rFonts w:ascii="Times New Roman" w:hAnsi="Times New Roman" w:cs="Times New Roman"/>
          <w:sz w:val="24"/>
          <w:szCs w:val="24"/>
        </w:rPr>
        <w:t xml:space="preserve"> (Dorey-Stein, 2015)</w:t>
      </w:r>
      <w:r w:rsidR="00240031" w:rsidRPr="0083517C">
        <w:rPr>
          <w:rFonts w:ascii="Times New Roman" w:hAnsi="Times New Roman" w:cs="Times New Roman"/>
          <w:sz w:val="24"/>
          <w:szCs w:val="24"/>
        </w:rPr>
        <w:t>.</w:t>
      </w:r>
    </w:p>
    <w:p w14:paraId="58B94DE3" w14:textId="3ED604F0" w:rsidR="005B1F7E" w:rsidRPr="0083517C" w:rsidRDefault="004B719C" w:rsidP="0083517C">
      <w:pPr>
        <w:spacing w:line="360" w:lineRule="auto"/>
        <w:jc w:val="both"/>
        <w:rPr>
          <w:rFonts w:ascii="Times New Roman" w:hAnsi="Times New Roman" w:cs="Times New Roman"/>
          <w:sz w:val="24"/>
          <w:szCs w:val="24"/>
        </w:rPr>
      </w:pPr>
      <w:r w:rsidRPr="0083517C">
        <w:rPr>
          <w:rFonts w:ascii="Times New Roman" w:hAnsi="Times New Roman" w:cs="Times New Roman"/>
          <w:sz w:val="24"/>
          <w:szCs w:val="24"/>
        </w:rPr>
        <w:t>In conclusion, it is evident that the fight for women’s rights is not over</w:t>
      </w:r>
      <w:r w:rsidR="00735481" w:rsidRPr="0083517C">
        <w:rPr>
          <w:rFonts w:ascii="Times New Roman" w:hAnsi="Times New Roman" w:cs="Times New Roman"/>
          <w:sz w:val="24"/>
          <w:szCs w:val="24"/>
        </w:rPr>
        <w:t>,</w:t>
      </w:r>
      <w:r w:rsidRPr="0083517C">
        <w:rPr>
          <w:rFonts w:ascii="Times New Roman" w:hAnsi="Times New Roman" w:cs="Times New Roman"/>
          <w:sz w:val="24"/>
          <w:szCs w:val="24"/>
        </w:rPr>
        <w:t xml:space="preserve"> due to </w:t>
      </w:r>
      <w:r w:rsidR="00735481" w:rsidRPr="0083517C">
        <w:rPr>
          <w:rFonts w:ascii="Times New Roman" w:hAnsi="Times New Roman" w:cs="Times New Roman"/>
          <w:sz w:val="24"/>
          <w:szCs w:val="24"/>
        </w:rPr>
        <w:t>many</w:t>
      </w:r>
      <w:r w:rsidRPr="0083517C">
        <w:rPr>
          <w:rFonts w:ascii="Times New Roman" w:hAnsi="Times New Roman" w:cs="Times New Roman"/>
          <w:sz w:val="24"/>
          <w:szCs w:val="24"/>
        </w:rPr>
        <w:t xml:space="preserve"> factors</w:t>
      </w:r>
      <w:r w:rsidR="00735481" w:rsidRPr="0083517C">
        <w:rPr>
          <w:rFonts w:ascii="Times New Roman" w:hAnsi="Times New Roman" w:cs="Times New Roman"/>
          <w:sz w:val="24"/>
          <w:szCs w:val="24"/>
        </w:rPr>
        <w:t xml:space="preserve"> that cause </w:t>
      </w:r>
      <w:r w:rsidRPr="0083517C">
        <w:rPr>
          <w:rFonts w:ascii="Times New Roman" w:hAnsi="Times New Roman" w:cs="Times New Roman"/>
          <w:sz w:val="24"/>
          <w:szCs w:val="24"/>
        </w:rPr>
        <w:t>inequality</w:t>
      </w:r>
      <w:r w:rsidR="00735481" w:rsidRPr="0083517C">
        <w:rPr>
          <w:rFonts w:ascii="Times New Roman" w:hAnsi="Times New Roman" w:cs="Times New Roman"/>
          <w:sz w:val="24"/>
          <w:szCs w:val="24"/>
        </w:rPr>
        <w:t xml:space="preserve"> to</w:t>
      </w:r>
      <w:r w:rsidRPr="0083517C">
        <w:rPr>
          <w:rFonts w:ascii="Times New Roman" w:hAnsi="Times New Roman" w:cs="Times New Roman"/>
          <w:sz w:val="24"/>
          <w:szCs w:val="24"/>
        </w:rPr>
        <w:t xml:space="preserve"> </w:t>
      </w:r>
      <w:r w:rsidR="001E091E" w:rsidRPr="0083517C">
        <w:rPr>
          <w:rFonts w:ascii="Times New Roman" w:hAnsi="Times New Roman" w:cs="Times New Roman"/>
          <w:sz w:val="24"/>
          <w:szCs w:val="24"/>
        </w:rPr>
        <w:t xml:space="preserve">persist </w:t>
      </w:r>
      <w:r w:rsidRPr="0083517C">
        <w:rPr>
          <w:rFonts w:ascii="Times New Roman" w:hAnsi="Times New Roman" w:cs="Times New Roman"/>
          <w:sz w:val="24"/>
          <w:szCs w:val="24"/>
        </w:rPr>
        <w:t>in many aspects of life,</w:t>
      </w:r>
      <w:r w:rsidR="001E091E" w:rsidRPr="0083517C">
        <w:rPr>
          <w:rFonts w:ascii="Times New Roman" w:hAnsi="Times New Roman" w:cs="Times New Roman"/>
          <w:sz w:val="24"/>
          <w:szCs w:val="24"/>
        </w:rPr>
        <w:t xml:space="preserve"> causing the </w:t>
      </w:r>
      <w:r w:rsidR="00AB72FD" w:rsidRPr="0083517C">
        <w:rPr>
          <w:rFonts w:ascii="Times New Roman" w:hAnsi="Times New Roman" w:cs="Times New Roman"/>
          <w:sz w:val="24"/>
          <w:szCs w:val="24"/>
        </w:rPr>
        <w:t>struggle</w:t>
      </w:r>
      <w:r w:rsidR="001E091E" w:rsidRPr="0083517C">
        <w:rPr>
          <w:rFonts w:ascii="Times New Roman" w:hAnsi="Times New Roman" w:cs="Times New Roman"/>
          <w:sz w:val="24"/>
          <w:szCs w:val="24"/>
        </w:rPr>
        <w:t xml:space="preserve"> of discrimination to continue. It is evident that generations of women have fought to ensure women have the</w:t>
      </w:r>
      <w:r w:rsidR="00AB72FD" w:rsidRPr="0083517C">
        <w:rPr>
          <w:rFonts w:ascii="Times New Roman" w:hAnsi="Times New Roman" w:cs="Times New Roman"/>
          <w:sz w:val="24"/>
          <w:szCs w:val="24"/>
        </w:rPr>
        <w:t xml:space="preserve"> equal</w:t>
      </w:r>
      <w:r w:rsidR="001E091E" w:rsidRPr="0083517C">
        <w:rPr>
          <w:rFonts w:ascii="Times New Roman" w:hAnsi="Times New Roman" w:cs="Times New Roman"/>
          <w:sz w:val="24"/>
          <w:szCs w:val="24"/>
        </w:rPr>
        <w:t xml:space="preserve"> opportunities they do today</w:t>
      </w:r>
      <w:r w:rsidR="00735481" w:rsidRPr="0083517C">
        <w:rPr>
          <w:rFonts w:ascii="Times New Roman" w:hAnsi="Times New Roman" w:cs="Times New Roman"/>
          <w:sz w:val="24"/>
          <w:szCs w:val="24"/>
        </w:rPr>
        <w:t>, with i</w:t>
      </w:r>
      <w:r w:rsidR="00AB72FD" w:rsidRPr="0083517C">
        <w:rPr>
          <w:rFonts w:ascii="Times New Roman" w:hAnsi="Times New Roman" w:cs="Times New Roman"/>
          <w:sz w:val="24"/>
          <w:szCs w:val="24"/>
        </w:rPr>
        <w:t>nfluential h</w:t>
      </w:r>
      <w:r w:rsidR="001E091E" w:rsidRPr="0083517C">
        <w:rPr>
          <w:rFonts w:ascii="Times New Roman" w:hAnsi="Times New Roman" w:cs="Times New Roman"/>
          <w:sz w:val="24"/>
          <w:szCs w:val="24"/>
        </w:rPr>
        <w:t xml:space="preserve">istorical factors such as WWI </w:t>
      </w:r>
      <w:r w:rsidR="00735481" w:rsidRPr="0083517C">
        <w:rPr>
          <w:rFonts w:ascii="Times New Roman" w:hAnsi="Times New Roman" w:cs="Times New Roman"/>
          <w:sz w:val="24"/>
          <w:szCs w:val="24"/>
        </w:rPr>
        <w:t>having</w:t>
      </w:r>
      <w:r w:rsidR="001E091E" w:rsidRPr="0083517C">
        <w:rPr>
          <w:rFonts w:ascii="Times New Roman" w:hAnsi="Times New Roman" w:cs="Times New Roman"/>
          <w:sz w:val="24"/>
          <w:szCs w:val="24"/>
        </w:rPr>
        <w:t xml:space="preserve"> a significant impact on the way women have perceived themselves in a manner that is not as a housewife, but instead as someone who is equally as hard working as men.</w:t>
      </w:r>
      <w:r w:rsidR="00797FE6" w:rsidRPr="0083517C">
        <w:rPr>
          <w:rFonts w:ascii="Times New Roman" w:hAnsi="Times New Roman" w:cs="Times New Roman"/>
          <w:sz w:val="24"/>
          <w:szCs w:val="24"/>
        </w:rPr>
        <w:t xml:space="preserve"> Although WWI saw and caused a lot of trauma, without it, women may not have </w:t>
      </w:r>
      <w:r w:rsidR="00735481" w:rsidRPr="0083517C">
        <w:rPr>
          <w:rFonts w:ascii="Times New Roman" w:hAnsi="Times New Roman" w:cs="Times New Roman"/>
          <w:sz w:val="24"/>
          <w:szCs w:val="24"/>
        </w:rPr>
        <w:t xml:space="preserve">equal rights </w:t>
      </w:r>
      <w:r w:rsidR="00797FE6" w:rsidRPr="0083517C">
        <w:rPr>
          <w:rFonts w:ascii="Times New Roman" w:hAnsi="Times New Roman" w:cs="Times New Roman"/>
          <w:sz w:val="24"/>
          <w:szCs w:val="24"/>
        </w:rPr>
        <w:t xml:space="preserve">or may have taken longer to reach their full potential regarding employment and equality. The fact that thousands were recruited into munition factories, was an additional factor that helped the process of what is known as the second-wave regarding women’s perceptions, allowing them to have equal opportunities as men. Furthermore, such events, have impacted in a way that makes women equitable under many legislations such as the Equal Pay Act, Equal and the Human Rights Act to have equal opportunities socially, economically, and politically. </w:t>
      </w:r>
      <w:r w:rsidR="00735481" w:rsidRPr="0083517C">
        <w:rPr>
          <w:rFonts w:ascii="Times New Roman" w:hAnsi="Times New Roman" w:cs="Times New Roman"/>
          <w:sz w:val="24"/>
          <w:szCs w:val="24"/>
        </w:rPr>
        <w:t>Although in many countries, like Saudi Arabia, women still are inferior to men and still have little to no control over themselves or their actions, having the knowledge about equal opportunities and what women can do instead of what they cannot, will be a significant factor amongst women.</w:t>
      </w:r>
    </w:p>
    <w:bookmarkEnd w:id="0"/>
    <w:p w14:paraId="3EC36146" w14:textId="687788E1" w:rsidR="001E091E" w:rsidRPr="0083517C" w:rsidRDefault="001E091E" w:rsidP="0083517C">
      <w:pPr>
        <w:spacing w:line="360" w:lineRule="auto"/>
        <w:ind w:right="567"/>
        <w:jc w:val="both"/>
        <w:rPr>
          <w:rFonts w:ascii="Times New Roman" w:hAnsi="Times New Roman" w:cs="Times New Roman"/>
          <w:sz w:val="24"/>
          <w:szCs w:val="24"/>
        </w:rPr>
      </w:pPr>
    </w:p>
    <w:p w14:paraId="1098C93B" w14:textId="06EE2557" w:rsidR="0085761F" w:rsidRPr="0083517C" w:rsidRDefault="0085761F" w:rsidP="0083517C">
      <w:pPr>
        <w:spacing w:line="360" w:lineRule="auto"/>
        <w:jc w:val="both"/>
        <w:rPr>
          <w:rFonts w:ascii="Times New Roman" w:hAnsi="Times New Roman" w:cs="Times New Roman"/>
          <w:sz w:val="24"/>
          <w:szCs w:val="24"/>
        </w:rPr>
      </w:pPr>
    </w:p>
    <w:p w14:paraId="12A3BF4D" w14:textId="77777777" w:rsidR="00E55E6E" w:rsidRPr="0083517C" w:rsidRDefault="00E55E6E" w:rsidP="0083517C">
      <w:pPr>
        <w:spacing w:line="360" w:lineRule="auto"/>
        <w:jc w:val="both"/>
        <w:rPr>
          <w:rFonts w:ascii="Times New Roman" w:hAnsi="Times New Roman" w:cs="Times New Roman"/>
          <w:b/>
          <w:sz w:val="24"/>
          <w:szCs w:val="24"/>
        </w:rPr>
      </w:pPr>
    </w:p>
    <w:p w14:paraId="019EDF7C" w14:textId="633C12A2" w:rsidR="004F51CD" w:rsidRPr="0083517C" w:rsidRDefault="004F51CD" w:rsidP="0083517C">
      <w:pPr>
        <w:spacing w:line="360" w:lineRule="auto"/>
        <w:jc w:val="both"/>
        <w:rPr>
          <w:rFonts w:ascii="Times New Roman" w:hAnsi="Times New Roman" w:cs="Times New Roman"/>
          <w:sz w:val="24"/>
          <w:szCs w:val="24"/>
        </w:rPr>
      </w:pPr>
      <w:r w:rsidRPr="0083517C">
        <w:rPr>
          <w:rFonts w:ascii="Times New Roman" w:hAnsi="Times New Roman" w:cs="Times New Roman"/>
          <w:b/>
          <w:sz w:val="24"/>
          <w:szCs w:val="24"/>
        </w:rPr>
        <w:lastRenderedPageBreak/>
        <w:t>Reference List:</w:t>
      </w:r>
    </w:p>
    <w:p w14:paraId="78799A77" w14:textId="77777777" w:rsidR="0083517C" w:rsidRPr="0083517C" w:rsidRDefault="0083517C" w:rsidP="0083517C">
      <w:pPr>
        <w:spacing w:line="360" w:lineRule="auto"/>
        <w:jc w:val="both"/>
        <w:rPr>
          <w:rFonts w:ascii="Times New Roman" w:hAnsi="Times New Roman" w:cs="Times New Roman"/>
          <w:color w:val="000000"/>
          <w:sz w:val="24"/>
          <w:szCs w:val="24"/>
        </w:rPr>
      </w:pPr>
      <w:proofErr w:type="spellStart"/>
      <w:r w:rsidRPr="0083517C">
        <w:rPr>
          <w:rFonts w:ascii="Times New Roman" w:hAnsi="Times New Roman" w:cs="Times New Roman"/>
          <w:color w:val="000000"/>
          <w:sz w:val="24"/>
          <w:szCs w:val="24"/>
        </w:rPr>
        <w:t>Bruley</w:t>
      </w:r>
      <w:proofErr w:type="spellEnd"/>
      <w:r w:rsidRPr="0083517C">
        <w:rPr>
          <w:rFonts w:ascii="Times New Roman" w:hAnsi="Times New Roman" w:cs="Times New Roman"/>
          <w:color w:val="000000"/>
          <w:sz w:val="24"/>
          <w:szCs w:val="24"/>
        </w:rPr>
        <w:t>, S (1999). </w:t>
      </w:r>
      <w:r w:rsidRPr="0083517C">
        <w:rPr>
          <w:rFonts w:ascii="Times New Roman" w:hAnsi="Times New Roman" w:cs="Times New Roman"/>
          <w:i/>
          <w:iCs/>
          <w:color w:val="000000"/>
          <w:sz w:val="24"/>
          <w:szCs w:val="24"/>
        </w:rPr>
        <w:t>Women in Britain since 1900</w:t>
      </w:r>
      <w:r w:rsidRPr="0083517C">
        <w:rPr>
          <w:rFonts w:ascii="Times New Roman" w:hAnsi="Times New Roman" w:cs="Times New Roman"/>
          <w:color w:val="000000"/>
          <w:sz w:val="24"/>
          <w:szCs w:val="24"/>
        </w:rPr>
        <w:t>. Great Britain: Macmillan Pres Ltd. p.13-16.</w:t>
      </w:r>
    </w:p>
    <w:p w14:paraId="6C27B3F3"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Close the Gap. (2016). </w:t>
      </w:r>
      <w:r w:rsidRPr="0083517C">
        <w:rPr>
          <w:rFonts w:ascii="Times New Roman" w:hAnsi="Times New Roman" w:cs="Times New Roman"/>
          <w:i/>
          <w:iCs/>
          <w:color w:val="000000"/>
          <w:sz w:val="24"/>
          <w:szCs w:val="24"/>
        </w:rPr>
        <w:t>Equal Pay Act 1970.</w:t>
      </w:r>
      <w:r w:rsidRPr="0083517C">
        <w:rPr>
          <w:rFonts w:ascii="Times New Roman" w:hAnsi="Times New Roman" w:cs="Times New Roman"/>
          <w:color w:val="000000"/>
          <w:sz w:val="24"/>
          <w:szCs w:val="24"/>
        </w:rPr>
        <w:t xml:space="preserve"> Available at: </w:t>
      </w:r>
      <w:hyperlink r:id="rId8" w:history="1">
        <w:r w:rsidRPr="0083517C">
          <w:rPr>
            <w:rStyle w:val="Hyperlink"/>
            <w:rFonts w:ascii="Times New Roman" w:hAnsi="Times New Roman" w:cs="Times New Roman"/>
            <w:sz w:val="24"/>
            <w:szCs w:val="24"/>
          </w:rPr>
          <w:t>https://www.closethegap.org.uk/content/gap-law-1970/</w:t>
        </w:r>
      </w:hyperlink>
      <w:r w:rsidRPr="0083517C">
        <w:rPr>
          <w:rFonts w:ascii="Times New Roman" w:hAnsi="Times New Roman" w:cs="Times New Roman"/>
          <w:color w:val="000000"/>
          <w:sz w:val="24"/>
          <w:szCs w:val="24"/>
        </w:rPr>
        <w:t>. (Accessed: 18/04/2018).</w:t>
      </w:r>
    </w:p>
    <w:p w14:paraId="4A2F60B2"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Dorey-Stein, C. (2015). </w:t>
      </w:r>
      <w:r w:rsidRPr="0083517C">
        <w:rPr>
          <w:rFonts w:ascii="Times New Roman" w:hAnsi="Times New Roman" w:cs="Times New Roman"/>
          <w:i/>
          <w:iCs/>
          <w:color w:val="000000"/>
          <w:sz w:val="24"/>
          <w:szCs w:val="24"/>
        </w:rPr>
        <w:t xml:space="preserve">A Brief History: The Three Waves of Feminism. </w:t>
      </w:r>
      <w:r w:rsidRPr="0083517C">
        <w:rPr>
          <w:rFonts w:ascii="Times New Roman" w:hAnsi="Times New Roman" w:cs="Times New Roman"/>
          <w:color w:val="000000"/>
          <w:sz w:val="24"/>
          <w:szCs w:val="24"/>
        </w:rPr>
        <w:t xml:space="preserve">Available at: </w:t>
      </w:r>
      <w:hyperlink r:id="rId9" w:history="1">
        <w:r w:rsidRPr="0083517C">
          <w:rPr>
            <w:rStyle w:val="Hyperlink"/>
            <w:rFonts w:ascii="Times New Roman" w:hAnsi="Times New Roman" w:cs="Times New Roman"/>
            <w:sz w:val="24"/>
            <w:szCs w:val="24"/>
          </w:rPr>
          <w:t>https://www.progressivewomensleadership.com/a-brief-history-the-three-waves-of-feminism/</w:t>
        </w:r>
      </w:hyperlink>
      <w:r w:rsidRPr="0083517C">
        <w:rPr>
          <w:rFonts w:ascii="Times New Roman" w:hAnsi="Times New Roman" w:cs="Times New Roman"/>
          <w:color w:val="000000"/>
          <w:sz w:val="24"/>
          <w:szCs w:val="24"/>
        </w:rPr>
        <w:t xml:space="preserve">. (Accessed: 19/04/2018). </w:t>
      </w:r>
    </w:p>
    <w:p w14:paraId="169D6A67"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EOC. (Unknown). </w:t>
      </w:r>
      <w:r w:rsidRPr="0083517C">
        <w:rPr>
          <w:rFonts w:ascii="Times New Roman" w:hAnsi="Times New Roman" w:cs="Times New Roman"/>
          <w:i/>
          <w:iCs/>
          <w:color w:val="000000"/>
          <w:sz w:val="24"/>
          <w:szCs w:val="24"/>
        </w:rPr>
        <w:t>Equal Opportunities.</w:t>
      </w:r>
      <w:r w:rsidRPr="0083517C">
        <w:rPr>
          <w:rFonts w:ascii="Times New Roman" w:hAnsi="Times New Roman" w:cs="Times New Roman"/>
          <w:color w:val="000000"/>
          <w:sz w:val="24"/>
          <w:szCs w:val="24"/>
        </w:rPr>
        <w:t xml:space="preserve"> Available at: </w:t>
      </w:r>
      <w:hyperlink r:id="rId10" w:history="1">
        <w:r w:rsidRPr="0083517C">
          <w:rPr>
            <w:rStyle w:val="Hyperlink"/>
            <w:rFonts w:ascii="Times New Roman" w:hAnsi="Times New Roman" w:cs="Times New Roman"/>
            <w:sz w:val="24"/>
            <w:szCs w:val="24"/>
          </w:rPr>
          <w:t>https://www.eoc.org.uk/</w:t>
        </w:r>
      </w:hyperlink>
      <w:r w:rsidRPr="0083517C">
        <w:rPr>
          <w:rFonts w:ascii="Times New Roman" w:hAnsi="Times New Roman" w:cs="Times New Roman"/>
          <w:color w:val="000000"/>
          <w:sz w:val="24"/>
          <w:szCs w:val="24"/>
        </w:rPr>
        <w:t>. (Accessed: 19/04/2018).</w:t>
      </w:r>
    </w:p>
    <w:p w14:paraId="3007ADD0"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Evans, N. (2014). </w:t>
      </w:r>
      <w:r w:rsidRPr="0083517C">
        <w:rPr>
          <w:rFonts w:ascii="Times New Roman" w:hAnsi="Times New Roman" w:cs="Times New Roman"/>
          <w:i/>
          <w:iCs/>
          <w:color w:val="000000"/>
          <w:sz w:val="24"/>
          <w:szCs w:val="24"/>
        </w:rPr>
        <w:t>The Rebecca Riots.</w:t>
      </w:r>
      <w:r w:rsidRPr="0083517C">
        <w:rPr>
          <w:rFonts w:ascii="Times New Roman" w:hAnsi="Times New Roman" w:cs="Times New Roman"/>
          <w:color w:val="000000"/>
          <w:sz w:val="24"/>
          <w:szCs w:val="24"/>
        </w:rPr>
        <w:t xml:space="preserve"> Available at: </w:t>
      </w:r>
      <w:hyperlink r:id="rId11" w:history="1">
        <w:r w:rsidRPr="0083517C">
          <w:rPr>
            <w:rStyle w:val="Hyperlink"/>
            <w:rFonts w:ascii="Times New Roman" w:hAnsi="Times New Roman" w:cs="Times New Roman"/>
            <w:sz w:val="24"/>
            <w:szCs w:val="24"/>
          </w:rPr>
          <w:t>http://www.bbc.co.uk/wales/history/sites/themes/society/politics_rebecca_riots.shtml</w:t>
        </w:r>
      </w:hyperlink>
      <w:r w:rsidRPr="0083517C">
        <w:rPr>
          <w:rFonts w:ascii="Times New Roman" w:hAnsi="Times New Roman" w:cs="Times New Roman"/>
          <w:color w:val="000000"/>
          <w:sz w:val="24"/>
          <w:szCs w:val="24"/>
        </w:rPr>
        <w:t>. (Accessed: 17/04/2018).</w:t>
      </w:r>
    </w:p>
    <w:p w14:paraId="31A3C77A" w14:textId="77777777" w:rsidR="0083517C" w:rsidRPr="0083517C" w:rsidRDefault="0083517C" w:rsidP="0083517C">
      <w:pPr>
        <w:spacing w:line="360" w:lineRule="auto"/>
        <w:jc w:val="both"/>
        <w:rPr>
          <w:rFonts w:ascii="Times New Roman" w:hAnsi="Times New Roman" w:cs="Times New Roman"/>
          <w:color w:val="000000"/>
          <w:sz w:val="24"/>
          <w:szCs w:val="24"/>
        </w:rPr>
      </w:pPr>
      <w:proofErr w:type="spellStart"/>
      <w:r w:rsidRPr="0083517C">
        <w:rPr>
          <w:rFonts w:ascii="Times New Roman" w:hAnsi="Times New Roman" w:cs="Times New Roman"/>
          <w:color w:val="000000"/>
          <w:sz w:val="24"/>
          <w:szCs w:val="24"/>
        </w:rPr>
        <w:t>Feministactivist</w:t>
      </w:r>
      <w:proofErr w:type="spellEnd"/>
      <w:r w:rsidRPr="0083517C">
        <w:rPr>
          <w:rFonts w:ascii="Times New Roman" w:hAnsi="Times New Roman" w:cs="Times New Roman"/>
          <w:color w:val="000000"/>
          <w:sz w:val="24"/>
          <w:szCs w:val="24"/>
        </w:rPr>
        <w:t>. (2011). </w:t>
      </w:r>
      <w:r w:rsidRPr="0083517C">
        <w:rPr>
          <w:rFonts w:ascii="Times New Roman" w:hAnsi="Times New Roman" w:cs="Times New Roman"/>
          <w:i/>
          <w:iCs/>
          <w:color w:val="000000"/>
          <w:sz w:val="24"/>
          <w:szCs w:val="24"/>
        </w:rPr>
        <w:t>Day 7- Waves of the Women’s Movement in the US.</w:t>
      </w:r>
      <w:r w:rsidRPr="0083517C">
        <w:rPr>
          <w:rFonts w:ascii="Times New Roman" w:hAnsi="Times New Roman" w:cs="Times New Roman"/>
          <w:color w:val="000000"/>
          <w:sz w:val="24"/>
          <w:szCs w:val="24"/>
        </w:rPr>
        <w:t xml:space="preserve"> Available at: </w:t>
      </w:r>
      <w:hyperlink r:id="rId12" w:history="1">
        <w:r w:rsidRPr="0083517C">
          <w:rPr>
            <w:rStyle w:val="Hyperlink"/>
            <w:rFonts w:ascii="Times New Roman" w:hAnsi="Times New Roman" w:cs="Times New Roman"/>
            <w:sz w:val="24"/>
            <w:szCs w:val="24"/>
          </w:rPr>
          <w:t>https://feministactivism.com/tag/second-wave-feminism/</w:t>
        </w:r>
      </w:hyperlink>
      <w:r w:rsidRPr="0083517C">
        <w:rPr>
          <w:rFonts w:ascii="Times New Roman" w:hAnsi="Times New Roman" w:cs="Times New Roman"/>
          <w:color w:val="000000"/>
          <w:sz w:val="24"/>
          <w:szCs w:val="24"/>
        </w:rPr>
        <w:t>. (Accessed: 18/04/2018).</w:t>
      </w:r>
    </w:p>
    <w:p w14:paraId="73284EA9"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Good Works Group. (2015). </w:t>
      </w:r>
      <w:r w:rsidRPr="0083517C">
        <w:rPr>
          <w:rFonts w:ascii="Times New Roman" w:hAnsi="Times New Roman" w:cs="Times New Roman"/>
          <w:i/>
          <w:iCs/>
          <w:color w:val="000000"/>
          <w:sz w:val="24"/>
          <w:szCs w:val="24"/>
        </w:rPr>
        <w:t>The history of birth control.</w:t>
      </w:r>
      <w:r w:rsidRPr="0083517C">
        <w:rPr>
          <w:rFonts w:ascii="Times New Roman" w:hAnsi="Times New Roman" w:cs="Times New Roman"/>
          <w:color w:val="000000"/>
          <w:sz w:val="24"/>
          <w:szCs w:val="24"/>
        </w:rPr>
        <w:t xml:space="preserve"> Available at: </w:t>
      </w:r>
      <w:hyperlink r:id="rId13" w:history="1">
        <w:r w:rsidRPr="0083517C">
          <w:rPr>
            <w:rStyle w:val="Hyperlink"/>
            <w:rFonts w:ascii="Times New Roman" w:hAnsi="Times New Roman" w:cs="Times New Roman"/>
            <w:sz w:val="24"/>
            <w:szCs w:val="24"/>
          </w:rPr>
          <w:t>https://beforeplay.org/the-history-of-birth-control/</w:t>
        </w:r>
      </w:hyperlink>
      <w:r w:rsidRPr="0083517C">
        <w:rPr>
          <w:rFonts w:ascii="Times New Roman" w:hAnsi="Times New Roman" w:cs="Times New Roman"/>
          <w:color w:val="000000"/>
          <w:sz w:val="24"/>
          <w:szCs w:val="24"/>
        </w:rPr>
        <w:t>. (Accessed: 13/04/2018).</w:t>
      </w:r>
    </w:p>
    <w:p w14:paraId="6C5EA433"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GOV.UK. (2015). </w:t>
      </w:r>
      <w:r w:rsidRPr="0083517C">
        <w:rPr>
          <w:rFonts w:ascii="Times New Roman" w:hAnsi="Times New Roman" w:cs="Times New Roman"/>
          <w:i/>
          <w:iCs/>
          <w:color w:val="000000"/>
          <w:sz w:val="24"/>
          <w:szCs w:val="24"/>
        </w:rPr>
        <w:t>Equality Act 2010: guidance.</w:t>
      </w:r>
      <w:r w:rsidRPr="0083517C">
        <w:rPr>
          <w:rFonts w:ascii="Times New Roman" w:hAnsi="Times New Roman" w:cs="Times New Roman"/>
          <w:color w:val="000000"/>
          <w:sz w:val="24"/>
          <w:szCs w:val="24"/>
        </w:rPr>
        <w:t xml:space="preserve"> Available at: </w:t>
      </w:r>
      <w:hyperlink r:id="rId14" w:history="1">
        <w:r w:rsidRPr="0083517C">
          <w:rPr>
            <w:rStyle w:val="Hyperlink"/>
            <w:rFonts w:ascii="Times New Roman" w:hAnsi="Times New Roman" w:cs="Times New Roman"/>
            <w:sz w:val="24"/>
            <w:szCs w:val="24"/>
          </w:rPr>
          <w:t>https://www.gov.uk/guidance/equality-act-2010-guidance</w:t>
        </w:r>
      </w:hyperlink>
      <w:r w:rsidRPr="0083517C">
        <w:rPr>
          <w:rFonts w:ascii="Times New Roman" w:hAnsi="Times New Roman" w:cs="Times New Roman"/>
          <w:color w:val="000000"/>
          <w:sz w:val="24"/>
          <w:szCs w:val="24"/>
        </w:rPr>
        <w:t>. (Accessed: 18/04/2018).</w:t>
      </w:r>
    </w:p>
    <w:p w14:paraId="05CE2DA5" w14:textId="77777777" w:rsidR="0083517C" w:rsidRPr="0083517C" w:rsidRDefault="0083517C" w:rsidP="0083517C">
      <w:pPr>
        <w:spacing w:line="360" w:lineRule="auto"/>
        <w:jc w:val="both"/>
        <w:rPr>
          <w:rFonts w:ascii="Times New Roman" w:hAnsi="Times New Roman" w:cs="Times New Roman"/>
          <w:color w:val="000000"/>
          <w:sz w:val="24"/>
          <w:szCs w:val="24"/>
        </w:rPr>
      </w:pPr>
      <w:proofErr w:type="spellStart"/>
      <w:r w:rsidRPr="0083517C">
        <w:rPr>
          <w:rFonts w:ascii="Times New Roman" w:hAnsi="Times New Roman" w:cs="Times New Roman"/>
          <w:color w:val="000000"/>
          <w:sz w:val="24"/>
          <w:szCs w:val="24"/>
        </w:rPr>
        <w:t>GreenNet</w:t>
      </w:r>
      <w:proofErr w:type="spellEnd"/>
      <w:r w:rsidRPr="0083517C">
        <w:rPr>
          <w:rFonts w:ascii="Times New Roman" w:hAnsi="Times New Roman" w:cs="Times New Roman"/>
          <w:color w:val="000000"/>
          <w:sz w:val="24"/>
          <w:szCs w:val="24"/>
        </w:rPr>
        <w:t>. (Unknown). </w:t>
      </w:r>
      <w:r w:rsidRPr="0083517C">
        <w:rPr>
          <w:rFonts w:ascii="Times New Roman" w:hAnsi="Times New Roman" w:cs="Times New Roman"/>
          <w:i/>
          <w:iCs/>
          <w:color w:val="000000"/>
          <w:sz w:val="24"/>
          <w:szCs w:val="24"/>
        </w:rPr>
        <w:t>World War I: 1914-1918.</w:t>
      </w:r>
      <w:r w:rsidRPr="0083517C">
        <w:rPr>
          <w:rFonts w:ascii="Times New Roman" w:hAnsi="Times New Roman" w:cs="Times New Roman"/>
          <w:color w:val="000000"/>
          <w:sz w:val="24"/>
          <w:szCs w:val="24"/>
        </w:rPr>
        <w:t xml:space="preserve"> Available at: </w:t>
      </w:r>
      <w:hyperlink r:id="rId15" w:history="1">
        <w:r w:rsidRPr="0083517C">
          <w:rPr>
            <w:rStyle w:val="Hyperlink"/>
            <w:rFonts w:ascii="Times New Roman" w:hAnsi="Times New Roman" w:cs="Times New Roman"/>
            <w:sz w:val="24"/>
            <w:szCs w:val="24"/>
          </w:rPr>
          <w:t>http://www.striking-women.org/module/women-and-work/world-war-i-1914-1918</w:t>
        </w:r>
      </w:hyperlink>
      <w:r w:rsidRPr="0083517C">
        <w:rPr>
          <w:rFonts w:ascii="Times New Roman" w:hAnsi="Times New Roman" w:cs="Times New Roman"/>
          <w:color w:val="000000"/>
          <w:sz w:val="24"/>
          <w:szCs w:val="24"/>
        </w:rPr>
        <w:t>. (Accessed: 17/04/2018).</w:t>
      </w:r>
    </w:p>
    <w:p w14:paraId="51B9C2D2"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Human Rights and Commission. (2017). </w:t>
      </w:r>
      <w:r w:rsidRPr="0083517C">
        <w:rPr>
          <w:rFonts w:ascii="Times New Roman" w:hAnsi="Times New Roman" w:cs="Times New Roman"/>
          <w:i/>
          <w:iCs/>
          <w:color w:val="000000"/>
          <w:sz w:val="24"/>
          <w:szCs w:val="24"/>
        </w:rPr>
        <w:t>Equality Act 2010.</w:t>
      </w:r>
      <w:r w:rsidRPr="0083517C">
        <w:rPr>
          <w:rFonts w:ascii="Times New Roman" w:hAnsi="Times New Roman" w:cs="Times New Roman"/>
          <w:color w:val="000000"/>
          <w:sz w:val="24"/>
          <w:szCs w:val="24"/>
        </w:rPr>
        <w:t xml:space="preserve"> Available at: </w:t>
      </w:r>
      <w:hyperlink r:id="rId16" w:history="1">
        <w:r w:rsidRPr="0083517C">
          <w:rPr>
            <w:rStyle w:val="Hyperlink"/>
            <w:rFonts w:ascii="Times New Roman" w:hAnsi="Times New Roman" w:cs="Times New Roman"/>
            <w:sz w:val="24"/>
            <w:szCs w:val="24"/>
          </w:rPr>
          <w:t>https://www.equalityhumanrights.com/en/equality-act-2010/what-equality-act</w:t>
        </w:r>
      </w:hyperlink>
      <w:r w:rsidRPr="0083517C">
        <w:rPr>
          <w:rFonts w:ascii="Times New Roman" w:hAnsi="Times New Roman" w:cs="Times New Roman"/>
          <w:color w:val="000000"/>
          <w:sz w:val="24"/>
          <w:szCs w:val="24"/>
        </w:rPr>
        <w:t>. (Accessed: 18/04/2018).</w:t>
      </w:r>
    </w:p>
    <w:p w14:paraId="5E73CEC0" w14:textId="77777777" w:rsidR="0083517C" w:rsidRPr="0083517C" w:rsidRDefault="0083517C" w:rsidP="0083517C">
      <w:pPr>
        <w:spacing w:line="360" w:lineRule="auto"/>
        <w:jc w:val="both"/>
        <w:rPr>
          <w:rFonts w:ascii="Times New Roman" w:hAnsi="Times New Roman" w:cs="Times New Roman"/>
          <w:sz w:val="24"/>
          <w:szCs w:val="24"/>
        </w:rPr>
      </w:pPr>
      <w:r w:rsidRPr="0083517C">
        <w:rPr>
          <w:rFonts w:ascii="Times New Roman" w:hAnsi="Times New Roman" w:cs="Times New Roman"/>
          <w:color w:val="000000"/>
          <w:sz w:val="24"/>
          <w:szCs w:val="24"/>
        </w:rPr>
        <w:t>Jones, R. (1991). Women, Community and Collective Action: The '</w:t>
      </w:r>
      <w:proofErr w:type="spellStart"/>
      <w:r w:rsidRPr="0083517C">
        <w:rPr>
          <w:rFonts w:ascii="Times New Roman" w:hAnsi="Times New Roman" w:cs="Times New Roman"/>
          <w:color w:val="000000"/>
          <w:sz w:val="24"/>
          <w:szCs w:val="24"/>
        </w:rPr>
        <w:t>Ceffyl</w:t>
      </w:r>
      <w:proofErr w:type="spellEnd"/>
      <w:r w:rsidRPr="0083517C">
        <w:rPr>
          <w:rFonts w:ascii="Times New Roman" w:hAnsi="Times New Roman" w:cs="Times New Roman"/>
          <w:color w:val="000000"/>
          <w:sz w:val="24"/>
          <w:szCs w:val="24"/>
        </w:rPr>
        <w:t xml:space="preserve"> </w:t>
      </w:r>
      <w:proofErr w:type="spellStart"/>
      <w:r w:rsidRPr="0083517C">
        <w:rPr>
          <w:rFonts w:ascii="Times New Roman" w:hAnsi="Times New Roman" w:cs="Times New Roman"/>
          <w:color w:val="000000"/>
          <w:sz w:val="24"/>
          <w:szCs w:val="24"/>
        </w:rPr>
        <w:t>Pren</w:t>
      </w:r>
      <w:proofErr w:type="spellEnd"/>
      <w:r w:rsidRPr="0083517C">
        <w:rPr>
          <w:rFonts w:ascii="Times New Roman" w:hAnsi="Times New Roman" w:cs="Times New Roman"/>
          <w:color w:val="000000"/>
          <w:sz w:val="24"/>
          <w:szCs w:val="24"/>
        </w:rPr>
        <w:t xml:space="preserve">' Tradition. In: John, </w:t>
      </w:r>
      <w:proofErr w:type="spellStart"/>
      <w:proofErr w:type="gramStart"/>
      <w:r w:rsidRPr="0083517C">
        <w:rPr>
          <w:rFonts w:ascii="Times New Roman" w:hAnsi="Times New Roman" w:cs="Times New Roman"/>
          <w:color w:val="000000"/>
          <w:sz w:val="24"/>
          <w:szCs w:val="24"/>
        </w:rPr>
        <w:t>A</w:t>
      </w:r>
      <w:proofErr w:type="spellEnd"/>
      <w:proofErr w:type="gramEnd"/>
      <w:r w:rsidRPr="0083517C">
        <w:rPr>
          <w:rFonts w:ascii="Times New Roman" w:hAnsi="Times New Roman" w:cs="Times New Roman"/>
          <w:color w:val="000000"/>
          <w:sz w:val="24"/>
          <w:szCs w:val="24"/>
        </w:rPr>
        <w:t> </w:t>
      </w:r>
      <w:r w:rsidRPr="0083517C">
        <w:rPr>
          <w:rFonts w:ascii="Times New Roman" w:hAnsi="Times New Roman" w:cs="Times New Roman"/>
          <w:i/>
          <w:iCs/>
          <w:color w:val="000000"/>
          <w:sz w:val="24"/>
          <w:szCs w:val="24"/>
        </w:rPr>
        <w:t>Our Mothers' Land</w:t>
      </w:r>
      <w:r w:rsidRPr="0083517C">
        <w:rPr>
          <w:rFonts w:ascii="Times New Roman" w:hAnsi="Times New Roman" w:cs="Times New Roman"/>
          <w:color w:val="000000"/>
          <w:sz w:val="24"/>
          <w:szCs w:val="24"/>
        </w:rPr>
        <w:t>. Cardiff: University of Wales Press. p.17-42.</w:t>
      </w:r>
    </w:p>
    <w:p w14:paraId="1BCF7B23" w14:textId="77777777" w:rsidR="0083517C" w:rsidRPr="0083517C" w:rsidRDefault="0083517C" w:rsidP="0083517C">
      <w:pPr>
        <w:spacing w:line="360" w:lineRule="auto"/>
        <w:jc w:val="both"/>
        <w:rPr>
          <w:rFonts w:ascii="Times New Roman" w:hAnsi="Times New Roman" w:cs="Times New Roman"/>
          <w:color w:val="000000"/>
          <w:sz w:val="24"/>
          <w:szCs w:val="24"/>
        </w:rPr>
      </w:pPr>
      <w:proofErr w:type="spellStart"/>
      <w:r w:rsidRPr="0083517C">
        <w:rPr>
          <w:rFonts w:ascii="Times New Roman" w:hAnsi="Times New Roman" w:cs="Times New Roman"/>
          <w:color w:val="000000"/>
          <w:sz w:val="24"/>
          <w:szCs w:val="24"/>
        </w:rPr>
        <w:t>Mastin</w:t>
      </w:r>
      <w:proofErr w:type="spellEnd"/>
      <w:r w:rsidRPr="0083517C">
        <w:rPr>
          <w:rFonts w:ascii="Times New Roman" w:hAnsi="Times New Roman" w:cs="Times New Roman"/>
          <w:color w:val="000000"/>
          <w:sz w:val="24"/>
          <w:szCs w:val="24"/>
        </w:rPr>
        <w:t>, L. (2009). </w:t>
      </w:r>
      <w:r w:rsidRPr="0083517C">
        <w:rPr>
          <w:rFonts w:ascii="Times New Roman" w:hAnsi="Times New Roman" w:cs="Times New Roman"/>
          <w:i/>
          <w:iCs/>
          <w:color w:val="000000"/>
          <w:sz w:val="24"/>
          <w:szCs w:val="24"/>
        </w:rPr>
        <w:t>Existence and Consciousness.</w:t>
      </w:r>
      <w:r w:rsidRPr="0083517C">
        <w:rPr>
          <w:rFonts w:ascii="Times New Roman" w:hAnsi="Times New Roman" w:cs="Times New Roman"/>
          <w:color w:val="000000"/>
          <w:sz w:val="24"/>
          <w:szCs w:val="24"/>
        </w:rPr>
        <w:t xml:space="preserve"> Available at: </w:t>
      </w:r>
      <w:hyperlink r:id="rId17" w:history="1">
        <w:r w:rsidRPr="0083517C">
          <w:rPr>
            <w:rStyle w:val="Hyperlink"/>
            <w:rFonts w:ascii="Times New Roman" w:hAnsi="Times New Roman" w:cs="Times New Roman"/>
            <w:sz w:val="24"/>
            <w:szCs w:val="24"/>
          </w:rPr>
          <w:t>https://www.philosophybasics.com/branch_feminism.html</w:t>
        </w:r>
      </w:hyperlink>
      <w:r w:rsidRPr="0083517C">
        <w:rPr>
          <w:rFonts w:ascii="Times New Roman" w:hAnsi="Times New Roman" w:cs="Times New Roman"/>
          <w:color w:val="000000"/>
          <w:sz w:val="24"/>
          <w:szCs w:val="24"/>
        </w:rPr>
        <w:t>. (Accessed: 09/04/2018).</w:t>
      </w:r>
    </w:p>
    <w:p w14:paraId="01B3A9F6"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McLaren, D. (1991). Marital fertility and lactation 1570-1720. In: Prior, M </w:t>
      </w:r>
      <w:r w:rsidRPr="0083517C">
        <w:rPr>
          <w:rFonts w:ascii="Times New Roman" w:hAnsi="Times New Roman" w:cs="Times New Roman"/>
          <w:i/>
          <w:iCs/>
          <w:color w:val="000000"/>
          <w:sz w:val="24"/>
          <w:szCs w:val="24"/>
        </w:rPr>
        <w:t>Women in English Society 1500-1800</w:t>
      </w:r>
      <w:r w:rsidRPr="0083517C">
        <w:rPr>
          <w:rFonts w:ascii="Times New Roman" w:hAnsi="Times New Roman" w:cs="Times New Roman"/>
          <w:color w:val="000000"/>
          <w:sz w:val="24"/>
          <w:szCs w:val="24"/>
        </w:rPr>
        <w:t>. London: Routledge. p22-46.</w:t>
      </w:r>
    </w:p>
    <w:p w14:paraId="648BF757"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lastRenderedPageBreak/>
        <w:t>ONS. (Unknown). </w:t>
      </w:r>
      <w:r w:rsidRPr="0083517C">
        <w:rPr>
          <w:rFonts w:ascii="Times New Roman" w:hAnsi="Times New Roman" w:cs="Times New Roman"/>
          <w:i/>
          <w:iCs/>
          <w:color w:val="000000"/>
          <w:sz w:val="24"/>
          <w:szCs w:val="24"/>
        </w:rPr>
        <w:t>Understanding the gender pay gap in the UK.</w:t>
      </w:r>
      <w:r w:rsidRPr="0083517C">
        <w:rPr>
          <w:rFonts w:ascii="Times New Roman" w:hAnsi="Times New Roman" w:cs="Times New Roman"/>
          <w:color w:val="000000"/>
          <w:sz w:val="24"/>
          <w:szCs w:val="24"/>
        </w:rPr>
        <w:t xml:space="preserve"> Available at: </w:t>
      </w:r>
      <w:hyperlink r:id="rId18" w:history="1">
        <w:r w:rsidRPr="0083517C">
          <w:rPr>
            <w:rStyle w:val="Hyperlink"/>
            <w:rFonts w:ascii="Times New Roman" w:hAnsi="Times New Roman" w:cs="Times New Roman"/>
            <w:sz w:val="24"/>
            <w:szCs w:val="24"/>
          </w:rPr>
          <w:t>https://www.ons.gov.uk/employmentandlabourmarket/peopleinwork/earningsandworkinghours/articles/understandingthegenderpaygapintheuk/2018-01-17</w:t>
        </w:r>
      </w:hyperlink>
      <w:r w:rsidRPr="0083517C">
        <w:rPr>
          <w:rFonts w:ascii="Times New Roman" w:hAnsi="Times New Roman" w:cs="Times New Roman"/>
          <w:color w:val="000000"/>
          <w:sz w:val="24"/>
          <w:szCs w:val="24"/>
        </w:rPr>
        <w:t>. (Accessed: 18/04/2018).</w:t>
      </w:r>
    </w:p>
    <w:p w14:paraId="689CAE8E"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Oxford University Press. (2018). </w:t>
      </w:r>
      <w:r w:rsidRPr="0083517C">
        <w:rPr>
          <w:rFonts w:ascii="Times New Roman" w:hAnsi="Times New Roman" w:cs="Times New Roman"/>
          <w:i/>
          <w:iCs/>
          <w:color w:val="000000"/>
          <w:sz w:val="24"/>
          <w:szCs w:val="24"/>
        </w:rPr>
        <w:t>Feminism.</w:t>
      </w:r>
      <w:r w:rsidRPr="0083517C">
        <w:rPr>
          <w:rFonts w:ascii="Times New Roman" w:hAnsi="Times New Roman" w:cs="Times New Roman"/>
          <w:color w:val="000000"/>
          <w:sz w:val="24"/>
          <w:szCs w:val="24"/>
        </w:rPr>
        <w:t> Available at: The advocacy of women's rights on the ground of the equality of the sexes. (Accessed: 08/04/2018).</w:t>
      </w:r>
    </w:p>
    <w:p w14:paraId="5DE16848"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Parliament. (Unknown a). </w:t>
      </w:r>
      <w:r w:rsidRPr="0083517C">
        <w:rPr>
          <w:rFonts w:ascii="Times New Roman" w:hAnsi="Times New Roman" w:cs="Times New Roman"/>
          <w:i/>
          <w:iCs/>
          <w:color w:val="000000"/>
          <w:sz w:val="24"/>
          <w:szCs w:val="24"/>
        </w:rPr>
        <w:t>Suffrage in wartime.</w:t>
      </w:r>
      <w:r w:rsidRPr="0083517C">
        <w:rPr>
          <w:rFonts w:ascii="Times New Roman" w:hAnsi="Times New Roman" w:cs="Times New Roman"/>
          <w:color w:val="000000"/>
          <w:sz w:val="24"/>
          <w:szCs w:val="24"/>
        </w:rPr>
        <w:t xml:space="preserve"> Available at: </w:t>
      </w:r>
      <w:hyperlink r:id="rId19" w:history="1">
        <w:r w:rsidRPr="0083517C">
          <w:rPr>
            <w:rStyle w:val="Hyperlink"/>
            <w:rFonts w:ascii="Times New Roman" w:hAnsi="Times New Roman" w:cs="Times New Roman"/>
            <w:sz w:val="24"/>
            <w:szCs w:val="24"/>
          </w:rPr>
          <w:t>https://www.parliament.uk/about/living-heritage/transformingsociety/electionsvoting/womenvote/overview/suffragetteswartime/</w:t>
        </w:r>
      </w:hyperlink>
      <w:r w:rsidRPr="0083517C">
        <w:rPr>
          <w:rFonts w:ascii="Times New Roman" w:hAnsi="Times New Roman" w:cs="Times New Roman"/>
          <w:color w:val="000000"/>
          <w:sz w:val="24"/>
          <w:szCs w:val="24"/>
        </w:rPr>
        <w:t>. (Accessed: 18/04/2018).</w:t>
      </w:r>
    </w:p>
    <w:p w14:paraId="2B6A852C"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Parliament. (Unknown b). </w:t>
      </w:r>
      <w:r w:rsidRPr="0083517C">
        <w:rPr>
          <w:rFonts w:ascii="Times New Roman" w:hAnsi="Times New Roman" w:cs="Times New Roman"/>
          <w:i/>
          <w:iCs/>
          <w:color w:val="000000"/>
          <w:sz w:val="24"/>
          <w:szCs w:val="24"/>
        </w:rPr>
        <w:t>Women get the vote.</w:t>
      </w:r>
      <w:r w:rsidRPr="0083517C">
        <w:rPr>
          <w:rFonts w:ascii="Times New Roman" w:hAnsi="Times New Roman" w:cs="Times New Roman"/>
          <w:color w:val="000000"/>
          <w:sz w:val="24"/>
          <w:szCs w:val="24"/>
        </w:rPr>
        <w:t> Available: https://www.parliament.uk/about/living-heritage/transformingsociety/electionsvoting/womenvote/overview/thevote/. Last accessed 18/04/2018.</w:t>
      </w:r>
    </w:p>
    <w:p w14:paraId="3083BBDB"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Smith, H (1998). </w:t>
      </w:r>
      <w:r w:rsidRPr="0083517C">
        <w:rPr>
          <w:rFonts w:ascii="Times New Roman" w:hAnsi="Times New Roman" w:cs="Times New Roman"/>
          <w:i/>
          <w:iCs/>
          <w:color w:val="000000"/>
          <w:sz w:val="24"/>
          <w:szCs w:val="24"/>
        </w:rPr>
        <w:t>The British Women's Suffrage Campaign 1866-1928</w:t>
      </w:r>
      <w:r w:rsidRPr="0083517C">
        <w:rPr>
          <w:rFonts w:ascii="Times New Roman" w:hAnsi="Times New Roman" w:cs="Times New Roman"/>
          <w:color w:val="000000"/>
          <w:sz w:val="24"/>
          <w:szCs w:val="24"/>
        </w:rPr>
        <w:t xml:space="preserve">. New York: Addison Wesley Longman Limited. p.70-81. </w:t>
      </w:r>
    </w:p>
    <w:p w14:paraId="48CA965A" w14:textId="77777777" w:rsidR="0083517C" w:rsidRPr="0083517C" w:rsidRDefault="0083517C" w:rsidP="0083517C">
      <w:pPr>
        <w:spacing w:line="360" w:lineRule="auto"/>
        <w:jc w:val="both"/>
        <w:rPr>
          <w:rFonts w:ascii="Times New Roman" w:hAnsi="Times New Roman" w:cs="Times New Roman"/>
          <w:color w:val="000000"/>
          <w:sz w:val="24"/>
          <w:szCs w:val="24"/>
        </w:rPr>
      </w:pPr>
      <w:r w:rsidRPr="0083517C">
        <w:rPr>
          <w:rFonts w:ascii="Times New Roman" w:hAnsi="Times New Roman" w:cs="Times New Roman"/>
          <w:color w:val="000000"/>
          <w:sz w:val="24"/>
          <w:szCs w:val="24"/>
        </w:rPr>
        <w:t>Smith, K. (2002). </w:t>
      </w:r>
      <w:r w:rsidRPr="0083517C">
        <w:rPr>
          <w:rFonts w:ascii="Times New Roman" w:hAnsi="Times New Roman" w:cs="Times New Roman"/>
          <w:i/>
          <w:iCs/>
          <w:color w:val="000000"/>
          <w:sz w:val="24"/>
          <w:szCs w:val="24"/>
        </w:rPr>
        <w:t>Lives of women in the early 1800s.</w:t>
      </w:r>
      <w:r w:rsidRPr="0083517C">
        <w:rPr>
          <w:rFonts w:ascii="Times New Roman" w:hAnsi="Times New Roman" w:cs="Times New Roman"/>
          <w:color w:val="000000"/>
          <w:sz w:val="24"/>
          <w:szCs w:val="24"/>
        </w:rPr>
        <w:t xml:space="preserve"> Available at: </w:t>
      </w:r>
      <w:hyperlink r:id="rId20" w:history="1">
        <w:r w:rsidRPr="0083517C">
          <w:rPr>
            <w:rStyle w:val="Hyperlink"/>
            <w:rFonts w:ascii="Times New Roman" w:hAnsi="Times New Roman" w:cs="Times New Roman"/>
            <w:sz w:val="24"/>
            <w:szCs w:val="24"/>
          </w:rPr>
          <w:t>https://staff.washington.edu/cgiacomi/courses/english200/historicalbriefs/women.html</w:t>
        </w:r>
      </w:hyperlink>
      <w:r w:rsidRPr="0083517C">
        <w:rPr>
          <w:rFonts w:ascii="Times New Roman" w:hAnsi="Times New Roman" w:cs="Times New Roman"/>
          <w:color w:val="000000"/>
          <w:sz w:val="24"/>
          <w:szCs w:val="24"/>
        </w:rPr>
        <w:t xml:space="preserve">. (Accessed: 13/04/2018). </w:t>
      </w:r>
    </w:p>
    <w:p w14:paraId="1EF6D3B6" w14:textId="77777777" w:rsidR="0083517C" w:rsidRPr="0083517C" w:rsidRDefault="0083517C" w:rsidP="0083517C">
      <w:pPr>
        <w:spacing w:line="360" w:lineRule="auto"/>
        <w:jc w:val="both"/>
        <w:rPr>
          <w:rFonts w:ascii="Times New Roman" w:hAnsi="Times New Roman" w:cs="Times New Roman"/>
          <w:color w:val="000000"/>
          <w:sz w:val="24"/>
          <w:szCs w:val="24"/>
        </w:rPr>
      </w:pPr>
      <w:proofErr w:type="spellStart"/>
      <w:r w:rsidRPr="0083517C">
        <w:rPr>
          <w:rFonts w:ascii="Times New Roman" w:hAnsi="Times New Roman" w:cs="Times New Roman"/>
          <w:color w:val="000000"/>
          <w:sz w:val="24"/>
          <w:szCs w:val="24"/>
        </w:rPr>
        <w:t>Wisniewska</w:t>
      </w:r>
      <w:proofErr w:type="spellEnd"/>
      <w:r w:rsidRPr="0083517C">
        <w:rPr>
          <w:rFonts w:ascii="Times New Roman" w:hAnsi="Times New Roman" w:cs="Times New Roman"/>
          <w:color w:val="000000"/>
          <w:sz w:val="24"/>
          <w:szCs w:val="24"/>
        </w:rPr>
        <w:t>, A, Ehrenberg-Shannon, B. and Gordon, S. (2018). </w:t>
      </w:r>
      <w:r w:rsidRPr="0083517C">
        <w:rPr>
          <w:rFonts w:ascii="Times New Roman" w:hAnsi="Times New Roman" w:cs="Times New Roman"/>
          <w:i/>
          <w:iCs/>
          <w:color w:val="000000"/>
          <w:sz w:val="24"/>
          <w:szCs w:val="24"/>
        </w:rPr>
        <w:t>Gender pay gap: how women are short-changed in the UK.</w:t>
      </w:r>
      <w:r w:rsidRPr="0083517C">
        <w:rPr>
          <w:rFonts w:ascii="Times New Roman" w:hAnsi="Times New Roman" w:cs="Times New Roman"/>
          <w:color w:val="000000"/>
          <w:sz w:val="24"/>
          <w:szCs w:val="24"/>
        </w:rPr>
        <w:t xml:space="preserve"> Available at: </w:t>
      </w:r>
      <w:hyperlink r:id="rId21" w:history="1">
        <w:r w:rsidRPr="0083517C">
          <w:rPr>
            <w:rStyle w:val="Hyperlink"/>
            <w:rFonts w:ascii="Times New Roman" w:hAnsi="Times New Roman" w:cs="Times New Roman"/>
            <w:sz w:val="24"/>
            <w:szCs w:val="24"/>
          </w:rPr>
          <w:t>https://ig.ft.com/gender-pay-gap-UK/</w:t>
        </w:r>
      </w:hyperlink>
      <w:r w:rsidRPr="0083517C">
        <w:rPr>
          <w:rFonts w:ascii="Times New Roman" w:hAnsi="Times New Roman" w:cs="Times New Roman"/>
          <w:color w:val="000000"/>
          <w:sz w:val="24"/>
          <w:szCs w:val="24"/>
        </w:rPr>
        <w:t>. (Accessed: 18/04/2018).</w:t>
      </w:r>
    </w:p>
    <w:sectPr w:rsidR="0083517C" w:rsidRPr="0083517C">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8F902" w14:textId="77777777" w:rsidR="0009502F" w:rsidRDefault="0009502F" w:rsidP="003C7BC0">
      <w:pPr>
        <w:spacing w:after="0" w:line="240" w:lineRule="auto"/>
      </w:pPr>
      <w:r>
        <w:separator/>
      </w:r>
    </w:p>
  </w:endnote>
  <w:endnote w:type="continuationSeparator" w:id="0">
    <w:p w14:paraId="632E325E" w14:textId="77777777" w:rsidR="0009502F" w:rsidRDefault="0009502F" w:rsidP="003C7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108CE" w14:textId="77777777" w:rsidR="0009502F" w:rsidRDefault="0009502F" w:rsidP="003C7BC0">
      <w:pPr>
        <w:spacing w:after="0" w:line="240" w:lineRule="auto"/>
      </w:pPr>
      <w:r>
        <w:separator/>
      </w:r>
    </w:p>
  </w:footnote>
  <w:footnote w:type="continuationSeparator" w:id="0">
    <w:p w14:paraId="37B8BE73" w14:textId="77777777" w:rsidR="0009502F" w:rsidRDefault="0009502F" w:rsidP="003C7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ACC05" w14:textId="62AC2A65" w:rsidR="00FD3973" w:rsidRDefault="00FD3973">
    <w:pPr>
      <w:pStyle w:val="Header"/>
    </w:pPr>
    <w:r>
      <w:t>1701636</w:t>
    </w:r>
    <w:r>
      <w:tab/>
    </w:r>
    <w:r>
      <w:tab/>
      <w:t>Word Count:</w:t>
    </w:r>
    <w:r w:rsidR="00735481">
      <w:t xml:space="preserve"> 3006</w:t>
    </w:r>
  </w:p>
  <w:p w14:paraId="36954496" w14:textId="77777777" w:rsidR="00FD3973" w:rsidRDefault="00FD39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F5A6F"/>
    <w:multiLevelType w:val="multilevel"/>
    <w:tmpl w:val="39C8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2122F"/>
    <w:multiLevelType w:val="multilevel"/>
    <w:tmpl w:val="98FA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5B697C"/>
    <w:multiLevelType w:val="multilevel"/>
    <w:tmpl w:val="1372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3EF3360"/>
    <w:multiLevelType w:val="multilevel"/>
    <w:tmpl w:val="628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BC0"/>
    <w:rsid w:val="00034CF7"/>
    <w:rsid w:val="00042B38"/>
    <w:rsid w:val="00045042"/>
    <w:rsid w:val="00062AE8"/>
    <w:rsid w:val="00062BB7"/>
    <w:rsid w:val="00063BA3"/>
    <w:rsid w:val="0008421A"/>
    <w:rsid w:val="00090262"/>
    <w:rsid w:val="00091CA1"/>
    <w:rsid w:val="0009502F"/>
    <w:rsid w:val="000B5447"/>
    <w:rsid w:val="000C52CB"/>
    <w:rsid w:val="000D1233"/>
    <w:rsid w:val="00122C71"/>
    <w:rsid w:val="0012521C"/>
    <w:rsid w:val="0013542D"/>
    <w:rsid w:val="001412B3"/>
    <w:rsid w:val="00142C7A"/>
    <w:rsid w:val="001604E5"/>
    <w:rsid w:val="00163E08"/>
    <w:rsid w:val="001723B8"/>
    <w:rsid w:val="00173014"/>
    <w:rsid w:val="0018782B"/>
    <w:rsid w:val="001975E5"/>
    <w:rsid w:val="001B4DFC"/>
    <w:rsid w:val="001D6355"/>
    <w:rsid w:val="001E091E"/>
    <w:rsid w:val="001E1BEF"/>
    <w:rsid w:val="001F4485"/>
    <w:rsid w:val="001F68C9"/>
    <w:rsid w:val="002008F8"/>
    <w:rsid w:val="00227C18"/>
    <w:rsid w:val="00230FB6"/>
    <w:rsid w:val="00240031"/>
    <w:rsid w:val="00241A9E"/>
    <w:rsid w:val="00260F92"/>
    <w:rsid w:val="00262FA7"/>
    <w:rsid w:val="00270C8D"/>
    <w:rsid w:val="00280536"/>
    <w:rsid w:val="00282A14"/>
    <w:rsid w:val="002946C1"/>
    <w:rsid w:val="002B2785"/>
    <w:rsid w:val="002B53D6"/>
    <w:rsid w:val="002C5B86"/>
    <w:rsid w:val="002D15AC"/>
    <w:rsid w:val="002E25FC"/>
    <w:rsid w:val="0030394D"/>
    <w:rsid w:val="0030664C"/>
    <w:rsid w:val="003068F0"/>
    <w:rsid w:val="0031245D"/>
    <w:rsid w:val="003272B3"/>
    <w:rsid w:val="00331B87"/>
    <w:rsid w:val="003509DA"/>
    <w:rsid w:val="00357BAA"/>
    <w:rsid w:val="003700F6"/>
    <w:rsid w:val="003716AE"/>
    <w:rsid w:val="0037705D"/>
    <w:rsid w:val="00381A5F"/>
    <w:rsid w:val="003A18B8"/>
    <w:rsid w:val="003B1B7E"/>
    <w:rsid w:val="003C284A"/>
    <w:rsid w:val="003C45E9"/>
    <w:rsid w:val="003C6D7F"/>
    <w:rsid w:val="003C7BC0"/>
    <w:rsid w:val="003D1E8D"/>
    <w:rsid w:val="003D5BC8"/>
    <w:rsid w:val="003E43C1"/>
    <w:rsid w:val="003F2371"/>
    <w:rsid w:val="00415777"/>
    <w:rsid w:val="00417931"/>
    <w:rsid w:val="00424E65"/>
    <w:rsid w:val="00425BA1"/>
    <w:rsid w:val="004355BD"/>
    <w:rsid w:val="0046788E"/>
    <w:rsid w:val="00481566"/>
    <w:rsid w:val="00484C47"/>
    <w:rsid w:val="004A101F"/>
    <w:rsid w:val="004B719C"/>
    <w:rsid w:val="004C3CBA"/>
    <w:rsid w:val="004C72EC"/>
    <w:rsid w:val="004D079F"/>
    <w:rsid w:val="004D3101"/>
    <w:rsid w:val="004E42C6"/>
    <w:rsid w:val="004F1C92"/>
    <w:rsid w:val="004F2A81"/>
    <w:rsid w:val="004F51CD"/>
    <w:rsid w:val="005031C1"/>
    <w:rsid w:val="00506A34"/>
    <w:rsid w:val="00511164"/>
    <w:rsid w:val="00536D13"/>
    <w:rsid w:val="005402C5"/>
    <w:rsid w:val="0054296E"/>
    <w:rsid w:val="00552A17"/>
    <w:rsid w:val="00557964"/>
    <w:rsid w:val="0057054D"/>
    <w:rsid w:val="0059253D"/>
    <w:rsid w:val="00593A8B"/>
    <w:rsid w:val="005A605E"/>
    <w:rsid w:val="005B1F7E"/>
    <w:rsid w:val="005C427E"/>
    <w:rsid w:val="005D799D"/>
    <w:rsid w:val="005E60EC"/>
    <w:rsid w:val="005E67C4"/>
    <w:rsid w:val="005E79EB"/>
    <w:rsid w:val="005F2385"/>
    <w:rsid w:val="00621725"/>
    <w:rsid w:val="00632172"/>
    <w:rsid w:val="0064223D"/>
    <w:rsid w:val="00676A41"/>
    <w:rsid w:val="0069746F"/>
    <w:rsid w:val="006A18F2"/>
    <w:rsid w:val="006C7AC9"/>
    <w:rsid w:val="006E121D"/>
    <w:rsid w:val="006E468F"/>
    <w:rsid w:val="00703C46"/>
    <w:rsid w:val="00705A3A"/>
    <w:rsid w:val="00721F2E"/>
    <w:rsid w:val="007244BD"/>
    <w:rsid w:val="007276C4"/>
    <w:rsid w:val="00734060"/>
    <w:rsid w:val="00735481"/>
    <w:rsid w:val="00743544"/>
    <w:rsid w:val="00743C85"/>
    <w:rsid w:val="007457A3"/>
    <w:rsid w:val="00766BF6"/>
    <w:rsid w:val="0076791A"/>
    <w:rsid w:val="00771B64"/>
    <w:rsid w:val="00771DCF"/>
    <w:rsid w:val="00777C94"/>
    <w:rsid w:val="00794CB4"/>
    <w:rsid w:val="00797FE6"/>
    <w:rsid w:val="007A23AA"/>
    <w:rsid w:val="007B2E14"/>
    <w:rsid w:val="00805BB0"/>
    <w:rsid w:val="00812165"/>
    <w:rsid w:val="008121D1"/>
    <w:rsid w:val="008260C7"/>
    <w:rsid w:val="00827A8E"/>
    <w:rsid w:val="0083517C"/>
    <w:rsid w:val="00857550"/>
    <w:rsid w:val="0085761F"/>
    <w:rsid w:val="008661AD"/>
    <w:rsid w:val="00882CB9"/>
    <w:rsid w:val="00892303"/>
    <w:rsid w:val="0089512B"/>
    <w:rsid w:val="00896C76"/>
    <w:rsid w:val="008B3A35"/>
    <w:rsid w:val="008C09D7"/>
    <w:rsid w:val="008D45CA"/>
    <w:rsid w:val="008E1B15"/>
    <w:rsid w:val="008E79C8"/>
    <w:rsid w:val="00902F3E"/>
    <w:rsid w:val="00934ACB"/>
    <w:rsid w:val="00953B33"/>
    <w:rsid w:val="0096772D"/>
    <w:rsid w:val="00996EAF"/>
    <w:rsid w:val="009A6885"/>
    <w:rsid w:val="009B03D3"/>
    <w:rsid w:val="009B7115"/>
    <w:rsid w:val="009C484F"/>
    <w:rsid w:val="009C6BE3"/>
    <w:rsid w:val="009D31B0"/>
    <w:rsid w:val="009D4A4D"/>
    <w:rsid w:val="009F73C5"/>
    <w:rsid w:val="00A046C1"/>
    <w:rsid w:val="00A120B5"/>
    <w:rsid w:val="00A1699D"/>
    <w:rsid w:val="00A21D27"/>
    <w:rsid w:val="00A3088B"/>
    <w:rsid w:val="00A40048"/>
    <w:rsid w:val="00A475C9"/>
    <w:rsid w:val="00A764A7"/>
    <w:rsid w:val="00A83799"/>
    <w:rsid w:val="00AB4397"/>
    <w:rsid w:val="00AB54DD"/>
    <w:rsid w:val="00AB6776"/>
    <w:rsid w:val="00AB72FD"/>
    <w:rsid w:val="00AC22A2"/>
    <w:rsid w:val="00AD2C04"/>
    <w:rsid w:val="00AE119E"/>
    <w:rsid w:val="00AE1763"/>
    <w:rsid w:val="00AF46FA"/>
    <w:rsid w:val="00B272D6"/>
    <w:rsid w:val="00B54F04"/>
    <w:rsid w:val="00B9545F"/>
    <w:rsid w:val="00BA236A"/>
    <w:rsid w:val="00BB4222"/>
    <w:rsid w:val="00BB6D47"/>
    <w:rsid w:val="00BD57D4"/>
    <w:rsid w:val="00C16FAA"/>
    <w:rsid w:val="00C35EE5"/>
    <w:rsid w:val="00C7439F"/>
    <w:rsid w:val="00C74EC5"/>
    <w:rsid w:val="00C80258"/>
    <w:rsid w:val="00C87E3C"/>
    <w:rsid w:val="00CA06F1"/>
    <w:rsid w:val="00CA2F27"/>
    <w:rsid w:val="00CA4E0F"/>
    <w:rsid w:val="00CB4844"/>
    <w:rsid w:val="00CC164A"/>
    <w:rsid w:val="00CD7E87"/>
    <w:rsid w:val="00CE36BB"/>
    <w:rsid w:val="00CE4261"/>
    <w:rsid w:val="00CE5AD2"/>
    <w:rsid w:val="00CF0124"/>
    <w:rsid w:val="00CF592A"/>
    <w:rsid w:val="00D06AD4"/>
    <w:rsid w:val="00D07C0F"/>
    <w:rsid w:val="00D14251"/>
    <w:rsid w:val="00D23A2B"/>
    <w:rsid w:val="00D36690"/>
    <w:rsid w:val="00D430ED"/>
    <w:rsid w:val="00D57791"/>
    <w:rsid w:val="00D66DAF"/>
    <w:rsid w:val="00D7758D"/>
    <w:rsid w:val="00D85CF2"/>
    <w:rsid w:val="00DC0964"/>
    <w:rsid w:val="00DC162F"/>
    <w:rsid w:val="00DC559B"/>
    <w:rsid w:val="00DD38A4"/>
    <w:rsid w:val="00DE1BB2"/>
    <w:rsid w:val="00DE1D08"/>
    <w:rsid w:val="00DF1091"/>
    <w:rsid w:val="00DF5165"/>
    <w:rsid w:val="00E002E8"/>
    <w:rsid w:val="00E029CC"/>
    <w:rsid w:val="00E55E6E"/>
    <w:rsid w:val="00E70CFF"/>
    <w:rsid w:val="00E749DD"/>
    <w:rsid w:val="00E74C58"/>
    <w:rsid w:val="00E82CF1"/>
    <w:rsid w:val="00EA534A"/>
    <w:rsid w:val="00EB66CE"/>
    <w:rsid w:val="00ED4B2C"/>
    <w:rsid w:val="00EE52D0"/>
    <w:rsid w:val="00F10EE6"/>
    <w:rsid w:val="00F268DA"/>
    <w:rsid w:val="00F27E72"/>
    <w:rsid w:val="00F4411B"/>
    <w:rsid w:val="00F459DF"/>
    <w:rsid w:val="00F54F8E"/>
    <w:rsid w:val="00F56BFF"/>
    <w:rsid w:val="00F6157F"/>
    <w:rsid w:val="00F67190"/>
    <w:rsid w:val="00F703FA"/>
    <w:rsid w:val="00F847C3"/>
    <w:rsid w:val="00FB73E1"/>
    <w:rsid w:val="00FC14AE"/>
    <w:rsid w:val="00FC63D7"/>
    <w:rsid w:val="00FD0306"/>
    <w:rsid w:val="00FD3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47F0"/>
  <w15:chartTrackingRefBased/>
  <w15:docId w15:val="{3FF3D8B8-2FDF-4F61-873B-CA414481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BC0"/>
  </w:style>
  <w:style w:type="paragraph" w:styleId="Footer">
    <w:name w:val="footer"/>
    <w:basedOn w:val="Normal"/>
    <w:link w:val="FooterChar"/>
    <w:uiPriority w:val="99"/>
    <w:unhideWhenUsed/>
    <w:rsid w:val="003C7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C0"/>
  </w:style>
  <w:style w:type="character" w:styleId="Hyperlink">
    <w:name w:val="Hyperlink"/>
    <w:basedOn w:val="DefaultParagraphFont"/>
    <w:uiPriority w:val="99"/>
    <w:unhideWhenUsed/>
    <w:rsid w:val="0085761F"/>
    <w:rPr>
      <w:color w:val="0563C1" w:themeColor="hyperlink"/>
      <w:u w:val="single"/>
    </w:rPr>
  </w:style>
  <w:style w:type="character" w:styleId="UnresolvedMention">
    <w:name w:val="Unresolved Mention"/>
    <w:basedOn w:val="DefaultParagraphFont"/>
    <w:uiPriority w:val="99"/>
    <w:semiHidden/>
    <w:unhideWhenUsed/>
    <w:rsid w:val="0085761F"/>
    <w:rPr>
      <w:color w:val="808080"/>
      <w:shd w:val="clear" w:color="auto" w:fill="E6E6E6"/>
    </w:rPr>
  </w:style>
  <w:style w:type="paragraph" w:styleId="NormalWeb">
    <w:name w:val="Normal (Web)"/>
    <w:basedOn w:val="Normal"/>
    <w:uiPriority w:val="99"/>
    <w:semiHidden/>
    <w:unhideWhenUsed/>
    <w:rsid w:val="00D66D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17931"/>
    <w:rPr>
      <w:sz w:val="16"/>
      <w:szCs w:val="16"/>
    </w:rPr>
  </w:style>
  <w:style w:type="paragraph" w:styleId="CommentText">
    <w:name w:val="annotation text"/>
    <w:basedOn w:val="Normal"/>
    <w:link w:val="CommentTextChar"/>
    <w:uiPriority w:val="99"/>
    <w:semiHidden/>
    <w:unhideWhenUsed/>
    <w:rsid w:val="00417931"/>
    <w:pPr>
      <w:spacing w:line="240" w:lineRule="auto"/>
    </w:pPr>
    <w:rPr>
      <w:sz w:val="20"/>
      <w:szCs w:val="20"/>
    </w:rPr>
  </w:style>
  <w:style w:type="character" w:customStyle="1" w:styleId="CommentTextChar">
    <w:name w:val="Comment Text Char"/>
    <w:basedOn w:val="DefaultParagraphFont"/>
    <w:link w:val="CommentText"/>
    <w:uiPriority w:val="99"/>
    <w:semiHidden/>
    <w:rsid w:val="00417931"/>
    <w:rPr>
      <w:sz w:val="20"/>
      <w:szCs w:val="20"/>
    </w:rPr>
  </w:style>
  <w:style w:type="paragraph" w:styleId="CommentSubject">
    <w:name w:val="annotation subject"/>
    <w:basedOn w:val="CommentText"/>
    <w:next w:val="CommentText"/>
    <w:link w:val="CommentSubjectChar"/>
    <w:uiPriority w:val="99"/>
    <w:semiHidden/>
    <w:unhideWhenUsed/>
    <w:rsid w:val="00417931"/>
    <w:rPr>
      <w:b/>
      <w:bCs/>
    </w:rPr>
  </w:style>
  <w:style w:type="character" w:customStyle="1" w:styleId="CommentSubjectChar">
    <w:name w:val="Comment Subject Char"/>
    <w:basedOn w:val="CommentTextChar"/>
    <w:link w:val="CommentSubject"/>
    <w:uiPriority w:val="99"/>
    <w:semiHidden/>
    <w:rsid w:val="00417931"/>
    <w:rPr>
      <w:b/>
      <w:bCs/>
      <w:sz w:val="20"/>
      <w:szCs w:val="20"/>
    </w:rPr>
  </w:style>
  <w:style w:type="paragraph" w:styleId="BalloonText">
    <w:name w:val="Balloon Text"/>
    <w:basedOn w:val="Normal"/>
    <w:link w:val="BalloonTextChar"/>
    <w:uiPriority w:val="99"/>
    <w:semiHidden/>
    <w:unhideWhenUsed/>
    <w:rsid w:val="004179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931"/>
    <w:rPr>
      <w:rFonts w:ascii="Segoe UI" w:hAnsi="Segoe UI" w:cs="Segoe UI"/>
      <w:sz w:val="18"/>
      <w:szCs w:val="18"/>
    </w:rPr>
  </w:style>
  <w:style w:type="paragraph" w:styleId="ListParagraph">
    <w:name w:val="List Paragraph"/>
    <w:basedOn w:val="Normal"/>
    <w:uiPriority w:val="34"/>
    <w:qFormat/>
    <w:rsid w:val="0012521C"/>
    <w:pPr>
      <w:ind w:left="720"/>
      <w:contextualSpacing/>
    </w:pPr>
  </w:style>
  <w:style w:type="character" w:styleId="FollowedHyperlink">
    <w:name w:val="FollowedHyperlink"/>
    <w:basedOn w:val="DefaultParagraphFont"/>
    <w:uiPriority w:val="99"/>
    <w:semiHidden/>
    <w:unhideWhenUsed/>
    <w:rsid w:val="0012521C"/>
    <w:rPr>
      <w:color w:val="954F72" w:themeColor="followedHyperlink"/>
      <w:u w:val="single"/>
    </w:rPr>
  </w:style>
  <w:style w:type="character" w:styleId="Emphasis">
    <w:name w:val="Emphasis"/>
    <w:basedOn w:val="DefaultParagraphFont"/>
    <w:uiPriority w:val="20"/>
    <w:qFormat/>
    <w:rsid w:val="00CC164A"/>
    <w:rPr>
      <w:i/>
      <w:iCs/>
    </w:rPr>
  </w:style>
  <w:style w:type="character" w:styleId="Strong">
    <w:name w:val="Strong"/>
    <w:basedOn w:val="DefaultParagraphFont"/>
    <w:uiPriority w:val="22"/>
    <w:qFormat/>
    <w:rsid w:val="00E749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839684">
      <w:bodyDiv w:val="1"/>
      <w:marLeft w:val="0"/>
      <w:marRight w:val="0"/>
      <w:marTop w:val="0"/>
      <w:marBottom w:val="0"/>
      <w:divBdr>
        <w:top w:val="none" w:sz="0" w:space="0" w:color="auto"/>
        <w:left w:val="none" w:sz="0" w:space="0" w:color="auto"/>
        <w:bottom w:val="none" w:sz="0" w:space="0" w:color="auto"/>
        <w:right w:val="none" w:sz="0" w:space="0" w:color="auto"/>
      </w:divBdr>
    </w:div>
    <w:div w:id="431363099">
      <w:bodyDiv w:val="1"/>
      <w:marLeft w:val="0"/>
      <w:marRight w:val="0"/>
      <w:marTop w:val="0"/>
      <w:marBottom w:val="0"/>
      <w:divBdr>
        <w:top w:val="none" w:sz="0" w:space="0" w:color="auto"/>
        <w:left w:val="none" w:sz="0" w:space="0" w:color="auto"/>
        <w:bottom w:val="none" w:sz="0" w:space="0" w:color="auto"/>
        <w:right w:val="none" w:sz="0" w:space="0" w:color="auto"/>
      </w:divBdr>
    </w:div>
    <w:div w:id="928463165">
      <w:bodyDiv w:val="1"/>
      <w:marLeft w:val="0"/>
      <w:marRight w:val="0"/>
      <w:marTop w:val="0"/>
      <w:marBottom w:val="0"/>
      <w:divBdr>
        <w:top w:val="none" w:sz="0" w:space="0" w:color="auto"/>
        <w:left w:val="none" w:sz="0" w:space="0" w:color="auto"/>
        <w:bottom w:val="none" w:sz="0" w:space="0" w:color="auto"/>
        <w:right w:val="none" w:sz="0" w:space="0" w:color="auto"/>
      </w:divBdr>
    </w:div>
    <w:div w:id="978069042">
      <w:bodyDiv w:val="1"/>
      <w:marLeft w:val="0"/>
      <w:marRight w:val="0"/>
      <w:marTop w:val="0"/>
      <w:marBottom w:val="0"/>
      <w:divBdr>
        <w:top w:val="none" w:sz="0" w:space="0" w:color="auto"/>
        <w:left w:val="none" w:sz="0" w:space="0" w:color="auto"/>
        <w:bottom w:val="none" w:sz="0" w:space="0" w:color="auto"/>
        <w:right w:val="none" w:sz="0" w:space="0" w:color="auto"/>
      </w:divBdr>
    </w:div>
    <w:div w:id="1043557889">
      <w:bodyDiv w:val="1"/>
      <w:marLeft w:val="0"/>
      <w:marRight w:val="0"/>
      <w:marTop w:val="0"/>
      <w:marBottom w:val="0"/>
      <w:divBdr>
        <w:top w:val="none" w:sz="0" w:space="0" w:color="auto"/>
        <w:left w:val="none" w:sz="0" w:space="0" w:color="auto"/>
        <w:bottom w:val="none" w:sz="0" w:space="0" w:color="auto"/>
        <w:right w:val="none" w:sz="0" w:space="0" w:color="auto"/>
      </w:divBdr>
    </w:div>
    <w:div w:id="1232620995">
      <w:bodyDiv w:val="1"/>
      <w:marLeft w:val="0"/>
      <w:marRight w:val="0"/>
      <w:marTop w:val="0"/>
      <w:marBottom w:val="0"/>
      <w:divBdr>
        <w:top w:val="none" w:sz="0" w:space="0" w:color="auto"/>
        <w:left w:val="none" w:sz="0" w:space="0" w:color="auto"/>
        <w:bottom w:val="none" w:sz="0" w:space="0" w:color="auto"/>
        <w:right w:val="none" w:sz="0" w:space="0" w:color="auto"/>
      </w:divBdr>
    </w:div>
    <w:div w:id="1320696383">
      <w:bodyDiv w:val="1"/>
      <w:marLeft w:val="0"/>
      <w:marRight w:val="0"/>
      <w:marTop w:val="0"/>
      <w:marBottom w:val="0"/>
      <w:divBdr>
        <w:top w:val="none" w:sz="0" w:space="0" w:color="auto"/>
        <w:left w:val="none" w:sz="0" w:space="0" w:color="auto"/>
        <w:bottom w:val="none" w:sz="0" w:space="0" w:color="auto"/>
        <w:right w:val="none" w:sz="0" w:space="0" w:color="auto"/>
      </w:divBdr>
    </w:div>
    <w:div w:id="1471483944">
      <w:bodyDiv w:val="1"/>
      <w:marLeft w:val="0"/>
      <w:marRight w:val="0"/>
      <w:marTop w:val="0"/>
      <w:marBottom w:val="0"/>
      <w:divBdr>
        <w:top w:val="none" w:sz="0" w:space="0" w:color="auto"/>
        <w:left w:val="none" w:sz="0" w:space="0" w:color="auto"/>
        <w:bottom w:val="none" w:sz="0" w:space="0" w:color="auto"/>
        <w:right w:val="none" w:sz="0" w:space="0" w:color="auto"/>
      </w:divBdr>
    </w:div>
    <w:div w:id="1800371392">
      <w:bodyDiv w:val="1"/>
      <w:marLeft w:val="0"/>
      <w:marRight w:val="0"/>
      <w:marTop w:val="0"/>
      <w:marBottom w:val="0"/>
      <w:divBdr>
        <w:top w:val="none" w:sz="0" w:space="0" w:color="auto"/>
        <w:left w:val="none" w:sz="0" w:space="0" w:color="auto"/>
        <w:bottom w:val="none" w:sz="0" w:space="0" w:color="auto"/>
        <w:right w:val="none" w:sz="0" w:space="0" w:color="auto"/>
      </w:divBdr>
    </w:div>
    <w:div w:id="1893271399">
      <w:bodyDiv w:val="1"/>
      <w:marLeft w:val="0"/>
      <w:marRight w:val="0"/>
      <w:marTop w:val="0"/>
      <w:marBottom w:val="0"/>
      <w:divBdr>
        <w:top w:val="none" w:sz="0" w:space="0" w:color="auto"/>
        <w:left w:val="none" w:sz="0" w:space="0" w:color="auto"/>
        <w:bottom w:val="none" w:sz="0" w:space="0" w:color="auto"/>
        <w:right w:val="none" w:sz="0" w:space="0" w:color="auto"/>
      </w:divBdr>
    </w:div>
    <w:div w:id="2057506867">
      <w:bodyDiv w:val="1"/>
      <w:marLeft w:val="0"/>
      <w:marRight w:val="0"/>
      <w:marTop w:val="0"/>
      <w:marBottom w:val="0"/>
      <w:divBdr>
        <w:top w:val="none" w:sz="0" w:space="0" w:color="auto"/>
        <w:left w:val="none" w:sz="0" w:space="0" w:color="auto"/>
        <w:bottom w:val="none" w:sz="0" w:space="0" w:color="auto"/>
        <w:right w:val="none" w:sz="0" w:space="0" w:color="auto"/>
      </w:divBdr>
    </w:div>
    <w:div w:id="207391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osethegap.org.uk/content/gap-law-1970/" TargetMode="External"/><Relationship Id="rId13" Type="http://schemas.openxmlformats.org/officeDocument/2006/relationships/hyperlink" Target="https://beforeplay.org/the-history-of-birth-control/" TargetMode="External"/><Relationship Id="rId18" Type="http://schemas.openxmlformats.org/officeDocument/2006/relationships/hyperlink" Target="https://www.ons.gov.uk/employmentandlabourmarket/peopleinwork/earningsandworkinghours/articles/understandingthegenderpaygapintheuk/2018-01-17" TargetMode="External"/><Relationship Id="rId3" Type="http://schemas.openxmlformats.org/officeDocument/2006/relationships/styles" Target="styles.xml"/><Relationship Id="rId21" Type="http://schemas.openxmlformats.org/officeDocument/2006/relationships/hyperlink" Target="https://ig.ft.com/gender-pay-gap-UK/" TargetMode="External"/><Relationship Id="rId7" Type="http://schemas.openxmlformats.org/officeDocument/2006/relationships/endnotes" Target="endnotes.xml"/><Relationship Id="rId12" Type="http://schemas.openxmlformats.org/officeDocument/2006/relationships/hyperlink" Target="https://feministactivism.com/tag/second-wave-feminism/" TargetMode="External"/><Relationship Id="rId17" Type="http://schemas.openxmlformats.org/officeDocument/2006/relationships/hyperlink" Target="https://www.philosophybasics.com/branch_feminism.html" TargetMode="External"/><Relationship Id="rId2" Type="http://schemas.openxmlformats.org/officeDocument/2006/relationships/numbering" Target="numbering.xml"/><Relationship Id="rId16" Type="http://schemas.openxmlformats.org/officeDocument/2006/relationships/hyperlink" Target="https://www.equalityhumanrights.com/en/equality-act-2010/what-equality-act" TargetMode="External"/><Relationship Id="rId20" Type="http://schemas.openxmlformats.org/officeDocument/2006/relationships/hyperlink" Target="https://staff.washington.edu/cgiacomi/courses/english200/historicalbriefs/wome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wales/history/sites/themes/society/politics_rebecca_riots.s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triking-women.org/module/women-and-work/world-war-i-1914-1918" TargetMode="External"/><Relationship Id="rId23" Type="http://schemas.openxmlformats.org/officeDocument/2006/relationships/fontTable" Target="fontTable.xml"/><Relationship Id="rId10" Type="http://schemas.openxmlformats.org/officeDocument/2006/relationships/hyperlink" Target="https://www.eoc.org.uk/" TargetMode="External"/><Relationship Id="rId19" Type="http://schemas.openxmlformats.org/officeDocument/2006/relationships/hyperlink" Target="https://www.parliament.uk/about/living-heritage/transformingsociety/electionsvoting/womenvote/overview/suffragetteswartime/" TargetMode="External"/><Relationship Id="rId4" Type="http://schemas.openxmlformats.org/officeDocument/2006/relationships/settings" Target="settings.xml"/><Relationship Id="rId9" Type="http://schemas.openxmlformats.org/officeDocument/2006/relationships/hyperlink" Target="https://www.progressivewomensleadership.com/a-brief-history-the-three-waves-of-feminism/" TargetMode="External"/><Relationship Id="rId14" Type="http://schemas.openxmlformats.org/officeDocument/2006/relationships/hyperlink" Target="https://www.gov.uk/guidance/equality-act-2010-guidanc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06269-4BB4-4BC0-9D85-44E254C41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3232</TotalTime>
  <Pages>9</Pages>
  <Words>3511</Words>
  <Characters>20015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Jefferies</dc:creator>
  <cp:keywords/>
  <dc:description/>
  <cp:lastModifiedBy>Rebecca Jefferies</cp:lastModifiedBy>
  <cp:revision>70</cp:revision>
  <dcterms:created xsi:type="dcterms:W3CDTF">2018-04-06T20:44:00Z</dcterms:created>
  <dcterms:modified xsi:type="dcterms:W3CDTF">2018-04-22T10:32:00Z</dcterms:modified>
</cp:coreProperties>
</file>