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963AB" w14:textId="77777777" w:rsidR="007526F8" w:rsidRDefault="007526F8" w:rsidP="007526F8">
      <w:pPr>
        <w:jc w:val="both"/>
        <w:rPr>
          <w:b/>
          <w:bCs/>
          <w:sz w:val="28"/>
          <w:szCs w:val="28"/>
        </w:rPr>
      </w:pPr>
      <w:r>
        <w:rPr>
          <w:b/>
          <w:bCs/>
          <w:sz w:val="28"/>
          <w:szCs w:val="28"/>
        </w:rPr>
        <w:t xml:space="preserve">Introduction </w:t>
      </w:r>
    </w:p>
    <w:p w14:paraId="18316C05" w14:textId="77777777" w:rsidR="007526F8" w:rsidRDefault="007526F8" w:rsidP="007526F8">
      <w:pPr>
        <w:jc w:val="both"/>
      </w:pPr>
      <w:r w:rsidRPr="007D2AFE">
        <w:t>Leadership development is the term used to describe activities that increase a leader's self-assurance, competence, and abilities</w:t>
      </w:r>
      <w:r>
        <w:t xml:space="preserve">. </w:t>
      </w:r>
      <w:proofErr w:type="spellStart"/>
      <w:r>
        <w:t>Programmes</w:t>
      </w:r>
      <w:proofErr w:type="spellEnd"/>
      <w:r>
        <w:t xml:space="preserve"> vary widely in terms of their complexity, cost, and instructional style. There are many ways to approach leadership development, including formal training courses, coaching, and mentoring, real-world work experience, and self-directed learning. Effective leadership development initiatives should consider the demands of the organization as well as the individual. They should also be in keeping with the objectives and core values of the organization and tied to other talent management and development initiatives.</w:t>
      </w:r>
    </w:p>
    <w:p w14:paraId="63D8AAF4" w14:textId="77777777" w:rsidR="00C42636" w:rsidRDefault="00C42636" w:rsidP="007526F8">
      <w:pPr>
        <w:jc w:val="both"/>
      </w:pPr>
      <w:r w:rsidRPr="00C42636">
        <w:t>Mentors and development leaders frequently employ the two development strategies of coaching and managing.</w:t>
      </w:r>
    </w:p>
    <w:p w14:paraId="7C6E8F3C" w14:textId="058A7889" w:rsidR="007526F8" w:rsidRDefault="007526F8" w:rsidP="007526F8">
      <w:pPr>
        <w:jc w:val="both"/>
      </w:pPr>
      <w:r>
        <w:t xml:space="preserve">In the coaching process, a coach works one-on-one with a leader to determine and assist in achieving their growth objectives. Coaches use </w:t>
      </w:r>
      <w:proofErr w:type="gramStart"/>
      <w:r>
        <w:t>a number of</w:t>
      </w:r>
      <w:proofErr w:type="gramEnd"/>
      <w:r>
        <w:t xml:space="preserve"> techniques like questioning, active listening, and feedback to help the leader obtain new views, increase their degree of self-awareness, and enhance their abilities and behaviors.</w:t>
      </w:r>
    </w:p>
    <w:p w14:paraId="3879F306" w14:textId="77777777" w:rsidR="007526F8" w:rsidRDefault="007526F8" w:rsidP="007526F8">
      <w:pPr>
        <w:jc w:val="both"/>
      </w:pPr>
      <w:r>
        <w:t>A more seasoned leader who can serve as a mentor, advisor, and role model is paired with a less experienced leader through mentoring. Mentors offer advice, share their experiences, and offer support and encouragement to help the mentee develop their leadership skills.</w:t>
      </w:r>
    </w:p>
    <w:p w14:paraId="396CFB55" w14:textId="24763862" w:rsidR="007526F8" w:rsidRDefault="007526F8" w:rsidP="007526F8">
      <w:pPr>
        <w:jc w:val="both"/>
      </w:pPr>
      <w:r w:rsidRPr="007D2AFE">
        <w:t>Leadership development is the</w:t>
      </w:r>
      <w:r w:rsidR="00E6329E">
        <w:t xml:space="preserve"> main</w:t>
      </w:r>
      <w:r w:rsidRPr="007D2AFE">
        <w:t xml:space="preserve"> aim of succession planning, which </w:t>
      </w:r>
      <w:proofErr w:type="gramStart"/>
      <w:r w:rsidR="00E6329E">
        <w:t xml:space="preserve">help </w:t>
      </w:r>
      <w:r w:rsidRPr="007D2AFE">
        <w:t xml:space="preserve"> to</w:t>
      </w:r>
      <w:proofErr w:type="gramEnd"/>
      <w:r w:rsidRPr="007D2AFE">
        <w:t xml:space="preserve"> produce top-tier leaders </w:t>
      </w:r>
      <w:proofErr w:type="gramStart"/>
      <w:r w:rsidR="00E6329E">
        <w:t>that makes to</w:t>
      </w:r>
      <w:proofErr w:type="gramEnd"/>
      <w:r w:rsidRPr="007D2AFE">
        <w:t xml:space="preserve"> fill senior posts </w:t>
      </w:r>
      <w:r w:rsidR="00E6329E">
        <w:t xml:space="preserve">unless they </w:t>
      </w:r>
      <w:r w:rsidRPr="007D2AFE">
        <w:t xml:space="preserve"> become available.</w:t>
      </w:r>
    </w:p>
    <w:p w14:paraId="24F2B0AA" w14:textId="77777777" w:rsidR="007526F8" w:rsidRDefault="007526F8" w:rsidP="007526F8">
      <w:pPr>
        <w:jc w:val="both"/>
      </w:pPr>
      <w:r w:rsidRPr="007E4F33">
        <w:t>the basis for succession management. The process of succession planning involves finding and nurturing internal talent to fill important leadership positions when they become vacant because of retirement, resignation, or other events. Making sure the organization has a pipeline of exceptional leaders ready to take on top positions when the time comes is the goal of succession planning.</w:t>
      </w:r>
    </w:p>
    <w:p w14:paraId="0D7039DC" w14:textId="77777777" w:rsidR="007526F8" w:rsidRPr="00B36901" w:rsidRDefault="007526F8" w:rsidP="007526F8">
      <w:pPr>
        <w:jc w:val="both"/>
        <w:rPr>
          <w:b/>
          <w:bCs/>
          <w:sz w:val="28"/>
          <w:szCs w:val="28"/>
        </w:rPr>
      </w:pPr>
      <w:r>
        <w:rPr>
          <w:b/>
          <w:bCs/>
          <w:sz w:val="28"/>
          <w:szCs w:val="28"/>
        </w:rPr>
        <w:t>A</w:t>
      </w:r>
      <w:r w:rsidRPr="00B36901">
        <w:rPr>
          <w:b/>
          <w:bCs/>
          <w:sz w:val="28"/>
          <w:szCs w:val="28"/>
        </w:rPr>
        <w:t>im and objectives:</w:t>
      </w:r>
    </w:p>
    <w:p w14:paraId="25686711" w14:textId="77777777" w:rsidR="007526F8" w:rsidRPr="00B36901" w:rsidRDefault="007526F8" w:rsidP="007526F8">
      <w:pPr>
        <w:jc w:val="both"/>
      </w:pPr>
      <w:r w:rsidRPr="00B36901">
        <w:t>To provide information on TATA's HR and leadership development policies.</w:t>
      </w:r>
    </w:p>
    <w:p w14:paraId="3146CF38" w14:textId="77777777" w:rsidR="007526F8" w:rsidRPr="00B36901" w:rsidRDefault="007526F8" w:rsidP="007526F8">
      <w:pPr>
        <w:jc w:val="both"/>
        <w:rPr>
          <w:b/>
          <w:bCs/>
          <w:sz w:val="28"/>
          <w:szCs w:val="28"/>
        </w:rPr>
      </w:pPr>
      <w:r w:rsidRPr="00B36901">
        <w:rPr>
          <w:b/>
          <w:bCs/>
          <w:sz w:val="28"/>
          <w:szCs w:val="28"/>
        </w:rPr>
        <w:t>The objectives are:</w:t>
      </w:r>
    </w:p>
    <w:p w14:paraId="04885B3C" w14:textId="77777777" w:rsidR="007526F8" w:rsidRDefault="007526F8" w:rsidP="007526F8">
      <w:pPr>
        <w:jc w:val="both"/>
      </w:pPr>
      <w:r w:rsidRPr="00B36901">
        <w:t>• To understand that the organizational system's needs are also examined in a quite different way than the individual leaders' and managers' needs for their own professional development in terms of leadership skills, training, and knowledge to help them in their jobs and careers. A "system's" borders might not be restricted to a single company or organization, so keep that in mind as well.</w:t>
      </w:r>
    </w:p>
    <w:p w14:paraId="28E7A99F" w14:textId="0F2C845D" w:rsidR="007526F8" w:rsidRDefault="007526F8" w:rsidP="007526F8">
      <w:pPr>
        <w:jc w:val="both"/>
        <w:rPr>
          <w:b/>
          <w:bCs/>
          <w:sz w:val="28"/>
          <w:szCs w:val="28"/>
        </w:rPr>
      </w:pPr>
    </w:p>
    <w:p w14:paraId="6400AD3B" w14:textId="77777777" w:rsidR="007526F8" w:rsidRPr="007526F8" w:rsidRDefault="007526F8" w:rsidP="007526F8">
      <w:pPr>
        <w:shd w:val="clear" w:color="auto" w:fill="FFFFFF"/>
        <w:spacing w:after="0" w:line="0" w:lineRule="auto"/>
        <w:rPr>
          <w:rFonts w:ascii="ff1" w:eastAsia="Times New Roman" w:hAnsi="ff1" w:cs="Times New Roman"/>
          <w:color w:val="000000"/>
          <w:kern w:val="0"/>
          <w:sz w:val="96"/>
          <w:szCs w:val="96"/>
          <w14:ligatures w14:val="none"/>
        </w:rPr>
      </w:pPr>
      <w:r w:rsidRPr="007526F8">
        <w:rPr>
          <w:rFonts w:ascii="ff1" w:eastAsia="Times New Roman" w:hAnsi="ff1" w:cs="Times New Roman"/>
          <w:color w:val="000000"/>
          <w:kern w:val="0"/>
          <w:sz w:val="96"/>
          <w:szCs w:val="96"/>
          <w14:ligatures w14:val="none"/>
        </w:rPr>
        <w:t>Bibliography</w:t>
      </w:r>
    </w:p>
    <w:p w14:paraId="09028987"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4162B265"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August 18, </w:t>
      </w:r>
      <w:proofErr w:type="gramStart"/>
      <w:r w:rsidRPr="007526F8">
        <w:rPr>
          <w:rFonts w:ascii="ff2" w:eastAsia="Times New Roman" w:hAnsi="ff2" w:cs="Times New Roman"/>
          <w:color w:val="000000"/>
          <w:kern w:val="0"/>
          <w:sz w:val="72"/>
          <w:szCs w:val="72"/>
          <w14:ligatures w14:val="none"/>
        </w:rPr>
        <w:t>2020</w:t>
      </w:r>
      <w:proofErr w:type="gramEnd"/>
      <w:r w:rsidRPr="007526F8">
        <w:rPr>
          <w:rFonts w:ascii="ff2" w:eastAsia="Times New Roman" w:hAnsi="ff2" w:cs="Times New Roman"/>
          <w:color w:val="000000"/>
          <w:kern w:val="0"/>
          <w:sz w:val="72"/>
          <w:szCs w:val="72"/>
          <w14:ligatures w14:val="none"/>
        </w:rPr>
        <w:t xml:space="preserve"> from economicsdiscussion.ne</w:t>
      </w:r>
    </w:p>
    <w:p w14:paraId="3AD36609" w14:textId="77777777" w:rsidR="007526F8" w:rsidRPr="007526F8" w:rsidRDefault="007526F8" w:rsidP="007526F8">
      <w:pPr>
        <w:shd w:val="clear" w:color="auto" w:fill="FFFFFF"/>
        <w:spacing w:after="0" w:line="0" w:lineRule="auto"/>
        <w:rPr>
          <w:rFonts w:ascii="ff1" w:eastAsia="Times New Roman" w:hAnsi="ff1" w:cs="Times New Roman"/>
          <w:color w:val="000000"/>
          <w:kern w:val="0"/>
          <w:sz w:val="96"/>
          <w:szCs w:val="96"/>
          <w14:ligatures w14:val="none"/>
        </w:rPr>
      </w:pPr>
      <w:r w:rsidRPr="007526F8">
        <w:rPr>
          <w:rFonts w:ascii="ff1" w:eastAsia="Times New Roman" w:hAnsi="ff1" w:cs="Times New Roman"/>
          <w:color w:val="000000"/>
          <w:kern w:val="0"/>
          <w:sz w:val="96"/>
          <w:szCs w:val="96"/>
          <w14:ligatures w14:val="none"/>
        </w:rPr>
        <w:t>Bibliography</w:t>
      </w:r>
    </w:p>
    <w:p w14:paraId="5AFE400F"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66EC62A7"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August 18, </w:t>
      </w:r>
      <w:proofErr w:type="gramStart"/>
      <w:r w:rsidRPr="007526F8">
        <w:rPr>
          <w:rFonts w:ascii="ff2" w:eastAsia="Times New Roman" w:hAnsi="ff2" w:cs="Times New Roman"/>
          <w:color w:val="000000"/>
          <w:kern w:val="0"/>
          <w:sz w:val="72"/>
          <w:szCs w:val="72"/>
          <w14:ligatures w14:val="none"/>
        </w:rPr>
        <w:t>2020</w:t>
      </w:r>
      <w:proofErr w:type="gramEnd"/>
      <w:r w:rsidRPr="007526F8">
        <w:rPr>
          <w:rFonts w:ascii="ff2" w:eastAsia="Times New Roman" w:hAnsi="ff2" w:cs="Times New Roman"/>
          <w:color w:val="000000"/>
          <w:kern w:val="0"/>
          <w:sz w:val="72"/>
          <w:szCs w:val="72"/>
          <w14:ligatures w14:val="none"/>
        </w:rPr>
        <w:t xml:space="preserve"> from economicsdiscussion.ne</w:t>
      </w:r>
    </w:p>
    <w:p w14:paraId="6088C5DD"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7A1B90B0"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August 18, </w:t>
      </w:r>
      <w:proofErr w:type="gramStart"/>
      <w:r w:rsidRPr="007526F8">
        <w:rPr>
          <w:rFonts w:ascii="ff2" w:eastAsia="Times New Roman" w:hAnsi="ff2" w:cs="Times New Roman"/>
          <w:color w:val="000000"/>
          <w:kern w:val="0"/>
          <w:sz w:val="72"/>
          <w:szCs w:val="72"/>
          <w14:ligatures w14:val="none"/>
        </w:rPr>
        <w:t>2020</w:t>
      </w:r>
      <w:proofErr w:type="gramEnd"/>
      <w:r w:rsidRPr="007526F8">
        <w:rPr>
          <w:rFonts w:ascii="ff2" w:eastAsia="Times New Roman" w:hAnsi="ff2" w:cs="Times New Roman"/>
          <w:color w:val="000000"/>
          <w:kern w:val="0"/>
          <w:sz w:val="72"/>
          <w:szCs w:val="72"/>
          <w14:ligatures w14:val="none"/>
        </w:rPr>
        <w:t xml:space="preserve"> from economicsdiscussion.net</w:t>
      </w:r>
    </w:p>
    <w:p w14:paraId="01B8E65A"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2D69A8F8"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August 18, </w:t>
      </w:r>
      <w:proofErr w:type="gramStart"/>
      <w:r w:rsidRPr="007526F8">
        <w:rPr>
          <w:rFonts w:ascii="ff2" w:eastAsia="Times New Roman" w:hAnsi="ff2" w:cs="Times New Roman"/>
          <w:color w:val="000000"/>
          <w:kern w:val="0"/>
          <w:sz w:val="72"/>
          <w:szCs w:val="72"/>
          <w14:ligatures w14:val="none"/>
        </w:rPr>
        <w:t>2020</w:t>
      </w:r>
      <w:proofErr w:type="gramEnd"/>
      <w:r w:rsidRPr="007526F8">
        <w:rPr>
          <w:rFonts w:ascii="ff2" w:eastAsia="Times New Roman" w:hAnsi="ff2" w:cs="Times New Roman"/>
          <w:color w:val="000000"/>
          <w:kern w:val="0"/>
          <w:sz w:val="72"/>
          <w:szCs w:val="72"/>
          <w14:ligatures w14:val="none"/>
        </w:rPr>
        <w:t xml:space="preserve"> from economicsdiscussion.net</w:t>
      </w:r>
    </w:p>
    <w:p w14:paraId="2EE11536" w14:textId="77777777" w:rsidR="007526F8" w:rsidRDefault="007526F8" w:rsidP="007526F8">
      <w:pPr>
        <w:jc w:val="both"/>
        <w:rPr>
          <w:b/>
          <w:bCs/>
          <w:sz w:val="28"/>
          <w:szCs w:val="28"/>
        </w:rPr>
      </w:pPr>
    </w:p>
    <w:p w14:paraId="46FEEBD0" w14:textId="77777777" w:rsidR="007526F8" w:rsidRDefault="007526F8" w:rsidP="007526F8">
      <w:pPr>
        <w:jc w:val="both"/>
        <w:rPr>
          <w:b/>
          <w:bCs/>
          <w:sz w:val="28"/>
          <w:szCs w:val="28"/>
        </w:rPr>
      </w:pPr>
    </w:p>
    <w:p w14:paraId="69BA0991" w14:textId="77777777" w:rsidR="007526F8" w:rsidRDefault="007526F8" w:rsidP="007526F8">
      <w:pPr>
        <w:jc w:val="both"/>
        <w:rPr>
          <w:b/>
          <w:bCs/>
          <w:sz w:val="28"/>
          <w:szCs w:val="28"/>
        </w:rPr>
      </w:pPr>
    </w:p>
    <w:p w14:paraId="2BD44953" w14:textId="77777777" w:rsidR="007526F8" w:rsidRDefault="007526F8" w:rsidP="007526F8">
      <w:pPr>
        <w:jc w:val="both"/>
        <w:rPr>
          <w:b/>
          <w:bCs/>
          <w:sz w:val="28"/>
          <w:szCs w:val="28"/>
        </w:rPr>
      </w:pPr>
    </w:p>
    <w:p w14:paraId="3CA95E1C" w14:textId="210DDC97" w:rsidR="007526F8" w:rsidRPr="00582F07" w:rsidRDefault="007526F8" w:rsidP="007526F8">
      <w:pPr>
        <w:jc w:val="both"/>
        <w:rPr>
          <w:b/>
          <w:bCs/>
          <w:sz w:val="28"/>
          <w:szCs w:val="28"/>
        </w:rPr>
      </w:pPr>
      <w:r w:rsidRPr="00582F07">
        <w:rPr>
          <w:b/>
          <w:bCs/>
          <w:sz w:val="28"/>
          <w:szCs w:val="28"/>
        </w:rPr>
        <w:t>Background of the organization:</w:t>
      </w:r>
    </w:p>
    <w:p w14:paraId="488C1FF4" w14:textId="389310C6" w:rsidR="007526F8" w:rsidRDefault="007526F8" w:rsidP="007526F8">
      <w:pPr>
        <w:jc w:val="both"/>
      </w:pPr>
      <w:r>
        <w:t xml:space="preserve">The Tata Group has been in operation for more than 150 years and </w:t>
      </w:r>
      <w:r w:rsidR="00E6329E">
        <w:t xml:space="preserve">he </w:t>
      </w:r>
      <w:r>
        <w:t xml:space="preserve">is one </w:t>
      </w:r>
      <w:r w:rsidR="00E6329E">
        <w:t xml:space="preserve">of </w:t>
      </w:r>
      <w:proofErr w:type="gramStart"/>
      <w:r w:rsidR="00E6329E">
        <w:t xml:space="preserve">the </w:t>
      </w:r>
      <w:r>
        <w:t xml:space="preserve"> India's</w:t>
      </w:r>
      <w:proofErr w:type="gramEnd"/>
      <w:r>
        <w:t xml:space="preserve"> largest and </w:t>
      </w:r>
      <w:r w:rsidR="00E6329E">
        <w:t xml:space="preserve">one of the </w:t>
      </w:r>
      <w:r>
        <w:t xml:space="preserve">oldest companies. Jamshedji </w:t>
      </w:r>
      <w:proofErr w:type="spellStart"/>
      <w:r>
        <w:t>Nusserwanji</w:t>
      </w:r>
      <w:proofErr w:type="spellEnd"/>
      <w:r>
        <w:t xml:space="preserve"> founded the Tata Group in 1868. Begin with, the company launched a trading operation in Mumbai, followed by the opening of the Express Mill, a textile business, and the Taj Hotel. Dorab Tata, his eldest son, </w:t>
      </w:r>
      <w:r w:rsidR="00DA61D6">
        <w:t xml:space="preserve">who has </w:t>
      </w:r>
      <w:proofErr w:type="spellStart"/>
      <w:proofErr w:type="gramStart"/>
      <w:r w:rsidR="00DA61D6">
        <w:t>became</w:t>
      </w:r>
      <w:proofErr w:type="spellEnd"/>
      <w:proofErr w:type="gramEnd"/>
      <w:r w:rsidR="00DA61D6">
        <w:t xml:space="preserve"> </w:t>
      </w:r>
      <w:r>
        <w:t xml:space="preserve">succeeded him as chairman of the tata groups after his death. </w:t>
      </w:r>
    </w:p>
    <w:p w14:paraId="6927F398" w14:textId="69EFD6BC" w:rsidR="00E6329E" w:rsidRDefault="00E6329E" w:rsidP="007526F8">
      <w:pPr>
        <w:jc w:val="both"/>
      </w:pPr>
      <w:r w:rsidRPr="00E6329E">
        <w:t xml:space="preserve">During this time, he started group projects, steel production, and hydroelectric power production. In 1934, </w:t>
      </w:r>
      <w:proofErr w:type="spellStart"/>
      <w:r w:rsidRPr="00E6329E">
        <w:t>Nowroji</w:t>
      </w:r>
      <w:proofErr w:type="spellEnd"/>
      <w:r w:rsidRPr="00E6329E">
        <w:t xml:space="preserve"> </w:t>
      </w:r>
      <w:proofErr w:type="spellStart"/>
      <w:r w:rsidRPr="00E6329E">
        <w:t>Saklatwala</w:t>
      </w:r>
      <w:proofErr w:type="spellEnd"/>
      <w:r w:rsidRPr="00E6329E">
        <w:t xml:space="preserve"> became the head of the tata groupings. He also chose the group's leader. After six years, Jehangir </w:t>
      </w:r>
      <w:proofErr w:type="spellStart"/>
      <w:r w:rsidRPr="00E6329E">
        <w:t>Ratanji</w:t>
      </w:r>
      <w:proofErr w:type="spellEnd"/>
      <w:r w:rsidRPr="00E6329E">
        <w:t xml:space="preserve"> Dadabhoy Tata (J.R.D.) assumed leadership. His relentless expansion of the company into new markets, including chemicals (1939), technology (1945), cosmetics (1952), marketing, engineering, and manufacturing (1954), tea (1962), and software services (1968), helped The Tata Group establish a name for itself around the world. In 1945, the Tata Group founded the Tata Engineering and Locomotive Company (TELCO) to provide engineering and locomotive equipment. The new name for Tata Motors was introduced in 2003. Ratan Tata, a business magnate from India, assumed the position of chairman of the</w:t>
      </w:r>
      <w:r>
        <w:t xml:space="preserve"> tata group after </w:t>
      </w:r>
      <w:proofErr w:type="gramStart"/>
      <w:r>
        <w:t>JRD</w:t>
      </w:r>
      <w:proofErr w:type="gramEnd"/>
      <w:r>
        <w:t xml:space="preserve"> </w:t>
      </w:r>
    </w:p>
    <w:p w14:paraId="5BC75894" w14:textId="078A8BF5" w:rsidR="007526F8" w:rsidRDefault="007526F8" w:rsidP="007526F8">
      <w:pPr>
        <w:jc w:val="both"/>
      </w:pPr>
      <w:r>
        <w:t>In 2000, the corporation acquired Tetley Tea, a London-based business, and in 2004, it acquired Daewoo Motors' truck manufacturing operation in South Korea. In 2001, the American International Group, Inc. (AIG) and the Tata Group merged to create the insurance company Tata-AIG.</w:t>
      </w:r>
    </w:p>
    <w:p w14:paraId="099E0CCC" w14:textId="77777777" w:rsidR="007526F8" w:rsidRDefault="007526F8" w:rsidP="007526F8">
      <w:pPr>
        <w:jc w:val="both"/>
      </w:pPr>
      <w:r>
        <w:t xml:space="preserve"> Under his direction, the Tata Group—which includes Tata Chemicals, Tata Motors, Tata Industries, Voltas Tata, Tata Tea, TCS, and Titan Industry—continuously grew its operations.</w:t>
      </w:r>
    </w:p>
    <w:p w14:paraId="0F5D9839" w14:textId="77777777" w:rsidR="007526F8" w:rsidRDefault="007526F8" w:rsidP="007526F8">
      <w:pPr>
        <w:jc w:val="both"/>
      </w:pPr>
      <w:r>
        <w:t xml:space="preserve">Currently, tata groups operate in several industries. </w:t>
      </w:r>
    </w:p>
    <w:p w14:paraId="4C66737E" w14:textId="77777777" w:rsidR="007526F8" w:rsidRDefault="007526F8" w:rsidP="007526F8">
      <w:pPr>
        <w:jc w:val="both"/>
      </w:pPr>
    </w:p>
    <w:p w14:paraId="1703FB60" w14:textId="77777777" w:rsidR="007526F8" w:rsidRDefault="007526F8" w:rsidP="007526F8">
      <w:pPr>
        <w:jc w:val="both"/>
      </w:pPr>
    </w:p>
    <w:p w14:paraId="14A57955" w14:textId="65D9EADF" w:rsidR="007526F8" w:rsidRDefault="007526F8" w:rsidP="007526F8">
      <w:pPr>
        <w:jc w:val="both"/>
        <w:rPr>
          <w:b/>
          <w:bCs/>
          <w:sz w:val="28"/>
          <w:szCs w:val="28"/>
        </w:rPr>
      </w:pPr>
      <w:r w:rsidRPr="007526F8">
        <w:rPr>
          <w:b/>
          <w:bCs/>
          <w:sz w:val="28"/>
          <w:szCs w:val="28"/>
        </w:rPr>
        <w:t>Reference</w:t>
      </w:r>
    </w:p>
    <w:p w14:paraId="00A9B0D3"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08F137DE" w14:textId="77777777" w:rsidR="007526F8" w:rsidRPr="007526F8" w:rsidRDefault="007526F8" w:rsidP="007526F8">
      <w:pPr>
        <w:shd w:val="clear" w:color="auto" w:fill="FFFFFF"/>
        <w:spacing w:after="0" w:line="0" w:lineRule="auto"/>
        <w:rPr>
          <w:rFonts w:ascii="ff2" w:eastAsia="Times New Roman" w:hAnsi="ff2" w:cs="Times New Roman"/>
          <w:color w:val="000000"/>
          <w:kern w:val="0"/>
          <w:sz w:val="72"/>
          <w:szCs w:val="72"/>
          <w14:ligatures w14:val="none"/>
        </w:rPr>
      </w:pPr>
      <w:r w:rsidRPr="007526F8">
        <w:rPr>
          <w:rFonts w:ascii="ff2" w:eastAsia="Times New Roman" w:hAnsi="ff2" w:cs="Times New Roman"/>
          <w:color w:val="000000"/>
          <w:kern w:val="0"/>
          <w:sz w:val="72"/>
          <w:szCs w:val="72"/>
          <w14:ligatures w14:val="none"/>
        </w:rPr>
        <w:t xml:space="preserve">August 18, </w:t>
      </w:r>
      <w:proofErr w:type="gramStart"/>
      <w:r w:rsidRPr="007526F8">
        <w:rPr>
          <w:rFonts w:ascii="ff2" w:eastAsia="Times New Roman" w:hAnsi="ff2" w:cs="Times New Roman"/>
          <w:color w:val="000000"/>
          <w:kern w:val="0"/>
          <w:sz w:val="72"/>
          <w:szCs w:val="72"/>
          <w14:ligatures w14:val="none"/>
        </w:rPr>
        <w:t>2020</w:t>
      </w:r>
      <w:proofErr w:type="gramEnd"/>
      <w:r w:rsidRPr="007526F8">
        <w:rPr>
          <w:rFonts w:ascii="ff2" w:eastAsia="Times New Roman" w:hAnsi="ff2" w:cs="Times New Roman"/>
          <w:color w:val="000000"/>
          <w:kern w:val="0"/>
          <w:sz w:val="72"/>
          <w:szCs w:val="72"/>
          <w14:ligatures w14:val="none"/>
        </w:rPr>
        <w:t xml:space="preserve"> from economicsdiscussion.net</w:t>
      </w:r>
    </w:p>
    <w:p w14:paraId="325FDAFE" w14:textId="77777777" w:rsidR="00A27EAA" w:rsidRPr="00A27EAA" w:rsidRDefault="00A27EAA" w:rsidP="00A27EAA">
      <w:pPr>
        <w:shd w:val="clear" w:color="auto" w:fill="FFFFFF"/>
        <w:spacing w:line="0" w:lineRule="auto"/>
        <w:rPr>
          <w:rFonts w:ascii="ff2" w:eastAsia="Times New Roman" w:hAnsi="ff2" w:cs="Times New Roman"/>
          <w:color w:val="000000"/>
          <w:kern w:val="0"/>
          <w:sz w:val="72"/>
          <w:szCs w:val="72"/>
          <w14:ligatures w14:val="none"/>
        </w:rPr>
      </w:pPr>
      <w:r>
        <w:rPr>
          <w:b/>
          <w:bCs/>
          <w:sz w:val="28"/>
          <w:szCs w:val="28"/>
        </w:rPr>
        <w:t xml:space="preserve"> </w:t>
      </w:r>
      <w:r w:rsidRPr="00A27EAA">
        <w:rPr>
          <w:rFonts w:ascii="ff2" w:eastAsia="Times New Roman" w:hAnsi="ff2" w:cs="Times New Roman"/>
          <w:color w:val="000000"/>
          <w:kern w:val="0"/>
          <w:sz w:val="72"/>
          <w:szCs w:val="72"/>
          <w14:ligatures w14:val="none"/>
        </w:rPr>
        <w:t xml:space="preserve">Anshika, S. (n.d.). Functions of Leadership: 14 Major Functions of Leadership. Retrieved </w:t>
      </w:r>
    </w:p>
    <w:p w14:paraId="22610410" w14:textId="77777777" w:rsidR="00A27EAA" w:rsidRPr="00A27EAA" w:rsidRDefault="00A27EAA" w:rsidP="00A27EAA">
      <w:pPr>
        <w:shd w:val="clear" w:color="auto" w:fill="FFFFFF"/>
        <w:spacing w:after="0" w:line="0" w:lineRule="auto"/>
        <w:rPr>
          <w:rFonts w:ascii="ff2" w:eastAsia="Times New Roman" w:hAnsi="ff2" w:cs="Times New Roman"/>
          <w:color w:val="000000"/>
          <w:kern w:val="0"/>
          <w:sz w:val="72"/>
          <w:szCs w:val="72"/>
          <w14:ligatures w14:val="none"/>
        </w:rPr>
      </w:pPr>
      <w:r w:rsidRPr="00A27EAA">
        <w:rPr>
          <w:rFonts w:ascii="ff2" w:eastAsia="Times New Roman" w:hAnsi="ff2" w:cs="Times New Roman"/>
          <w:color w:val="000000"/>
          <w:kern w:val="0"/>
          <w:sz w:val="72"/>
          <w:szCs w:val="72"/>
          <w14:ligatures w14:val="none"/>
        </w:rPr>
        <w:t xml:space="preserve">August 18, </w:t>
      </w:r>
      <w:proofErr w:type="gramStart"/>
      <w:r w:rsidRPr="00A27EAA">
        <w:rPr>
          <w:rFonts w:ascii="ff2" w:eastAsia="Times New Roman" w:hAnsi="ff2" w:cs="Times New Roman"/>
          <w:color w:val="000000"/>
          <w:kern w:val="0"/>
          <w:sz w:val="72"/>
          <w:szCs w:val="72"/>
          <w14:ligatures w14:val="none"/>
        </w:rPr>
        <w:t>2020</w:t>
      </w:r>
      <w:proofErr w:type="gramEnd"/>
      <w:r w:rsidRPr="00A27EAA">
        <w:rPr>
          <w:rFonts w:ascii="ff2" w:eastAsia="Times New Roman" w:hAnsi="ff2" w:cs="Times New Roman"/>
          <w:color w:val="000000"/>
          <w:kern w:val="0"/>
          <w:sz w:val="72"/>
          <w:szCs w:val="72"/>
          <w14:ligatures w14:val="none"/>
        </w:rPr>
        <w:t xml:space="preserve"> from economicsdiscussion.net</w:t>
      </w:r>
    </w:p>
    <w:p w14:paraId="21CC99B5" w14:textId="5552EE4C" w:rsidR="007526F8" w:rsidRPr="00A27EAA" w:rsidRDefault="00A27EAA" w:rsidP="007526F8">
      <w:pPr>
        <w:jc w:val="both"/>
      </w:pPr>
      <w:r w:rsidRPr="00A27EAA">
        <w:t xml:space="preserve">Anshika, S. (n.d.). Functions of Leadership: 14 Major Functions of Leadership. Retrieved August 18, </w:t>
      </w:r>
      <w:proofErr w:type="gramStart"/>
      <w:r w:rsidRPr="00A27EAA">
        <w:t>2020</w:t>
      </w:r>
      <w:proofErr w:type="gramEnd"/>
      <w:r w:rsidRPr="00A27EAA">
        <w:t xml:space="preserve"> from economicsdiscussion.net</w:t>
      </w:r>
    </w:p>
    <w:p w14:paraId="487D755A" w14:textId="5E79F631" w:rsidR="00A96A9C" w:rsidRPr="00A27EAA" w:rsidRDefault="00A27EAA">
      <w:r w:rsidRPr="00A27EAA">
        <w:t xml:space="preserve">Leadership Concept and Theories. (n.d.). Retrieved August 16, </w:t>
      </w:r>
      <w:proofErr w:type="gramStart"/>
      <w:r w:rsidRPr="00A27EAA">
        <w:t>2020</w:t>
      </w:r>
      <w:proofErr w:type="gramEnd"/>
      <w:r w:rsidRPr="00A27EAA">
        <w:t xml:space="preserve"> from shodhganga.inflibnet.ac.in</w:t>
      </w:r>
    </w:p>
    <w:sectPr w:rsidR="00A96A9C" w:rsidRPr="00A27E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6F8"/>
    <w:rsid w:val="00135759"/>
    <w:rsid w:val="00567520"/>
    <w:rsid w:val="007526F8"/>
    <w:rsid w:val="008221D9"/>
    <w:rsid w:val="008B2AF6"/>
    <w:rsid w:val="00A27EAA"/>
    <w:rsid w:val="00C42636"/>
    <w:rsid w:val="00DA61D6"/>
    <w:rsid w:val="00E6329E"/>
    <w:rsid w:val="00F37B87"/>
    <w:rsid w:val="00F85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A426"/>
  <w15:chartTrackingRefBased/>
  <w15:docId w15:val="{FDBB3332-C398-414C-BC6D-66259FA07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6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87153">
      <w:bodyDiv w:val="1"/>
      <w:marLeft w:val="0"/>
      <w:marRight w:val="0"/>
      <w:marTop w:val="0"/>
      <w:marBottom w:val="0"/>
      <w:divBdr>
        <w:top w:val="none" w:sz="0" w:space="0" w:color="auto"/>
        <w:left w:val="none" w:sz="0" w:space="0" w:color="auto"/>
        <w:bottom w:val="none" w:sz="0" w:space="0" w:color="auto"/>
        <w:right w:val="none" w:sz="0" w:space="0" w:color="auto"/>
      </w:divBdr>
    </w:div>
    <w:div w:id="718092799">
      <w:bodyDiv w:val="1"/>
      <w:marLeft w:val="0"/>
      <w:marRight w:val="0"/>
      <w:marTop w:val="0"/>
      <w:marBottom w:val="0"/>
      <w:divBdr>
        <w:top w:val="none" w:sz="0" w:space="0" w:color="auto"/>
        <w:left w:val="none" w:sz="0" w:space="0" w:color="auto"/>
        <w:bottom w:val="none" w:sz="0" w:space="0" w:color="auto"/>
        <w:right w:val="none" w:sz="0" w:space="0" w:color="auto"/>
      </w:divBdr>
    </w:div>
    <w:div w:id="746147160">
      <w:bodyDiv w:val="1"/>
      <w:marLeft w:val="0"/>
      <w:marRight w:val="0"/>
      <w:marTop w:val="0"/>
      <w:marBottom w:val="0"/>
      <w:divBdr>
        <w:top w:val="none" w:sz="0" w:space="0" w:color="auto"/>
        <w:left w:val="none" w:sz="0" w:space="0" w:color="auto"/>
        <w:bottom w:val="none" w:sz="0" w:space="0" w:color="auto"/>
        <w:right w:val="none" w:sz="0" w:space="0" w:color="auto"/>
      </w:divBdr>
    </w:div>
    <w:div w:id="981499862">
      <w:bodyDiv w:val="1"/>
      <w:marLeft w:val="0"/>
      <w:marRight w:val="0"/>
      <w:marTop w:val="0"/>
      <w:marBottom w:val="0"/>
      <w:divBdr>
        <w:top w:val="none" w:sz="0" w:space="0" w:color="auto"/>
        <w:left w:val="none" w:sz="0" w:space="0" w:color="auto"/>
        <w:bottom w:val="none" w:sz="0" w:space="0" w:color="auto"/>
        <w:right w:val="none" w:sz="0" w:space="0" w:color="auto"/>
      </w:divBdr>
    </w:div>
    <w:div w:id="1543246003">
      <w:bodyDiv w:val="1"/>
      <w:marLeft w:val="0"/>
      <w:marRight w:val="0"/>
      <w:marTop w:val="0"/>
      <w:marBottom w:val="0"/>
      <w:divBdr>
        <w:top w:val="none" w:sz="0" w:space="0" w:color="auto"/>
        <w:left w:val="none" w:sz="0" w:space="0" w:color="auto"/>
        <w:bottom w:val="none" w:sz="0" w:space="0" w:color="auto"/>
        <w:right w:val="none" w:sz="0" w:space="0" w:color="auto"/>
      </w:divBdr>
    </w:div>
    <w:div w:id="173146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4" ma:contentTypeDescription="Create a new document." ma:contentTypeScope="" ma:versionID="61b922d42bc4e9838f5195eeb31eaf75">
  <xsd:schema xmlns:xsd="http://www.w3.org/2001/XMLSchema" xmlns:xs="http://www.w3.org/2001/XMLSchema" xmlns:p="http://schemas.microsoft.com/office/2006/metadata/properties" xmlns:ns3="a1dd18d7-4915-4e12-85e5-37866539ed6c" targetNamespace="http://schemas.microsoft.com/office/2006/metadata/properties" ma:root="true" ma:fieldsID="35e4571c4fe52fec80104e0fe5ccb148" ns3:_="">
    <xsd:import namespace="a1dd18d7-4915-4e12-85e5-37866539ed6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CCB76A-390B-434D-9669-DFD5F824B1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53766C-4380-4488-A958-C2BD4B6FC5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40527B5-AFA8-4A67-94A0-E7F9F5A3126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2</cp:revision>
  <dcterms:created xsi:type="dcterms:W3CDTF">2023-04-23T21:35:00Z</dcterms:created>
  <dcterms:modified xsi:type="dcterms:W3CDTF">2023-04-23T21:35:00Z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203d3e2a-3b93-4cb0-af38-c14821ac7500</vt:lpwstr>
  </property>
  <property fmtid="{D5CDD505-2E9C-101B-9397-08002B2CF9AE}" pid="3" name="ContentTypeId">
    <vt:lpwstr>0x010100829CE3C5E5E9504B880A16CBD83E0F6E</vt:lpwstr>
  </property>
</Properties>
</file>