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3DD379" w14:textId="77777777" w:rsidR="00243F8B" w:rsidRPr="00A85BFE" w:rsidRDefault="00243F8B" w:rsidP="00243F8B">
      <w:pPr>
        <w:pStyle w:val="Header"/>
        <w:tabs>
          <w:tab w:val="clear" w:pos="4153"/>
          <w:tab w:val="clear" w:pos="8306"/>
        </w:tabs>
        <w:jc w:val="right"/>
        <w:rPr>
          <w:rFonts w:ascii="Arial" w:hAnsi="Arial" w:cs="Arial"/>
          <w:b/>
          <w:sz w:val="28"/>
          <w:szCs w:val="28"/>
        </w:rPr>
      </w:pPr>
      <w:bookmarkStart w:id="0" w:name="_Hlk92980126"/>
      <w:r w:rsidRPr="00A406E5">
        <w:rPr>
          <w:rFonts w:ascii="Arial" w:hAnsi="Arial" w:cs="Arial"/>
          <w:noProof/>
        </w:rPr>
        <w:drawing>
          <wp:anchor distT="0" distB="0" distL="114300" distR="114300" simplePos="0" relativeHeight="251665408" behindDoc="0" locked="0" layoutInCell="1" allowOverlap="1" wp14:anchorId="11C8A4B4" wp14:editId="596335A0">
            <wp:simplePos x="457200" y="457200"/>
            <wp:positionH relativeFrom="column">
              <wp:align>left</wp:align>
            </wp:positionH>
            <wp:positionV relativeFrom="paragraph">
              <wp:align>top</wp:align>
            </wp:positionV>
            <wp:extent cx="1809750" cy="723900"/>
            <wp:effectExtent l="0" t="0" r="0" b="0"/>
            <wp:wrapSquare wrapText="bothSides"/>
            <wp:docPr id="8" name="Picture 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36E6AA37" w14:textId="77777777" w:rsidR="00243F8B" w:rsidRPr="00A406E5" w:rsidRDefault="00243F8B" w:rsidP="00243F8B">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43F8B" w:rsidRPr="00A406E5" w14:paraId="4E89EE39" w14:textId="77777777" w:rsidTr="0014538D">
        <w:tc>
          <w:tcPr>
            <w:tcW w:w="9922" w:type="dxa"/>
            <w:shd w:val="clear" w:color="auto" w:fill="C0C0C0"/>
          </w:tcPr>
          <w:p w14:paraId="4A1CD0FA" w14:textId="77777777" w:rsidR="00243F8B" w:rsidRPr="00A406E5" w:rsidRDefault="00243F8B" w:rsidP="0014538D">
            <w:pPr>
              <w:pStyle w:val="Heading4"/>
              <w:rPr>
                <w:rFonts w:ascii="Arial" w:hAnsi="Arial" w:cs="Arial"/>
                <w:b/>
              </w:rPr>
            </w:pPr>
            <w:r w:rsidRPr="00A406E5">
              <w:rPr>
                <w:rFonts w:ascii="Arial" w:hAnsi="Arial" w:cs="Arial"/>
                <w:b/>
              </w:rPr>
              <w:t xml:space="preserve">LEVEL 6 ASSESSMENT SPECIFICATION </w:t>
            </w:r>
          </w:p>
        </w:tc>
      </w:tr>
    </w:tbl>
    <w:p w14:paraId="1C84CDA9" w14:textId="77777777" w:rsidR="00243F8B" w:rsidRPr="00A406E5" w:rsidRDefault="00243F8B" w:rsidP="00243F8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43F8B" w:rsidRPr="00A406E5" w14:paraId="474C3BB6" w14:textId="77777777" w:rsidTr="0014538D">
        <w:tc>
          <w:tcPr>
            <w:tcW w:w="2093" w:type="dxa"/>
            <w:shd w:val="pct15" w:color="auto" w:fill="auto"/>
          </w:tcPr>
          <w:p w14:paraId="2DD294C7" w14:textId="77777777" w:rsidR="00243F8B" w:rsidRPr="00A406E5" w:rsidRDefault="00243F8B" w:rsidP="0014538D">
            <w:pPr>
              <w:spacing w:before="120" w:after="120"/>
              <w:jc w:val="both"/>
              <w:rPr>
                <w:rFonts w:ascii="Arial" w:hAnsi="Arial" w:cs="Arial"/>
                <w:b/>
              </w:rPr>
            </w:pPr>
            <w:r w:rsidRPr="00A406E5">
              <w:rPr>
                <w:rFonts w:ascii="Arial" w:hAnsi="Arial" w:cs="Arial"/>
                <w:b/>
              </w:rPr>
              <w:t>Student name:</w:t>
            </w:r>
          </w:p>
        </w:tc>
        <w:tc>
          <w:tcPr>
            <w:tcW w:w="3293" w:type="dxa"/>
          </w:tcPr>
          <w:p w14:paraId="02A25B9B" w14:textId="642FE57A" w:rsidR="00243F8B" w:rsidRPr="00A406E5" w:rsidRDefault="00243F8B" w:rsidP="0014538D">
            <w:pPr>
              <w:spacing w:before="120" w:after="120"/>
              <w:jc w:val="both"/>
              <w:rPr>
                <w:rFonts w:ascii="Arial" w:hAnsi="Arial" w:cs="Arial"/>
                <w:b/>
              </w:rPr>
            </w:pPr>
            <w:r>
              <w:rPr>
                <w:rFonts w:ascii="Arial" w:hAnsi="Arial" w:cs="Arial"/>
                <w:b/>
              </w:rPr>
              <w:t>Yusuf Aslam</w:t>
            </w:r>
          </w:p>
        </w:tc>
        <w:tc>
          <w:tcPr>
            <w:tcW w:w="2268" w:type="dxa"/>
            <w:shd w:val="clear" w:color="auto" w:fill="D9D9D9"/>
          </w:tcPr>
          <w:p w14:paraId="29A0FD76" w14:textId="77777777" w:rsidR="00243F8B" w:rsidRPr="00A406E5" w:rsidRDefault="00243F8B" w:rsidP="0014538D">
            <w:pPr>
              <w:spacing w:before="120" w:after="120"/>
              <w:jc w:val="both"/>
              <w:rPr>
                <w:rFonts w:ascii="Arial" w:hAnsi="Arial" w:cs="Arial"/>
                <w:b/>
              </w:rPr>
            </w:pPr>
            <w:r w:rsidRPr="00A406E5">
              <w:rPr>
                <w:rFonts w:ascii="Arial" w:hAnsi="Arial" w:cs="Arial"/>
                <w:b/>
              </w:rPr>
              <w:t>Student ID number:</w:t>
            </w:r>
          </w:p>
        </w:tc>
        <w:tc>
          <w:tcPr>
            <w:tcW w:w="2268" w:type="dxa"/>
          </w:tcPr>
          <w:p w14:paraId="20285B88" w14:textId="6FCE8099" w:rsidR="00243F8B" w:rsidRPr="00A406E5" w:rsidRDefault="00243F8B" w:rsidP="0014538D">
            <w:pPr>
              <w:spacing w:before="120" w:after="120"/>
              <w:jc w:val="both"/>
              <w:rPr>
                <w:rFonts w:ascii="Arial" w:hAnsi="Arial" w:cs="Arial"/>
                <w:b/>
              </w:rPr>
            </w:pPr>
            <w:r>
              <w:rPr>
                <w:rFonts w:ascii="Arial" w:hAnsi="Arial" w:cs="Arial"/>
                <w:b/>
              </w:rPr>
              <w:t>1901831</w:t>
            </w:r>
          </w:p>
        </w:tc>
      </w:tr>
      <w:tr w:rsidR="00243F8B" w:rsidRPr="00A406E5" w14:paraId="7AC41F7E" w14:textId="77777777" w:rsidTr="0014538D">
        <w:tc>
          <w:tcPr>
            <w:tcW w:w="2093" w:type="dxa"/>
            <w:shd w:val="pct15" w:color="auto" w:fill="auto"/>
          </w:tcPr>
          <w:p w14:paraId="529B7DA6" w14:textId="77777777" w:rsidR="00243F8B" w:rsidRPr="00A406E5" w:rsidRDefault="00243F8B" w:rsidP="0014538D">
            <w:pPr>
              <w:spacing w:before="120" w:after="120"/>
              <w:jc w:val="both"/>
              <w:rPr>
                <w:rFonts w:ascii="Arial" w:hAnsi="Arial" w:cs="Arial"/>
                <w:b/>
              </w:rPr>
            </w:pPr>
            <w:r w:rsidRPr="00A406E5">
              <w:rPr>
                <w:rFonts w:ascii="Arial" w:hAnsi="Arial" w:cs="Arial"/>
                <w:b/>
              </w:rPr>
              <w:t>Programme:</w:t>
            </w:r>
          </w:p>
        </w:tc>
        <w:tc>
          <w:tcPr>
            <w:tcW w:w="7829" w:type="dxa"/>
            <w:gridSpan w:val="3"/>
          </w:tcPr>
          <w:p w14:paraId="32301C8D" w14:textId="77777777" w:rsidR="00243F8B" w:rsidRPr="00A406E5" w:rsidRDefault="00243F8B" w:rsidP="0014538D">
            <w:pPr>
              <w:spacing w:before="120" w:after="120"/>
              <w:jc w:val="both"/>
              <w:rPr>
                <w:rFonts w:ascii="Arial" w:hAnsi="Arial" w:cs="Arial"/>
                <w:b/>
              </w:rPr>
            </w:pPr>
            <w:r>
              <w:rPr>
                <w:rFonts w:ascii="Arial" w:hAnsi="Arial" w:cs="Arial"/>
                <w:b/>
              </w:rPr>
              <w:t>BSc (Hons) Sports Therapy</w:t>
            </w:r>
          </w:p>
        </w:tc>
      </w:tr>
      <w:tr w:rsidR="00243F8B" w:rsidRPr="00A406E5" w14:paraId="1F9DBA4E" w14:textId="77777777" w:rsidTr="0014538D">
        <w:tc>
          <w:tcPr>
            <w:tcW w:w="2093" w:type="dxa"/>
            <w:shd w:val="pct15" w:color="auto" w:fill="auto"/>
          </w:tcPr>
          <w:p w14:paraId="50F90F8C" w14:textId="77777777" w:rsidR="00243F8B" w:rsidRPr="00A406E5" w:rsidRDefault="00243F8B" w:rsidP="0014538D">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7DD6418D" w14:textId="77777777" w:rsidR="00243F8B" w:rsidRPr="00EA7085" w:rsidRDefault="00243F8B" w:rsidP="0014538D">
            <w:pPr>
              <w:spacing w:before="120" w:after="120"/>
              <w:jc w:val="both"/>
              <w:rPr>
                <w:rFonts w:ascii="Arial" w:hAnsi="Arial" w:cs="Arial"/>
                <w:b/>
              </w:rPr>
            </w:pPr>
            <w:r w:rsidRPr="00EA7085">
              <w:rPr>
                <w:rFonts w:ascii="Arial" w:hAnsi="Arial" w:cs="Arial"/>
                <w:b/>
              </w:rPr>
              <w:t xml:space="preserve">Literature </w:t>
            </w:r>
            <w:r>
              <w:rPr>
                <w:rFonts w:ascii="Arial" w:hAnsi="Arial" w:cs="Arial"/>
                <w:b/>
              </w:rPr>
              <w:t>R</w:t>
            </w:r>
            <w:r w:rsidRPr="00EA7085">
              <w:rPr>
                <w:rFonts w:ascii="Arial" w:hAnsi="Arial" w:cs="Arial"/>
                <w:b/>
              </w:rPr>
              <w:t>eview in Health</w:t>
            </w:r>
            <w:r>
              <w:rPr>
                <w:rFonts w:ascii="Arial" w:hAnsi="Arial" w:cs="Arial"/>
                <w:b/>
              </w:rPr>
              <w:t xml:space="preserve"> and Exercise</w:t>
            </w:r>
          </w:p>
        </w:tc>
      </w:tr>
      <w:tr w:rsidR="00243F8B" w:rsidRPr="00A406E5" w14:paraId="09142836" w14:textId="77777777" w:rsidTr="0014538D">
        <w:tc>
          <w:tcPr>
            <w:tcW w:w="2093" w:type="dxa"/>
            <w:shd w:val="pct15" w:color="auto" w:fill="auto"/>
          </w:tcPr>
          <w:p w14:paraId="01011463" w14:textId="77777777" w:rsidR="00243F8B" w:rsidRPr="00A406E5" w:rsidRDefault="00243F8B" w:rsidP="0014538D">
            <w:pPr>
              <w:spacing w:before="120" w:after="120"/>
              <w:jc w:val="both"/>
              <w:rPr>
                <w:rFonts w:ascii="Arial" w:hAnsi="Arial" w:cs="Arial"/>
                <w:b/>
              </w:rPr>
            </w:pPr>
            <w:r w:rsidRPr="00A406E5">
              <w:rPr>
                <w:rFonts w:ascii="Arial" w:hAnsi="Arial" w:cs="Arial"/>
                <w:b/>
              </w:rPr>
              <w:t>Module code:</w:t>
            </w:r>
          </w:p>
        </w:tc>
        <w:tc>
          <w:tcPr>
            <w:tcW w:w="3293" w:type="dxa"/>
          </w:tcPr>
          <w:p w14:paraId="2177C979" w14:textId="77777777" w:rsidR="00243F8B" w:rsidRPr="00EA7085" w:rsidRDefault="00243F8B" w:rsidP="0014538D">
            <w:pPr>
              <w:spacing w:before="120" w:after="120"/>
              <w:jc w:val="both"/>
              <w:rPr>
                <w:rFonts w:ascii="Arial" w:hAnsi="Arial" w:cs="Arial"/>
                <w:b/>
              </w:rPr>
            </w:pPr>
            <w:r>
              <w:rPr>
                <w:rFonts w:ascii="Arial" w:hAnsi="Arial" w:cs="Arial"/>
                <w:b/>
              </w:rPr>
              <w:t>SHSS6063</w:t>
            </w:r>
          </w:p>
        </w:tc>
        <w:tc>
          <w:tcPr>
            <w:tcW w:w="2268" w:type="dxa"/>
            <w:shd w:val="clear" w:color="auto" w:fill="D9D9D9"/>
          </w:tcPr>
          <w:p w14:paraId="0B78E095" w14:textId="77777777" w:rsidR="00243F8B" w:rsidRPr="004D5E9B" w:rsidRDefault="00243F8B" w:rsidP="0014538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74C66E5" w14:textId="77777777" w:rsidR="00243F8B" w:rsidRPr="00A406E5" w:rsidRDefault="00243F8B" w:rsidP="0014538D">
            <w:pPr>
              <w:spacing w:before="120" w:after="120"/>
              <w:jc w:val="both"/>
              <w:rPr>
                <w:rFonts w:ascii="Arial" w:hAnsi="Arial" w:cs="Arial"/>
                <w:b/>
              </w:rPr>
            </w:pPr>
            <w:r>
              <w:rPr>
                <w:rFonts w:ascii="Arial" w:hAnsi="Arial" w:cs="Arial"/>
                <w:b/>
              </w:rPr>
              <w:t>100%</w:t>
            </w:r>
          </w:p>
        </w:tc>
      </w:tr>
      <w:tr w:rsidR="00243F8B" w:rsidRPr="00A406E5" w14:paraId="70096099" w14:textId="77777777" w:rsidTr="0014538D">
        <w:tc>
          <w:tcPr>
            <w:tcW w:w="2093" w:type="dxa"/>
            <w:shd w:val="pct15" w:color="auto" w:fill="auto"/>
          </w:tcPr>
          <w:p w14:paraId="655766A6" w14:textId="77777777" w:rsidR="00243F8B" w:rsidRPr="00A406E5" w:rsidRDefault="00243F8B" w:rsidP="0014538D">
            <w:pPr>
              <w:spacing w:before="120" w:after="120"/>
              <w:jc w:val="both"/>
              <w:rPr>
                <w:rFonts w:ascii="Arial" w:hAnsi="Arial" w:cs="Arial"/>
                <w:b/>
              </w:rPr>
            </w:pPr>
            <w:r w:rsidRPr="00A406E5">
              <w:rPr>
                <w:rFonts w:ascii="Arial" w:hAnsi="Arial" w:cs="Arial"/>
                <w:b/>
              </w:rPr>
              <w:t>Lecturer:</w:t>
            </w:r>
          </w:p>
        </w:tc>
        <w:tc>
          <w:tcPr>
            <w:tcW w:w="3293" w:type="dxa"/>
          </w:tcPr>
          <w:p w14:paraId="6509CFA2" w14:textId="77777777" w:rsidR="00243F8B" w:rsidRPr="00A406E5" w:rsidRDefault="00243F8B" w:rsidP="0014538D">
            <w:pPr>
              <w:spacing w:before="120" w:after="120"/>
              <w:jc w:val="both"/>
              <w:rPr>
                <w:rFonts w:ascii="Arial" w:hAnsi="Arial" w:cs="Arial"/>
                <w:b/>
              </w:rPr>
            </w:pPr>
            <w:r>
              <w:rPr>
                <w:rFonts w:ascii="Arial" w:hAnsi="Arial" w:cs="Arial"/>
                <w:b/>
              </w:rPr>
              <w:t>Dr Simon Williams</w:t>
            </w:r>
          </w:p>
        </w:tc>
        <w:tc>
          <w:tcPr>
            <w:tcW w:w="2268" w:type="dxa"/>
            <w:shd w:val="clear" w:color="auto" w:fill="D9D9D9"/>
          </w:tcPr>
          <w:p w14:paraId="446F782E" w14:textId="77777777" w:rsidR="00243F8B" w:rsidRPr="00A406E5" w:rsidRDefault="00243F8B" w:rsidP="0014538D">
            <w:pPr>
              <w:spacing w:before="120" w:after="120"/>
              <w:jc w:val="both"/>
              <w:rPr>
                <w:rFonts w:ascii="Arial" w:hAnsi="Arial" w:cs="Arial"/>
                <w:b/>
              </w:rPr>
            </w:pPr>
            <w:r w:rsidRPr="00A406E5">
              <w:rPr>
                <w:rFonts w:ascii="Arial" w:hAnsi="Arial" w:cs="Arial"/>
                <w:b/>
              </w:rPr>
              <w:t>Internal Verifier:</w:t>
            </w:r>
          </w:p>
        </w:tc>
        <w:tc>
          <w:tcPr>
            <w:tcW w:w="2268" w:type="dxa"/>
          </w:tcPr>
          <w:p w14:paraId="03625FFF" w14:textId="77777777" w:rsidR="00243F8B" w:rsidRPr="00A406E5" w:rsidRDefault="00243F8B" w:rsidP="0014538D">
            <w:pPr>
              <w:spacing w:before="120" w:after="120"/>
              <w:jc w:val="both"/>
              <w:rPr>
                <w:rFonts w:ascii="Arial" w:hAnsi="Arial" w:cs="Arial"/>
                <w:b/>
              </w:rPr>
            </w:pPr>
            <w:r>
              <w:rPr>
                <w:rFonts w:ascii="Arial" w:hAnsi="Arial" w:cs="Arial"/>
                <w:b/>
              </w:rPr>
              <w:t>Dan Martin</w:t>
            </w:r>
          </w:p>
        </w:tc>
      </w:tr>
      <w:tr w:rsidR="00243F8B" w:rsidRPr="00A406E5" w14:paraId="4D8EBDA7" w14:textId="77777777" w:rsidTr="0014538D">
        <w:tc>
          <w:tcPr>
            <w:tcW w:w="2093" w:type="dxa"/>
            <w:shd w:val="pct15" w:color="auto" w:fill="auto"/>
          </w:tcPr>
          <w:p w14:paraId="32CBB8CE" w14:textId="77777777" w:rsidR="00243F8B" w:rsidRPr="00A406E5" w:rsidRDefault="00243F8B" w:rsidP="0014538D">
            <w:pPr>
              <w:spacing w:before="120" w:after="120"/>
              <w:jc w:val="both"/>
              <w:rPr>
                <w:rFonts w:ascii="Arial" w:hAnsi="Arial" w:cs="Arial"/>
                <w:b/>
              </w:rPr>
            </w:pPr>
            <w:r w:rsidRPr="00A406E5">
              <w:rPr>
                <w:rFonts w:ascii="Arial" w:hAnsi="Arial" w:cs="Arial"/>
                <w:b/>
              </w:rPr>
              <w:t>Assignment Title:</w:t>
            </w:r>
          </w:p>
        </w:tc>
        <w:tc>
          <w:tcPr>
            <w:tcW w:w="3293" w:type="dxa"/>
          </w:tcPr>
          <w:p w14:paraId="4C7D8DFA" w14:textId="77777777" w:rsidR="00243F8B" w:rsidRDefault="00243F8B" w:rsidP="0014538D">
            <w:pPr>
              <w:spacing w:before="120" w:after="120"/>
              <w:jc w:val="both"/>
              <w:rPr>
                <w:rFonts w:ascii="Arial" w:hAnsi="Arial" w:cs="Arial"/>
                <w:b/>
              </w:rPr>
            </w:pPr>
            <w:r>
              <w:rPr>
                <w:rFonts w:ascii="Arial" w:hAnsi="Arial" w:cs="Arial"/>
                <w:b/>
              </w:rPr>
              <w:t>Assessment Component 2:</w:t>
            </w:r>
          </w:p>
          <w:p w14:paraId="07BC932E" w14:textId="77777777" w:rsidR="00243F8B" w:rsidRPr="00A406E5" w:rsidRDefault="00243F8B" w:rsidP="0014538D">
            <w:pPr>
              <w:spacing w:before="120" w:after="120"/>
              <w:jc w:val="both"/>
              <w:rPr>
                <w:rFonts w:ascii="Arial" w:hAnsi="Arial" w:cs="Arial"/>
                <w:b/>
              </w:rPr>
            </w:pPr>
            <w:r>
              <w:rPr>
                <w:rFonts w:ascii="Arial" w:hAnsi="Arial" w:cs="Arial"/>
                <w:b/>
              </w:rPr>
              <w:t>A systematic review of interventions</w:t>
            </w:r>
          </w:p>
        </w:tc>
        <w:tc>
          <w:tcPr>
            <w:tcW w:w="2268" w:type="dxa"/>
            <w:shd w:val="pct15" w:color="auto" w:fill="auto"/>
          </w:tcPr>
          <w:p w14:paraId="6866F9A4" w14:textId="77777777" w:rsidR="00243F8B" w:rsidRPr="00A406E5" w:rsidRDefault="00243F8B" w:rsidP="0014538D">
            <w:pPr>
              <w:spacing w:before="120" w:after="120"/>
              <w:jc w:val="both"/>
              <w:rPr>
                <w:rFonts w:ascii="Arial" w:hAnsi="Arial" w:cs="Arial"/>
                <w:b/>
              </w:rPr>
            </w:pPr>
            <w:r>
              <w:rPr>
                <w:rFonts w:ascii="Arial" w:hAnsi="Arial" w:cs="Arial"/>
                <w:b/>
              </w:rPr>
              <w:t>Word count (or equivalent):</w:t>
            </w:r>
          </w:p>
        </w:tc>
        <w:tc>
          <w:tcPr>
            <w:tcW w:w="2268" w:type="dxa"/>
          </w:tcPr>
          <w:p w14:paraId="5183EFAE" w14:textId="77777777" w:rsidR="00243F8B" w:rsidRPr="00A406E5" w:rsidRDefault="00243F8B" w:rsidP="0014538D">
            <w:pPr>
              <w:spacing w:before="120" w:after="120"/>
              <w:jc w:val="both"/>
              <w:rPr>
                <w:rFonts w:ascii="Arial" w:hAnsi="Arial" w:cs="Arial"/>
                <w:b/>
              </w:rPr>
            </w:pPr>
            <w:r>
              <w:rPr>
                <w:rFonts w:ascii="Arial" w:hAnsi="Arial" w:cs="Arial"/>
                <w:b/>
              </w:rPr>
              <w:t>3500</w:t>
            </w:r>
          </w:p>
        </w:tc>
      </w:tr>
      <w:tr w:rsidR="00243F8B" w:rsidRPr="00A406E5" w14:paraId="36E159ED" w14:textId="77777777" w:rsidTr="0014538D">
        <w:tc>
          <w:tcPr>
            <w:tcW w:w="2093" w:type="dxa"/>
            <w:shd w:val="pct15" w:color="auto" w:fill="auto"/>
          </w:tcPr>
          <w:p w14:paraId="780E8888" w14:textId="77777777" w:rsidR="00243F8B" w:rsidRPr="00A406E5" w:rsidRDefault="00243F8B" w:rsidP="0014538D">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6098B394" w14:textId="77777777" w:rsidR="00243F8B" w:rsidRPr="00A406E5" w:rsidRDefault="00243F8B" w:rsidP="0014538D">
            <w:pPr>
              <w:spacing w:before="120" w:after="120"/>
              <w:jc w:val="both"/>
              <w:rPr>
                <w:rFonts w:ascii="Arial" w:hAnsi="Arial" w:cs="Arial"/>
                <w:b/>
              </w:rPr>
            </w:pPr>
            <w:r>
              <w:rPr>
                <w:rFonts w:ascii="Arial" w:hAnsi="Arial" w:cs="Arial"/>
                <w:b/>
              </w:rPr>
              <w:t>14</w:t>
            </w:r>
            <w:r w:rsidRPr="000A76B7">
              <w:rPr>
                <w:rFonts w:ascii="Arial" w:hAnsi="Arial" w:cs="Arial"/>
                <w:b/>
                <w:vertAlign w:val="superscript"/>
              </w:rPr>
              <w:t>th</w:t>
            </w:r>
            <w:r>
              <w:rPr>
                <w:rFonts w:ascii="Arial" w:hAnsi="Arial" w:cs="Arial"/>
                <w:b/>
              </w:rPr>
              <w:t xml:space="preserve"> January 2022</w:t>
            </w:r>
          </w:p>
        </w:tc>
        <w:tc>
          <w:tcPr>
            <w:tcW w:w="2268" w:type="dxa"/>
            <w:shd w:val="pct15" w:color="auto" w:fill="auto"/>
          </w:tcPr>
          <w:p w14:paraId="5D2E1D70" w14:textId="77777777" w:rsidR="00243F8B" w:rsidRPr="00A406E5" w:rsidRDefault="00243F8B" w:rsidP="0014538D">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4D2C4860" w14:textId="77777777" w:rsidR="00243F8B" w:rsidRPr="00A406E5" w:rsidRDefault="00243F8B" w:rsidP="0014538D">
            <w:pPr>
              <w:spacing w:before="120" w:after="120"/>
              <w:jc w:val="both"/>
              <w:rPr>
                <w:rFonts w:ascii="Arial" w:hAnsi="Arial" w:cs="Arial"/>
                <w:b/>
              </w:rPr>
            </w:pPr>
            <w:r>
              <w:rPr>
                <w:rFonts w:ascii="Arial" w:hAnsi="Arial" w:cs="Arial"/>
                <w:b/>
              </w:rPr>
              <w:t>11</w:t>
            </w:r>
            <w:r w:rsidRPr="001F0AC6">
              <w:rPr>
                <w:rFonts w:ascii="Arial" w:hAnsi="Arial" w:cs="Arial"/>
                <w:b/>
                <w:vertAlign w:val="superscript"/>
              </w:rPr>
              <w:t>th</w:t>
            </w:r>
            <w:r>
              <w:rPr>
                <w:rFonts w:ascii="Arial" w:hAnsi="Arial" w:cs="Arial"/>
                <w:b/>
              </w:rPr>
              <w:t xml:space="preserve"> February 2022</w:t>
            </w:r>
          </w:p>
        </w:tc>
      </w:tr>
      <w:tr w:rsidR="00243F8B" w:rsidRPr="00A406E5" w14:paraId="521F5DC9" w14:textId="77777777" w:rsidTr="0014538D">
        <w:tc>
          <w:tcPr>
            <w:tcW w:w="2093" w:type="dxa"/>
            <w:shd w:val="pct15" w:color="auto" w:fill="auto"/>
          </w:tcPr>
          <w:p w14:paraId="7E43A4C6" w14:textId="77777777" w:rsidR="00243F8B" w:rsidRPr="00A406E5" w:rsidRDefault="00243F8B" w:rsidP="0014538D">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04152B4E" w14:textId="77777777" w:rsidR="00243F8B" w:rsidRPr="00A406E5" w:rsidRDefault="00243F8B" w:rsidP="0014538D">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B2B0E0D" w14:textId="77777777" w:rsidR="00243F8B" w:rsidRPr="00A406E5" w:rsidRDefault="00243F8B" w:rsidP="0014538D">
            <w:pPr>
              <w:spacing w:before="120" w:after="120"/>
              <w:jc w:val="both"/>
              <w:rPr>
                <w:rFonts w:ascii="Arial" w:hAnsi="Arial" w:cs="Arial"/>
                <w:b/>
              </w:rPr>
            </w:pPr>
            <w:r w:rsidRPr="00A406E5">
              <w:rPr>
                <w:rFonts w:ascii="Arial" w:hAnsi="Arial" w:cs="Arial"/>
                <w:b/>
              </w:rPr>
              <w:t xml:space="preserve">Alternative submission method (if applicable): </w:t>
            </w:r>
          </w:p>
          <w:p w14:paraId="7DC6E3D5" w14:textId="77777777" w:rsidR="00243F8B" w:rsidRPr="00A406E5" w:rsidRDefault="00243F8B" w:rsidP="0014538D">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243F8B" w:rsidRPr="00A406E5" w14:paraId="4DCFED6C" w14:textId="77777777" w:rsidTr="0014538D">
        <w:tc>
          <w:tcPr>
            <w:tcW w:w="2093" w:type="dxa"/>
            <w:shd w:val="pct15" w:color="auto" w:fill="auto"/>
          </w:tcPr>
          <w:p w14:paraId="185DC828" w14:textId="77777777" w:rsidR="00243F8B" w:rsidRPr="00A406E5" w:rsidRDefault="00243F8B" w:rsidP="0014538D">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60D45BBB" w14:textId="77777777" w:rsidR="00243F8B" w:rsidRPr="00A406E5" w:rsidRDefault="00243F8B" w:rsidP="0014538D">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1594D697" w14:textId="6A065594" w:rsidR="00243F8B" w:rsidRPr="00A406E5" w:rsidRDefault="00243F8B" w:rsidP="00243F8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43F8B" w:rsidRPr="00A406E5" w14:paraId="106C7043" w14:textId="77777777" w:rsidTr="0014538D">
        <w:tc>
          <w:tcPr>
            <w:tcW w:w="9747" w:type="dxa"/>
            <w:shd w:val="pct10" w:color="auto" w:fill="auto"/>
          </w:tcPr>
          <w:p w14:paraId="09F91ACD" w14:textId="77777777" w:rsidR="00243F8B" w:rsidRPr="00A406E5" w:rsidRDefault="00243F8B" w:rsidP="0014538D">
            <w:pPr>
              <w:rPr>
                <w:rFonts w:ascii="Arial" w:hAnsi="Arial" w:cs="Arial"/>
                <w:b/>
              </w:rPr>
            </w:pPr>
            <w:r w:rsidRPr="00A406E5">
              <w:rPr>
                <w:rFonts w:ascii="Arial" w:hAnsi="Arial" w:cs="Arial"/>
                <w:b/>
              </w:rPr>
              <w:t xml:space="preserve">Module Learning Outcomes </w:t>
            </w:r>
          </w:p>
          <w:p w14:paraId="3485E9F0" w14:textId="77777777" w:rsidR="00243F8B" w:rsidRPr="00A406E5" w:rsidRDefault="00243F8B" w:rsidP="0014538D">
            <w:pPr>
              <w:rPr>
                <w:rFonts w:ascii="Arial" w:hAnsi="Arial" w:cs="Arial"/>
              </w:rPr>
            </w:pPr>
            <w:r w:rsidRPr="00A406E5">
              <w:rPr>
                <w:rFonts w:ascii="Arial" w:hAnsi="Arial" w:cs="Arial"/>
                <w:b/>
              </w:rPr>
              <w:t>(from module syllabus)</w:t>
            </w:r>
          </w:p>
        </w:tc>
      </w:tr>
      <w:tr w:rsidR="00243F8B" w:rsidRPr="00A406E5" w14:paraId="3D7D7A46" w14:textId="77777777" w:rsidTr="0014538D">
        <w:tc>
          <w:tcPr>
            <w:tcW w:w="9747" w:type="dxa"/>
          </w:tcPr>
          <w:p w14:paraId="2B1B662D" w14:textId="77777777" w:rsidR="00243F8B" w:rsidRPr="00A406E5" w:rsidRDefault="00243F8B" w:rsidP="0014538D">
            <w:pPr>
              <w:rPr>
                <w:rFonts w:ascii="Arial" w:hAnsi="Arial" w:cs="Arial"/>
              </w:rPr>
            </w:pPr>
          </w:p>
          <w:p w14:paraId="552B89CA" w14:textId="77777777" w:rsidR="00243F8B" w:rsidRPr="00B1208A" w:rsidRDefault="00243F8B" w:rsidP="00243F8B">
            <w:pPr>
              <w:pStyle w:val="bullet"/>
              <w:numPr>
                <w:ilvl w:val="0"/>
                <w:numId w:val="2"/>
              </w:numPr>
              <w:overflowPunct/>
              <w:autoSpaceDE/>
              <w:autoSpaceDN/>
              <w:adjustRightInd/>
              <w:spacing w:before="240"/>
              <w:textAlignment w:val="auto"/>
              <w:rPr>
                <w:szCs w:val="22"/>
              </w:rPr>
            </w:pPr>
            <w:r w:rsidRPr="6E5F9806">
              <w:rPr>
                <w:rFonts w:cs="Arial"/>
                <w:szCs w:val="22"/>
              </w:rPr>
              <w:t>Discuss the purposes, strengths and limitations of literature reviews.</w:t>
            </w:r>
          </w:p>
          <w:p w14:paraId="0251E221" w14:textId="77777777" w:rsidR="00243F8B" w:rsidRPr="00857B39" w:rsidRDefault="00243F8B" w:rsidP="00243F8B">
            <w:pPr>
              <w:pStyle w:val="bullet"/>
              <w:numPr>
                <w:ilvl w:val="0"/>
                <w:numId w:val="2"/>
              </w:numPr>
              <w:overflowPunct/>
              <w:autoSpaceDE/>
              <w:autoSpaceDN/>
              <w:adjustRightInd/>
              <w:spacing w:before="240"/>
              <w:textAlignment w:val="auto"/>
              <w:rPr>
                <w:szCs w:val="22"/>
              </w:rPr>
            </w:pPr>
            <w:r>
              <w:rPr>
                <w:rFonts w:cs="Arial"/>
                <w:szCs w:val="22"/>
              </w:rPr>
              <w:lastRenderedPageBreak/>
              <w:t>Complete a literature review</w:t>
            </w:r>
            <w:r w:rsidRPr="6E5F9806">
              <w:rPr>
                <w:rFonts w:cs="Arial"/>
                <w:szCs w:val="22"/>
              </w:rPr>
              <w:t xml:space="preserve"> demonstrating an understanding of critical appraisal and an ability to identify and retrieve research papers, synthesise and summarise research findings, and make evidence-based conclusions.</w:t>
            </w:r>
          </w:p>
          <w:p w14:paraId="1A5CB401" w14:textId="77777777" w:rsidR="00243F8B" w:rsidRPr="00857B39" w:rsidRDefault="00243F8B" w:rsidP="00243F8B">
            <w:pPr>
              <w:pStyle w:val="bullet"/>
              <w:numPr>
                <w:ilvl w:val="0"/>
                <w:numId w:val="2"/>
              </w:numPr>
              <w:overflowPunct/>
              <w:autoSpaceDE/>
              <w:autoSpaceDN/>
              <w:adjustRightInd/>
              <w:spacing w:before="240"/>
              <w:textAlignment w:val="auto"/>
              <w:rPr>
                <w:szCs w:val="22"/>
              </w:rPr>
            </w:pPr>
            <w:r w:rsidRPr="00857B39">
              <w:rPr>
                <w:rFonts w:cs="Arial"/>
                <w:szCs w:val="22"/>
              </w:rPr>
              <w:t>Interpret and discuss the results of meta-analysis.</w:t>
            </w:r>
          </w:p>
          <w:p w14:paraId="71723DB0" w14:textId="77777777" w:rsidR="00243F8B" w:rsidRPr="00A406E5" w:rsidRDefault="00243F8B" w:rsidP="0014538D">
            <w:pPr>
              <w:rPr>
                <w:rFonts w:ascii="Arial" w:hAnsi="Arial" w:cs="Arial"/>
              </w:rPr>
            </w:pPr>
          </w:p>
          <w:p w14:paraId="46B58A0A" w14:textId="77777777" w:rsidR="00243F8B" w:rsidRPr="00A406E5" w:rsidRDefault="00243F8B" w:rsidP="0014538D">
            <w:pPr>
              <w:rPr>
                <w:rFonts w:ascii="Arial" w:hAnsi="Arial" w:cs="Arial"/>
              </w:rPr>
            </w:pPr>
          </w:p>
        </w:tc>
      </w:tr>
    </w:tbl>
    <w:p w14:paraId="04619E96" w14:textId="77777777" w:rsidR="00243F8B" w:rsidRPr="00A406E5" w:rsidRDefault="00243F8B" w:rsidP="00243F8B">
      <w:pPr>
        <w:jc w:val="both"/>
        <w:rPr>
          <w:rFonts w:ascii="Arial" w:hAnsi="Arial" w:cs="Arial"/>
        </w:rPr>
      </w:pPr>
      <w:r>
        <w:rPr>
          <w:rFonts w:asciiTheme="minorBidi" w:hAnsiTheme="minorBidi"/>
          <w:sz w:val="28"/>
          <w:szCs w:val="28"/>
          <w:u w:val="single"/>
        </w:rPr>
        <w:lastRenderedPageBreak/>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43F8B" w:rsidRPr="00A406E5" w14:paraId="13A1E664" w14:textId="77777777" w:rsidTr="0014538D">
        <w:trPr>
          <w:jc w:val="center"/>
        </w:trPr>
        <w:tc>
          <w:tcPr>
            <w:tcW w:w="10670" w:type="dxa"/>
            <w:shd w:val="clear" w:color="auto" w:fill="BFBFBF"/>
          </w:tcPr>
          <w:p w14:paraId="300D91DF" w14:textId="77777777" w:rsidR="00243F8B" w:rsidRPr="00A406E5" w:rsidRDefault="00243F8B" w:rsidP="0014538D">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5103DA7" w14:textId="77777777" w:rsidR="00243F8B" w:rsidRPr="00A406E5" w:rsidRDefault="00243F8B" w:rsidP="00243F8B">
      <w:pPr>
        <w:rPr>
          <w:rFonts w:ascii="Arial" w:hAnsi="Arial" w:cs="Arial"/>
        </w:rPr>
      </w:pPr>
    </w:p>
    <w:p w14:paraId="1B1A19C5" w14:textId="77777777" w:rsidR="00243F8B" w:rsidRPr="00A406E5" w:rsidRDefault="00243F8B" w:rsidP="00243F8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35B55D5" w14:textId="77777777" w:rsidR="00243F8B" w:rsidRPr="00A406E5" w:rsidRDefault="00243F8B" w:rsidP="00243F8B">
      <w:pPr>
        <w:rPr>
          <w:rFonts w:ascii="Arial" w:hAnsi="Arial" w:cs="Arial"/>
          <w:b/>
        </w:rPr>
        <w:sectPr w:rsidR="00243F8B" w:rsidRPr="00A406E5" w:rsidSect="00F31C04">
          <w:headerReference w:type="default" r:id="rId9"/>
          <w:footerReference w:type="default" r:id="rId10"/>
          <w:pgSz w:w="11894" w:h="16834"/>
          <w:pgMar w:top="720" w:right="720" w:bottom="720" w:left="720" w:header="706" w:footer="454" w:gutter="0"/>
          <w:paperSrc w:first="1" w:other="1"/>
          <w:cols w:space="720"/>
          <w:docGrid w:linePitch="272"/>
        </w:sectPr>
      </w:pPr>
    </w:p>
    <w:tbl>
      <w:tblPr>
        <w:tblpPr w:leftFromText="180" w:rightFromText="180" w:vertAnchor="text" w:tblpY="-415"/>
        <w:tblW w:w="5000" w:type="pct"/>
        <w:tblLayout w:type="fixed"/>
        <w:tblLook w:val="04A0" w:firstRow="1" w:lastRow="0" w:firstColumn="1" w:lastColumn="0" w:noHBand="0" w:noVBand="1"/>
      </w:tblPr>
      <w:tblGrid>
        <w:gridCol w:w="7518"/>
        <w:gridCol w:w="750"/>
        <w:gridCol w:w="748"/>
      </w:tblGrid>
      <w:tr w:rsidR="00243F8B" w:rsidRPr="00A406E5" w14:paraId="66925315" w14:textId="77777777" w:rsidTr="00243F8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50DF8C6" w14:textId="77777777" w:rsidR="00243F8B" w:rsidRPr="00A406E5" w:rsidRDefault="00243F8B" w:rsidP="00243F8B">
            <w:pPr>
              <w:rPr>
                <w:rFonts w:ascii="Arial" w:hAnsi="Arial" w:cs="Arial"/>
                <w:b/>
              </w:rPr>
            </w:pPr>
            <w:r>
              <w:rPr>
                <w:rFonts w:ascii="Arial" w:hAnsi="Arial" w:cs="Arial"/>
                <w:b/>
                <w:szCs w:val="16"/>
              </w:rPr>
              <w:lastRenderedPageBreak/>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0D7E3A" w14:textId="77777777" w:rsidR="00243F8B" w:rsidRPr="00A85BFE" w:rsidRDefault="00243F8B" w:rsidP="00243F8B">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4B036B0" w14:textId="77777777" w:rsidR="00243F8B" w:rsidRPr="00A85BFE" w:rsidRDefault="00243F8B" w:rsidP="00243F8B">
            <w:pPr>
              <w:ind w:left="113" w:right="113"/>
              <w:jc w:val="center"/>
              <w:rPr>
                <w:rFonts w:ascii="Arial" w:hAnsi="Arial" w:cs="Arial"/>
                <w:b/>
                <w:sz w:val="18"/>
                <w:szCs w:val="18"/>
              </w:rPr>
            </w:pPr>
            <w:r w:rsidRPr="00A85BFE">
              <w:rPr>
                <w:rFonts w:ascii="Arial" w:hAnsi="Arial" w:cs="Arial"/>
                <w:b/>
                <w:sz w:val="18"/>
                <w:szCs w:val="18"/>
              </w:rPr>
              <w:t xml:space="preserve">Marks </w:t>
            </w:r>
          </w:p>
          <w:p w14:paraId="472EB995" w14:textId="77777777" w:rsidR="00243F8B" w:rsidRPr="00A85BFE" w:rsidRDefault="00243F8B" w:rsidP="00243F8B">
            <w:pPr>
              <w:ind w:left="113" w:right="113"/>
              <w:jc w:val="center"/>
              <w:rPr>
                <w:rFonts w:ascii="Arial" w:hAnsi="Arial" w:cs="Arial"/>
                <w:b/>
                <w:sz w:val="18"/>
                <w:szCs w:val="18"/>
              </w:rPr>
            </w:pPr>
            <w:r w:rsidRPr="00A85BFE">
              <w:rPr>
                <w:rFonts w:ascii="Arial" w:hAnsi="Arial" w:cs="Arial"/>
                <w:b/>
                <w:sz w:val="18"/>
                <w:szCs w:val="18"/>
              </w:rPr>
              <w:t>awarded</w:t>
            </w:r>
          </w:p>
        </w:tc>
      </w:tr>
      <w:tr w:rsidR="00243F8B" w:rsidRPr="00A406E5" w14:paraId="1B704C6F" w14:textId="77777777" w:rsidTr="00243F8B">
        <w:trPr>
          <w:trHeight w:val="450"/>
        </w:trPr>
        <w:tc>
          <w:tcPr>
            <w:tcW w:w="4169" w:type="pct"/>
            <w:tcBorders>
              <w:top w:val="single" w:sz="4" w:space="0" w:color="auto"/>
              <w:left w:val="single" w:sz="4" w:space="0" w:color="auto"/>
              <w:right w:val="single" w:sz="4" w:space="0" w:color="auto"/>
            </w:tcBorders>
            <w:shd w:val="clear" w:color="auto" w:fill="D9D9D9"/>
          </w:tcPr>
          <w:p w14:paraId="168A312F" w14:textId="77777777" w:rsidR="00243F8B" w:rsidRPr="00A406E5" w:rsidRDefault="00243F8B" w:rsidP="00243F8B">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E8DA8C5" w14:textId="77777777" w:rsidR="00243F8B" w:rsidRPr="00A406E5" w:rsidRDefault="00243F8B" w:rsidP="00243F8B">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B907F75" w14:textId="77777777" w:rsidR="00243F8B" w:rsidRPr="00A406E5" w:rsidRDefault="00243F8B" w:rsidP="00243F8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17688F0" w14:textId="77777777" w:rsidR="00243F8B" w:rsidRPr="00A406E5" w:rsidRDefault="00243F8B" w:rsidP="00243F8B">
            <w:pPr>
              <w:jc w:val="center"/>
              <w:rPr>
                <w:rFonts w:ascii="Arial" w:hAnsi="Arial" w:cs="Arial"/>
                <w:sz w:val="32"/>
              </w:rPr>
            </w:pPr>
          </w:p>
        </w:tc>
      </w:tr>
      <w:tr w:rsidR="00243F8B" w:rsidRPr="00A406E5" w14:paraId="31061BD3" w14:textId="77777777" w:rsidTr="00243F8B">
        <w:trPr>
          <w:trHeight w:val="450"/>
        </w:trPr>
        <w:tc>
          <w:tcPr>
            <w:tcW w:w="4169" w:type="pct"/>
            <w:vMerge w:val="restart"/>
            <w:tcBorders>
              <w:top w:val="single" w:sz="4" w:space="0" w:color="auto"/>
              <w:left w:val="single" w:sz="4" w:space="0" w:color="auto"/>
              <w:right w:val="single" w:sz="4" w:space="0" w:color="auto"/>
            </w:tcBorders>
          </w:tcPr>
          <w:p w14:paraId="3E3111B8" w14:textId="77777777" w:rsidR="00243F8B" w:rsidRPr="008D1FE1" w:rsidRDefault="00243F8B" w:rsidP="00243F8B">
            <w:pPr>
              <w:spacing w:after="120"/>
              <w:rPr>
                <w:rFonts w:ascii="Arial" w:hAnsi="Arial" w:cs="Arial"/>
                <w:sz w:val="24"/>
                <w:szCs w:val="24"/>
              </w:rPr>
            </w:pPr>
            <w:r>
              <w:rPr>
                <w:rFonts w:ascii="Arial" w:hAnsi="Arial" w:cs="Arial"/>
                <w:sz w:val="24"/>
                <w:szCs w:val="24"/>
              </w:rPr>
              <w:t>A clear rationale for the literature review is presented and there is evidence that the literature has been searched and the most contemporary articles used.</w:t>
            </w:r>
          </w:p>
          <w:p w14:paraId="7B81A00C" w14:textId="77777777" w:rsidR="00243F8B" w:rsidRPr="00A406E5" w:rsidRDefault="00243F8B" w:rsidP="00243F8B">
            <w:pPr>
              <w:spacing w:after="120"/>
              <w:rPr>
                <w:rFonts w:ascii="Arial" w:hAnsi="Arial" w:cs="Arial"/>
                <w:sz w:val="14"/>
                <w:szCs w:val="14"/>
              </w:rPr>
            </w:pPr>
          </w:p>
          <w:p w14:paraId="36E5F541" w14:textId="77777777" w:rsidR="00243F8B" w:rsidRPr="00A406E5" w:rsidRDefault="00243F8B" w:rsidP="00243F8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FE930F" w14:textId="77777777" w:rsidR="00243F8B" w:rsidRPr="00A4341D" w:rsidRDefault="00243F8B" w:rsidP="00243F8B">
            <w:pPr>
              <w:jc w:val="center"/>
              <w:rPr>
                <w:rFonts w:ascii="Arial" w:hAnsi="Arial" w:cs="Arial"/>
                <w:sz w:val="24"/>
                <w:szCs w:val="24"/>
              </w:rPr>
            </w:pPr>
            <w:r w:rsidRPr="00A4341D">
              <w:rPr>
                <w:rFonts w:ascii="Arial" w:hAnsi="Arial" w:cs="Arial"/>
                <w:sz w:val="24"/>
                <w:szCs w:val="24"/>
              </w:rPr>
              <w:t>20</w:t>
            </w:r>
          </w:p>
        </w:tc>
        <w:tc>
          <w:tcPr>
            <w:tcW w:w="415" w:type="pct"/>
            <w:vMerge w:val="restart"/>
            <w:tcBorders>
              <w:top w:val="single" w:sz="4" w:space="0" w:color="auto"/>
              <w:left w:val="single" w:sz="4" w:space="0" w:color="auto"/>
              <w:bottom w:val="single" w:sz="4" w:space="0" w:color="auto"/>
              <w:right w:val="single" w:sz="4" w:space="0" w:color="auto"/>
            </w:tcBorders>
          </w:tcPr>
          <w:p w14:paraId="775C751F" w14:textId="77777777" w:rsidR="00243F8B" w:rsidRPr="00A406E5" w:rsidRDefault="00243F8B" w:rsidP="00243F8B">
            <w:pPr>
              <w:jc w:val="center"/>
              <w:rPr>
                <w:rFonts w:ascii="Arial" w:hAnsi="Arial" w:cs="Arial"/>
                <w:sz w:val="32"/>
              </w:rPr>
            </w:pPr>
          </w:p>
        </w:tc>
      </w:tr>
      <w:tr w:rsidR="00243F8B" w:rsidRPr="00A406E5" w14:paraId="284870A8" w14:textId="77777777" w:rsidTr="00243F8B">
        <w:trPr>
          <w:trHeight w:val="451"/>
        </w:trPr>
        <w:tc>
          <w:tcPr>
            <w:tcW w:w="4169" w:type="pct"/>
            <w:vMerge/>
            <w:tcBorders>
              <w:left w:val="single" w:sz="4" w:space="0" w:color="auto"/>
              <w:bottom w:val="single" w:sz="4" w:space="0" w:color="auto"/>
              <w:right w:val="single" w:sz="4" w:space="0" w:color="auto"/>
            </w:tcBorders>
          </w:tcPr>
          <w:p w14:paraId="52664757" w14:textId="77777777" w:rsidR="00243F8B" w:rsidRPr="00A406E5" w:rsidRDefault="00243F8B" w:rsidP="00243F8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CBBEB4" w14:textId="77777777" w:rsidR="00243F8B" w:rsidRPr="00A406E5" w:rsidRDefault="00243F8B" w:rsidP="00243F8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B5FE105" w14:textId="77777777" w:rsidR="00243F8B" w:rsidRPr="00A406E5" w:rsidRDefault="00243F8B" w:rsidP="00243F8B">
            <w:pPr>
              <w:jc w:val="center"/>
              <w:rPr>
                <w:rFonts w:ascii="Arial" w:hAnsi="Arial" w:cs="Arial"/>
                <w:sz w:val="32"/>
              </w:rPr>
            </w:pPr>
          </w:p>
        </w:tc>
      </w:tr>
      <w:tr w:rsidR="00243F8B" w:rsidRPr="00A406E5" w14:paraId="6292C197" w14:textId="77777777" w:rsidTr="00243F8B">
        <w:trPr>
          <w:trHeight w:val="450"/>
        </w:trPr>
        <w:tc>
          <w:tcPr>
            <w:tcW w:w="4169" w:type="pct"/>
            <w:tcBorders>
              <w:top w:val="single" w:sz="4" w:space="0" w:color="auto"/>
              <w:left w:val="single" w:sz="4" w:space="0" w:color="auto"/>
              <w:right w:val="single" w:sz="4" w:space="0" w:color="auto"/>
            </w:tcBorders>
            <w:shd w:val="clear" w:color="auto" w:fill="D9D9D9"/>
          </w:tcPr>
          <w:p w14:paraId="7E16AFF9" w14:textId="77777777" w:rsidR="00243F8B" w:rsidRPr="00A406E5" w:rsidRDefault="00243F8B" w:rsidP="00243F8B">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769E695" w14:textId="77777777" w:rsidR="00243F8B" w:rsidRPr="00A406E5" w:rsidRDefault="00243F8B" w:rsidP="00243F8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BFB72C" w14:textId="77777777" w:rsidR="00243F8B" w:rsidRPr="00A406E5" w:rsidRDefault="00243F8B" w:rsidP="00243F8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9E2F30C" w14:textId="77777777" w:rsidR="00243F8B" w:rsidRPr="00A406E5" w:rsidRDefault="00243F8B" w:rsidP="00243F8B">
            <w:pPr>
              <w:jc w:val="center"/>
              <w:rPr>
                <w:rFonts w:ascii="Arial" w:hAnsi="Arial" w:cs="Arial"/>
                <w:sz w:val="32"/>
              </w:rPr>
            </w:pPr>
          </w:p>
        </w:tc>
      </w:tr>
      <w:tr w:rsidR="00243F8B" w:rsidRPr="00A406E5" w14:paraId="18C6A57D" w14:textId="77777777" w:rsidTr="00243F8B">
        <w:trPr>
          <w:trHeight w:val="450"/>
        </w:trPr>
        <w:tc>
          <w:tcPr>
            <w:tcW w:w="4169" w:type="pct"/>
            <w:vMerge w:val="restart"/>
            <w:tcBorders>
              <w:top w:val="single" w:sz="4" w:space="0" w:color="auto"/>
              <w:left w:val="single" w:sz="4" w:space="0" w:color="auto"/>
              <w:right w:val="single" w:sz="4" w:space="0" w:color="auto"/>
            </w:tcBorders>
          </w:tcPr>
          <w:p w14:paraId="33199A78" w14:textId="77777777" w:rsidR="00243F8B" w:rsidRPr="00F34FB8" w:rsidRDefault="00243F8B" w:rsidP="00243F8B">
            <w:pPr>
              <w:spacing w:after="120"/>
              <w:rPr>
                <w:rFonts w:ascii="Arial" w:hAnsi="Arial" w:cs="Arial"/>
                <w:sz w:val="24"/>
                <w:szCs w:val="24"/>
              </w:rPr>
            </w:pPr>
            <w:r>
              <w:rPr>
                <w:rFonts w:ascii="Arial" w:hAnsi="Arial" w:cs="Arial"/>
                <w:sz w:val="24"/>
                <w:szCs w:val="24"/>
              </w:rPr>
              <w:t>The review shows that the chosen topic and the significance, strengths and weaknesses of systematic reviews within a hierarchy of evidence are understood at an advanced level.</w:t>
            </w:r>
          </w:p>
          <w:p w14:paraId="7847B48C" w14:textId="77777777" w:rsidR="00243F8B" w:rsidRPr="00A406E5" w:rsidRDefault="00243F8B" w:rsidP="00243F8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E65F95" w14:textId="77777777" w:rsidR="00243F8B" w:rsidRPr="00A4341D" w:rsidRDefault="00243F8B" w:rsidP="00243F8B">
            <w:pPr>
              <w:jc w:val="center"/>
              <w:rPr>
                <w:rFonts w:ascii="Arial" w:hAnsi="Arial" w:cs="Arial"/>
                <w:sz w:val="24"/>
                <w:szCs w:val="24"/>
              </w:rPr>
            </w:pPr>
            <w:r>
              <w:rPr>
                <w:rFonts w:ascii="Arial" w:hAnsi="Arial" w:cs="Arial"/>
                <w:sz w:val="24"/>
                <w:szCs w:val="24"/>
              </w:rPr>
              <w:t>10</w:t>
            </w:r>
          </w:p>
        </w:tc>
        <w:tc>
          <w:tcPr>
            <w:tcW w:w="415" w:type="pct"/>
            <w:vMerge w:val="restart"/>
            <w:tcBorders>
              <w:top w:val="single" w:sz="4" w:space="0" w:color="auto"/>
              <w:left w:val="single" w:sz="4" w:space="0" w:color="auto"/>
              <w:bottom w:val="single" w:sz="4" w:space="0" w:color="auto"/>
              <w:right w:val="single" w:sz="4" w:space="0" w:color="auto"/>
            </w:tcBorders>
          </w:tcPr>
          <w:p w14:paraId="2DEDD9BB" w14:textId="77777777" w:rsidR="00243F8B" w:rsidRPr="00A406E5" w:rsidRDefault="00243F8B" w:rsidP="00243F8B">
            <w:pPr>
              <w:jc w:val="center"/>
              <w:rPr>
                <w:rFonts w:ascii="Arial" w:hAnsi="Arial" w:cs="Arial"/>
                <w:sz w:val="32"/>
              </w:rPr>
            </w:pPr>
          </w:p>
        </w:tc>
      </w:tr>
      <w:tr w:rsidR="00243F8B" w:rsidRPr="00A406E5" w14:paraId="10DDEF13" w14:textId="77777777" w:rsidTr="00243F8B">
        <w:trPr>
          <w:trHeight w:val="451"/>
        </w:trPr>
        <w:tc>
          <w:tcPr>
            <w:tcW w:w="4169" w:type="pct"/>
            <w:vMerge/>
            <w:tcBorders>
              <w:left w:val="single" w:sz="4" w:space="0" w:color="auto"/>
              <w:bottom w:val="single" w:sz="4" w:space="0" w:color="auto"/>
              <w:right w:val="single" w:sz="4" w:space="0" w:color="auto"/>
            </w:tcBorders>
          </w:tcPr>
          <w:p w14:paraId="17C77BFD" w14:textId="77777777" w:rsidR="00243F8B" w:rsidRPr="00A406E5" w:rsidRDefault="00243F8B" w:rsidP="00243F8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EC48A3" w14:textId="77777777" w:rsidR="00243F8B" w:rsidRPr="00A406E5" w:rsidRDefault="00243F8B" w:rsidP="00243F8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5AB8A1B" w14:textId="77777777" w:rsidR="00243F8B" w:rsidRPr="00A406E5" w:rsidRDefault="00243F8B" w:rsidP="00243F8B">
            <w:pPr>
              <w:jc w:val="center"/>
              <w:rPr>
                <w:rFonts w:ascii="Arial" w:hAnsi="Arial" w:cs="Arial"/>
                <w:sz w:val="32"/>
              </w:rPr>
            </w:pPr>
          </w:p>
        </w:tc>
      </w:tr>
      <w:tr w:rsidR="00243F8B" w:rsidRPr="00A406E5" w14:paraId="1E553873" w14:textId="77777777" w:rsidTr="00243F8B">
        <w:trPr>
          <w:trHeight w:val="450"/>
        </w:trPr>
        <w:tc>
          <w:tcPr>
            <w:tcW w:w="4169" w:type="pct"/>
            <w:tcBorders>
              <w:top w:val="single" w:sz="4" w:space="0" w:color="auto"/>
              <w:left w:val="single" w:sz="4" w:space="0" w:color="auto"/>
              <w:right w:val="single" w:sz="4" w:space="0" w:color="auto"/>
            </w:tcBorders>
            <w:shd w:val="clear" w:color="auto" w:fill="D9D9D9"/>
          </w:tcPr>
          <w:p w14:paraId="2D296766" w14:textId="77777777" w:rsidR="00243F8B" w:rsidRPr="00A406E5" w:rsidRDefault="00243F8B" w:rsidP="00243F8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8707013" w14:textId="77777777" w:rsidR="00243F8B" w:rsidRPr="00A406E5" w:rsidRDefault="00243F8B" w:rsidP="00243F8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884F55" w14:textId="77777777" w:rsidR="00243F8B" w:rsidRPr="00A406E5" w:rsidRDefault="00243F8B" w:rsidP="00243F8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4586632" w14:textId="77777777" w:rsidR="00243F8B" w:rsidRPr="00A406E5" w:rsidRDefault="00243F8B" w:rsidP="00243F8B">
            <w:pPr>
              <w:jc w:val="center"/>
              <w:rPr>
                <w:rFonts w:ascii="Arial" w:hAnsi="Arial" w:cs="Arial"/>
                <w:sz w:val="32"/>
              </w:rPr>
            </w:pPr>
          </w:p>
        </w:tc>
      </w:tr>
      <w:tr w:rsidR="00243F8B" w:rsidRPr="00A406E5" w14:paraId="7E4A504D" w14:textId="77777777" w:rsidTr="00243F8B">
        <w:trPr>
          <w:trHeight w:val="450"/>
        </w:trPr>
        <w:tc>
          <w:tcPr>
            <w:tcW w:w="4169" w:type="pct"/>
            <w:vMerge w:val="restart"/>
            <w:tcBorders>
              <w:top w:val="single" w:sz="4" w:space="0" w:color="auto"/>
              <w:left w:val="single" w:sz="4" w:space="0" w:color="auto"/>
              <w:right w:val="single" w:sz="4" w:space="0" w:color="auto"/>
            </w:tcBorders>
          </w:tcPr>
          <w:p w14:paraId="466354AA" w14:textId="77777777" w:rsidR="00243F8B" w:rsidRPr="00E44E1E" w:rsidRDefault="00243F8B" w:rsidP="00243F8B">
            <w:pPr>
              <w:spacing w:after="120"/>
              <w:rPr>
                <w:rFonts w:ascii="Arial" w:hAnsi="Arial" w:cs="Arial"/>
                <w:sz w:val="24"/>
                <w:szCs w:val="24"/>
              </w:rPr>
            </w:pPr>
            <w:r w:rsidRPr="00E44E1E">
              <w:rPr>
                <w:rFonts w:ascii="Arial" w:hAnsi="Arial" w:cs="Arial"/>
                <w:sz w:val="24"/>
                <w:szCs w:val="24"/>
              </w:rPr>
              <w:t xml:space="preserve">The </w:t>
            </w:r>
            <w:r>
              <w:rPr>
                <w:rFonts w:ascii="Arial" w:hAnsi="Arial" w:cs="Arial"/>
                <w:sz w:val="24"/>
                <w:szCs w:val="24"/>
              </w:rPr>
              <w:t xml:space="preserve">review </w:t>
            </w:r>
            <w:r w:rsidRPr="00E44E1E">
              <w:rPr>
                <w:rFonts w:ascii="Arial" w:hAnsi="Arial" w:cs="Arial"/>
                <w:sz w:val="24"/>
                <w:szCs w:val="24"/>
              </w:rPr>
              <w:t>displays evidence of higher-level thinking and an ability to</w:t>
            </w:r>
            <w:r>
              <w:rPr>
                <w:rFonts w:ascii="Arial" w:hAnsi="Arial" w:cs="Arial"/>
                <w:sz w:val="24"/>
                <w:szCs w:val="24"/>
              </w:rPr>
              <w:t xml:space="preserve"> critically appraise and discuss evidence in the context of contemporary and understanding of the chosen topic.</w:t>
            </w:r>
          </w:p>
          <w:p w14:paraId="6BB3E322" w14:textId="77777777" w:rsidR="00243F8B" w:rsidRPr="00A406E5" w:rsidRDefault="00243F8B" w:rsidP="00243F8B">
            <w:pPr>
              <w:spacing w:after="120"/>
              <w:rPr>
                <w:rFonts w:ascii="Arial" w:hAnsi="Arial" w:cs="Arial"/>
                <w:sz w:val="14"/>
                <w:szCs w:val="14"/>
              </w:rPr>
            </w:pPr>
          </w:p>
          <w:p w14:paraId="6F1D8656" w14:textId="77777777" w:rsidR="00243F8B" w:rsidRPr="00A406E5" w:rsidRDefault="00243F8B" w:rsidP="00243F8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B77C2A" w14:textId="77777777" w:rsidR="00243F8B" w:rsidRPr="00A4341D" w:rsidRDefault="00243F8B" w:rsidP="00243F8B">
            <w:pPr>
              <w:jc w:val="center"/>
              <w:rPr>
                <w:rFonts w:ascii="Arial" w:hAnsi="Arial" w:cs="Arial"/>
                <w:sz w:val="24"/>
                <w:szCs w:val="24"/>
              </w:rPr>
            </w:pPr>
            <w:r>
              <w:rPr>
                <w:rFonts w:ascii="Arial" w:hAnsi="Arial" w:cs="Arial"/>
                <w:sz w:val="24"/>
                <w:szCs w:val="24"/>
              </w:rPr>
              <w:t>30</w:t>
            </w:r>
          </w:p>
        </w:tc>
        <w:tc>
          <w:tcPr>
            <w:tcW w:w="415" w:type="pct"/>
            <w:vMerge w:val="restart"/>
            <w:tcBorders>
              <w:top w:val="single" w:sz="4" w:space="0" w:color="auto"/>
              <w:left w:val="single" w:sz="4" w:space="0" w:color="auto"/>
              <w:bottom w:val="single" w:sz="4" w:space="0" w:color="auto"/>
              <w:right w:val="single" w:sz="4" w:space="0" w:color="auto"/>
            </w:tcBorders>
          </w:tcPr>
          <w:p w14:paraId="4C2338E4" w14:textId="77777777" w:rsidR="00243F8B" w:rsidRPr="00A406E5" w:rsidRDefault="00243F8B" w:rsidP="00243F8B">
            <w:pPr>
              <w:jc w:val="center"/>
              <w:rPr>
                <w:rFonts w:ascii="Arial" w:hAnsi="Arial" w:cs="Arial"/>
                <w:sz w:val="32"/>
              </w:rPr>
            </w:pPr>
          </w:p>
        </w:tc>
      </w:tr>
      <w:tr w:rsidR="00243F8B" w:rsidRPr="00A406E5" w14:paraId="41CE5D4F" w14:textId="77777777" w:rsidTr="00243F8B">
        <w:trPr>
          <w:trHeight w:val="451"/>
        </w:trPr>
        <w:tc>
          <w:tcPr>
            <w:tcW w:w="4169" w:type="pct"/>
            <w:vMerge/>
            <w:tcBorders>
              <w:left w:val="single" w:sz="4" w:space="0" w:color="auto"/>
              <w:bottom w:val="single" w:sz="4" w:space="0" w:color="auto"/>
              <w:right w:val="single" w:sz="4" w:space="0" w:color="auto"/>
            </w:tcBorders>
          </w:tcPr>
          <w:p w14:paraId="03F79323" w14:textId="77777777" w:rsidR="00243F8B" w:rsidRPr="00A406E5" w:rsidRDefault="00243F8B" w:rsidP="00243F8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D44E40" w14:textId="77777777" w:rsidR="00243F8B" w:rsidRPr="00A406E5" w:rsidRDefault="00243F8B" w:rsidP="00243F8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ACAD15B" w14:textId="77777777" w:rsidR="00243F8B" w:rsidRPr="00A406E5" w:rsidRDefault="00243F8B" w:rsidP="00243F8B">
            <w:pPr>
              <w:jc w:val="center"/>
              <w:rPr>
                <w:rFonts w:ascii="Arial" w:hAnsi="Arial" w:cs="Arial"/>
                <w:sz w:val="32"/>
              </w:rPr>
            </w:pPr>
          </w:p>
        </w:tc>
      </w:tr>
      <w:tr w:rsidR="00243F8B" w:rsidRPr="00A406E5" w14:paraId="3C70FEA7" w14:textId="77777777" w:rsidTr="00243F8B">
        <w:trPr>
          <w:trHeight w:val="450"/>
        </w:trPr>
        <w:tc>
          <w:tcPr>
            <w:tcW w:w="4169" w:type="pct"/>
            <w:tcBorders>
              <w:top w:val="single" w:sz="4" w:space="0" w:color="auto"/>
              <w:left w:val="single" w:sz="4" w:space="0" w:color="auto"/>
              <w:right w:val="single" w:sz="4" w:space="0" w:color="auto"/>
            </w:tcBorders>
            <w:shd w:val="clear" w:color="auto" w:fill="D9D9D9"/>
          </w:tcPr>
          <w:p w14:paraId="24DE83F5" w14:textId="77777777" w:rsidR="00243F8B" w:rsidRPr="00A406E5" w:rsidRDefault="00243F8B" w:rsidP="00243F8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77902D5" w14:textId="77777777" w:rsidR="00243F8B" w:rsidRPr="00A406E5" w:rsidRDefault="00243F8B" w:rsidP="00243F8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6E5B07" w14:textId="77777777" w:rsidR="00243F8B" w:rsidRPr="00A406E5" w:rsidRDefault="00243F8B" w:rsidP="00243F8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CA6F77B" w14:textId="77777777" w:rsidR="00243F8B" w:rsidRPr="00A406E5" w:rsidRDefault="00243F8B" w:rsidP="00243F8B">
            <w:pPr>
              <w:jc w:val="center"/>
              <w:rPr>
                <w:rFonts w:ascii="Arial" w:hAnsi="Arial" w:cs="Arial"/>
                <w:sz w:val="32"/>
              </w:rPr>
            </w:pPr>
          </w:p>
        </w:tc>
      </w:tr>
      <w:tr w:rsidR="00243F8B" w:rsidRPr="00A406E5" w14:paraId="5C9D3999" w14:textId="77777777" w:rsidTr="00243F8B">
        <w:trPr>
          <w:trHeight w:val="451"/>
        </w:trPr>
        <w:tc>
          <w:tcPr>
            <w:tcW w:w="4169" w:type="pct"/>
            <w:vMerge w:val="restart"/>
            <w:tcBorders>
              <w:top w:val="single" w:sz="4" w:space="0" w:color="auto"/>
              <w:left w:val="single" w:sz="4" w:space="0" w:color="auto"/>
              <w:right w:val="single" w:sz="4" w:space="0" w:color="auto"/>
            </w:tcBorders>
          </w:tcPr>
          <w:p w14:paraId="55E625C2" w14:textId="77777777" w:rsidR="00243F8B" w:rsidRPr="00E44E1E" w:rsidRDefault="00243F8B" w:rsidP="00243F8B">
            <w:pPr>
              <w:spacing w:after="120"/>
              <w:rPr>
                <w:rFonts w:ascii="Arial" w:hAnsi="Arial" w:cs="Arial"/>
                <w:sz w:val="24"/>
                <w:szCs w:val="24"/>
              </w:rPr>
            </w:pPr>
            <w:r w:rsidRPr="00E44E1E">
              <w:rPr>
                <w:rFonts w:ascii="Arial" w:hAnsi="Arial" w:cs="Arial"/>
                <w:sz w:val="24"/>
                <w:szCs w:val="24"/>
              </w:rPr>
              <w:t xml:space="preserve">The </w:t>
            </w:r>
            <w:r>
              <w:rPr>
                <w:rFonts w:ascii="Arial" w:hAnsi="Arial" w:cs="Arial"/>
                <w:sz w:val="24"/>
                <w:szCs w:val="24"/>
              </w:rPr>
              <w:t xml:space="preserve">review </w:t>
            </w:r>
            <w:r w:rsidRPr="00E44E1E">
              <w:rPr>
                <w:rFonts w:ascii="Arial" w:hAnsi="Arial" w:cs="Arial"/>
                <w:sz w:val="24"/>
                <w:szCs w:val="24"/>
              </w:rPr>
              <w:t>conforms with the PRISMA guidelines</w:t>
            </w:r>
            <w:r>
              <w:rPr>
                <w:rFonts w:ascii="Arial" w:hAnsi="Arial" w:cs="Arial"/>
                <w:sz w:val="24"/>
                <w:szCs w:val="24"/>
              </w:rPr>
              <w:t>,</w:t>
            </w:r>
            <w:r w:rsidRPr="00E44E1E">
              <w:rPr>
                <w:rFonts w:ascii="Arial" w:hAnsi="Arial" w:cs="Arial"/>
                <w:sz w:val="24"/>
                <w:szCs w:val="24"/>
              </w:rPr>
              <w:t xml:space="preserve"> or deviations from these guidelines have been explained and justified.</w:t>
            </w:r>
          </w:p>
          <w:p w14:paraId="79435C30" w14:textId="77777777" w:rsidR="00243F8B" w:rsidRPr="00A406E5" w:rsidRDefault="00243F8B" w:rsidP="00243F8B">
            <w:pPr>
              <w:spacing w:after="120"/>
              <w:rPr>
                <w:rFonts w:ascii="Arial" w:hAnsi="Arial" w:cs="Arial"/>
                <w:sz w:val="14"/>
                <w:szCs w:val="14"/>
              </w:rPr>
            </w:pPr>
          </w:p>
          <w:p w14:paraId="2834A00A" w14:textId="77777777" w:rsidR="00243F8B" w:rsidRPr="00A406E5" w:rsidRDefault="00243F8B" w:rsidP="00243F8B">
            <w:pPr>
              <w:spacing w:after="120"/>
              <w:rPr>
                <w:rFonts w:ascii="Arial" w:hAnsi="Arial" w:cs="Arial"/>
                <w:sz w:val="14"/>
                <w:szCs w:val="14"/>
              </w:rPr>
            </w:pPr>
          </w:p>
          <w:p w14:paraId="05EC6A31" w14:textId="77777777" w:rsidR="00243F8B" w:rsidRPr="00A406E5" w:rsidRDefault="00243F8B" w:rsidP="00243F8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B28303" w14:textId="77777777" w:rsidR="00243F8B" w:rsidRPr="00A4341D" w:rsidRDefault="00243F8B" w:rsidP="00243F8B">
            <w:pPr>
              <w:jc w:val="center"/>
              <w:rPr>
                <w:rFonts w:ascii="Arial" w:hAnsi="Arial" w:cs="Arial"/>
                <w:sz w:val="24"/>
                <w:szCs w:val="24"/>
              </w:rPr>
            </w:pPr>
            <w:r>
              <w:rPr>
                <w:rFonts w:ascii="Arial" w:hAnsi="Arial" w:cs="Arial"/>
                <w:sz w:val="24"/>
                <w:szCs w:val="24"/>
              </w:rPr>
              <w:t>30</w:t>
            </w:r>
          </w:p>
        </w:tc>
        <w:tc>
          <w:tcPr>
            <w:tcW w:w="415" w:type="pct"/>
            <w:vMerge w:val="restart"/>
            <w:tcBorders>
              <w:top w:val="single" w:sz="4" w:space="0" w:color="auto"/>
              <w:left w:val="single" w:sz="4" w:space="0" w:color="auto"/>
              <w:bottom w:val="single" w:sz="4" w:space="0" w:color="auto"/>
              <w:right w:val="single" w:sz="4" w:space="0" w:color="auto"/>
            </w:tcBorders>
          </w:tcPr>
          <w:p w14:paraId="3058E02F" w14:textId="77777777" w:rsidR="00243F8B" w:rsidRPr="00A406E5" w:rsidRDefault="00243F8B" w:rsidP="00243F8B">
            <w:pPr>
              <w:jc w:val="center"/>
              <w:rPr>
                <w:rFonts w:ascii="Arial" w:hAnsi="Arial" w:cs="Arial"/>
                <w:sz w:val="32"/>
              </w:rPr>
            </w:pPr>
          </w:p>
        </w:tc>
      </w:tr>
      <w:tr w:rsidR="00243F8B" w:rsidRPr="00A406E5" w14:paraId="1CD4AF05" w14:textId="77777777" w:rsidTr="00243F8B">
        <w:trPr>
          <w:trHeight w:val="450"/>
        </w:trPr>
        <w:tc>
          <w:tcPr>
            <w:tcW w:w="4169" w:type="pct"/>
            <w:vMerge/>
            <w:tcBorders>
              <w:left w:val="single" w:sz="4" w:space="0" w:color="auto"/>
              <w:bottom w:val="single" w:sz="4" w:space="0" w:color="auto"/>
              <w:right w:val="single" w:sz="4" w:space="0" w:color="auto"/>
            </w:tcBorders>
          </w:tcPr>
          <w:p w14:paraId="16B78A36" w14:textId="77777777" w:rsidR="00243F8B" w:rsidRPr="00A406E5" w:rsidRDefault="00243F8B" w:rsidP="00243F8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3DF51D" w14:textId="77777777" w:rsidR="00243F8B" w:rsidRPr="00A406E5" w:rsidRDefault="00243F8B" w:rsidP="00243F8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5F1158D" w14:textId="77777777" w:rsidR="00243F8B" w:rsidRPr="00A406E5" w:rsidRDefault="00243F8B" w:rsidP="00243F8B">
            <w:pPr>
              <w:jc w:val="center"/>
              <w:rPr>
                <w:rFonts w:ascii="Arial" w:hAnsi="Arial" w:cs="Arial"/>
                <w:sz w:val="32"/>
              </w:rPr>
            </w:pPr>
          </w:p>
        </w:tc>
      </w:tr>
      <w:tr w:rsidR="00243F8B" w:rsidRPr="00A406E5" w14:paraId="60BC4F25" w14:textId="77777777" w:rsidTr="00243F8B">
        <w:trPr>
          <w:trHeight w:val="450"/>
        </w:trPr>
        <w:tc>
          <w:tcPr>
            <w:tcW w:w="4169" w:type="pct"/>
            <w:tcBorders>
              <w:top w:val="single" w:sz="4" w:space="0" w:color="auto"/>
              <w:left w:val="single" w:sz="4" w:space="0" w:color="auto"/>
              <w:right w:val="single" w:sz="4" w:space="0" w:color="auto"/>
            </w:tcBorders>
            <w:shd w:val="clear" w:color="auto" w:fill="D9D9D9"/>
          </w:tcPr>
          <w:p w14:paraId="264B22C4" w14:textId="77777777" w:rsidR="00243F8B" w:rsidRPr="00A406E5" w:rsidRDefault="00243F8B" w:rsidP="00243F8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B818BC7" w14:textId="77777777" w:rsidR="00243F8B" w:rsidRPr="00A406E5" w:rsidRDefault="00243F8B" w:rsidP="00243F8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DC0B37" w14:textId="77777777" w:rsidR="00243F8B" w:rsidRPr="00A406E5" w:rsidRDefault="00243F8B" w:rsidP="00243F8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BA7001E" w14:textId="77777777" w:rsidR="00243F8B" w:rsidRPr="00A406E5" w:rsidRDefault="00243F8B" w:rsidP="00243F8B">
            <w:pPr>
              <w:jc w:val="center"/>
              <w:rPr>
                <w:rFonts w:ascii="Arial" w:hAnsi="Arial" w:cs="Arial"/>
                <w:sz w:val="32"/>
              </w:rPr>
            </w:pPr>
          </w:p>
        </w:tc>
      </w:tr>
      <w:tr w:rsidR="00243F8B" w:rsidRPr="00A406E5" w14:paraId="52222EEE" w14:textId="77777777" w:rsidTr="00243F8B">
        <w:trPr>
          <w:trHeight w:val="451"/>
        </w:trPr>
        <w:tc>
          <w:tcPr>
            <w:tcW w:w="4169" w:type="pct"/>
            <w:vMerge w:val="restart"/>
            <w:tcBorders>
              <w:top w:val="single" w:sz="4" w:space="0" w:color="auto"/>
              <w:left w:val="single" w:sz="4" w:space="0" w:color="auto"/>
              <w:right w:val="single" w:sz="4" w:space="0" w:color="auto"/>
            </w:tcBorders>
          </w:tcPr>
          <w:p w14:paraId="33352CE3" w14:textId="77777777" w:rsidR="00243F8B" w:rsidRPr="00A406E5" w:rsidRDefault="00243F8B" w:rsidP="00243F8B">
            <w:pPr>
              <w:spacing w:after="120"/>
              <w:rPr>
                <w:rFonts w:ascii="Arial" w:hAnsi="Arial" w:cs="Arial"/>
                <w:sz w:val="14"/>
                <w:szCs w:val="14"/>
              </w:rPr>
            </w:pPr>
            <w:r>
              <w:rPr>
                <w:rFonts w:ascii="Arial" w:hAnsi="Arial" w:cs="Arial"/>
                <w:sz w:val="24"/>
                <w:szCs w:val="24"/>
              </w:rPr>
              <w:t>The quality of the writing is good with no or minimal spelling, grammar, or syntax errors. The review is structured and organised.</w:t>
            </w:r>
          </w:p>
          <w:p w14:paraId="1A07D044" w14:textId="77777777" w:rsidR="00243F8B" w:rsidRPr="00A406E5" w:rsidRDefault="00243F8B" w:rsidP="00243F8B">
            <w:pPr>
              <w:spacing w:after="120"/>
              <w:rPr>
                <w:rFonts w:ascii="Arial" w:hAnsi="Arial" w:cs="Arial"/>
                <w:sz w:val="14"/>
                <w:szCs w:val="14"/>
              </w:rPr>
            </w:pPr>
          </w:p>
          <w:p w14:paraId="38CD8557" w14:textId="77777777" w:rsidR="00243F8B" w:rsidRPr="00A406E5" w:rsidRDefault="00243F8B" w:rsidP="00243F8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811CC4" w14:textId="77777777" w:rsidR="00243F8B" w:rsidRPr="00A4341D" w:rsidRDefault="00243F8B" w:rsidP="00243F8B">
            <w:pPr>
              <w:jc w:val="center"/>
              <w:rPr>
                <w:rFonts w:ascii="Arial" w:hAnsi="Arial" w:cs="Arial"/>
              </w:rPr>
            </w:pPr>
            <w:r>
              <w:rPr>
                <w:rFonts w:ascii="Arial" w:hAnsi="Arial" w:cs="Arial"/>
                <w:sz w:val="24"/>
                <w:szCs w:val="24"/>
              </w:rPr>
              <w:t>10</w:t>
            </w:r>
          </w:p>
        </w:tc>
        <w:tc>
          <w:tcPr>
            <w:tcW w:w="415" w:type="pct"/>
            <w:vMerge w:val="restart"/>
            <w:tcBorders>
              <w:top w:val="single" w:sz="4" w:space="0" w:color="auto"/>
              <w:left w:val="single" w:sz="4" w:space="0" w:color="auto"/>
              <w:bottom w:val="single" w:sz="4" w:space="0" w:color="auto"/>
              <w:right w:val="single" w:sz="4" w:space="0" w:color="auto"/>
            </w:tcBorders>
          </w:tcPr>
          <w:p w14:paraId="573973F4" w14:textId="77777777" w:rsidR="00243F8B" w:rsidRPr="00A406E5" w:rsidRDefault="00243F8B" w:rsidP="00243F8B">
            <w:pPr>
              <w:jc w:val="center"/>
              <w:rPr>
                <w:rFonts w:ascii="Arial" w:hAnsi="Arial" w:cs="Arial"/>
                <w:sz w:val="32"/>
              </w:rPr>
            </w:pPr>
          </w:p>
        </w:tc>
      </w:tr>
      <w:tr w:rsidR="00243F8B" w:rsidRPr="00A406E5" w14:paraId="03AA9693" w14:textId="77777777" w:rsidTr="00243F8B">
        <w:trPr>
          <w:trHeight w:val="450"/>
        </w:trPr>
        <w:tc>
          <w:tcPr>
            <w:tcW w:w="4169" w:type="pct"/>
            <w:vMerge/>
            <w:tcBorders>
              <w:left w:val="single" w:sz="4" w:space="0" w:color="auto"/>
              <w:bottom w:val="single" w:sz="4" w:space="0" w:color="auto"/>
              <w:right w:val="single" w:sz="4" w:space="0" w:color="auto"/>
            </w:tcBorders>
          </w:tcPr>
          <w:p w14:paraId="046F51C2" w14:textId="77777777" w:rsidR="00243F8B" w:rsidRPr="00A406E5" w:rsidRDefault="00243F8B" w:rsidP="00243F8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A0252A" w14:textId="77777777" w:rsidR="00243F8B" w:rsidRPr="00A406E5" w:rsidRDefault="00243F8B" w:rsidP="00243F8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3BEA41C" w14:textId="77777777" w:rsidR="00243F8B" w:rsidRPr="00A406E5" w:rsidRDefault="00243F8B" w:rsidP="00243F8B">
            <w:pPr>
              <w:jc w:val="center"/>
              <w:rPr>
                <w:rFonts w:ascii="Arial" w:hAnsi="Arial" w:cs="Arial"/>
                <w:sz w:val="32"/>
              </w:rPr>
            </w:pPr>
          </w:p>
        </w:tc>
      </w:tr>
    </w:tbl>
    <w:p w14:paraId="71F8C037" w14:textId="77777777" w:rsidR="00243F8B" w:rsidRPr="00A406E5" w:rsidRDefault="00243F8B" w:rsidP="00243F8B">
      <w:pPr>
        <w:rPr>
          <w:rFonts w:ascii="Arial" w:hAnsi="Arial" w:cs="Arial"/>
          <w:b/>
        </w:rPr>
      </w:pPr>
    </w:p>
    <w:p w14:paraId="7AC3F030" w14:textId="77777777" w:rsidR="00243F8B" w:rsidRPr="00A406E5" w:rsidRDefault="00243F8B" w:rsidP="00243F8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43F8B" w:rsidRPr="00A406E5" w14:paraId="3C4F42F9" w14:textId="77777777" w:rsidTr="0014538D">
        <w:trPr>
          <w:cantSplit/>
        </w:trPr>
        <w:tc>
          <w:tcPr>
            <w:tcW w:w="6062" w:type="dxa"/>
            <w:vMerge w:val="restart"/>
            <w:shd w:val="pct15" w:color="auto" w:fill="auto"/>
            <w:vAlign w:val="center"/>
          </w:tcPr>
          <w:p w14:paraId="49E25B6C" w14:textId="77777777" w:rsidR="00243F8B" w:rsidRPr="00A406E5" w:rsidRDefault="00243F8B" w:rsidP="0014538D">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DA0CFD" w14:textId="77777777" w:rsidR="00243F8B" w:rsidRPr="00A406E5" w:rsidRDefault="00243F8B" w:rsidP="0014538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30F5B7" w14:textId="77777777" w:rsidR="00243F8B" w:rsidRPr="00A406E5" w:rsidRDefault="00243F8B" w:rsidP="0014538D">
            <w:pPr>
              <w:jc w:val="right"/>
              <w:rPr>
                <w:rFonts w:ascii="Arial" w:hAnsi="Arial" w:cs="Arial"/>
                <w:b/>
                <w:bCs/>
              </w:rPr>
            </w:pPr>
            <w:r w:rsidRPr="00A406E5">
              <w:rPr>
                <w:rFonts w:ascii="Arial" w:hAnsi="Arial" w:cs="Arial"/>
                <w:b/>
                <w:bCs/>
              </w:rPr>
              <w:t>%</w:t>
            </w:r>
          </w:p>
        </w:tc>
      </w:tr>
      <w:tr w:rsidR="00243F8B" w:rsidRPr="00A406E5" w14:paraId="4FB20B58" w14:textId="77777777" w:rsidTr="0014538D">
        <w:trPr>
          <w:cantSplit/>
        </w:trPr>
        <w:tc>
          <w:tcPr>
            <w:tcW w:w="6062" w:type="dxa"/>
            <w:vMerge/>
            <w:vAlign w:val="bottom"/>
          </w:tcPr>
          <w:p w14:paraId="47C92DF6" w14:textId="77777777" w:rsidR="00243F8B" w:rsidRPr="00A406E5" w:rsidRDefault="00243F8B" w:rsidP="0014538D">
            <w:pPr>
              <w:rPr>
                <w:rFonts w:ascii="Arial" w:hAnsi="Arial" w:cs="Arial"/>
              </w:rPr>
            </w:pPr>
          </w:p>
        </w:tc>
        <w:tc>
          <w:tcPr>
            <w:tcW w:w="2903" w:type="dxa"/>
            <w:vAlign w:val="bottom"/>
          </w:tcPr>
          <w:p w14:paraId="0BF5189A" w14:textId="77777777" w:rsidR="00243F8B" w:rsidRPr="00A406E5" w:rsidRDefault="00243F8B" w:rsidP="0014538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4BD8471" w14:textId="77777777" w:rsidR="00243F8B" w:rsidRPr="00A406E5" w:rsidRDefault="00243F8B" w:rsidP="0014538D">
            <w:pPr>
              <w:jc w:val="center"/>
              <w:rPr>
                <w:rFonts w:ascii="Arial" w:hAnsi="Arial" w:cs="Arial"/>
                <w:sz w:val="12"/>
                <w:szCs w:val="12"/>
              </w:rPr>
            </w:pPr>
          </w:p>
        </w:tc>
        <w:tc>
          <w:tcPr>
            <w:tcW w:w="1060" w:type="dxa"/>
            <w:vMerge/>
            <w:vAlign w:val="bottom"/>
          </w:tcPr>
          <w:p w14:paraId="058EBB3F" w14:textId="77777777" w:rsidR="00243F8B" w:rsidRPr="00A406E5" w:rsidRDefault="00243F8B" w:rsidP="0014538D">
            <w:pPr>
              <w:ind w:leftChars="71" w:left="156"/>
              <w:rPr>
                <w:rFonts w:ascii="Arial" w:hAnsi="Arial" w:cs="Arial"/>
              </w:rPr>
            </w:pPr>
          </w:p>
        </w:tc>
      </w:tr>
      <w:tr w:rsidR="00243F8B" w:rsidRPr="00A406E5" w14:paraId="4B750B0B" w14:textId="77777777" w:rsidTr="0014538D">
        <w:trPr>
          <w:cantSplit/>
        </w:trPr>
        <w:tc>
          <w:tcPr>
            <w:tcW w:w="6062" w:type="dxa"/>
            <w:vMerge/>
            <w:vAlign w:val="bottom"/>
          </w:tcPr>
          <w:p w14:paraId="7C6A164B" w14:textId="77777777" w:rsidR="00243F8B" w:rsidRPr="00A406E5" w:rsidRDefault="00243F8B" w:rsidP="0014538D">
            <w:pPr>
              <w:rPr>
                <w:rFonts w:ascii="Arial" w:hAnsi="Arial" w:cs="Arial"/>
              </w:rPr>
            </w:pPr>
          </w:p>
        </w:tc>
        <w:tc>
          <w:tcPr>
            <w:tcW w:w="2903" w:type="dxa"/>
            <w:vAlign w:val="bottom"/>
          </w:tcPr>
          <w:p w14:paraId="0CE62799" w14:textId="77777777" w:rsidR="00243F8B" w:rsidRPr="00A406E5" w:rsidRDefault="00243F8B" w:rsidP="0014538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489BEDE" w14:textId="77777777" w:rsidR="00243F8B" w:rsidRPr="00A406E5" w:rsidRDefault="00243F8B" w:rsidP="0014538D">
            <w:pPr>
              <w:jc w:val="center"/>
              <w:rPr>
                <w:rFonts w:ascii="Arial" w:hAnsi="Arial" w:cs="Arial"/>
                <w:sz w:val="12"/>
                <w:szCs w:val="12"/>
              </w:rPr>
            </w:pPr>
          </w:p>
        </w:tc>
        <w:tc>
          <w:tcPr>
            <w:tcW w:w="1060" w:type="dxa"/>
            <w:vMerge/>
            <w:vAlign w:val="bottom"/>
          </w:tcPr>
          <w:p w14:paraId="636C43E1" w14:textId="77777777" w:rsidR="00243F8B" w:rsidRPr="00A406E5" w:rsidRDefault="00243F8B" w:rsidP="0014538D">
            <w:pPr>
              <w:ind w:firstLineChars="141" w:firstLine="310"/>
              <w:rPr>
                <w:rFonts w:ascii="Arial" w:hAnsi="Arial" w:cs="Arial"/>
              </w:rPr>
            </w:pPr>
          </w:p>
        </w:tc>
      </w:tr>
    </w:tbl>
    <w:p w14:paraId="3A8C03D7" w14:textId="5E27C5A0" w:rsidR="00314B4B" w:rsidRDefault="00153244" w:rsidP="00442E94">
      <w:pPr>
        <w:spacing w:line="360" w:lineRule="auto"/>
        <w:rPr>
          <w:rFonts w:asciiTheme="minorBidi" w:hAnsiTheme="minorBidi"/>
          <w:sz w:val="28"/>
          <w:szCs w:val="28"/>
          <w:u w:val="single"/>
        </w:rPr>
      </w:pPr>
      <w:r w:rsidRPr="00A83D38">
        <w:rPr>
          <w:rFonts w:asciiTheme="minorBidi" w:hAnsiTheme="minorBidi"/>
          <w:sz w:val="28"/>
          <w:szCs w:val="28"/>
          <w:u w:val="single"/>
        </w:rPr>
        <w:lastRenderedPageBreak/>
        <w:t xml:space="preserve">Effects of different prevention strategies  to reduce concussion in sport </w:t>
      </w:r>
      <w:bookmarkEnd w:id="0"/>
      <w:r w:rsidRPr="00A83D38">
        <w:rPr>
          <w:rFonts w:asciiTheme="minorBidi" w:hAnsiTheme="minorBidi"/>
          <w:sz w:val="28"/>
          <w:szCs w:val="28"/>
          <w:u w:val="single"/>
        </w:rPr>
        <w:t xml:space="preserve">– umbrella review </w:t>
      </w:r>
    </w:p>
    <w:p w14:paraId="0178A29A" w14:textId="0D4A5AEE" w:rsidR="00E73ECF" w:rsidRDefault="00E73ECF" w:rsidP="00442E94">
      <w:pPr>
        <w:spacing w:line="360" w:lineRule="auto"/>
        <w:rPr>
          <w:rFonts w:asciiTheme="minorBidi" w:hAnsiTheme="minorBidi"/>
          <w:sz w:val="28"/>
          <w:szCs w:val="28"/>
          <w:u w:val="single"/>
        </w:rPr>
      </w:pPr>
      <w:r>
        <w:rPr>
          <w:rFonts w:asciiTheme="minorBidi" w:hAnsiTheme="minorBidi"/>
          <w:sz w:val="28"/>
          <w:szCs w:val="28"/>
          <w:u w:val="single"/>
        </w:rPr>
        <w:t xml:space="preserve">Abstract </w:t>
      </w:r>
    </w:p>
    <w:p w14:paraId="788F1807" w14:textId="0E35E222" w:rsidR="00E73ECF" w:rsidRDefault="00E73ECF" w:rsidP="00442E94">
      <w:pPr>
        <w:spacing w:line="360" w:lineRule="auto"/>
        <w:rPr>
          <w:rFonts w:asciiTheme="minorBidi" w:hAnsiTheme="minorBidi"/>
          <w:sz w:val="24"/>
          <w:szCs w:val="24"/>
        </w:rPr>
      </w:pPr>
      <w:r w:rsidRPr="00065F6A">
        <w:rPr>
          <w:rFonts w:asciiTheme="minorBidi" w:hAnsiTheme="minorBidi"/>
          <w:b/>
          <w:bCs/>
          <w:sz w:val="24"/>
          <w:szCs w:val="24"/>
        </w:rPr>
        <w:t>Objectives:</w:t>
      </w:r>
      <w:r w:rsidRPr="00E73ECF">
        <w:rPr>
          <w:rFonts w:asciiTheme="minorBidi" w:hAnsiTheme="minorBidi"/>
          <w:sz w:val="24"/>
          <w:szCs w:val="24"/>
        </w:rPr>
        <w:t xml:space="preserve"> </w:t>
      </w:r>
      <w:r w:rsidRPr="00E73ECF">
        <w:rPr>
          <w:rFonts w:asciiTheme="minorBidi" w:hAnsiTheme="minorBidi"/>
          <w:sz w:val="24"/>
          <w:szCs w:val="24"/>
        </w:rPr>
        <w:t xml:space="preserve">We aimed to gather and update the evidence on the </w:t>
      </w:r>
      <w:r>
        <w:rPr>
          <w:rFonts w:asciiTheme="minorBidi" w:hAnsiTheme="minorBidi"/>
          <w:sz w:val="24"/>
          <w:szCs w:val="24"/>
        </w:rPr>
        <w:t>e</w:t>
      </w:r>
      <w:r w:rsidRPr="00E73ECF">
        <w:rPr>
          <w:rFonts w:asciiTheme="minorBidi" w:hAnsiTheme="minorBidi"/>
          <w:sz w:val="24"/>
          <w:szCs w:val="24"/>
        </w:rPr>
        <w:t>ffects of different prevention strategies  to reduce concussion in sport</w:t>
      </w:r>
    </w:p>
    <w:p w14:paraId="4430DDCF" w14:textId="5526BC14" w:rsidR="00E73ECF" w:rsidRDefault="008537FD" w:rsidP="00442E94">
      <w:pPr>
        <w:spacing w:line="360" w:lineRule="auto"/>
        <w:rPr>
          <w:rFonts w:asciiTheme="minorBidi" w:hAnsiTheme="minorBidi"/>
          <w:sz w:val="24"/>
          <w:szCs w:val="24"/>
        </w:rPr>
      </w:pPr>
      <w:r w:rsidRPr="00065F6A">
        <w:rPr>
          <w:rFonts w:asciiTheme="minorBidi" w:hAnsiTheme="minorBidi"/>
          <w:b/>
          <w:bCs/>
          <w:sz w:val="24"/>
          <w:szCs w:val="24"/>
        </w:rPr>
        <w:t>Method:</w:t>
      </w:r>
      <w:r>
        <w:rPr>
          <w:rFonts w:asciiTheme="minorBidi" w:hAnsiTheme="minorBidi"/>
          <w:sz w:val="24"/>
          <w:szCs w:val="24"/>
        </w:rPr>
        <w:t xml:space="preserve"> </w:t>
      </w:r>
      <w:r w:rsidRPr="008537FD">
        <w:rPr>
          <w:rFonts w:asciiTheme="minorBidi" w:hAnsiTheme="minorBidi"/>
          <w:sz w:val="24"/>
          <w:szCs w:val="24"/>
        </w:rPr>
        <w:t xml:space="preserve">This current literature review will be conducted according to the Preferred Reporting Items for Systematic Reviews and Meta-Analyses (PRISMA-P) guidelines (Liberati et al., 2009). This protocol has been created to describe the rationale, hypothesis, and planned methods of the preventions of concussion in sport. Furthermore, the PRISMA-P checklist is followed to ensure that the correct inclusion criteria has been incorporated. </w:t>
      </w:r>
      <w:r w:rsidRPr="0078680A">
        <w:rPr>
          <w:rFonts w:asciiTheme="minorBidi" w:hAnsiTheme="minorBidi"/>
          <w:sz w:val="24"/>
          <w:szCs w:val="24"/>
        </w:rPr>
        <w:t xml:space="preserve">A systematic review of the current literature </w:t>
      </w:r>
      <w:r>
        <w:rPr>
          <w:rFonts w:asciiTheme="minorBidi" w:hAnsiTheme="minorBidi"/>
          <w:sz w:val="24"/>
          <w:szCs w:val="24"/>
        </w:rPr>
        <w:t>was</w:t>
      </w:r>
      <w:r w:rsidRPr="0078680A">
        <w:rPr>
          <w:rFonts w:asciiTheme="minorBidi" w:hAnsiTheme="minorBidi"/>
          <w:sz w:val="24"/>
          <w:szCs w:val="24"/>
        </w:rPr>
        <w:t xml:space="preserve"> performed </w:t>
      </w:r>
      <w:r w:rsidRPr="00B67F68">
        <w:rPr>
          <w:rFonts w:asciiTheme="minorBidi" w:hAnsiTheme="minorBidi"/>
          <w:sz w:val="24"/>
          <w:szCs w:val="24"/>
        </w:rPr>
        <w:t>between 3/12/2021 and 15/12/2021</w:t>
      </w:r>
      <w:r>
        <w:rPr>
          <w:rFonts w:asciiTheme="minorBidi" w:hAnsiTheme="minorBidi"/>
          <w:sz w:val="24"/>
          <w:szCs w:val="24"/>
        </w:rPr>
        <w:t xml:space="preserve"> </w:t>
      </w:r>
      <w:r w:rsidRPr="0078680A">
        <w:rPr>
          <w:rFonts w:asciiTheme="minorBidi" w:hAnsiTheme="minorBidi"/>
          <w:sz w:val="24"/>
          <w:szCs w:val="24"/>
        </w:rPr>
        <w:t>using the electronic databases SPORTDiscus, university database (University of Wales Trinity Saint David library database), ProQuest, Cochrane database, (2011 to present).</w:t>
      </w:r>
    </w:p>
    <w:p w14:paraId="4A0A37E9" w14:textId="0748FB15" w:rsidR="008537FD" w:rsidRDefault="008537FD" w:rsidP="00442E94">
      <w:pPr>
        <w:spacing w:line="360" w:lineRule="auto"/>
        <w:rPr>
          <w:rFonts w:asciiTheme="minorBidi" w:hAnsiTheme="minorBidi"/>
          <w:sz w:val="24"/>
          <w:szCs w:val="24"/>
        </w:rPr>
      </w:pPr>
      <w:r w:rsidRPr="00065F6A">
        <w:rPr>
          <w:rFonts w:asciiTheme="minorBidi" w:hAnsiTheme="minorBidi"/>
          <w:b/>
          <w:bCs/>
          <w:sz w:val="24"/>
          <w:szCs w:val="24"/>
        </w:rPr>
        <w:t>Results:</w:t>
      </w:r>
      <w:r>
        <w:rPr>
          <w:rFonts w:asciiTheme="minorBidi" w:hAnsiTheme="minorBidi"/>
          <w:sz w:val="24"/>
          <w:szCs w:val="24"/>
        </w:rPr>
        <w:t xml:space="preserve"> </w:t>
      </w:r>
      <w:r w:rsidRPr="008537FD">
        <w:rPr>
          <w:rFonts w:asciiTheme="minorBidi" w:hAnsiTheme="minorBidi"/>
          <w:sz w:val="24"/>
          <w:szCs w:val="24"/>
        </w:rPr>
        <w:t>Database searching identified 712 studies for eligibility (Figure 2). After the removal of duplicates 259 studies were excluded and 312 records were screened based on title and abstract. 50 full text articles were assessed, and 38 did not meet the eligibility criteria. Eventually, we included 12 systematic reviews which 4 performed meta-analysis.</w:t>
      </w:r>
    </w:p>
    <w:p w14:paraId="3AF19145" w14:textId="0D1537DF" w:rsidR="00E73ECF" w:rsidRPr="00607AD5" w:rsidRDefault="00065F6A" w:rsidP="00607AD5">
      <w:pPr>
        <w:spacing w:line="360" w:lineRule="auto"/>
        <w:rPr>
          <w:rFonts w:asciiTheme="minorBidi" w:hAnsiTheme="minorBidi"/>
          <w:sz w:val="24"/>
          <w:szCs w:val="24"/>
        </w:rPr>
      </w:pPr>
      <w:r w:rsidRPr="00065F6A">
        <w:rPr>
          <w:rFonts w:asciiTheme="minorBidi" w:hAnsiTheme="minorBidi"/>
          <w:b/>
          <w:bCs/>
          <w:sz w:val="24"/>
          <w:szCs w:val="24"/>
        </w:rPr>
        <w:t>Conclusion:</w:t>
      </w:r>
      <w:r w:rsidR="008537FD">
        <w:rPr>
          <w:rFonts w:asciiTheme="minorBidi" w:hAnsiTheme="minorBidi"/>
          <w:sz w:val="24"/>
          <w:szCs w:val="24"/>
        </w:rPr>
        <w:t xml:space="preserve"> Our findings suggest that some interventions can work but there needs to be more research done to get more evidence on this topic</w:t>
      </w:r>
    </w:p>
    <w:p w14:paraId="1AA59CB6" w14:textId="65DEFBD8" w:rsidR="00E26C25" w:rsidRPr="00A83D38" w:rsidRDefault="00E26C25" w:rsidP="00442E94">
      <w:pPr>
        <w:spacing w:line="360" w:lineRule="auto"/>
        <w:rPr>
          <w:rFonts w:asciiTheme="minorBidi" w:hAnsiTheme="minorBidi"/>
          <w:sz w:val="28"/>
          <w:szCs w:val="28"/>
          <w:u w:val="single"/>
        </w:rPr>
      </w:pPr>
      <w:r w:rsidRPr="00A83D38">
        <w:rPr>
          <w:rFonts w:asciiTheme="minorBidi" w:hAnsiTheme="minorBidi"/>
          <w:sz w:val="28"/>
          <w:szCs w:val="28"/>
          <w:u w:val="single"/>
        </w:rPr>
        <w:t xml:space="preserve">Introduction </w:t>
      </w:r>
    </w:p>
    <w:p w14:paraId="68245307" w14:textId="4F92C970" w:rsidR="00B25194" w:rsidRDefault="00AA2875" w:rsidP="00442E94">
      <w:pPr>
        <w:spacing w:line="360" w:lineRule="auto"/>
        <w:rPr>
          <w:rFonts w:asciiTheme="minorBidi" w:hAnsiTheme="minorBidi"/>
          <w:sz w:val="24"/>
          <w:szCs w:val="24"/>
        </w:rPr>
      </w:pPr>
      <w:r>
        <w:rPr>
          <w:rFonts w:asciiTheme="minorBidi" w:hAnsiTheme="minorBidi"/>
          <w:sz w:val="24"/>
          <w:szCs w:val="24"/>
        </w:rPr>
        <w:t>Concussion is a common, but under reported condition that happens following a physical impact transmitted to the brain. When this happens there is a</w:t>
      </w:r>
      <w:r w:rsidRPr="00AA2875">
        <w:rPr>
          <w:rFonts w:asciiTheme="minorBidi" w:hAnsiTheme="minorBidi"/>
          <w:sz w:val="24"/>
          <w:szCs w:val="24"/>
        </w:rPr>
        <w:t xml:space="preserve"> sudden-onset, transient alteration of consciousness due to a combination of functional</w:t>
      </w:r>
      <w:r>
        <w:rPr>
          <w:rFonts w:asciiTheme="minorBidi" w:hAnsiTheme="minorBidi"/>
          <w:sz w:val="24"/>
          <w:szCs w:val="24"/>
        </w:rPr>
        <w:t xml:space="preserve"> </w:t>
      </w:r>
      <w:r w:rsidRPr="00AA2875">
        <w:rPr>
          <w:rFonts w:asciiTheme="minorBidi" w:hAnsiTheme="minorBidi"/>
          <w:sz w:val="24"/>
          <w:szCs w:val="24"/>
        </w:rPr>
        <w:t>and</w:t>
      </w:r>
      <w:r>
        <w:rPr>
          <w:rFonts w:asciiTheme="minorBidi" w:hAnsiTheme="minorBidi"/>
          <w:sz w:val="24"/>
          <w:szCs w:val="24"/>
        </w:rPr>
        <w:t xml:space="preserve"> </w:t>
      </w:r>
      <w:r w:rsidRPr="00AA2875">
        <w:rPr>
          <w:rFonts w:asciiTheme="minorBidi" w:hAnsiTheme="minorBidi"/>
          <w:sz w:val="24"/>
          <w:szCs w:val="24"/>
        </w:rPr>
        <w:t>structural brain disturbances</w:t>
      </w:r>
      <w:r>
        <w:rPr>
          <w:rFonts w:asciiTheme="minorBidi" w:hAnsiTheme="minorBidi"/>
          <w:sz w:val="24"/>
          <w:szCs w:val="24"/>
        </w:rPr>
        <w:t xml:space="preserve"> </w:t>
      </w:r>
      <w:r w:rsidR="00F36CAB" w:rsidRPr="00F36CAB">
        <w:rPr>
          <w:rFonts w:asciiTheme="minorBidi" w:hAnsiTheme="minorBidi"/>
          <w:sz w:val="24"/>
          <w:szCs w:val="24"/>
        </w:rPr>
        <w:t>(Khurana and Kaye, 2012)</w:t>
      </w:r>
      <w:r>
        <w:rPr>
          <w:rFonts w:asciiTheme="minorBidi" w:hAnsiTheme="minorBidi"/>
          <w:sz w:val="24"/>
          <w:szCs w:val="24"/>
        </w:rPr>
        <w:t xml:space="preserve">. </w:t>
      </w:r>
      <w:r w:rsidR="00B31C9D">
        <w:rPr>
          <w:rFonts w:asciiTheme="minorBidi" w:hAnsiTheme="minorBidi"/>
          <w:sz w:val="24"/>
          <w:szCs w:val="24"/>
        </w:rPr>
        <w:t xml:space="preserve">During this condition a person may or may not feel a loss of consciousness and can involve a period of transient amnesia </w:t>
      </w:r>
      <w:r w:rsidR="00F36CAB" w:rsidRPr="00F36CAB">
        <w:rPr>
          <w:rFonts w:asciiTheme="minorBidi" w:hAnsiTheme="minorBidi"/>
          <w:sz w:val="24"/>
          <w:szCs w:val="24"/>
        </w:rPr>
        <w:t>(Khurana and Kaye, 2012)</w:t>
      </w:r>
      <w:r w:rsidR="00B31C9D">
        <w:rPr>
          <w:rFonts w:asciiTheme="minorBidi" w:hAnsiTheme="minorBidi"/>
          <w:sz w:val="24"/>
          <w:szCs w:val="24"/>
        </w:rPr>
        <w:t>.</w:t>
      </w:r>
      <w:r w:rsidR="00D52E1D">
        <w:rPr>
          <w:rFonts w:asciiTheme="minorBidi" w:hAnsiTheme="minorBidi"/>
          <w:sz w:val="24"/>
          <w:szCs w:val="24"/>
        </w:rPr>
        <w:t xml:space="preserve"> When looking at concussions in sport, they can occur in both helmeted and </w:t>
      </w:r>
      <w:r w:rsidR="00E9310C">
        <w:rPr>
          <w:rFonts w:asciiTheme="minorBidi" w:hAnsiTheme="minorBidi"/>
          <w:sz w:val="24"/>
          <w:szCs w:val="24"/>
        </w:rPr>
        <w:t>non-helmeted</w:t>
      </w:r>
      <w:r w:rsidR="00D52E1D">
        <w:rPr>
          <w:rFonts w:asciiTheme="minorBidi" w:hAnsiTheme="minorBidi"/>
          <w:sz w:val="24"/>
          <w:szCs w:val="24"/>
        </w:rPr>
        <w:t xml:space="preserve"> sports, recent data suggests that annual concussion rated have increased over the past decade due to unknown </w:t>
      </w:r>
      <w:r w:rsidR="00D52E1D">
        <w:rPr>
          <w:rFonts w:asciiTheme="minorBidi" w:hAnsiTheme="minorBidi"/>
          <w:sz w:val="24"/>
          <w:szCs w:val="24"/>
        </w:rPr>
        <w:lastRenderedPageBreak/>
        <w:t xml:space="preserve">reasons </w:t>
      </w:r>
      <w:r w:rsidR="00F36CAB" w:rsidRPr="00F36CAB">
        <w:rPr>
          <w:rFonts w:asciiTheme="minorBidi" w:hAnsiTheme="minorBidi"/>
          <w:sz w:val="24"/>
          <w:szCs w:val="24"/>
        </w:rPr>
        <w:t>(Harmon et al., 2019)</w:t>
      </w:r>
      <w:r w:rsidR="00D52E1D">
        <w:rPr>
          <w:rFonts w:asciiTheme="minorBidi" w:hAnsiTheme="minorBidi"/>
          <w:sz w:val="24"/>
          <w:szCs w:val="24"/>
        </w:rPr>
        <w:t xml:space="preserve">. </w:t>
      </w:r>
      <w:r w:rsidR="00E9310C">
        <w:rPr>
          <w:rFonts w:asciiTheme="minorBidi" w:hAnsiTheme="minorBidi"/>
          <w:sz w:val="24"/>
          <w:szCs w:val="24"/>
        </w:rPr>
        <w:t xml:space="preserve">In the united states it is estimated by the </w:t>
      </w:r>
      <w:r w:rsidR="00E9310C" w:rsidRPr="00E9310C">
        <w:rPr>
          <w:rFonts w:asciiTheme="minorBidi" w:hAnsiTheme="minorBidi"/>
          <w:sz w:val="24"/>
          <w:szCs w:val="24"/>
        </w:rPr>
        <w:t>Centers for Disease Control and Prevention (CDC)</w:t>
      </w:r>
      <w:r w:rsidR="00E9310C">
        <w:rPr>
          <w:rFonts w:asciiTheme="minorBidi" w:hAnsiTheme="minorBidi"/>
          <w:sz w:val="24"/>
          <w:szCs w:val="24"/>
        </w:rPr>
        <w:t xml:space="preserve"> that </w:t>
      </w:r>
      <w:r w:rsidR="00E9310C" w:rsidRPr="00E9310C">
        <w:rPr>
          <w:rFonts w:asciiTheme="minorBidi" w:hAnsiTheme="minorBidi"/>
          <w:sz w:val="24"/>
          <w:szCs w:val="24"/>
        </w:rPr>
        <w:t>between 1.6 and 3.8 million sports-related concussive injuries occur annually and account for 5% to 9% of all sport injuries</w:t>
      </w:r>
      <w:r w:rsidR="00E9310C">
        <w:rPr>
          <w:rFonts w:asciiTheme="minorBidi" w:hAnsiTheme="minorBidi"/>
          <w:sz w:val="24"/>
          <w:szCs w:val="24"/>
        </w:rPr>
        <w:t xml:space="preserve"> </w:t>
      </w:r>
      <w:r w:rsidR="00F36CAB" w:rsidRPr="00F36CAB">
        <w:rPr>
          <w:rFonts w:asciiTheme="minorBidi" w:hAnsiTheme="minorBidi"/>
          <w:sz w:val="24"/>
          <w:szCs w:val="24"/>
        </w:rPr>
        <w:t>(Harmon et al., 2019)</w:t>
      </w:r>
      <w:r w:rsidR="00E9310C">
        <w:rPr>
          <w:rFonts w:asciiTheme="minorBidi" w:hAnsiTheme="minorBidi"/>
          <w:sz w:val="24"/>
          <w:szCs w:val="24"/>
        </w:rPr>
        <w:t xml:space="preserve">. </w:t>
      </w:r>
    </w:p>
    <w:p w14:paraId="371628BB" w14:textId="20F91EB8" w:rsidR="009C4AA4" w:rsidRPr="009C4AA4" w:rsidRDefault="0015239D" w:rsidP="00442E94">
      <w:pPr>
        <w:spacing w:line="360" w:lineRule="auto"/>
        <w:rPr>
          <w:rFonts w:asciiTheme="minorBidi" w:hAnsiTheme="minorBidi"/>
          <w:sz w:val="24"/>
          <w:szCs w:val="24"/>
        </w:rPr>
      </w:pPr>
      <w:r>
        <w:rPr>
          <w:rFonts w:asciiTheme="minorBidi" w:hAnsiTheme="minorBidi"/>
          <w:sz w:val="24"/>
          <w:szCs w:val="24"/>
        </w:rPr>
        <w:t xml:space="preserve">For specific sports that involve concussion, </w:t>
      </w:r>
      <w:r w:rsidR="00F36CAB" w:rsidRPr="00F36CAB">
        <w:rPr>
          <w:rFonts w:asciiTheme="minorBidi" w:hAnsiTheme="minorBidi"/>
          <w:sz w:val="24"/>
          <w:szCs w:val="24"/>
        </w:rPr>
        <w:t>(Harmon et al., 2019)</w:t>
      </w:r>
      <w:r w:rsidR="00F36CAB">
        <w:rPr>
          <w:rFonts w:asciiTheme="minorBidi" w:hAnsiTheme="minorBidi"/>
          <w:sz w:val="24"/>
          <w:szCs w:val="24"/>
        </w:rPr>
        <w:t xml:space="preserve"> </w:t>
      </w:r>
      <w:r>
        <w:rPr>
          <w:rFonts w:asciiTheme="minorBidi" w:hAnsiTheme="minorBidi"/>
          <w:sz w:val="24"/>
          <w:szCs w:val="24"/>
        </w:rPr>
        <w:t xml:space="preserve">find that American football clearly ahs the highest rate of </w:t>
      </w:r>
      <w:r w:rsidR="005A216E">
        <w:rPr>
          <w:rFonts w:asciiTheme="minorBidi" w:hAnsiTheme="minorBidi"/>
          <w:sz w:val="24"/>
          <w:szCs w:val="24"/>
        </w:rPr>
        <w:t>concussion</w:t>
      </w:r>
      <w:r>
        <w:rPr>
          <w:rFonts w:asciiTheme="minorBidi" w:hAnsiTheme="minorBidi"/>
          <w:sz w:val="24"/>
          <w:szCs w:val="24"/>
        </w:rPr>
        <w:t xml:space="preserve"> in USA when comparing many different high schools. This would be obvious to guess due to the manner that this sport is played </w:t>
      </w:r>
      <w:r w:rsidR="005A216E">
        <w:rPr>
          <w:rFonts w:asciiTheme="minorBidi" w:hAnsiTheme="minorBidi"/>
          <w:sz w:val="24"/>
          <w:szCs w:val="24"/>
        </w:rPr>
        <w:t>in</w:t>
      </w:r>
      <w:r>
        <w:rPr>
          <w:rFonts w:asciiTheme="minorBidi" w:hAnsiTheme="minorBidi"/>
          <w:sz w:val="24"/>
          <w:szCs w:val="24"/>
        </w:rPr>
        <w:t xml:space="preserve"> as there is a lot of </w:t>
      </w:r>
      <w:r w:rsidR="005A216E">
        <w:rPr>
          <w:rFonts w:asciiTheme="minorBidi" w:hAnsiTheme="minorBidi"/>
          <w:sz w:val="24"/>
          <w:szCs w:val="24"/>
        </w:rPr>
        <w:t xml:space="preserve">high paced contact and even though there are helmets head on head collisions happen many times a game </w:t>
      </w:r>
      <w:r w:rsidR="00F36CAB" w:rsidRPr="00F36CAB">
        <w:rPr>
          <w:rFonts w:asciiTheme="minorBidi" w:hAnsiTheme="minorBidi"/>
          <w:sz w:val="24"/>
          <w:szCs w:val="24"/>
        </w:rPr>
        <w:t>(Harmon et al., 2019)</w:t>
      </w:r>
      <w:r w:rsidR="005A216E">
        <w:rPr>
          <w:rFonts w:asciiTheme="minorBidi" w:hAnsiTheme="minorBidi"/>
          <w:sz w:val="24"/>
          <w:szCs w:val="24"/>
        </w:rPr>
        <w:t xml:space="preserve">. </w:t>
      </w:r>
      <w:r w:rsidR="00F514B9">
        <w:rPr>
          <w:rFonts w:asciiTheme="minorBidi" w:hAnsiTheme="minorBidi"/>
          <w:sz w:val="24"/>
          <w:szCs w:val="24"/>
        </w:rPr>
        <w:t>Soccer is a</w:t>
      </w:r>
      <w:r w:rsidR="00D467CA">
        <w:rPr>
          <w:rFonts w:asciiTheme="minorBidi" w:hAnsiTheme="minorBidi"/>
          <w:sz w:val="24"/>
          <w:szCs w:val="24"/>
        </w:rPr>
        <w:t xml:space="preserve">lso </w:t>
      </w:r>
      <w:r w:rsidR="00F514B9">
        <w:rPr>
          <w:rFonts w:asciiTheme="minorBidi" w:hAnsiTheme="minorBidi"/>
          <w:sz w:val="24"/>
          <w:szCs w:val="24"/>
        </w:rPr>
        <w:t xml:space="preserve">a big </w:t>
      </w:r>
      <w:r w:rsidR="00D467CA">
        <w:rPr>
          <w:rFonts w:asciiTheme="minorBidi" w:hAnsiTheme="minorBidi"/>
          <w:sz w:val="24"/>
          <w:szCs w:val="24"/>
        </w:rPr>
        <w:t xml:space="preserve">factor when looking at concussion and is a sport that has been looked into about this topic. </w:t>
      </w:r>
      <w:r w:rsidR="000C3D3C">
        <w:rPr>
          <w:rFonts w:asciiTheme="minorBidi" w:hAnsiTheme="minorBidi"/>
          <w:sz w:val="24"/>
          <w:szCs w:val="24"/>
        </w:rPr>
        <w:t xml:space="preserve">The mechanism of </w:t>
      </w:r>
      <w:r w:rsidR="00B25194">
        <w:rPr>
          <w:rFonts w:asciiTheme="minorBidi" w:hAnsiTheme="minorBidi"/>
          <w:sz w:val="24"/>
          <w:szCs w:val="24"/>
        </w:rPr>
        <w:t>injury</w:t>
      </w:r>
      <w:r w:rsidR="000C3D3C">
        <w:rPr>
          <w:rFonts w:asciiTheme="minorBidi" w:hAnsiTheme="minorBidi"/>
          <w:sz w:val="24"/>
          <w:szCs w:val="24"/>
        </w:rPr>
        <w:t xml:space="preserve"> in soccer can range </w:t>
      </w:r>
      <w:r w:rsidR="000C3D3C" w:rsidRPr="00B25194">
        <w:rPr>
          <w:rFonts w:asciiTheme="minorBidi" w:hAnsiTheme="minorBidi"/>
          <w:sz w:val="24"/>
          <w:szCs w:val="24"/>
        </w:rPr>
        <w:t>from</w:t>
      </w:r>
      <w:r w:rsidR="00B25194" w:rsidRPr="00B25194">
        <w:rPr>
          <w:rFonts w:asciiTheme="minorBidi" w:hAnsiTheme="minorBidi"/>
          <w:sz w:val="24"/>
          <w:szCs w:val="24"/>
        </w:rPr>
        <w:t xml:space="preserve"> unintentional hits to the head through contact with body parts of other players, against the ground, soccer goal frame or from the ball to an unprepared player</w:t>
      </w:r>
      <w:r w:rsidR="00B25194">
        <w:rPr>
          <w:rFonts w:asciiTheme="minorBidi" w:hAnsiTheme="minorBidi"/>
          <w:sz w:val="24"/>
          <w:szCs w:val="24"/>
        </w:rPr>
        <w:t xml:space="preserve"> </w:t>
      </w:r>
      <w:r w:rsidR="00F36CAB" w:rsidRPr="00F36CAB">
        <w:rPr>
          <w:rFonts w:asciiTheme="minorBidi" w:hAnsiTheme="minorBidi"/>
          <w:sz w:val="24"/>
          <w:szCs w:val="24"/>
        </w:rPr>
        <w:t>(Mooney et al., 2020)</w:t>
      </w:r>
      <w:r w:rsidR="00B25194">
        <w:rPr>
          <w:rFonts w:asciiTheme="minorBidi" w:hAnsiTheme="minorBidi"/>
          <w:sz w:val="24"/>
          <w:szCs w:val="24"/>
        </w:rPr>
        <w:t>.</w:t>
      </w:r>
      <w:r w:rsidR="000C3D3C">
        <w:rPr>
          <w:rFonts w:asciiTheme="minorBidi" w:hAnsiTheme="minorBidi"/>
          <w:sz w:val="24"/>
          <w:szCs w:val="24"/>
        </w:rPr>
        <w:t xml:space="preserve"> </w:t>
      </w:r>
      <w:r w:rsidR="00D467CA">
        <w:rPr>
          <w:rFonts w:asciiTheme="minorBidi" w:hAnsiTheme="minorBidi"/>
          <w:sz w:val="24"/>
          <w:szCs w:val="24"/>
        </w:rPr>
        <w:t xml:space="preserve">In a study by </w:t>
      </w:r>
      <w:r w:rsidR="00F36CAB" w:rsidRPr="00F36CAB">
        <w:rPr>
          <w:rFonts w:asciiTheme="minorBidi" w:hAnsiTheme="minorBidi"/>
          <w:sz w:val="24"/>
          <w:szCs w:val="24"/>
        </w:rPr>
        <w:t>(Mooney et al., 2020)</w:t>
      </w:r>
      <w:r w:rsidR="00D467CA">
        <w:rPr>
          <w:rFonts w:asciiTheme="minorBidi" w:hAnsiTheme="minorBidi"/>
          <w:sz w:val="24"/>
          <w:szCs w:val="24"/>
        </w:rPr>
        <w:t xml:space="preserve">, they look at </w:t>
      </w:r>
      <w:r w:rsidR="00D467CA">
        <w:rPr>
          <w:rFonts w:asciiTheme="minorBidi" w:hAnsiTheme="minorBidi"/>
          <w:b/>
          <w:bCs/>
          <w:sz w:val="24"/>
          <w:szCs w:val="24"/>
        </w:rPr>
        <w:t>c</w:t>
      </w:r>
      <w:r w:rsidR="00D467CA" w:rsidRPr="00D467CA">
        <w:rPr>
          <w:rFonts w:asciiTheme="minorBidi" w:hAnsiTheme="minorBidi"/>
          <w:sz w:val="24"/>
          <w:szCs w:val="24"/>
        </w:rPr>
        <w:t xml:space="preserve">oncussion in soccer and </w:t>
      </w:r>
      <w:r w:rsidR="000C3D3C">
        <w:rPr>
          <w:rFonts w:asciiTheme="minorBidi" w:hAnsiTheme="minorBidi"/>
          <w:sz w:val="24"/>
          <w:szCs w:val="24"/>
        </w:rPr>
        <w:t xml:space="preserve">look at things such as mechanism and rate of injury. What they find is that </w:t>
      </w:r>
      <w:r w:rsidR="000C3D3C" w:rsidRPr="000C3D3C">
        <w:rPr>
          <w:rFonts w:asciiTheme="minorBidi" w:hAnsiTheme="minorBidi"/>
          <w:sz w:val="24"/>
          <w:szCs w:val="24"/>
        </w:rPr>
        <w:t>sports such as hockey and American football have received substantial attention and research in regards to concussion, but studies exclusively examining soccer are lacking</w:t>
      </w:r>
      <w:r w:rsidR="000C3D3C">
        <w:rPr>
          <w:rFonts w:asciiTheme="minorBidi" w:hAnsiTheme="minorBidi"/>
          <w:sz w:val="24"/>
          <w:szCs w:val="24"/>
        </w:rPr>
        <w:t xml:space="preserve"> </w:t>
      </w:r>
      <w:r w:rsidR="00F36CAB" w:rsidRPr="00F36CAB">
        <w:rPr>
          <w:rFonts w:asciiTheme="minorBidi" w:hAnsiTheme="minorBidi"/>
          <w:sz w:val="24"/>
          <w:szCs w:val="24"/>
        </w:rPr>
        <w:t>(Mooney et al., 2020)</w:t>
      </w:r>
      <w:r w:rsidR="000C3D3C" w:rsidRPr="000C3D3C">
        <w:rPr>
          <w:rFonts w:asciiTheme="minorBidi" w:hAnsiTheme="minorBidi"/>
          <w:sz w:val="24"/>
          <w:szCs w:val="24"/>
        </w:rPr>
        <w:t>.</w:t>
      </w:r>
      <w:r w:rsidR="009C4AA4">
        <w:rPr>
          <w:rFonts w:asciiTheme="minorBidi" w:hAnsiTheme="minorBidi"/>
          <w:sz w:val="24"/>
          <w:szCs w:val="24"/>
        </w:rPr>
        <w:t xml:space="preserve"> More locally to Wales we see a high amount of concussion injuries during the sport of rugby. This is due to the fact that there are a lot of high speed tackling which can lead to collisions with impact. In rugby it is suggested </w:t>
      </w:r>
      <w:r w:rsidR="009C4AA4" w:rsidRPr="009C4AA4">
        <w:rPr>
          <w:rFonts w:asciiTheme="minorBidi" w:hAnsiTheme="minorBidi"/>
          <w:sz w:val="24"/>
          <w:szCs w:val="24"/>
        </w:rPr>
        <w:t>that a substantial minority of athletes (eg, 13–17%) will sustain this injury at least once over the course of three playing seasons</w:t>
      </w:r>
      <w:r w:rsidR="009C4AA4">
        <w:rPr>
          <w:rFonts w:asciiTheme="minorBidi" w:hAnsiTheme="minorBidi"/>
          <w:sz w:val="24"/>
          <w:szCs w:val="24"/>
        </w:rPr>
        <w:t xml:space="preserve"> </w:t>
      </w:r>
      <w:r w:rsidR="00F36CAB" w:rsidRPr="00F36CAB">
        <w:rPr>
          <w:rFonts w:asciiTheme="minorBidi" w:hAnsiTheme="minorBidi"/>
          <w:sz w:val="24"/>
          <w:szCs w:val="24"/>
        </w:rPr>
        <w:t>(Gardner et al., 2014)</w:t>
      </w:r>
      <w:r w:rsidR="009C4AA4">
        <w:rPr>
          <w:rFonts w:asciiTheme="minorBidi" w:hAnsiTheme="minorBidi"/>
          <w:sz w:val="24"/>
          <w:szCs w:val="24"/>
        </w:rPr>
        <w:t xml:space="preserve">. </w:t>
      </w:r>
      <w:r w:rsidR="00A83D38">
        <w:rPr>
          <w:rFonts w:asciiTheme="minorBidi" w:hAnsiTheme="minorBidi"/>
          <w:sz w:val="24"/>
          <w:szCs w:val="24"/>
        </w:rPr>
        <w:t>It seems that tackling in rugby causes the most concussions and more of this injury occurs during games rather than matches</w:t>
      </w:r>
      <w:r w:rsidR="00F36CAB">
        <w:rPr>
          <w:rFonts w:asciiTheme="minorBidi" w:hAnsiTheme="minorBidi"/>
          <w:sz w:val="24"/>
          <w:szCs w:val="24"/>
        </w:rPr>
        <w:t xml:space="preserve">. </w:t>
      </w:r>
      <w:r w:rsidR="00A83D38" w:rsidRPr="00A83D38">
        <w:rPr>
          <w:rFonts w:asciiTheme="minorBidi" w:hAnsiTheme="minorBidi"/>
          <w:color w:val="2E2E2E"/>
          <w:sz w:val="24"/>
          <w:szCs w:val="24"/>
        </w:rPr>
        <w:t xml:space="preserve">The high prevalence of minor brain injury increases the concern that more severe brain injury can result following these injuries within the first 24–48 h </w:t>
      </w:r>
      <w:r w:rsidR="00F36CAB" w:rsidRPr="00F36CAB">
        <w:rPr>
          <w:rFonts w:asciiTheme="minorBidi" w:hAnsiTheme="minorBidi"/>
          <w:color w:val="2E2E2E"/>
          <w:sz w:val="24"/>
          <w:szCs w:val="24"/>
        </w:rPr>
        <w:t>(Hoskins et al., 2006)</w:t>
      </w:r>
      <w:r w:rsidR="00A83D38" w:rsidRPr="00A83D38">
        <w:rPr>
          <w:rFonts w:asciiTheme="minorBidi" w:hAnsiTheme="minorBidi"/>
          <w:color w:val="2E2E2E"/>
          <w:sz w:val="24"/>
          <w:szCs w:val="24"/>
        </w:rPr>
        <w:t xml:space="preserve">. Those experiencing multiple brain injuries within a short period of time may potentially suffer catastrophic or fatal consequences due to a variety of mechanisms </w:t>
      </w:r>
      <w:r w:rsidR="00F36CAB" w:rsidRPr="00F36CAB">
        <w:rPr>
          <w:rFonts w:asciiTheme="minorBidi" w:hAnsiTheme="minorBidi"/>
          <w:color w:val="2E2E2E"/>
          <w:sz w:val="24"/>
          <w:szCs w:val="24"/>
        </w:rPr>
        <w:t>(Hoskins et al., 2006)</w:t>
      </w:r>
      <w:r w:rsidR="00A83D38" w:rsidRPr="00A83D38">
        <w:rPr>
          <w:rFonts w:asciiTheme="minorBidi" w:hAnsiTheme="minorBidi"/>
          <w:color w:val="2E2E2E"/>
          <w:sz w:val="24"/>
          <w:szCs w:val="24"/>
        </w:rPr>
        <w:t>.</w:t>
      </w:r>
    </w:p>
    <w:p w14:paraId="0331B5FD" w14:textId="31546B64" w:rsidR="00AE7029" w:rsidRDefault="00AE7029" w:rsidP="00F36CAB">
      <w:pPr>
        <w:spacing w:line="360" w:lineRule="auto"/>
        <w:rPr>
          <w:rFonts w:asciiTheme="minorBidi" w:hAnsiTheme="minorBidi"/>
          <w:sz w:val="24"/>
          <w:szCs w:val="24"/>
        </w:rPr>
      </w:pPr>
      <w:r>
        <w:rPr>
          <w:rFonts w:asciiTheme="minorBidi" w:hAnsiTheme="minorBidi"/>
          <w:sz w:val="24"/>
          <w:szCs w:val="24"/>
        </w:rPr>
        <w:t xml:space="preserve">For concussions, it is challenging to determine the recovery of players and how top guide them to returning to play after a concussive injury. Guidelines from expert consensus recommend that players shouldn’t be allowed to return to competition until they have fully recovered from their concussion </w:t>
      </w:r>
      <w:r w:rsidR="00F36CAB" w:rsidRPr="00F36CAB">
        <w:rPr>
          <w:rFonts w:asciiTheme="minorBidi" w:hAnsiTheme="minorBidi"/>
          <w:sz w:val="24"/>
          <w:szCs w:val="24"/>
        </w:rPr>
        <w:t>(Makdissi et al., 2010)</w:t>
      </w:r>
      <w:r>
        <w:rPr>
          <w:rFonts w:asciiTheme="minorBidi" w:hAnsiTheme="minorBidi"/>
          <w:sz w:val="24"/>
          <w:szCs w:val="24"/>
        </w:rPr>
        <w:t>. However, this recommendation has a problem as t</w:t>
      </w:r>
      <w:r w:rsidRPr="00AE7029">
        <w:rPr>
          <w:rFonts w:asciiTheme="minorBidi" w:hAnsiTheme="minorBidi"/>
          <w:sz w:val="24"/>
          <w:szCs w:val="24"/>
        </w:rPr>
        <w:t xml:space="preserve">here are no direct objective </w:t>
      </w:r>
      <w:r w:rsidRPr="00AE7029">
        <w:rPr>
          <w:rFonts w:asciiTheme="minorBidi" w:hAnsiTheme="minorBidi"/>
          <w:sz w:val="24"/>
          <w:szCs w:val="24"/>
        </w:rPr>
        <w:lastRenderedPageBreak/>
        <w:t>measures of brain function that can definitively indicate return to normal after concussive injury and guide return-to-play decisions</w:t>
      </w:r>
      <w:r>
        <w:rPr>
          <w:rFonts w:asciiTheme="minorBidi" w:hAnsiTheme="minorBidi"/>
          <w:sz w:val="24"/>
          <w:szCs w:val="24"/>
        </w:rPr>
        <w:t xml:space="preserve"> </w:t>
      </w:r>
      <w:r w:rsidR="00F36CAB" w:rsidRPr="00F36CAB">
        <w:rPr>
          <w:rFonts w:asciiTheme="minorBidi" w:hAnsiTheme="minorBidi"/>
          <w:sz w:val="24"/>
          <w:szCs w:val="24"/>
        </w:rPr>
        <w:t>(Makdissi et al., 2010)</w:t>
      </w:r>
      <w:r>
        <w:rPr>
          <w:rFonts w:asciiTheme="minorBidi" w:hAnsiTheme="minorBidi"/>
          <w:sz w:val="24"/>
          <w:szCs w:val="24"/>
        </w:rPr>
        <w:t xml:space="preserve">. </w:t>
      </w:r>
    </w:p>
    <w:p w14:paraId="1C1749B1" w14:textId="351CF97C" w:rsidR="00B25194" w:rsidRDefault="00B25194" w:rsidP="00442E94">
      <w:pPr>
        <w:spacing w:line="360" w:lineRule="auto"/>
        <w:rPr>
          <w:rFonts w:asciiTheme="minorBidi" w:hAnsiTheme="minorBidi"/>
          <w:sz w:val="24"/>
          <w:szCs w:val="24"/>
        </w:rPr>
      </w:pPr>
      <w:r>
        <w:rPr>
          <w:rFonts w:asciiTheme="minorBidi" w:hAnsiTheme="minorBidi"/>
          <w:sz w:val="24"/>
          <w:szCs w:val="24"/>
        </w:rPr>
        <w:t xml:space="preserve">The reason this topic is spoken about </w:t>
      </w:r>
      <w:r w:rsidR="00675ABD">
        <w:rPr>
          <w:rFonts w:asciiTheme="minorBidi" w:hAnsiTheme="minorBidi"/>
          <w:sz w:val="24"/>
          <w:szCs w:val="24"/>
        </w:rPr>
        <w:t>so</w:t>
      </w:r>
      <w:r>
        <w:rPr>
          <w:rFonts w:asciiTheme="minorBidi" w:hAnsiTheme="minorBidi"/>
          <w:sz w:val="24"/>
          <w:szCs w:val="24"/>
        </w:rPr>
        <w:t xml:space="preserve"> much in sport is due to the fact that there can be major consequences whether its instant or in the near future. </w:t>
      </w:r>
      <w:r w:rsidR="00675ABD">
        <w:rPr>
          <w:rFonts w:asciiTheme="minorBidi" w:hAnsiTheme="minorBidi"/>
          <w:sz w:val="24"/>
          <w:szCs w:val="24"/>
        </w:rPr>
        <w:t xml:space="preserve">For example, in the short term, the consequences of a concussion </w:t>
      </w:r>
      <w:r w:rsidR="00675ABD" w:rsidRPr="00675ABD">
        <w:rPr>
          <w:rFonts w:asciiTheme="minorBidi" w:hAnsiTheme="minorBidi"/>
          <w:sz w:val="24"/>
          <w:szCs w:val="24"/>
        </w:rPr>
        <w:t>include a wide variety of neurologic and cognitive symptoms that typically</w:t>
      </w:r>
      <w:r w:rsidR="00675ABD">
        <w:rPr>
          <w:rFonts w:asciiTheme="minorBidi" w:hAnsiTheme="minorBidi"/>
          <w:sz w:val="24"/>
          <w:szCs w:val="24"/>
        </w:rPr>
        <w:t xml:space="preserve"> last for hours to days following the concussion. These symptoms typically can be resolved with rest, however I there is not an adequate time to heal then it can cause a n effect called </w:t>
      </w:r>
      <w:r w:rsidR="00675ABD" w:rsidRPr="00675ABD">
        <w:rPr>
          <w:rFonts w:asciiTheme="minorBidi" w:hAnsiTheme="minorBidi"/>
          <w:sz w:val="24"/>
          <w:szCs w:val="24"/>
        </w:rPr>
        <w:t>second impact syndrome (SIS)</w:t>
      </w:r>
      <w:r w:rsidR="00675ABD">
        <w:rPr>
          <w:rFonts w:asciiTheme="minorBidi" w:hAnsiTheme="minorBidi"/>
          <w:sz w:val="24"/>
          <w:szCs w:val="24"/>
        </w:rPr>
        <w:t xml:space="preserve">, which can be fatal </w:t>
      </w:r>
      <w:r w:rsidR="00F36CAB" w:rsidRPr="00F36CAB">
        <w:rPr>
          <w:rFonts w:asciiTheme="minorBidi" w:hAnsiTheme="minorBidi"/>
          <w:sz w:val="24"/>
          <w:szCs w:val="24"/>
        </w:rPr>
        <w:t>(Edwards and Bodle, 2014)</w:t>
      </w:r>
      <w:r w:rsidR="00675ABD">
        <w:rPr>
          <w:rFonts w:asciiTheme="minorBidi" w:hAnsiTheme="minorBidi"/>
          <w:sz w:val="24"/>
          <w:szCs w:val="24"/>
        </w:rPr>
        <w:t xml:space="preserve">. </w:t>
      </w:r>
      <w:r w:rsidR="0068649E" w:rsidRPr="0068649E">
        <w:rPr>
          <w:rFonts w:asciiTheme="minorBidi" w:hAnsiTheme="minorBidi"/>
          <w:sz w:val="24"/>
          <w:szCs w:val="24"/>
        </w:rPr>
        <w:t xml:space="preserve">The long-term effects of repeated concussions include early onset cognitive decline and psychiatric disturbance. These symptoms represent the neurodegenerative process called chronic traumatic encephalopathy (CTE). </w:t>
      </w:r>
      <w:r w:rsidR="0068649E">
        <w:rPr>
          <w:rFonts w:asciiTheme="minorBidi" w:hAnsiTheme="minorBidi"/>
          <w:sz w:val="24"/>
          <w:szCs w:val="24"/>
        </w:rPr>
        <w:t xml:space="preserve">It seems to be that there is a constellation of cognitive and psychiatric symptoms displayed by athletes such as boxers following years of repeated concussions </w:t>
      </w:r>
      <w:r w:rsidR="00F36CAB" w:rsidRPr="00F36CAB">
        <w:rPr>
          <w:rFonts w:asciiTheme="minorBidi" w:hAnsiTheme="minorBidi"/>
          <w:sz w:val="24"/>
          <w:szCs w:val="24"/>
        </w:rPr>
        <w:t>(Edwards and Bodle, 2014)</w:t>
      </w:r>
      <w:r w:rsidR="0068649E">
        <w:rPr>
          <w:rFonts w:asciiTheme="minorBidi" w:hAnsiTheme="minorBidi"/>
          <w:sz w:val="24"/>
          <w:szCs w:val="24"/>
        </w:rPr>
        <w:t xml:space="preserve">. </w:t>
      </w:r>
    </w:p>
    <w:p w14:paraId="5386E600" w14:textId="3479D6FB" w:rsidR="0078680A" w:rsidRPr="0078680A" w:rsidRDefault="00A83D38" w:rsidP="00442E94">
      <w:pPr>
        <w:spacing w:line="360" w:lineRule="auto"/>
        <w:rPr>
          <w:rFonts w:asciiTheme="minorBidi" w:hAnsiTheme="minorBidi"/>
          <w:sz w:val="28"/>
          <w:szCs w:val="28"/>
          <w:u w:val="single"/>
        </w:rPr>
      </w:pPr>
      <w:r w:rsidRPr="00A83D38">
        <w:rPr>
          <w:rFonts w:asciiTheme="minorBidi" w:hAnsiTheme="minorBidi"/>
          <w:sz w:val="28"/>
          <w:szCs w:val="28"/>
          <w:u w:val="single"/>
        </w:rPr>
        <w:t xml:space="preserve">Method </w:t>
      </w:r>
    </w:p>
    <w:p w14:paraId="046615F4" w14:textId="49D89DE8" w:rsidR="0078680A" w:rsidRPr="0078680A" w:rsidRDefault="0078680A" w:rsidP="00442E94">
      <w:pPr>
        <w:spacing w:line="360" w:lineRule="auto"/>
        <w:rPr>
          <w:rFonts w:asciiTheme="minorBidi" w:hAnsiTheme="minorBidi"/>
          <w:sz w:val="24"/>
          <w:szCs w:val="24"/>
          <w:u w:val="single"/>
        </w:rPr>
      </w:pPr>
      <w:r w:rsidRPr="0078680A">
        <w:rPr>
          <w:rFonts w:asciiTheme="minorBidi" w:hAnsiTheme="minorBidi"/>
          <w:sz w:val="24"/>
          <w:szCs w:val="24"/>
          <w:u w:val="single"/>
        </w:rPr>
        <w:t>Protocol and registration</w:t>
      </w:r>
    </w:p>
    <w:p w14:paraId="5C5733F5" w14:textId="3FA6FDDE" w:rsidR="0078680A" w:rsidRDefault="0078680A" w:rsidP="00442E94">
      <w:pPr>
        <w:spacing w:line="360" w:lineRule="auto"/>
        <w:rPr>
          <w:rFonts w:asciiTheme="minorBidi" w:hAnsiTheme="minorBidi"/>
          <w:sz w:val="24"/>
          <w:szCs w:val="24"/>
        </w:rPr>
      </w:pPr>
      <w:bookmarkStart w:id="1" w:name="_Hlk93015107"/>
      <w:r w:rsidRPr="0078680A">
        <w:rPr>
          <w:rFonts w:asciiTheme="minorBidi" w:hAnsiTheme="minorBidi"/>
          <w:sz w:val="24"/>
          <w:szCs w:val="24"/>
        </w:rPr>
        <w:t xml:space="preserve">This current literature review will be conducted according to the Preferred Reporting Items for Systematic Reviews and Meta-Analyses (PRISMA-P) guidelines (Liberati </w:t>
      </w:r>
      <w:r w:rsidRPr="0078680A">
        <w:rPr>
          <w:rFonts w:asciiTheme="minorBidi" w:hAnsiTheme="minorBidi"/>
          <w:i/>
          <w:iCs/>
          <w:sz w:val="24"/>
          <w:szCs w:val="24"/>
        </w:rPr>
        <w:t>et al</w:t>
      </w:r>
      <w:r w:rsidRPr="0078680A">
        <w:rPr>
          <w:rFonts w:asciiTheme="minorBidi" w:hAnsiTheme="minorBidi"/>
          <w:sz w:val="24"/>
          <w:szCs w:val="24"/>
        </w:rPr>
        <w:t>., 2009). This protocol has been created to describe the rationale, hypothesis, and planned methods of the preventions of concussion in sport. Furthermore, the PRISMA-P checklist is followed to ensure that the correct inclusion criteria has been incorporated.  </w:t>
      </w:r>
    </w:p>
    <w:bookmarkEnd w:id="1"/>
    <w:p w14:paraId="451CD19B" w14:textId="033FBFA0" w:rsidR="0078680A" w:rsidRPr="0078680A" w:rsidRDefault="0078680A" w:rsidP="00442E94">
      <w:pPr>
        <w:spacing w:line="360" w:lineRule="auto"/>
        <w:rPr>
          <w:rFonts w:asciiTheme="minorBidi" w:hAnsiTheme="minorBidi"/>
          <w:sz w:val="24"/>
          <w:szCs w:val="24"/>
          <w:u w:val="single"/>
        </w:rPr>
      </w:pPr>
      <w:r w:rsidRPr="0078680A">
        <w:rPr>
          <w:rFonts w:asciiTheme="minorBidi" w:hAnsiTheme="minorBidi"/>
          <w:sz w:val="24"/>
          <w:szCs w:val="24"/>
          <w:u w:val="single"/>
        </w:rPr>
        <w:t>Search strategy</w:t>
      </w:r>
    </w:p>
    <w:p w14:paraId="79327459" w14:textId="500A4651" w:rsidR="0078680A" w:rsidRDefault="0078680A" w:rsidP="00442E94">
      <w:pPr>
        <w:spacing w:line="360" w:lineRule="auto"/>
        <w:rPr>
          <w:rFonts w:asciiTheme="minorBidi" w:hAnsiTheme="minorBidi"/>
          <w:sz w:val="24"/>
          <w:szCs w:val="24"/>
        </w:rPr>
      </w:pPr>
      <w:r w:rsidRPr="0078680A">
        <w:rPr>
          <w:rFonts w:asciiTheme="minorBidi" w:hAnsiTheme="minorBidi"/>
          <w:sz w:val="24"/>
          <w:szCs w:val="24"/>
        </w:rPr>
        <w:t xml:space="preserve">A systematic review of the current literature </w:t>
      </w:r>
      <w:r>
        <w:rPr>
          <w:rFonts w:asciiTheme="minorBidi" w:hAnsiTheme="minorBidi"/>
          <w:sz w:val="24"/>
          <w:szCs w:val="24"/>
        </w:rPr>
        <w:t>was</w:t>
      </w:r>
      <w:r w:rsidRPr="0078680A">
        <w:rPr>
          <w:rFonts w:asciiTheme="minorBidi" w:hAnsiTheme="minorBidi"/>
          <w:sz w:val="24"/>
          <w:szCs w:val="24"/>
        </w:rPr>
        <w:t xml:space="preserve"> performed </w:t>
      </w:r>
      <w:r w:rsidR="00B67F68" w:rsidRPr="00B67F68">
        <w:rPr>
          <w:rFonts w:asciiTheme="minorBidi" w:hAnsiTheme="minorBidi"/>
          <w:sz w:val="24"/>
          <w:szCs w:val="24"/>
        </w:rPr>
        <w:t>between 3/12/2021 and 15/12/2021</w:t>
      </w:r>
      <w:r w:rsidR="00B67F68">
        <w:rPr>
          <w:rFonts w:asciiTheme="minorBidi" w:hAnsiTheme="minorBidi"/>
          <w:sz w:val="24"/>
          <w:szCs w:val="24"/>
        </w:rPr>
        <w:t xml:space="preserve"> </w:t>
      </w:r>
      <w:r w:rsidRPr="0078680A">
        <w:rPr>
          <w:rFonts w:asciiTheme="minorBidi" w:hAnsiTheme="minorBidi"/>
          <w:sz w:val="24"/>
          <w:szCs w:val="24"/>
        </w:rPr>
        <w:t>using the electronic databases SPORTDiscus, university database (University of Wales Trinity Saint David library database), ProQuest, Cochrane database, (2011 to present). The following phrases will be utilised as keywords in the search: concussion, concussion prevention in sport, concussion prevention, concussion prevention equipment, concussion prevention education, concussion prevention exercises</w:t>
      </w:r>
    </w:p>
    <w:p w14:paraId="3538669F" w14:textId="742C2E81" w:rsidR="00995F10" w:rsidRDefault="00995F10" w:rsidP="00442E94">
      <w:pPr>
        <w:spacing w:line="360" w:lineRule="auto"/>
        <w:rPr>
          <w:rFonts w:asciiTheme="minorBidi" w:hAnsiTheme="minorBidi"/>
          <w:sz w:val="24"/>
          <w:szCs w:val="24"/>
          <w:u w:val="single"/>
        </w:rPr>
      </w:pPr>
      <w:r w:rsidRPr="00995F10">
        <w:rPr>
          <w:rFonts w:asciiTheme="minorBidi" w:hAnsiTheme="minorBidi"/>
          <w:sz w:val="24"/>
          <w:szCs w:val="24"/>
          <w:u w:val="single"/>
        </w:rPr>
        <w:t>Study selection</w:t>
      </w:r>
    </w:p>
    <w:p w14:paraId="5E010F7C" w14:textId="4791EEC6" w:rsidR="00995F10" w:rsidRPr="0078680A" w:rsidRDefault="00995F10" w:rsidP="00442E94">
      <w:pPr>
        <w:spacing w:line="360" w:lineRule="auto"/>
        <w:rPr>
          <w:rFonts w:asciiTheme="minorBidi" w:hAnsiTheme="minorBidi"/>
          <w:sz w:val="24"/>
          <w:szCs w:val="24"/>
        </w:rPr>
      </w:pPr>
      <w:r>
        <w:rPr>
          <w:rFonts w:asciiTheme="minorBidi" w:hAnsiTheme="minorBidi"/>
          <w:sz w:val="24"/>
          <w:szCs w:val="24"/>
        </w:rPr>
        <w:lastRenderedPageBreak/>
        <w:t xml:space="preserve">The following data was collected by authors (JS. GV, YA), and put into a summary table fig.1. This includes </w:t>
      </w:r>
      <w:r w:rsidRPr="00995F10">
        <w:rPr>
          <w:rFonts w:asciiTheme="minorBidi" w:hAnsiTheme="minorBidi"/>
          <w:sz w:val="24"/>
          <w:szCs w:val="24"/>
        </w:rPr>
        <w:t>reference, review characteristics and objectives, databases searched &amp; inclusive dates, primary and secondary outcome measures, number of primary studies or publications included, number of participants &amp; characteristics, included &amp; excluded studies &amp; groups, intervention summary, main results, other results, and authors’ conclusion. </w:t>
      </w:r>
    </w:p>
    <w:p w14:paraId="572257F2" w14:textId="77777777" w:rsidR="00D979C5" w:rsidRPr="00D979C5" w:rsidRDefault="00D979C5" w:rsidP="00442E94">
      <w:pPr>
        <w:spacing w:line="360" w:lineRule="auto"/>
        <w:rPr>
          <w:rFonts w:asciiTheme="minorBidi" w:hAnsiTheme="minorBidi"/>
          <w:sz w:val="24"/>
          <w:szCs w:val="24"/>
        </w:rPr>
      </w:pPr>
      <w:r w:rsidRPr="00D979C5">
        <w:rPr>
          <w:rFonts w:asciiTheme="minorBidi" w:hAnsiTheme="minorBidi"/>
          <w:sz w:val="24"/>
          <w:szCs w:val="24"/>
          <w:u w:val="single"/>
        </w:rPr>
        <w:t>Risk if bias assessment </w:t>
      </w:r>
      <w:r w:rsidRPr="00D979C5">
        <w:rPr>
          <w:rFonts w:asciiTheme="minorBidi" w:hAnsiTheme="minorBidi"/>
          <w:sz w:val="24"/>
          <w:szCs w:val="24"/>
        </w:rPr>
        <w:t> </w:t>
      </w:r>
    </w:p>
    <w:p w14:paraId="115E30E1" w14:textId="7B54D1BC" w:rsidR="00404683" w:rsidRPr="00F36CAB" w:rsidRDefault="00D979C5" w:rsidP="00F36CAB">
      <w:pPr>
        <w:spacing w:line="360" w:lineRule="auto"/>
        <w:rPr>
          <w:rFonts w:asciiTheme="minorBidi" w:hAnsiTheme="minorBidi"/>
          <w:sz w:val="24"/>
          <w:szCs w:val="24"/>
        </w:rPr>
      </w:pPr>
      <w:r w:rsidRPr="00D979C5">
        <w:rPr>
          <w:rFonts w:asciiTheme="minorBidi" w:hAnsiTheme="minorBidi"/>
          <w:sz w:val="24"/>
          <w:szCs w:val="24"/>
        </w:rPr>
        <w:t>Three authors (JS, GV, YA) independently assessed the risk of bias for each study regarding the methodological quality.</w:t>
      </w:r>
    </w:p>
    <w:p w14:paraId="4A20E78B" w14:textId="339BCEAF" w:rsidR="00995F10" w:rsidRPr="00F36CAB" w:rsidRDefault="00D979C5" w:rsidP="00F36CAB">
      <w:pPr>
        <w:spacing w:line="360" w:lineRule="auto"/>
        <w:rPr>
          <w:rFonts w:asciiTheme="minorBidi" w:hAnsiTheme="minorBidi"/>
          <w:sz w:val="24"/>
          <w:szCs w:val="24"/>
          <w:u w:val="single"/>
        </w:rPr>
      </w:pPr>
      <w:r w:rsidRPr="00D979C5">
        <w:rPr>
          <w:rFonts w:asciiTheme="minorBidi" w:hAnsiTheme="minorBidi"/>
          <w:sz w:val="24"/>
          <w:szCs w:val="24"/>
          <w:u w:val="single"/>
        </w:rPr>
        <w:t xml:space="preserve">Inclusion and exclusion criteria </w:t>
      </w:r>
    </w:p>
    <w:p w14:paraId="1A9BC681" w14:textId="123D0621" w:rsidR="00D979C5" w:rsidRDefault="00D979C5" w:rsidP="00442E94">
      <w:pPr>
        <w:spacing w:line="360" w:lineRule="auto"/>
        <w:rPr>
          <w:rFonts w:asciiTheme="minorBidi" w:hAnsiTheme="minorBidi"/>
          <w:sz w:val="24"/>
          <w:szCs w:val="24"/>
        </w:rPr>
      </w:pPr>
      <w:r>
        <w:rPr>
          <w:rFonts w:asciiTheme="minorBidi" w:hAnsiTheme="minorBidi"/>
          <w:sz w:val="24"/>
          <w:szCs w:val="24"/>
        </w:rPr>
        <w:t>Population:</w:t>
      </w:r>
    </w:p>
    <w:p w14:paraId="478A578A" w14:textId="0EDD85F1" w:rsidR="00D979C5" w:rsidRPr="00D979C5" w:rsidRDefault="00D979C5" w:rsidP="00442E94">
      <w:pPr>
        <w:spacing w:line="360" w:lineRule="auto"/>
        <w:rPr>
          <w:rFonts w:asciiTheme="minorBidi" w:hAnsiTheme="minorBidi"/>
          <w:sz w:val="24"/>
          <w:szCs w:val="24"/>
        </w:rPr>
      </w:pPr>
      <w:r>
        <w:rPr>
          <w:rFonts w:asciiTheme="minorBidi" w:hAnsiTheme="minorBidi"/>
          <w:sz w:val="24"/>
          <w:szCs w:val="24"/>
        </w:rPr>
        <w:t>Studies that involved adult males (18+ years) and in</w:t>
      </w:r>
      <w:r w:rsidR="002063D4">
        <w:rPr>
          <w:rFonts w:asciiTheme="minorBidi" w:hAnsiTheme="minorBidi"/>
          <w:sz w:val="24"/>
          <w:szCs w:val="24"/>
        </w:rPr>
        <w:t>cluded all types of contact sports were included. Players that weren’t able to complete a baseline scat-5 concussion test during pre-season were excluded. If players are currently playing in any UK sport at elite or sub elite level then they will be included in the study. If players weren’t able to play 3 games or more throughout the whole season then they will be excluded from the study.</w:t>
      </w:r>
    </w:p>
    <w:p w14:paraId="588CC06A" w14:textId="1CE01713" w:rsidR="00E26C25" w:rsidRDefault="00A16E94" w:rsidP="00442E94">
      <w:pPr>
        <w:tabs>
          <w:tab w:val="left" w:pos="2610"/>
        </w:tabs>
        <w:spacing w:line="360" w:lineRule="auto"/>
        <w:rPr>
          <w:rFonts w:asciiTheme="minorBidi" w:hAnsiTheme="minorBidi"/>
          <w:sz w:val="24"/>
          <w:szCs w:val="24"/>
        </w:rPr>
      </w:pPr>
      <w:r>
        <w:rPr>
          <w:rFonts w:asciiTheme="minorBidi" w:hAnsiTheme="minorBidi"/>
          <w:sz w:val="24"/>
          <w:szCs w:val="24"/>
        </w:rPr>
        <w:t>Intervention:</w:t>
      </w:r>
    </w:p>
    <w:p w14:paraId="5BE1FE61" w14:textId="418BC0C7" w:rsidR="00A16E94" w:rsidRDefault="00A16E94" w:rsidP="00442E94">
      <w:pPr>
        <w:tabs>
          <w:tab w:val="left" w:pos="2610"/>
        </w:tabs>
        <w:spacing w:line="360" w:lineRule="auto"/>
        <w:rPr>
          <w:rFonts w:asciiTheme="minorBidi" w:hAnsiTheme="minorBidi"/>
          <w:sz w:val="24"/>
          <w:szCs w:val="24"/>
        </w:rPr>
      </w:pPr>
      <w:r>
        <w:rPr>
          <w:rFonts w:asciiTheme="minorBidi" w:hAnsiTheme="minorBidi"/>
          <w:sz w:val="24"/>
          <w:szCs w:val="24"/>
        </w:rPr>
        <w:t xml:space="preserve">In this review, it will include studies that use strategies to prevent concussion such as headguards, mouthguards, educating the players etc. sports that have prevention strategies for concussion but aren’t contact sports will be excluded. </w:t>
      </w:r>
    </w:p>
    <w:p w14:paraId="296F7127" w14:textId="4536D521" w:rsidR="00A16E94" w:rsidRDefault="00A16E94" w:rsidP="00442E94">
      <w:pPr>
        <w:tabs>
          <w:tab w:val="left" w:pos="2610"/>
        </w:tabs>
        <w:spacing w:line="360" w:lineRule="auto"/>
        <w:rPr>
          <w:rFonts w:asciiTheme="minorBidi" w:hAnsiTheme="minorBidi"/>
          <w:sz w:val="24"/>
          <w:szCs w:val="24"/>
        </w:rPr>
      </w:pPr>
      <w:r>
        <w:rPr>
          <w:rFonts w:asciiTheme="minorBidi" w:hAnsiTheme="minorBidi"/>
          <w:sz w:val="24"/>
          <w:szCs w:val="24"/>
        </w:rPr>
        <w:t>Control:</w:t>
      </w:r>
    </w:p>
    <w:p w14:paraId="639B3631" w14:textId="1D2558C1" w:rsidR="00A16E94" w:rsidRPr="002063D4" w:rsidRDefault="00995F10" w:rsidP="00442E94">
      <w:pPr>
        <w:tabs>
          <w:tab w:val="left" w:pos="2610"/>
        </w:tabs>
        <w:spacing w:line="360" w:lineRule="auto"/>
        <w:rPr>
          <w:rFonts w:asciiTheme="minorBidi" w:hAnsiTheme="minorBidi"/>
          <w:sz w:val="24"/>
          <w:szCs w:val="24"/>
        </w:rPr>
      </w:pPr>
      <w:r w:rsidRPr="00995F10">
        <w:rPr>
          <w:rFonts w:asciiTheme="minorBidi" w:hAnsiTheme="minorBidi"/>
          <w:sz w:val="24"/>
          <w:szCs w:val="24"/>
        </w:rPr>
        <w:t>This review will include studies that have a control group that do not use interventions as a measure.</w:t>
      </w:r>
    </w:p>
    <w:p w14:paraId="4287538E" w14:textId="074236CD" w:rsidR="00995F10" w:rsidRPr="00995F10" w:rsidRDefault="00995F10" w:rsidP="00442E94">
      <w:pPr>
        <w:spacing w:line="360" w:lineRule="auto"/>
        <w:rPr>
          <w:rFonts w:asciiTheme="minorBidi" w:hAnsiTheme="minorBidi"/>
          <w:sz w:val="24"/>
          <w:szCs w:val="24"/>
        </w:rPr>
      </w:pPr>
      <w:r w:rsidRPr="00995F10">
        <w:rPr>
          <w:rFonts w:asciiTheme="minorBidi" w:hAnsiTheme="minorBidi"/>
          <w:sz w:val="24"/>
          <w:szCs w:val="24"/>
        </w:rPr>
        <w:t>Outcomes</w:t>
      </w:r>
      <w:r>
        <w:rPr>
          <w:rFonts w:asciiTheme="minorBidi" w:hAnsiTheme="minorBidi"/>
          <w:sz w:val="24"/>
          <w:szCs w:val="24"/>
        </w:rPr>
        <w:t>:</w:t>
      </w:r>
    </w:p>
    <w:p w14:paraId="5C9D462D" w14:textId="77777777" w:rsidR="00995F10" w:rsidRPr="00995F10" w:rsidRDefault="00995F10" w:rsidP="00442E94">
      <w:pPr>
        <w:spacing w:line="360" w:lineRule="auto"/>
        <w:rPr>
          <w:rFonts w:asciiTheme="minorBidi" w:hAnsiTheme="minorBidi"/>
          <w:sz w:val="24"/>
          <w:szCs w:val="24"/>
        </w:rPr>
      </w:pPr>
      <w:r w:rsidRPr="00995F10">
        <w:rPr>
          <w:rFonts w:asciiTheme="minorBidi" w:hAnsiTheme="minorBidi"/>
          <w:sz w:val="24"/>
          <w:szCs w:val="24"/>
        </w:rPr>
        <w:t>The primary outcome that is necessary in this study is to resolve if interventions used in contact sports/rugby reduce the risk of concussion. </w:t>
      </w:r>
    </w:p>
    <w:p w14:paraId="52FD365D" w14:textId="77777777" w:rsidR="00995F10" w:rsidRPr="00B67F68" w:rsidRDefault="00995F10" w:rsidP="00442E94">
      <w:pPr>
        <w:spacing w:line="360" w:lineRule="auto"/>
        <w:rPr>
          <w:rFonts w:asciiTheme="minorBidi" w:hAnsiTheme="minorBidi"/>
          <w:sz w:val="24"/>
          <w:szCs w:val="24"/>
          <w:u w:val="single"/>
        </w:rPr>
      </w:pPr>
      <w:r w:rsidRPr="00B67F68">
        <w:rPr>
          <w:rFonts w:asciiTheme="minorBidi" w:hAnsiTheme="minorBidi"/>
          <w:sz w:val="24"/>
          <w:szCs w:val="24"/>
          <w:u w:val="single"/>
        </w:rPr>
        <w:t xml:space="preserve">Quality assessment </w:t>
      </w:r>
    </w:p>
    <w:p w14:paraId="571B5EA2" w14:textId="1AD1CA95" w:rsidR="00995F10" w:rsidRPr="00B67F68" w:rsidRDefault="00995F10" w:rsidP="00442E94">
      <w:pPr>
        <w:spacing w:line="360" w:lineRule="auto"/>
        <w:rPr>
          <w:rFonts w:asciiTheme="minorBidi" w:hAnsiTheme="minorBidi"/>
          <w:sz w:val="24"/>
          <w:szCs w:val="24"/>
        </w:rPr>
      </w:pPr>
      <w:r w:rsidRPr="00B67F68">
        <w:rPr>
          <w:rFonts w:asciiTheme="minorBidi" w:hAnsiTheme="minorBidi"/>
          <w:sz w:val="24"/>
          <w:szCs w:val="24"/>
        </w:rPr>
        <w:lastRenderedPageBreak/>
        <w:t xml:space="preserve">The quality of the included meta-analyses were assessed using the updated version of </w:t>
      </w:r>
      <w:bookmarkStart w:id="2" w:name="_Hlk93013742"/>
      <w:r w:rsidRPr="00B67F68">
        <w:rPr>
          <w:rFonts w:asciiTheme="minorBidi" w:hAnsiTheme="minorBidi"/>
          <w:sz w:val="24"/>
          <w:szCs w:val="24"/>
        </w:rPr>
        <w:t>A Measurement Tool to Assess Systematic Reviews (AMSTAR 2</w:t>
      </w:r>
      <w:bookmarkEnd w:id="2"/>
      <w:r w:rsidRPr="00B67F68">
        <w:rPr>
          <w:rFonts w:asciiTheme="minorBidi" w:hAnsiTheme="minorBidi"/>
          <w:sz w:val="24"/>
          <w:szCs w:val="24"/>
        </w:rPr>
        <w:t>), by 3 researchers (JS, GV, YA) independently. AMSTAR 2 is a critical appraisal tool that assesses 16 domains of methodological quality in a systematic review. Seven of these domains are considered critical and the AMSTAR 2 rating of a study can be considered critically low, low, moderate, and high based on how many critical and non-critical weaknesses were found</w:t>
      </w:r>
      <w:r w:rsidR="009C7204">
        <w:rPr>
          <w:rFonts w:asciiTheme="minorBidi" w:hAnsiTheme="minorBidi"/>
          <w:sz w:val="24"/>
          <w:szCs w:val="24"/>
        </w:rPr>
        <w:t xml:space="preserve"> (</w:t>
      </w:r>
      <w:r w:rsidR="009C7204" w:rsidRPr="00B431E6">
        <w:rPr>
          <w:rFonts w:asciiTheme="minorBidi" w:hAnsiTheme="minorBidi"/>
        </w:rPr>
        <w:t>Shea</w:t>
      </w:r>
      <w:r w:rsidR="00B431E6" w:rsidRPr="00B431E6">
        <w:rPr>
          <w:rFonts w:asciiTheme="minorBidi" w:hAnsiTheme="minorBidi"/>
          <w:sz w:val="24"/>
          <w:szCs w:val="24"/>
        </w:rPr>
        <w:t xml:space="preserve"> </w:t>
      </w:r>
      <w:r w:rsidR="00B431E6" w:rsidRPr="00F36CAB">
        <w:rPr>
          <w:rFonts w:asciiTheme="minorBidi" w:hAnsiTheme="minorBidi"/>
          <w:sz w:val="24"/>
          <w:szCs w:val="24"/>
        </w:rPr>
        <w:t>et al., 201</w:t>
      </w:r>
      <w:r w:rsidR="00B431E6">
        <w:rPr>
          <w:rFonts w:asciiTheme="minorBidi" w:hAnsiTheme="minorBidi"/>
          <w:sz w:val="24"/>
          <w:szCs w:val="24"/>
        </w:rPr>
        <w:t>7</w:t>
      </w:r>
      <w:r w:rsidR="00B431E6" w:rsidRPr="00F36CAB">
        <w:rPr>
          <w:rFonts w:asciiTheme="minorBidi" w:hAnsiTheme="minorBidi"/>
          <w:sz w:val="24"/>
          <w:szCs w:val="24"/>
        </w:rPr>
        <w:t>)</w:t>
      </w:r>
      <w:r w:rsidR="00B431E6">
        <w:rPr>
          <w:rFonts w:asciiTheme="minorBidi" w:hAnsiTheme="minorBidi"/>
          <w:sz w:val="24"/>
          <w:szCs w:val="24"/>
        </w:rPr>
        <w:t>.</w:t>
      </w:r>
      <w:r w:rsidRPr="00B67F68">
        <w:rPr>
          <w:rFonts w:asciiTheme="minorBidi" w:hAnsiTheme="minorBidi"/>
          <w:sz w:val="24"/>
          <w:szCs w:val="24"/>
        </w:rPr>
        <w:t xml:space="preserve"> These ratings represent the overall confidence in the results and should be interpreted as the reliability of a systematic review to provide an accurate and comprehensive summary of the available studies.</w:t>
      </w:r>
    </w:p>
    <w:p w14:paraId="07DEFD9D" w14:textId="36938E37" w:rsidR="008D4510" w:rsidRPr="008D4510" w:rsidRDefault="008D4510" w:rsidP="00442E94">
      <w:pPr>
        <w:spacing w:line="360" w:lineRule="auto"/>
        <w:rPr>
          <w:rFonts w:asciiTheme="minorBidi" w:hAnsiTheme="minorBidi"/>
          <w:sz w:val="28"/>
          <w:szCs w:val="28"/>
          <w:u w:val="single"/>
        </w:rPr>
      </w:pPr>
      <w:r w:rsidRPr="008D4510">
        <w:rPr>
          <w:rFonts w:asciiTheme="minorBidi" w:hAnsiTheme="minorBidi"/>
          <w:sz w:val="28"/>
          <w:szCs w:val="28"/>
          <w:u w:val="single"/>
        </w:rPr>
        <w:t>Results</w:t>
      </w:r>
    </w:p>
    <w:p w14:paraId="66255C57" w14:textId="0FDB1A75" w:rsidR="00E26C25" w:rsidRPr="002063D4" w:rsidRDefault="004504BC" w:rsidP="00442E94">
      <w:pPr>
        <w:spacing w:line="360" w:lineRule="auto"/>
        <w:rPr>
          <w:rFonts w:asciiTheme="minorBidi" w:hAnsiTheme="minorBidi"/>
          <w:sz w:val="24"/>
          <w:szCs w:val="24"/>
        </w:rPr>
      </w:pPr>
      <w:bookmarkStart w:id="3" w:name="_Hlk93015178"/>
      <w:r>
        <w:rPr>
          <w:rFonts w:asciiTheme="minorBidi" w:hAnsiTheme="minorBidi"/>
          <w:sz w:val="24"/>
          <w:szCs w:val="24"/>
        </w:rPr>
        <w:t>Database searching identified</w:t>
      </w:r>
      <w:r w:rsidR="004B66DC" w:rsidRPr="004B66DC">
        <w:rPr>
          <w:rFonts w:asciiTheme="minorBidi" w:hAnsiTheme="minorBidi"/>
          <w:sz w:val="24"/>
          <w:szCs w:val="24"/>
        </w:rPr>
        <w:t xml:space="preserve"> </w:t>
      </w:r>
      <w:r w:rsidR="004B66DC">
        <w:rPr>
          <w:rFonts w:asciiTheme="minorBidi" w:hAnsiTheme="minorBidi"/>
          <w:sz w:val="24"/>
          <w:szCs w:val="24"/>
        </w:rPr>
        <w:t>712</w:t>
      </w:r>
      <w:r w:rsidR="004B66DC" w:rsidRPr="004B66DC">
        <w:rPr>
          <w:rFonts w:asciiTheme="minorBidi" w:hAnsiTheme="minorBidi"/>
          <w:sz w:val="24"/>
          <w:szCs w:val="24"/>
        </w:rPr>
        <w:t xml:space="preserve"> studies for eligibility (Figure 2). After </w:t>
      </w:r>
      <w:r>
        <w:rPr>
          <w:rFonts w:asciiTheme="minorBidi" w:hAnsiTheme="minorBidi"/>
          <w:sz w:val="24"/>
          <w:szCs w:val="24"/>
        </w:rPr>
        <w:t>the removal of duplicates</w:t>
      </w:r>
      <w:r w:rsidR="004B66DC" w:rsidRPr="004B66DC">
        <w:rPr>
          <w:rFonts w:asciiTheme="minorBidi" w:hAnsiTheme="minorBidi"/>
          <w:sz w:val="24"/>
          <w:szCs w:val="24"/>
        </w:rPr>
        <w:t xml:space="preserve"> </w:t>
      </w:r>
      <w:r w:rsidR="004B66DC">
        <w:rPr>
          <w:rFonts w:asciiTheme="minorBidi" w:hAnsiTheme="minorBidi"/>
          <w:sz w:val="24"/>
          <w:szCs w:val="24"/>
        </w:rPr>
        <w:t>259</w:t>
      </w:r>
      <w:r w:rsidR="004B66DC" w:rsidRPr="004B66DC">
        <w:rPr>
          <w:rFonts w:asciiTheme="minorBidi" w:hAnsiTheme="minorBidi"/>
          <w:sz w:val="24"/>
          <w:szCs w:val="24"/>
        </w:rPr>
        <w:t xml:space="preserve"> studies</w:t>
      </w:r>
      <w:r>
        <w:rPr>
          <w:rFonts w:asciiTheme="minorBidi" w:hAnsiTheme="minorBidi"/>
          <w:sz w:val="24"/>
          <w:szCs w:val="24"/>
        </w:rPr>
        <w:t xml:space="preserve"> were excluded and 312 records were screened based on title and abstract</w:t>
      </w:r>
      <w:r w:rsidR="004B66DC" w:rsidRPr="004B66DC">
        <w:rPr>
          <w:rFonts w:asciiTheme="minorBidi" w:hAnsiTheme="minorBidi"/>
          <w:sz w:val="24"/>
          <w:szCs w:val="24"/>
        </w:rPr>
        <w:t xml:space="preserve">. </w:t>
      </w:r>
      <w:r>
        <w:rPr>
          <w:rFonts w:asciiTheme="minorBidi" w:hAnsiTheme="minorBidi"/>
          <w:sz w:val="24"/>
          <w:szCs w:val="24"/>
        </w:rPr>
        <w:t xml:space="preserve">50 full text articles were assessed, and 38 did not meet the eligibility criteria. </w:t>
      </w:r>
      <w:r w:rsidR="004B66DC" w:rsidRPr="004B66DC">
        <w:rPr>
          <w:rFonts w:asciiTheme="minorBidi" w:hAnsiTheme="minorBidi"/>
          <w:sz w:val="24"/>
          <w:szCs w:val="24"/>
        </w:rPr>
        <w:t>Eventually, we included 1</w:t>
      </w:r>
      <w:r w:rsidR="004B66DC">
        <w:rPr>
          <w:rFonts w:asciiTheme="minorBidi" w:hAnsiTheme="minorBidi"/>
          <w:sz w:val="24"/>
          <w:szCs w:val="24"/>
        </w:rPr>
        <w:t>2</w:t>
      </w:r>
      <w:r w:rsidR="004B66DC" w:rsidRPr="004B66DC">
        <w:rPr>
          <w:rFonts w:asciiTheme="minorBidi" w:hAnsiTheme="minorBidi"/>
          <w:sz w:val="24"/>
          <w:szCs w:val="24"/>
        </w:rPr>
        <w:t xml:space="preserve"> systematic reviews</w:t>
      </w:r>
      <w:r w:rsidR="004B66DC">
        <w:rPr>
          <w:rFonts w:asciiTheme="minorBidi" w:hAnsiTheme="minorBidi"/>
          <w:sz w:val="24"/>
          <w:szCs w:val="24"/>
        </w:rPr>
        <w:t xml:space="preserve"> which 4 performed meta-analysis.</w:t>
      </w:r>
      <w:r>
        <w:rPr>
          <w:rFonts w:asciiTheme="minorBidi" w:hAnsiTheme="minorBidi"/>
          <w:sz w:val="24"/>
          <w:szCs w:val="24"/>
        </w:rPr>
        <w:t xml:space="preserve"> </w:t>
      </w:r>
      <w:bookmarkEnd w:id="3"/>
      <w:r w:rsidRPr="004504BC">
        <w:rPr>
          <w:rFonts w:asciiTheme="minorBidi" w:hAnsiTheme="minorBidi"/>
          <w:sz w:val="24"/>
          <w:szCs w:val="24"/>
        </w:rPr>
        <w:t>Figure 1 presents the PRISMA flowchart for the study selection process, presenting the reasons for exclusion.</w:t>
      </w:r>
    </w:p>
    <w:p w14:paraId="242913A1" w14:textId="08478F64" w:rsidR="00702CF0" w:rsidRDefault="004E1F1B" w:rsidP="00442E94">
      <w:pPr>
        <w:spacing w:line="360" w:lineRule="auto"/>
        <w:rPr>
          <w:rFonts w:asciiTheme="minorBidi" w:hAnsiTheme="minorBidi"/>
          <w:sz w:val="24"/>
          <w:szCs w:val="24"/>
        </w:rPr>
      </w:pPr>
      <w:r>
        <w:rPr>
          <w:noProof/>
        </w:rPr>
        <w:lastRenderedPageBreak/>
        <w:drawing>
          <wp:anchor distT="0" distB="0" distL="114300" distR="114300" simplePos="0" relativeHeight="251658240" behindDoc="1" locked="0" layoutInCell="1" allowOverlap="1" wp14:anchorId="73CDF724" wp14:editId="3C54B529">
            <wp:simplePos x="0" y="0"/>
            <wp:positionH relativeFrom="margin">
              <wp:align>left</wp:align>
            </wp:positionH>
            <wp:positionV relativeFrom="paragraph">
              <wp:posOffset>280537</wp:posOffset>
            </wp:positionV>
            <wp:extent cx="4973955" cy="4025900"/>
            <wp:effectExtent l="0" t="0" r="0" b="0"/>
            <wp:wrapTight wrapText="bothSides">
              <wp:wrapPolygon edited="0">
                <wp:start x="0" y="0"/>
                <wp:lineTo x="0" y="21464"/>
                <wp:lineTo x="21509" y="21464"/>
                <wp:lineTo x="2150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73955" cy="4025900"/>
                    </a:xfrm>
                    <a:prstGeom prst="rect">
                      <a:avLst/>
                    </a:prstGeom>
                    <a:noFill/>
                  </pic:spPr>
                </pic:pic>
              </a:graphicData>
            </a:graphic>
            <wp14:sizeRelH relativeFrom="page">
              <wp14:pctWidth>0</wp14:pctWidth>
            </wp14:sizeRelH>
            <wp14:sizeRelV relativeFrom="page">
              <wp14:pctHeight>0</wp14:pctHeight>
            </wp14:sizeRelV>
          </wp:anchor>
        </w:drawing>
      </w:r>
      <w:r w:rsidR="00702CF0">
        <w:rPr>
          <w:rFonts w:asciiTheme="minorBidi" w:hAnsiTheme="minorBidi"/>
          <w:sz w:val="24"/>
          <w:szCs w:val="24"/>
        </w:rPr>
        <w:t>Fig 1. Prisma flowchart</w:t>
      </w:r>
    </w:p>
    <w:p w14:paraId="551CB107" w14:textId="220CB7BA" w:rsidR="00702CF0" w:rsidRDefault="00702CF0" w:rsidP="00442E94">
      <w:pPr>
        <w:spacing w:line="360" w:lineRule="auto"/>
        <w:rPr>
          <w:rFonts w:asciiTheme="minorBidi" w:hAnsiTheme="minorBidi"/>
          <w:sz w:val="24"/>
          <w:szCs w:val="24"/>
        </w:rPr>
      </w:pPr>
    </w:p>
    <w:p w14:paraId="39922C99" w14:textId="44F7EAEC" w:rsidR="00392E98" w:rsidRDefault="00392E98" w:rsidP="00442E94">
      <w:pPr>
        <w:spacing w:line="360" w:lineRule="auto"/>
        <w:rPr>
          <w:rFonts w:asciiTheme="minorBidi" w:hAnsiTheme="minorBidi"/>
          <w:sz w:val="24"/>
          <w:szCs w:val="24"/>
        </w:rPr>
      </w:pPr>
    </w:p>
    <w:p w14:paraId="39FACB7E" w14:textId="1E233563" w:rsidR="00392E98" w:rsidRDefault="00392E98" w:rsidP="00442E94">
      <w:pPr>
        <w:spacing w:line="360" w:lineRule="auto"/>
        <w:rPr>
          <w:rFonts w:asciiTheme="minorBidi" w:hAnsiTheme="minorBidi"/>
          <w:sz w:val="24"/>
          <w:szCs w:val="24"/>
        </w:rPr>
      </w:pPr>
    </w:p>
    <w:p w14:paraId="4C58802D" w14:textId="31598222" w:rsidR="00392E98" w:rsidRDefault="00392E98" w:rsidP="00442E94">
      <w:pPr>
        <w:spacing w:line="360" w:lineRule="auto"/>
        <w:rPr>
          <w:rFonts w:asciiTheme="minorBidi" w:hAnsiTheme="minorBidi"/>
          <w:sz w:val="24"/>
          <w:szCs w:val="24"/>
        </w:rPr>
      </w:pPr>
    </w:p>
    <w:p w14:paraId="20B64702" w14:textId="77777777" w:rsidR="00392E98" w:rsidRDefault="00392E98" w:rsidP="00442E94">
      <w:pPr>
        <w:spacing w:line="360" w:lineRule="auto"/>
        <w:rPr>
          <w:rFonts w:asciiTheme="minorBidi" w:hAnsiTheme="minorBidi"/>
          <w:sz w:val="24"/>
          <w:szCs w:val="24"/>
        </w:rPr>
      </w:pPr>
    </w:p>
    <w:p w14:paraId="1C5E21A1" w14:textId="2E069BCF" w:rsidR="00392E98" w:rsidRDefault="00392E98" w:rsidP="00442E94">
      <w:pPr>
        <w:spacing w:line="360" w:lineRule="auto"/>
        <w:rPr>
          <w:rFonts w:asciiTheme="minorBidi" w:hAnsiTheme="minorBidi"/>
          <w:sz w:val="24"/>
          <w:szCs w:val="24"/>
        </w:rPr>
      </w:pPr>
    </w:p>
    <w:p w14:paraId="51602E74" w14:textId="77777777" w:rsidR="00392E98" w:rsidRDefault="00392E98" w:rsidP="00442E94">
      <w:pPr>
        <w:spacing w:line="360" w:lineRule="auto"/>
        <w:rPr>
          <w:rFonts w:asciiTheme="minorBidi" w:hAnsiTheme="minorBidi"/>
          <w:sz w:val="24"/>
          <w:szCs w:val="24"/>
        </w:rPr>
      </w:pPr>
    </w:p>
    <w:p w14:paraId="2D555A3B" w14:textId="77777777" w:rsidR="00392E98" w:rsidRDefault="00392E98" w:rsidP="00442E94">
      <w:pPr>
        <w:spacing w:line="360" w:lineRule="auto"/>
        <w:rPr>
          <w:rFonts w:asciiTheme="minorBidi" w:hAnsiTheme="minorBidi"/>
          <w:sz w:val="24"/>
          <w:szCs w:val="24"/>
        </w:rPr>
      </w:pPr>
    </w:p>
    <w:p w14:paraId="25B6DE91" w14:textId="4BF4C572" w:rsidR="00392E98" w:rsidRDefault="00392E98" w:rsidP="00442E94">
      <w:pPr>
        <w:spacing w:line="360" w:lineRule="auto"/>
        <w:rPr>
          <w:rFonts w:asciiTheme="minorBidi" w:hAnsiTheme="minorBidi"/>
          <w:sz w:val="24"/>
          <w:szCs w:val="24"/>
        </w:rPr>
      </w:pPr>
    </w:p>
    <w:p w14:paraId="539C6B41" w14:textId="62E0FFCE" w:rsidR="00392E98" w:rsidRDefault="00392E98" w:rsidP="00442E94">
      <w:pPr>
        <w:spacing w:line="360" w:lineRule="auto"/>
        <w:rPr>
          <w:rFonts w:asciiTheme="minorBidi" w:hAnsiTheme="minorBidi"/>
          <w:sz w:val="24"/>
          <w:szCs w:val="24"/>
        </w:rPr>
      </w:pPr>
    </w:p>
    <w:p w14:paraId="41A61C29" w14:textId="77777777" w:rsidR="00392E98" w:rsidRDefault="00392E98" w:rsidP="00442E94">
      <w:pPr>
        <w:spacing w:line="360" w:lineRule="auto"/>
        <w:rPr>
          <w:rFonts w:asciiTheme="minorBidi" w:hAnsiTheme="minorBidi"/>
          <w:sz w:val="24"/>
          <w:szCs w:val="24"/>
        </w:rPr>
      </w:pPr>
    </w:p>
    <w:p w14:paraId="0C4221F5" w14:textId="7038770F" w:rsidR="00016615" w:rsidRPr="00547A03" w:rsidRDefault="00976E60" w:rsidP="00442E94">
      <w:pPr>
        <w:spacing w:line="360" w:lineRule="auto"/>
        <w:rPr>
          <w:rFonts w:asciiTheme="minorBidi" w:hAnsiTheme="minorBidi"/>
          <w:sz w:val="24"/>
          <w:szCs w:val="24"/>
        </w:rPr>
      </w:pPr>
      <w:r w:rsidRPr="00547A03">
        <w:rPr>
          <w:rFonts w:asciiTheme="minorBidi" w:hAnsiTheme="minorBidi"/>
          <w:sz w:val="24"/>
          <w:szCs w:val="24"/>
        </w:rPr>
        <w:t>Characteristics of included studies:</w:t>
      </w:r>
    </w:p>
    <w:p w14:paraId="3ACD056A" w14:textId="6EF5B7AA" w:rsidR="006F7A35" w:rsidRPr="00F30108" w:rsidRDefault="006F7A35" w:rsidP="00442E94">
      <w:pPr>
        <w:spacing w:line="360" w:lineRule="auto"/>
        <w:rPr>
          <w:rFonts w:asciiTheme="minorBidi" w:hAnsiTheme="minorBidi"/>
          <w:sz w:val="24"/>
          <w:szCs w:val="24"/>
        </w:rPr>
      </w:pPr>
      <w:r>
        <w:rPr>
          <w:rFonts w:asciiTheme="minorBidi" w:hAnsiTheme="minorBidi"/>
          <w:sz w:val="24"/>
          <w:szCs w:val="24"/>
        </w:rPr>
        <w:t xml:space="preserve">From the 12 systematic reviews, </w:t>
      </w:r>
      <w:r w:rsidR="00C207C1">
        <w:rPr>
          <w:rFonts w:asciiTheme="minorBidi" w:hAnsiTheme="minorBidi"/>
          <w:sz w:val="24"/>
          <w:szCs w:val="24"/>
        </w:rPr>
        <w:t>3</w:t>
      </w:r>
      <w:r>
        <w:rPr>
          <w:rFonts w:asciiTheme="minorBidi" w:hAnsiTheme="minorBidi"/>
          <w:sz w:val="24"/>
          <w:szCs w:val="24"/>
        </w:rPr>
        <w:t xml:space="preserve"> of them looked at the relationship between neck strength and reducing concussion (</w:t>
      </w:r>
      <w:r w:rsidRPr="006F7A35">
        <w:rPr>
          <w:rFonts w:asciiTheme="minorBidi" w:hAnsiTheme="minorBidi"/>
          <w:sz w:val="24"/>
          <w:szCs w:val="24"/>
        </w:rPr>
        <w:t>Peek et al., 2020</w:t>
      </w:r>
      <w:r>
        <w:rPr>
          <w:rFonts w:asciiTheme="minorBidi" w:hAnsiTheme="minorBidi"/>
          <w:sz w:val="24"/>
          <w:szCs w:val="24"/>
        </w:rPr>
        <w:t>); (</w:t>
      </w:r>
      <w:r w:rsidRPr="006F7A35">
        <w:rPr>
          <w:rFonts w:asciiTheme="minorBidi" w:hAnsiTheme="minorBidi"/>
          <w:sz w:val="24"/>
          <w:szCs w:val="24"/>
        </w:rPr>
        <w:t>Elliot et al., 2021</w:t>
      </w:r>
      <w:r>
        <w:rPr>
          <w:rFonts w:asciiTheme="minorBidi" w:hAnsiTheme="minorBidi"/>
          <w:sz w:val="24"/>
          <w:szCs w:val="24"/>
        </w:rPr>
        <w:t xml:space="preserve">); </w:t>
      </w:r>
      <w:r w:rsidR="00C207C1">
        <w:rPr>
          <w:rFonts w:asciiTheme="minorBidi" w:hAnsiTheme="minorBidi"/>
          <w:sz w:val="24"/>
          <w:szCs w:val="24"/>
        </w:rPr>
        <w:t>(</w:t>
      </w:r>
      <w:r w:rsidR="00C207C1" w:rsidRPr="00C207C1">
        <w:rPr>
          <w:rFonts w:asciiTheme="minorBidi" w:hAnsiTheme="minorBidi"/>
          <w:sz w:val="24"/>
          <w:szCs w:val="24"/>
        </w:rPr>
        <w:t>Daly et al., 2021</w:t>
      </w:r>
      <w:r w:rsidR="00C207C1">
        <w:rPr>
          <w:rFonts w:asciiTheme="minorBidi" w:hAnsiTheme="minorBidi"/>
          <w:sz w:val="24"/>
          <w:szCs w:val="24"/>
        </w:rPr>
        <w:t>), 5 reviews looked at prevention strategies for concussion in sports (</w:t>
      </w:r>
      <w:r w:rsidR="00C207C1" w:rsidRPr="00C207C1">
        <w:rPr>
          <w:rFonts w:asciiTheme="minorBidi" w:hAnsiTheme="minorBidi"/>
          <w:sz w:val="24"/>
          <w:szCs w:val="24"/>
        </w:rPr>
        <w:t>Cusimano et al., 2021</w:t>
      </w:r>
      <w:r w:rsidR="00C207C1">
        <w:rPr>
          <w:rFonts w:asciiTheme="minorBidi" w:hAnsiTheme="minorBidi"/>
          <w:sz w:val="24"/>
          <w:szCs w:val="24"/>
        </w:rPr>
        <w:t>); (</w:t>
      </w:r>
      <w:r w:rsidR="00C207C1" w:rsidRPr="00C207C1">
        <w:rPr>
          <w:rFonts w:asciiTheme="minorBidi" w:hAnsiTheme="minorBidi"/>
          <w:sz w:val="24"/>
          <w:szCs w:val="24"/>
        </w:rPr>
        <w:t>Emery, C.A et al., 2017</w:t>
      </w:r>
      <w:r w:rsidR="00C207C1">
        <w:rPr>
          <w:rFonts w:asciiTheme="minorBidi" w:hAnsiTheme="minorBidi"/>
          <w:sz w:val="24"/>
          <w:szCs w:val="24"/>
        </w:rPr>
        <w:t xml:space="preserve">); </w:t>
      </w:r>
      <w:r w:rsidR="00E35C97">
        <w:rPr>
          <w:rFonts w:asciiTheme="minorBidi" w:hAnsiTheme="minorBidi"/>
          <w:sz w:val="24"/>
          <w:szCs w:val="24"/>
        </w:rPr>
        <w:t>(</w:t>
      </w:r>
      <w:r w:rsidR="00E35C97" w:rsidRPr="00E35C97">
        <w:rPr>
          <w:rFonts w:asciiTheme="minorBidi" w:hAnsiTheme="minorBidi"/>
          <w:sz w:val="24"/>
          <w:szCs w:val="24"/>
        </w:rPr>
        <w:t>Fraas, M.R. and Burchiel, J. 2016</w:t>
      </w:r>
      <w:r w:rsidR="00E35C97">
        <w:rPr>
          <w:rFonts w:asciiTheme="minorBidi" w:hAnsiTheme="minorBidi"/>
          <w:sz w:val="24"/>
          <w:szCs w:val="24"/>
        </w:rPr>
        <w:t>); (</w:t>
      </w:r>
      <w:r w:rsidR="00E35C97" w:rsidRPr="00E35C97">
        <w:rPr>
          <w:rFonts w:asciiTheme="minorBidi" w:hAnsiTheme="minorBidi"/>
          <w:sz w:val="24"/>
          <w:szCs w:val="24"/>
        </w:rPr>
        <w:t>Knapik et al., 2019</w:t>
      </w:r>
      <w:r w:rsidR="00E35C97">
        <w:rPr>
          <w:rFonts w:asciiTheme="minorBidi" w:hAnsiTheme="minorBidi"/>
          <w:sz w:val="24"/>
          <w:szCs w:val="24"/>
        </w:rPr>
        <w:t>); (</w:t>
      </w:r>
      <w:r w:rsidR="00E35C97" w:rsidRPr="00E35C97">
        <w:rPr>
          <w:rFonts w:asciiTheme="minorBidi" w:hAnsiTheme="minorBidi"/>
          <w:sz w:val="24"/>
          <w:szCs w:val="24"/>
        </w:rPr>
        <w:t>Phillips and Crisco, 2020</w:t>
      </w:r>
      <w:r w:rsidR="00E35C97">
        <w:rPr>
          <w:rFonts w:asciiTheme="minorBidi" w:hAnsiTheme="minorBidi"/>
          <w:sz w:val="24"/>
          <w:szCs w:val="24"/>
        </w:rPr>
        <w:t>); (</w:t>
      </w:r>
      <w:r w:rsidR="00E35C97" w:rsidRPr="00E35C97">
        <w:rPr>
          <w:rFonts w:asciiTheme="minorBidi" w:hAnsiTheme="minorBidi"/>
          <w:sz w:val="24"/>
          <w:szCs w:val="24"/>
        </w:rPr>
        <w:t>Schneider et al., 2017</w:t>
      </w:r>
      <w:r w:rsidR="00E35C97">
        <w:rPr>
          <w:rFonts w:asciiTheme="minorBidi" w:hAnsiTheme="minorBidi"/>
          <w:sz w:val="24"/>
          <w:szCs w:val="24"/>
        </w:rPr>
        <w:t xml:space="preserve">). </w:t>
      </w:r>
      <w:r w:rsidR="007838D1">
        <w:rPr>
          <w:rFonts w:asciiTheme="minorBidi" w:hAnsiTheme="minorBidi"/>
          <w:sz w:val="24"/>
          <w:szCs w:val="24"/>
        </w:rPr>
        <w:t xml:space="preserve">When focusing on the databases searched main results from fig.1 showed that 8 of the </w:t>
      </w:r>
      <w:r w:rsidR="007838D1" w:rsidRPr="00BE083D">
        <w:rPr>
          <w:rFonts w:asciiTheme="minorBidi" w:hAnsiTheme="minorBidi"/>
          <w:sz w:val="24"/>
          <w:szCs w:val="24"/>
        </w:rPr>
        <w:t xml:space="preserve">reviews </w:t>
      </w:r>
      <w:r w:rsidR="007838D1" w:rsidRPr="00F30108">
        <w:rPr>
          <w:rFonts w:asciiTheme="minorBidi" w:hAnsiTheme="minorBidi"/>
          <w:sz w:val="24"/>
          <w:szCs w:val="24"/>
        </w:rPr>
        <w:t xml:space="preserve">searched PubMed (Benson et al., 2013); (Schneider et al., 2017); (Phillips and Crisco, 2020); (Knapik et al., 2019); (Fraas, M.R. and Burchiel, J. 2016); (Enniss, T.M. et al., 2018); (Daly et al., 2021); (Cusimano et al., 2021), </w:t>
      </w:r>
      <w:r w:rsidR="00BE083D" w:rsidRPr="00F30108">
        <w:rPr>
          <w:rFonts w:asciiTheme="minorBidi" w:hAnsiTheme="minorBidi"/>
          <w:sz w:val="24"/>
          <w:szCs w:val="24"/>
        </w:rPr>
        <w:t xml:space="preserve">9 </w:t>
      </w:r>
      <w:r w:rsidR="00D94F98" w:rsidRPr="00F30108">
        <w:rPr>
          <w:rFonts w:asciiTheme="minorBidi" w:hAnsiTheme="minorBidi"/>
          <w:sz w:val="24"/>
          <w:szCs w:val="24"/>
        </w:rPr>
        <w:t xml:space="preserve">used sports discuss (Benson et al., 2013); (Cusimano et al., 2021); (Elliot et al., 2021); (Emery, C.A et al., 2017); </w:t>
      </w:r>
      <w:r w:rsidR="00BE083D" w:rsidRPr="00F30108">
        <w:rPr>
          <w:rFonts w:asciiTheme="minorBidi" w:hAnsiTheme="minorBidi"/>
          <w:sz w:val="24"/>
          <w:szCs w:val="24"/>
        </w:rPr>
        <w:t xml:space="preserve">(Fraas, M.R. and Burchiel, J. 2016); (Makovec Knight et al., 2021); (Peek et al., 2020); (Schneider et al., 2017), </w:t>
      </w:r>
      <w:r w:rsidR="00F30108" w:rsidRPr="00F30108">
        <w:rPr>
          <w:rFonts w:asciiTheme="minorBidi" w:hAnsiTheme="minorBidi"/>
          <w:sz w:val="24"/>
          <w:szCs w:val="24"/>
        </w:rPr>
        <w:t xml:space="preserve">9 </w:t>
      </w:r>
      <w:r w:rsidR="00BE083D" w:rsidRPr="00F30108">
        <w:rPr>
          <w:rFonts w:asciiTheme="minorBidi" w:hAnsiTheme="minorBidi"/>
          <w:sz w:val="24"/>
          <w:szCs w:val="24"/>
        </w:rPr>
        <w:t>and used MEDLINE (Benson et al., 2013); (Cusimano et al., 2021); (Elliot et al., 2021); (Emery, C.A et al., 2017);</w:t>
      </w:r>
      <w:r w:rsidR="00F30108" w:rsidRPr="00F30108">
        <w:rPr>
          <w:rFonts w:asciiTheme="minorBidi" w:hAnsiTheme="minorBidi"/>
          <w:sz w:val="24"/>
          <w:szCs w:val="24"/>
        </w:rPr>
        <w:t xml:space="preserve"> (Enniss, T.M. et al., 2018);</w:t>
      </w:r>
      <w:r w:rsidR="00BE083D" w:rsidRPr="00F30108">
        <w:rPr>
          <w:rFonts w:asciiTheme="minorBidi" w:hAnsiTheme="minorBidi"/>
          <w:sz w:val="24"/>
          <w:szCs w:val="24"/>
        </w:rPr>
        <w:t xml:space="preserve"> (Fraas, M.R. and Burchiel, J. 2016); (Makovec Knight et al., 2021); (Peek et al., 2020); (Schneider et al., 2017)</w:t>
      </w:r>
      <w:r w:rsidR="00F30108" w:rsidRPr="00F30108">
        <w:rPr>
          <w:rFonts w:asciiTheme="minorBidi" w:hAnsiTheme="minorBidi"/>
          <w:sz w:val="24"/>
          <w:szCs w:val="24"/>
        </w:rPr>
        <w:t xml:space="preserve">. </w:t>
      </w:r>
      <w:r w:rsidR="00F30108">
        <w:rPr>
          <w:rFonts w:asciiTheme="minorBidi" w:hAnsiTheme="minorBidi"/>
          <w:sz w:val="24"/>
          <w:szCs w:val="24"/>
        </w:rPr>
        <w:t xml:space="preserve">These three databases </w:t>
      </w:r>
      <w:r w:rsidR="00F30108">
        <w:rPr>
          <w:rFonts w:asciiTheme="minorBidi" w:hAnsiTheme="minorBidi"/>
          <w:sz w:val="24"/>
          <w:szCs w:val="24"/>
        </w:rPr>
        <w:lastRenderedPageBreak/>
        <w:t xml:space="preserve">seemed to be the most popular databases searched in each study, with others as well. </w:t>
      </w:r>
    </w:p>
    <w:p w14:paraId="4C3F5F06" w14:textId="674493A6" w:rsidR="000A5A28" w:rsidRPr="000A5A28" w:rsidRDefault="008D5DD0" w:rsidP="00442E94">
      <w:pPr>
        <w:spacing w:line="360" w:lineRule="auto"/>
        <w:rPr>
          <w:rFonts w:asciiTheme="minorBidi" w:hAnsiTheme="minorBidi"/>
          <w:b/>
          <w:bCs/>
          <w:sz w:val="24"/>
          <w:szCs w:val="24"/>
        </w:rPr>
      </w:pPr>
      <w:r>
        <w:rPr>
          <w:rFonts w:asciiTheme="minorBidi" w:hAnsiTheme="minorBidi"/>
          <w:sz w:val="24"/>
          <w:szCs w:val="24"/>
        </w:rPr>
        <w:t xml:space="preserve">When looking at the number of participants from these reviews, there was  reviews that had over 5000 participants </w:t>
      </w:r>
      <w:r w:rsidRPr="00F30108">
        <w:rPr>
          <w:rFonts w:asciiTheme="minorBidi" w:hAnsiTheme="minorBidi"/>
          <w:sz w:val="24"/>
          <w:szCs w:val="24"/>
        </w:rPr>
        <w:t>(Benson et al., 2013); (Cusimano et al., 2021)</w:t>
      </w:r>
      <w:r>
        <w:rPr>
          <w:rFonts w:asciiTheme="minorBidi" w:hAnsiTheme="minorBidi"/>
          <w:sz w:val="24"/>
          <w:szCs w:val="24"/>
        </w:rPr>
        <w:t xml:space="preserve">; </w:t>
      </w:r>
      <w:r w:rsidR="0035015A" w:rsidRPr="0035015A">
        <w:rPr>
          <w:rFonts w:asciiTheme="minorBidi" w:hAnsiTheme="minorBidi"/>
          <w:sz w:val="24"/>
          <w:szCs w:val="24"/>
        </w:rPr>
        <w:t>(Elliot et al., 2021)</w:t>
      </w:r>
      <w:r w:rsidR="0035015A">
        <w:rPr>
          <w:rFonts w:asciiTheme="minorBidi" w:hAnsiTheme="minorBidi"/>
          <w:sz w:val="24"/>
          <w:szCs w:val="24"/>
        </w:rPr>
        <w:t xml:space="preserve">; </w:t>
      </w:r>
      <w:r w:rsidR="0035015A" w:rsidRPr="0035015A">
        <w:rPr>
          <w:rFonts w:asciiTheme="minorBidi" w:hAnsiTheme="minorBidi"/>
          <w:sz w:val="24"/>
          <w:szCs w:val="24"/>
        </w:rPr>
        <w:t>(Phillips and Crisco, 2020)</w:t>
      </w:r>
      <w:r w:rsidR="0035015A">
        <w:rPr>
          <w:rFonts w:asciiTheme="minorBidi" w:hAnsiTheme="minorBidi"/>
          <w:sz w:val="24"/>
          <w:szCs w:val="24"/>
        </w:rPr>
        <w:t xml:space="preserve">. The rest of the reviews either had less participants or did not say. The age of </w:t>
      </w:r>
      <w:r w:rsidR="001E0089">
        <w:rPr>
          <w:rFonts w:asciiTheme="minorBidi" w:hAnsiTheme="minorBidi"/>
          <w:sz w:val="24"/>
          <w:szCs w:val="24"/>
        </w:rPr>
        <w:t>participants</w:t>
      </w:r>
      <w:r w:rsidR="0035015A">
        <w:rPr>
          <w:rFonts w:asciiTheme="minorBidi" w:hAnsiTheme="minorBidi"/>
          <w:sz w:val="24"/>
          <w:szCs w:val="24"/>
        </w:rPr>
        <w:t xml:space="preserve"> ranged from 12 – 29 in </w:t>
      </w:r>
      <w:r w:rsidR="001E0089">
        <w:rPr>
          <w:rFonts w:asciiTheme="minorBidi" w:hAnsiTheme="minorBidi"/>
          <w:sz w:val="24"/>
          <w:szCs w:val="24"/>
        </w:rPr>
        <w:t>6</w:t>
      </w:r>
      <w:r w:rsidR="0035015A">
        <w:rPr>
          <w:rFonts w:asciiTheme="minorBidi" w:hAnsiTheme="minorBidi"/>
          <w:sz w:val="24"/>
          <w:szCs w:val="24"/>
        </w:rPr>
        <w:t xml:space="preserve"> studies </w:t>
      </w:r>
      <w:r w:rsidR="0035015A" w:rsidRPr="0035015A">
        <w:rPr>
          <w:rFonts w:asciiTheme="minorBidi" w:hAnsiTheme="minorBidi"/>
          <w:sz w:val="24"/>
          <w:szCs w:val="24"/>
        </w:rPr>
        <w:t>(Benson et al., 2013)</w:t>
      </w:r>
      <w:r w:rsidR="0035015A">
        <w:rPr>
          <w:rFonts w:asciiTheme="minorBidi" w:hAnsiTheme="minorBidi"/>
          <w:sz w:val="24"/>
          <w:szCs w:val="24"/>
        </w:rPr>
        <w:t xml:space="preserve">; </w:t>
      </w:r>
      <w:r w:rsidR="0035015A" w:rsidRPr="0035015A">
        <w:rPr>
          <w:rFonts w:asciiTheme="minorBidi" w:hAnsiTheme="minorBidi"/>
          <w:sz w:val="24"/>
          <w:szCs w:val="24"/>
        </w:rPr>
        <w:t>(Cusimano et al., 2021)</w:t>
      </w:r>
      <w:r w:rsidR="0035015A">
        <w:rPr>
          <w:rFonts w:asciiTheme="minorBidi" w:hAnsiTheme="minorBidi"/>
          <w:sz w:val="24"/>
          <w:szCs w:val="24"/>
        </w:rPr>
        <w:t xml:space="preserve">; </w:t>
      </w:r>
      <w:r w:rsidR="001E0089" w:rsidRPr="001E0089">
        <w:rPr>
          <w:rFonts w:asciiTheme="minorBidi" w:hAnsiTheme="minorBidi"/>
          <w:sz w:val="24"/>
          <w:szCs w:val="24"/>
        </w:rPr>
        <w:t>(Daly et al., 2021)</w:t>
      </w:r>
      <w:r w:rsidR="001E0089">
        <w:rPr>
          <w:rFonts w:asciiTheme="minorBidi" w:hAnsiTheme="minorBidi"/>
          <w:sz w:val="24"/>
          <w:szCs w:val="24"/>
        </w:rPr>
        <w:t xml:space="preserve">; </w:t>
      </w:r>
      <w:r w:rsidR="001E0089" w:rsidRPr="001E0089">
        <w:rPr>
          <w:rFonts w:asciiTheme="minorBidi" w:hAnsiTheme="minorBidi"/>
          <w:sz w:val="24"/>
          <w:szCs w:val="24"/>
        </w:rPr>
        <w:t>(Elliot et al., 2021)</w:t>
      </w:r>
      <w:r w:rsidR="001E0089">
        <w:rPr>
          <w:rFonts w:asciiTheme="minorBidi" w:hAnsiTheme="minorBidi"/>
          <w:sz w:val="24"/>
          <w:szCs w:val="24"/>
        </w:rPr>
        <w:t xml:space="preserve">; </w:t>
      </w:r>
      <w:r w:rsidR="001E0089" w:rsidRPr="001E0089">
        <w:rPr>
          <w:rFonts w:asciiTheme="minorBidi" w:hAnsiTheme="minorBidi"/>
          <w:sz w:val="24"/>
          <w:szCs w:val="24"/>
        </w:rPr>
        <w:t>(Enniss, T.M. et al., 2018)</w:t>
      </w:r>
      <w:r w:rsidR="001E0089">
        <w:rPr>
          <w:rFonts w:asciiTheme="minorBidi" w:hAnsiTheme="minorBidi"/>
          <w:sz w:val="24"/>
          <w:szCs w:val="24"/>
        </w:rPr>
        <w:t xml:space="preserve">; </w:t>
      </w:r>
      <w:r w:rsidR="001E0089" w:rsidRPr="001E0089">
        <w:rPr>
          <w:rFonts w:asciiTheme="minorBidi" w:hAnsiTheme="minorBidi"/>
          <w:sz w:val="24"/>
          <w:szCs w:val="24"/>
        </w:rPr>
        <w:t>(Peek et al., 2020)</w:t>
      </w:r>
      <w:r w:rsidR="001E0089">
        <w:rPr>
          <w:rFonts w:asciiTheme="minorBidi" w:hAnsiTheme="minorBidi"/>
          <w:sz w:val="24"/>
          <w:szCs w:val="24"/>
        </w:rPr>
        <w:t xml:space="preserve">. In the other reviews it either wasn’t stated how many participants or it was less than 12 or more than 29. </w:t>
      </w:r>
      <w:r w:rsidR="003C300F">
        <w:rPr>
          <w:rFonts w:asciiTheme="minorBidi" w:hAnsiTheme="minorBidi"/>
          <w:sz w:val="24"/>
          <w:szCs w:val="24"/>
        </w:rPr>
        <w:t xml:space="preserve">From </w:t>
      </w:r>
      <w:r w:rsidR="000A5A28">
        <w:rPr>
          <w:rFonts w:asciiTheme="minorBidi" w:hAnsiTheme="minorBidi"/>
          <w:sz w:val="24"/>
          <w:szCs w:val="24"/>
        </w:rPr>
        <w:t xml:space="preserve">the summary table fig.1 there are 2 reviews that look at concussion in rugby/ rugby league </w:t>
      </w:r>
      <w:r w:rsidR="000A5A28" w:rsidRPr="000A5A28">
        <w:rPr>
          <w:rFonts w:asciiTheme="minorBidi" w:hAnsiTheme="minorBidi"/>
          <w:sz w:val="24"/>
          <w:szCs w:val="24"/>
        </w:rPr>
        <w:t>(Cusimano et al., 2021); (Fraas, M.R. and Burchiel, J. 2016</w:t>
      </w:r>
      <w:r w:rsidR="000A5A28">
        <w:rPr>
          <w:rFonts w:asciiTheme="minorBidi" w:hAnsiTheme="minorBidi"/>
          <w:sz w:val="24"/>
          <w:szCs w:val="24"/>
        </w:rPr>
        <w:t xml:space="preserve">), </w:t>
      </w:r>
      <w:r w:rsidR="00A10638">
        <w:rPr>
          <w:rFonts w:asciiTheme="minorBidi" w:hAnsiTheme="minorBidi"/>
          <w:sz w:val="24"/>
          <w:szCs w:val="24"/>
        </w:rPr>
        <w:t xml:space="preserve">only </w:t>
      </w:r>
      <w:r w:rsidR="000A5A28">
        <w:rPr>
          <w:rFonts w:asciiTheme="minorBidi" w:hAnsiTheme="minorBidi"/>
          <w:sz w:val="24"/>
          <w:szCs w:val="24"/>
        </w:rPr>
        <w:t>1 review focus</w:t>
      </w:r>
      <w:r w:rsidR="00AE228B">
        <w:rPr>
          <w:rFonts w:asciiTheme="minorBidi" w:hAnsiTheme="minorBidi"/>
          <w:sz w:val="24"/>
          <w:szCs w:val="24"/>
        </w:rPr>
        <w:t>es</w:t>
      </w:r>
      <w:r w:rsidR="000A5A28">
        <w:rPr>
          <w:rFonts w:asciiTheme="minorBidi" w:hAnsiTheme="minorBidi"/>
          <w:sz w:val="24"/>
          <w:szCs w:val="24"/>
        </w:rPr>
        <w:t xml:space="preserve"> on soccer </w:t>
      </w:r>
      <w:r w:rsidR="00AE228B" w:rsidRPr="00AE228B">
        <w:rPr>
          <w:rFonts w:asciiTheme="minorBidi" w:hAnsiTheme="minorBidi"/>
          <w:sz w:val="24"/>
          <w:szCs w:val="24"/>
        </w:rPr>
        <w:t>(Peek et al., 2020)</w:t>
      </w:r>
      <w:r w:rsidR="00AE228B">
        <w:rPr>
          <w:rFonts w:asciiTheme="minorBidi" w:hAnsiTheme="minorBidi"/>
          <w:sz w:val="24"/>
          <w:szCs w:val="24"/>
        </w:rPr>
        <w:t xml:space="preserve">, </w:t>
      </w:r>
      <w:r w:rsidR="00A10638">
        <w:rPr>
          <w:rFonts w:asciiTheme="minorBidi" w:hAnsiTheme="minorBidi"/>
          <w:sz w:val="24"/>
          <w:szCs w:val="24"/>
        </w:rPr>
        <w:t xml:space="preserve">only </w:t>
      </w:r>
      <w:r w:rsidR="00AE228B">
        <w:rPr>
          <w:rFonts w:asciiTheme="minorBidi" w:hAnsiTheme="minorBidi"/>
          <w:sz w:val="24"/>
          <w:szCs w:val="24"/>
        </w:rPr>
        <w:t xml:space="preserve">1 review looks at American footbhallers </w:t>
      </w:r>
      <w:r w:rsidR="00AE228B" w:rsidRPr="00AE228B">
        <w:rPr>
          <w:rFonts w:asciiTheme="minorBidi" w:hAnsiTheme="minorBidi"/>
          <w:sz w:val="24"/>
          <w:szCs w:val="24"/>
        </w:rPr>
        <w:t>(Phillips and Crisco, 2020)</w:t>
      </w:r>
      <w:r w:rsidR="00AE228B">
        <w:rPr>
          <w:rFonts w:asciiTheme="minorBidi" w:hAnsiTheme="minorBidi"/>
          <w:sz w:val="24"/>
          <w:szCs w:val="24"/>
        </w:rPr>
        <w:t xml:space="preserve">. The rest look at sports in general and don’t specifically narrow it down to 1 sport. </w:t>
      </w:r>
    </w:p>
    <w:p w14:paraId="220A5F5E" w14:textId="5A0E6381" w:rsidR="001D77CD" w:rsidRPr="001D77CD" w:rsidRDefault="00DE0C44" w:rsidP="00442E94">
      <w:pPr>
        <w:spacing w:line="360" w:lineRule="auto"/>
        <w:rPr>
          <w:rFonts w:asciiTheme="minorBidi" w:hAnsiTheme="minorBidi"/>
          <w:b/>
          <w:bCs/>
          <w:sz w:val="24"/>
          <w:szCs w:val="24"/>
        </w:rPr>
      </w:pPr>
      <w:r>
        <w:rPr>
          <w:rFonts w:asciiTheme="minorBidi" w:hAnsiTheme="minorBidi"/>
          <w:sz w:val="24"/>
          <w:szCs w:val="24"/>
        </w:rPr>
        <w:t xml:space="preserve">When looking at the outcome measures from the reviews it shows that there are </w:t>
      </w:r>
      <w:r w:rsidR="003B151F">
        <w:rPr>
          <w:rFonts w:asciiTheme="minorBidi" w:hAnsiTheme="minorBidi"/>
          <w:sz w:val="24"/>
          <w:szCs w:val="24"/>
        </w:rPr>
        <w:t>5</w:t>
      </w:r>
      <w:r>
        <w:rPr>
          <w:rFonts w:asciiTheme="minorBidi" w:hAnsiTheme="minorBidi"/>
          <w:sz w:val="24"/>
          <w:szCs w:val="24"/>
        </w:rPr>
        <w:t xml:space="preserve"> reviews that have concussion as their primary outcome measure </w:t>
      </w:r>
      <w:r w:rsidRPr="00DE0C44">
        <w:rPr>
          <w:rFonts w:asciiTheme="minorBidi" w:hAnsiTheme="minorBidi"/>
          <w:sz w:val="24"/>
          <w:szCs w:val="24"/>
        </w:rPr>
        <w:t>(Benson et al., 2013</w:t>
      </w:r>
      <w:r>
        <w:rPr>
          <w:rFonts w:asciiTheme="minorBidi" w:hAnsiTheme="minorBidi"/>
          <w:sz w:val="24"/>
          <w:szCs w:val="24"/>
        </w:rPr>
        <w:t>);</w:t>
      </w:r>
      <w:r w:rsidRPr="00DE0C44">
        <w:rPr>
          <w:rFonts w:asciiTheme="minorBidi" w:hAnsiTheme="minorBidi"/>
          <w:sz w:val="24"/>
          <w:szCs w:val="24"/>
        </w:rPr>
        <w:t xml:space="preserve"> (Emery, C.A et al., 2017); (Enniss, T.M. et al., 2018); (Fraas, M.R. and Burchiel, J. 2016); (Knapik et al., 2019); (Phillips and Crisco, 2020)</w:t>
      </w:r>
      <w:r w:rsidR="003B151F">
        <w:rPr>
          <w:rFonts w:asciiTheme="minorBidi" w:hAnsiTheme="minorBidi"/>
          <w:sz w:val="24"/>
          <w:szCs w:val="24"/>
        </w:rPr>
        <w:t xml:space="preserve">, there are also </w:t>
      </w:r>
      <w:r w:rsidR="00084391">
        <w:rPr>
          <w:rFonts w:asciiTheme="minorBidi" w:hAnsiTheme="minorBidi"/>
          <w:sz w:val="24"/>
          <w:szCs w:val="24"/>
        </w:rPr>
        <w:t>3 reviews that focus on</w:t>
      </w:r>
      <w:r w:rsidR="003B151F">
        <w:rPr>
          <w:rFonts w:asciiTheme="minorBidi" w:hAnsiTheme="minorBidi"/>
          <w:sz w:val="24"/>
          <w:szCs w:val="24"/>
        </w:rPr>
        <w:t xml:space="preserve"> evaluating injury prevention strategies </w:t>
      </w:r>
      <w:r w:rsidR="00084391">
        <w:rPr>
          <w:rFonts w:asciiTheme="minorBidi" w:hAnsiTheme="minorBidi"/>
          <w:sz w:val="24"/>
          <w:szCs w:val="24"/>
        </w:rPr>
        <w:t xml:space="preserve">as their primary outcome measure </w:t>
      </w:r>
      <w:r w:rsidR="003B151F" w:rsidRPr="003B151F">
        <w:rPr>
          <w:rFonts w:asciiTheme="minorBidi" w:hAnsiTheme="minorBidi"/>
          <w:sz w:val="24"/>
          <w:szCs w:val="24"/>
        </w:rPr>
        <w:t>(Cusimano et al., 2021); (Fraas, M.R. and Burchiel, J. 2016); (Schneider et al., 2017)</w:t>
      </w:r>
      <w:r w:rsidR="001D77CD">
        <w:rPr>
          <w:rFonts w:asciiTheme="minorBidi" w:hAnsiTheme="minorBidi"/>
          <w:sz w:val="24"/>
          <w:szCs w:val="24"/>
        </w:rPr>
        <w:t xml:space="preserve">. From the reviews there was a big amount of intervention summary’s that were similar.  7 reviews involved using mouthguards or head gear as the intervention </w:t>
      </w:r>
      <w:r w:rsidR="001D77CD" w:rsidRPr="001D77CD">
        <w:rPr>
          <w:rFonts w:asciiTheme="minorBidi" w:hAnsiTheme="minorBidi"/>
          <w:sz w:val="24"/>
          <w:szCs w:val="24"/>
        </w:rPr>
        <w:t>(Benson et al., 2013); (Cusimano et al., 2021); (Emery, C.A et al., 2017); (Enniss, T.M. et al., 2018); (Fraas, M.R. and Burchiel, J. 2016); (Makovec Knight et al., 2021); (Schneider et al., 2017)</w:t>
      </w:r>
      <w:r w:rsidR="001D77CD">
        <w:rPr>
          <w:rFonts w:asciiTheme="minorBidi" w:hAnsiTheme="minorBidi"/>
          <w:sz w:val="24"/>
          <w:szCs w:val="24"/>
        </w:rPr>
        <w:t xml:space="preserve">, </w:t>
      </w:r>
      <w:r w:rsidR="009A0509">
        <w:rPr>
          <w:rFonts w:asciiTheme="minorBidi" w:hAnsiTheme="minorBidi"/>
          <w:sz w:val="24"/>
          <w:szCs w:val="24"/>
        </w:rPr>
        <w:t xml:space="preserve">3 </w:t>
      </w:r>
      <w:r w:rsidR="001D77CD">
        <w:rPr>
          <w:rFonts w:asciiTheme="minorBidi" w:hAnsiTheme="minorBidi"/>
          <w:sz w:val="24"/>
          <w:szCs w:val="24"/>
        </w:rPr>
        <w:t xml:space="preserve">of the reviews included neck exercise interventions to reduce concussion </w:t>
      </w:r>
      <w:r w:rsidR="003A623C" w:rsidRPr="003A623C">
        <w:rPr>
          <w:rFonts w:asciiTheme="minorBidi" w:hAnsiTheme="minorBidi"/>
          <w:sz w:val="24"/>
          <w:szCs w:val="24"/>
        </w:rPr>
        <w:t>(Daly et al., 2021); (Elliot et al., 2021);</w:t>
      </w:r>
      <w:r w:rsidR="003A623C">
        <w:rPr>
          <w:rFonts w:asciiTheme="minorBidi" w:hAnsiTheme="minorBidi"/>
          <w:sz w:val="24"/>
          <w:szCs w:val="24"/>
        </w:rPr>
        <w:t xml:space="preserve"> </w:t>
      </w:r>
      <w:r w:rsidR="003A623C" w:rsidRPr="003A623C">
        <w:rPr>
          <w:rFonts w:asciiTheme="minorBidi" w:hAnsiTheme="minorBidi"/>
          <w:sz w:val="24"/>
          <w:szCs w:val="24"/>
        </w:rPr>
        <w:t>(Peek et al., 2020)</w:t>
      </w:r>
      <w:r w:rsidR="003A623C">
        <w:rPr>
          <w:rFonts w:asciiTheme="minorBidi" w:hAnsiTheme="minorBidi"/>
          <w:sz w:val="24"/>
          <w:szCs w:val="24"/>
        </w:rPr>
        <w:t>.</w:t>
      </w:r>
      <w:r w:rsidR="003A623C" w:rsidRPr="003A623C">
        <w:rPr>
          <w:rFonts w:asciiTheme="minorBidi" w:hAnsiTheme="minorBidi"/>
          <w:sz w:val="24"/>
          <w:szCs w:val="24"/>
        </w:rPr>
        <w:t xml:space="preserve">  </w:t>
      </w:r>
      <w:r w:rsidR="001D77CD" w:rsidRPr="001D77CD">
        <w:rPr>
          <w:rFonts w:asciiTheme="minorBidi" w:hAnsiTheme="minorBidi"/>
          <w:sz w:val="24"/>
          <w:szCs w:val="24"/>
        </w:rPr>
        <w:t xml:space="preserve">                             </w:t>
      </w:r>
    </w:p>
    <w:p w14:paraId="2908D599" w14:textId="64A7CA5C" w:rsidR="00FC34B2" w:rsidRPr="002F46A1" w:rsidRDefault="00180364" w:rsidP="00442E94">
      <w:pPr>
        <w:spacing w:line="360" w:lineRule="auto"/>
        <w:rPr>
          <w:rFonts w:asciiTheme="minorBidi" w:hAnsiTheme="minorBidi"/>
          <w:sz w:val="24"/>
          <w:szCs w:val="24"/>
        </w:rPr>
      </w:pPr>
      <w:r>
        <w:rPr>
          <w:rFonts w:asciiTheme="minorBidi" w:hAnsiTheme="minorBidi"/>
          <w:sz w:val="24"/>
          <w:szCs w:val="24"/>
        </w:rPr>
        <w:t xml:space="preserve">When focusing on the results from these reviews, </w:t>
      </w:r>
      <w:r w:rsidR="006B34F6">
        <w:rPr>
          <w:rFonts w:asciiTheme="minorBidi" w:hAnsiTheme="minorBidi"/>
          <w:sz w:val="24"/>
          <w:szCs w:val="24"/>
        </w:rPr>
        <w:t xml:space="preserve">out of the 3 reviews that focused on neck strength as a concussion prevention strategy, 2 of them found that there was improvement to the intervention groups, and that neck exercises can reduce the incidence of sport related head and neck injuries </w:t>
      </w:r>
      <w:r w:rsidR="006B34F6" w:rsidRPr="003A623C">
        <w:rPr>
          <w:rFonts w:asciiTheme="minorBidi" w:hAnsiTheme="minorBidi"/>
          <w:sz w:val="24"/>
          <w:szCs w:val="24"/>
        </w:rPr>
        <w:t>(Daly et al., 2021); (Elliot et al., 2021)</w:t>
      </w:r>
      <w:r w:rsidR="006B34F6">
        <w:rPr>
          <w:rFonts w:asciiTheme="minorBidi" w:hAnsiTheme="minorBidi"/>
          <w:sz w:val="24"/>
          <w:szCs w:val="24"/>
        </w:rPr>
        <w:t xml:space="preserve">. Results from the reviews that focused on mouthguards and head guards were </w:t>
      </w:r>
      <w:r w:rsidR="006B34F6">
        <w:rPr>
          <w:rFonts w:asciiTheme="minorBidi" w:hAnsiTheme="minorBidi"/>
          <w:sz w:val="24"/>
          <w:szCs w:val="24"/>
        </w:rPr>
        <w:lastRenderedPageBreak/>
        <w:t xml:space="preserve">mixed. </w:t>
      </w:r>
      <w:r w:rsidR="00325BE2">
        <w:rPr>
          <w:rFonts w:asciiTheme="minorBidi" w:hAnsiTheme="minorBidi"/>
          <w:sz w:val="24"/>
          <w:szCs w:val="24"/>
        </w:rPr>
        <w:t xml:space="preserve">2 reviews found that mouthguards did not have any association with reducing concussions </w:t>
      </w:r>
      <w:r w:rsidR="00325BE2" w:rsidRPr="00325BE2">
        <w:rPr>
          <w:rFonts w:asciiTheme="minorBidi" w:hAnsiTheme="minorBidi"/>
          <w:sz w:val="24"/>
          <w:szCs w:val="24"/>
        </w:rPr>
        <w:t>(Cusimano et al., 2021);</w:t>
      </w:r>
      <w:r w:rsidR="006F5C37">
        <w:rPr>
          <w:rFonts w:asciiTheme="minorBidi" w:hAnsiTheme="minorBidi"/>
          <w:sz w:val="24"/>
          <w:szCs w:val="24"/>
        </w:rPr>
        <w:t xml:space="preserve"> </w:t>
      </w:r>
      <w:r w:rsidR="006F5C37" w:rsidRPr="006F5C37">
        <w:rPr>
          <w:rFonts w:asciiTheme="minorBidi" w:hAnsiTheme="minorBidi"/>
          <w:sz w:val="24"/>
          <w:szCs w:val="24"/>
        </w:rPr>
        <w:t>(Fraas, M.R. and Burchiel, J. 2016)</w:t>
      </w:r>
      <w:r w:rsidR="000D30E0">
        <w:rPr>
          <w:rFonts w:asciiTheme="minorBidi" w:hAnsiTheme="minorBidi"/>
          <w:sz w:val="24"/>
          <w:szCs w:val="24"/>
        </w:rPr>
        <w:t xml:space="preserve">. There were </w:t>
      </w:r>
      <w:r w:rsidR="009A0509">
        <w:rPr>
          <w:rFonts w:asciiTheme="minorBidi" w:hAnsiTheme="minorBidi"/>
          <w:sz w:val="24"/>
          <w:szCs w:val="24"/>
        </w:rPr>
        <w:t>5</w:t>
      </w:r>
      <w:r w:rsidR="000D30E0">
        <w:rPr>
          <w:rFonts w:asciiTheme="minorBidi" w:hAnsiTheme="minorBidi"/>
          <w:sz w:val="24"/>
          <w:szCs w:val="24"/>
        </w:rPr>
        <w:t xml:space="preserve"> reviews that found that head gear and mouthguards demonstrated an effect of reduction in </w:t>
      </w:r>
      <w:r w:rsidR="00626C06">
        <w:rPr>
          <w:rFonts w:asciiTheme="minorBidi" w:hAnsiTheme="minorBidi"/>
          <w:sz w:val="24"/>
          <w:szCs w:val="24"/>
        </w:rPr>
        <w:t>concussion</w:t>
      </w:r>
      <w:r w:rsidR="009A0509">
        <w:rPr>
          <w:rFonts w:asciiTheme="minorBidi" w:hAnsiTheme="minorBidi"/>
          <w:sz w:val="24"/>
          <w:szCs w:val="24"/>
        </w:rPr>
        <w:t xml:space="preserve"> </w:t>
      </w:r>
      <w:r w:rsidR="009A0509" w:rsidRPr="009A0509">
        <w:rPr>
          <w:rFonts w:asciiTheme="minorBidi" w:hAnsiTheme="minorBidi"/>
          <w:sz w:val="24"/>
          <w:szCs w:val="24"/>
        </w:rPr>
        <w:t>(Benson et al., 2013)</w:t>
      </w:r>
      <w:r w:rsidR="009A0509">
        <w:rPr>
          <w:rFonts w:asciiTheme="minorBidi" w:hAnsiTheme="minorBidi"/>
          <w:sz w:val="24"/>
          <w:szCs w:val="24"/>
        </w:rPr>
        <w:t>;</w:t>
      </w:r>
      <w:r w:rsidR="00626C06">
        <w:rPr>
          <w:rFonts w:asciiTheme="minorBidi" w:hAnsiTheme="minorBidi"/>
          <w:sz w:val="24"/>
          <w:szCs w:val="24"/>
        </w:rPr>
        <w:t xml:space="preserve"> </w:t>
      </w:r>
      <w:r w:rsidR="00626C06" w:rsidRPr="00626C06">
        <w:rPr>
          <w:rFonts w:asciiTheme="minorBidi" w:hAnsiTheme="minorBidi"/>
          <w:sz w:val="24"/>
          <w:szCs w:val="24"/>
        </w:rPr>
        <w:t>(Emery, C.A et al., 2017); (Enniss, T.M. et al., 2018); (Knapik et al., 2019</w:t>
      </w:r>
      <w:r w:rsidR="00626C06">
        <w:rPr>
          <w:rFonts w:asciiTheme="minorBidi" w:hAnsiTheme="minorBidi"/>
          <w:sz w:val="24"/>
          <w:szCs w:val="24"/>
        </w:rPr>
        <w:t>);</w:t>
      </w:r>
      <w:r w:rsidR="00626C06" w:rsidRPr="00626C06">
        <w:rPr>
          <w:rFonts w:asciiTheme="minorBidi" w:hAnsiTheme="minorBidi"/>
          <w:sz w:val="24"/>
          <w:szCs w:val="24"/>
        </w:rPr>
        <w:t xml:space="preserve"> (Schneider et al., 2017)</w:t>
      </w:r>
      <w:r w:rsidR="00626C06">
        <w:rPr>
          <w:rFonts w:asciiTheme="minorBidi" w:hAnsiTheme="minorBidi"/>
          <w:sz w:val="24"/>
          <w:szCs w:val="24"/>
        </w:rPr>
        <w:t>.</w:t>
      </w:r>
      <w:r w:rsidR="00CA2081">
        <w:rPr>
          <w:rFonts w:asciiTheme="minorBidi" w:hAnsiTheme="minorBidi"/>
          <w:sz w:val="24"/>
          <w:szCs w:val="24"/>
        </w:rPr>
        <w:t xml:space="preserve"> From the 12 reviews there were 8 that got other results from th</w:t>
      </w:r>
      <w:r w:rsidR="00FC34B2">
        <w:rPr>
          <w:rFonts w:asciiTheme="minorBidi" w:hAnsiTheme="minorBidi"/>
          <w:sz w:val="24"/>
          <w:szCs w:val="24"/>
        </w:rPr>
        <w:t xml:space="preserve">eir research as well as the main results </w:t>
      </w:r>
      <w:r w:rsidR="00FC34B2" w:rsidRPr="00FC34B2">
        <w:rPr>
          <w:rFonts w:asciiTheme="minorBidi" w:hAnsiTheme="minorBidi"/>
          <w:sz w:val="24"/>
          <w:szCs w:val="24"/>
        </w:rPr>
        <w:t>(Elliot et al., 2021); (Emery, C.A et al., 2017); (Enniss, T.M. et al., 2018); (Fraas, M.R. and Burchiel, J. 2016); (Knapik et al., 2019); (Makovec Knight et al., 2021); (Peek et al., 2020); (Schneider et al., 2017)</w:t>
      </w:r>
      <w:r w:rsidR="00FC34B2">
        <w:rPr>
          <w:rFonts w:asciiTheme="minorBidi" w:hAnsiTheme="minorBidi"/>
          <w:sz w:val="24"/>
          <w:szCs w:val="24"/>
        </w:rPr>
        <w:t xml:space="preserve">. 3 of the reviews had found that headguards did not reduce any risk of concussion but would protect them more from other injuries e.g. skull fracture </w:t>
      </w:r>
      <w:r w:rsidR="00FC34B2" w:rsidRPr="00FC34B2">
        <w:rPr>
          <w:rFonts w:asciiTheme="minorBidi" w:hAnsiTheme="minorBidi"/>
          <w:sz w:val="24"/>
          <w:szCs w:val="24"/>
        </w:rPr>
        <w:t>(Schneider et al., 2017);</w:t>
      </w:r>
      <w:r w:rsidR="00FC34B2">
        <w:rPr>
          <w:rFonts w:asciiTheme="minorBidi" w:hAnsiTheme="minorBidi"/>
          <w:sz w:val="24"/>
          <w:szCs w:val="24"/>
        </w:rPr>
        <w:t xml:space="preserve"> </w:t>
      </w:r>
      <w:r w:rsidR="00FC34B2" w:rsidRPr="00FC34B2">
        <w:rPr>
          <w:rFonts w:asciiTheme="minorBidi" w:hAnsiTheme="minorBidi"/>
          <w:sz w:val="24"/>
          <w:szCs w:val="24"/>
        </w:rPr>
        <w:t>(Makovec Knight et al., 2021)</w:t>
      </w:r>
      <w:r w:rsidR="00FC34B2">
        <w:rPr>
          <w:rFonts w:asciiTheme="minorBidi" w:hAnsiTheme="minorBidi"/>
          <w:sz w:val="24"/>
          <w:szCs w:val="24"/>
        </w:rPr>
        <w:t xml:space="preserve">; </w:t>
      </w:r>
      <w:r w:rsidR="00FC34B2" w:rsidRPr="00FC34B2">
        <w:rPr>
          <w:rFonts w:asciiTheme="minorBidi" w:hAnsiTheme="minorBidi"/>
          <w:sz w:val="24"/>
          <w:szCs w:val="24"/>
        </w:rPr>
        <w:t>(Knapik et al., 2019</w:t>
      </w:r>
      <w:r w:rsidR="00FC34B2">
        <w:rPr>
          <w:rFonts w:asciiTheme="minorBidi" w:hAnsiTheme="minorBidi"/>
          <w:sz w:val="24"/>
          <w:szCs w:val="24"/>
        </w:rPr>
        <w:t>)</w:t>
      </w:r>
      <w:r w:rsidR="002F55EF">
        <w:rPr>
          <w:rFonts w:asciiTheme="minorBidi" w:hAnsiTheme="minorBidi"/>
          <w:sz w:val="24"/>
          <w:szCs w:val="24"/>
        </w:rPr>
        <w:t xml:space="preserve">. There was 2 reviews that found evidence supporting the effect of headguards on concussion in the other results section </w:t>
      </w:r>
      <w:r w:rsidR="002F55EF" w:rsidRPr="002F55EF">
        <w:rPr>
          <w:rFonts w:asciiTheme="minorBidi" w:hAnsiTheme="minorBidi"/>
          <w:sz w:val="24"/>
          <w:szCs w:val="24"/>
        </w:rPr>
        <w:t>(Emery, C.A et al., 2017)</w:t>
      </w:r>
      <w:r w:rsidR="002F55EF">
        <w:rPr>
          <w:rFonts w:asciiTheme="minorBidi" w:hAnsiTheme="minorBidi"/>
          <w:sz w:val="24"/>
          <w:szCs w:val="24"/>
        </w:rPr>
        <w:t xml:space="preserve">; </w:t>
      </w:r>
      <w:r w:rsidR="002F55EF" w:rsidRPr="002F55EF">
        <w:rPr>
          <w:rFonts w:asciiTheme="minorBidi" w:hAnsiTheme="minorBidi"/>
          <w:sz w:val="24"/>
          <w:szCs w:val="24"/>
        </w:rPr>
        <w:t>(Enniss, T.M. et al., 2018)</w:t>
      </w:r>
      <w:r w:rsidR="002F55EF">
        <w:rPr>
          <w:rFonts w:asciiTheme="minorBidi" w:hAnsiTheme="minorBidi"/>
          <w:sz w:val="24"/>
          <w:szCs w:val="24"/>
        </w:rPr>
        <w:t>.</w:t>
      </w:r>
      <w:r w:rsidR="002F46A1">
        <w:rPr>
          <w:rFonts w:asciiTheme="minorBidi" w:hAnsiTheme="minorBidi"/>
          <w:sz w:val="24"/>
          <w:szCs w:val="24"/>
        </w:rPr>
        <w:t xml:space="preserve"> One review found that f</w:t>
      </w:r>
      <w:r w:rsidR="002F46A1" w:rsidRPr="002F46A1">
        <w:rPr>
          <w:rFonts w:asciiTheme="minorBidi" w:hAnsiTheme="minorBidi"/>
          <w:sz w:val="24"/>
          <w:szCs w:val="24"/>
        </w:rPr>
        <w:t>emale participants exhibited statistically significant (p=&lt;.001) lower neck strength on testing and greater head velocity during purposeful heading when compared to male participants</w:t>
      </w:r>
      <w:r w:rsidR="002F46A1">
        <w:rPr>
          <w:rFonts w:asciiTheme="minorBidi" w:hAnsiTheme="minorBidi"/>
          <w:sz w:val="24"/>
          <w:szCs w:val="24"/>
        </w:rPr>
        <w:t xml:space="preserve"> </w:t>
      </w:r>
      <w:r w:rsidR="002F46A1" w:rsidRPr="002F46A1">
        <w:rPr>
          <w:rFonts w:asciiTheme="minorBidi" w:hAnsiTheme="minorBidi"/>
          <w:sz w:val="24"/>
          <w:szCs w:val="24"/>
        </w:rPr>
        <w:t>(Peek et al., 2020)</w:t>
      </w:r>
      <w:r w:rsidR="002F46A1">
        <w:rPr>
          <w:rFonts w:asciiTheme="minorBidi" w:hAnsiTheme="minorBidi"/>
          <w:sz w:val="24"/>
          <w:szCs w:val="24"/>
        </w:rPr>
        <w:t xml:space="preserve">. </w:t>
      </w:r>
      <w:r w:rsidR="009B7AB7">
        <w:rPr>
          <w:rFonts w:asciiTheme="minorBidi" w:hAnsiTheme="minorBidi"/>
          <w:sz w:val="24"/>
          <w:szCs w:val="24"/>
        </w:rPr>
        <w:t>From the overall conclusions of these reviews, when looking at neck strength 2 reviews believe that there is not enough evidence to prove neck strength can reduce concussions</w:t>
      </w:r>
      <w:r w:rsidR="00561942">
        <w:rPr>
          <w:rFonts w:asciiTheme="minorBidi" w:hAnsiTheme="minorBidi"/>
          <w:sz w:val="24"/>
          <w:szCs w:val="24"/>
        </w:rPr>
        <w:t xml:space="preserve"> </w:t>
      </w:r>
      <w:r w:rsidR="00561942" w:rsidRPr="00561942">
        <w:rPr>
          <w:rFonts w:asciiTheme="minorBidi" w:hAnsiTheme="minorBidi"/>
          <w:sz w:val="24"/>
          <w:szCs w:val="24"/>
        </w:rPr>
        <w:t>(Daly et al., 2021)</w:t>
      </w:r>
      <w:r w:rsidR="00561942">
        <w:rPr>
          <w:rFonts w:asciiTheme="minorBidi" w:hAnsiTheme="minorBidi"/>
          <w:sz w:val="24"/>
          <w:szCs w:val="24"/>
        </w:rPr>
        <w:t xml:space="preserve">; </w:t>
      </w:r>
      <w:r w:rsidR="00561942" w:rsidRPr="00561942">
        <w:rPr>
          <w:rFonts w:asciiTheme="minorBidi" w:hAnsiTheme="minorBidi"/>
          <w:sz w:val="24"/>
          <w:szCs w:val="24"/>
        </w:rPr>
        <w:t>(Elliot et al., 2021)</w:t>
      </w:r>
      <w:r w:rsidR="00561942">
        <w:rPr>
          <w:rFonts w:asciiTheme="minorBidi" w:hAnsiTheme="minorBidi"/>
          <w:sz w:val="24"/>
          <w:szCs w:val="24"/>
        </w:rPr>
        <w:t>.</w:t>
      </w:r>
      <w:r w:rsidR="001E6ED8">
        <w:rPr>
          <w:rFonts w:asciiTheme="minorBidi" w:hAnsiTheme="minorBidi"/>
          <w:sz w:val="24"/>
          <w:szCs w:val="24"/>
        </w:rPr>
        <w:t xml:space="preserve"> When looking at the head guard and mouthguard interventions there was no clear conclusive results as most of th</w:t>
      </w:r>
      <w:r w:rsidR="00A61066">
        <w:rPr>
          <w:rFonts w:asciiTheme="minorBidi" w:hAnsiTheme="minorBidi"/>
          <w:sz w:val="24"/>
          <w:szCs w:val="24"/>
        </w:rPr>
        <w:t xml:space="preserve">e studies had a mix of results. </w:t>
      </w:r>
      <w:r w:rsidR="00FC34B2" w:rsidRPr="00FC34B2">
        <w:rPr>
          <w:rFonts w:asciiTheme="minorBidi" w:hAnsiTheme="minorBidi"/>
          <w:sz w:val="24"/>
          <w:szCs w:val="24"/>
        </w:rPr>
        <w:t xml:space="preserve">                                    </w:t>
      </w:r>
    </w:p>
    <w:p w14:paraId="6CB888B6" w14:textId="6F642E82" w:rsidR="00626C06" w:rsidRPr="00626C06" w:rsidRDefault="00355133" w:rsidP="00442E94">
      <w:pPr>
        <w:spacing w:line="360" w:lineRule="auto"/>
        <w:rPr>
          <w:rFonts w:asciiTheme="minorBidi" w:hAnsiTheme="minorBidi"/>
          <w:b/>
          <w:bCs/>
          <w:sz w:val="24"/>
          <w:szCs w:val="24"/>
        </w:rPr>
      </w:pPr>
      <w:r>
        <w:rPr>
          <w:noProof/>
        </w:rPr>
        <w:lastRenderedPageBreak/>
        <w:drawing>
          <wp:anchor distT="0" distB="0" distL="114300" distR="114300" simplePos="0" relativeHeight="251659264" behindDoc="1" locked="0" layoutInCell="1" allowOverlap="1" wp14:anchorId="4B2FCA1C" wp14:editId="47C0D56C">
            <wp:simplePos x="0" y="0"/>
            <wp:positionH relativeFrom="column">
              <wp:posOffset>-1886585</wp:posOffset>
            </wp:positionH>
            <wp:positionV relativeFrom="paragraph">
              <wp:posOffset>2419350</wp:posOffset>
            </wp:positionV>
            <wp:extent cx="8888095" cy="4053205"/>
            <wp:effectExtent l="0" t="1905" r="6350" b="6350"/>
            <wp:wrapTight wrapText="bothSides">
              <wp:wrapPolygon edited="0">
                <wp:start x="21605" y="10"/>
                <wp:lineTo x="31" y="10"/>
                <wp:lineTo x="31" y="21532"/>
                <wp:lineTo x="21605" y="21532"/>
                <wp:lineTo x="21605" y="10"/>
              </wp:wrapPolygon>
            </wp:wrapTight>
            <wp:docPr id="2" name="Picture 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 Excel&#10;&#10;Description automatically generated"/>
                    <pic:cNvPicPr/>
                  </pic:nvPicPr>
                  <pic:blipFill rotWithShape="1">
                    <a:blip r:embed="rId12">
                      <a:extLst>
                        <a:ext uri="{28A0092B-C50C-407E-A947-70E740481C1C}">
                          <a14:useLocalDpi xmlns:a14="http://schemas.microsoft.com/office/drawing/2010/main" val="0"/>
                        </a:ext>
                      </a:extLst>
                    </a:blip>
                    <a:srcRect l="1182" t="24523" r="2085" b="9288"/>
                    <a:stretch/>
                  </pic:blipFill>
                  <pic:spPr bwMode="auto">
                    <a:xfrm rot="16200000">
                      <a:off x="0" y="0"/>
                      <a:ext cx="8888095" cy="40532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26C06" w:rsidRPr="00626C06">
        <w:rPr>
          <w:rFonts w:asciiTheme="minorBidi" w:hAnsiTheme="minorBidi"/>
          <w:sz w:val="24"/>
          <w:szCs w:val="24"/>
        </w:rPr>
        <w:t xml:space="preserve">       </w:t>
      </w:r>
    </w:p>
    <w:p w14:paraId="3F66795B" w14:textId="4E62624D" w:rsidR="003B151F" w:rsidRPr="003B151F" w:rsidRDefault="00355133" w:rsidP="00442E94">
      <w:pPr>
        <w:spacing w:line="360" w:lineRule="auto"/>
        <w:rPr>
          <w:rFonts w:asciiTheme="minorBidi" w:hAnsiTheme="minorBidi"/>
          <w:b/>
          <w:bCs/>
          <w:sz w:val="24"/>
          <w:szCs w:val="24"/>
        </w:rPr>
      </w:pPr>
      <w:r>
        <w:rPr>
          <w:noProof/>
        </w:rPr>
        <w:lastRenderedPageBreak/>
        <w:drawing>
          <wp:anchor distT="0" distB="0" distL="114300" distR="114300" simplePos="0" relativeHeight="251660288" behindDoc="0" locked="0" layoutInCell="1" allowOverlap="1" wp14:anchorId="630F7259" wp14:editId="2B308E00">
            <wp:simplePos x="0" y="0"/>
            <wp:positionH relativeFrom="margin">
              <wp:posOffset>-1993265</wp:posOffset>
            </wp:positionH>
            <wp:positionV relativeFrom="paragraph">
              <wp:posOffset>2590800</wp:posOffset>
            </wp:positionV>
            <wp:extent cx="9474835" cy="4311650"/>
            <wp:effectExtent l="0" t="9207" r="2857" b="2858"/>
            <wp:wrapSquare wrapText="bothSides"/>
            <wp:docPr id="3" name="Picture 3" descr="Graphical user interface,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able&#10;&#10;Description automatically generated with medium confidence"/>
                    <pic:cNvPicPr/>
                  </pic:nvPicPr>
                  <pic:blipFill rotWithShape="1">
                    <a:blip r:embed="rId13">
                      <a:extLst>
                        <a:ext uri="{28A0092B-C50C-407E-A947-70E740481C1C}">
                          <a14:useLocalDpi xmlns:a14="http://schemas.microsoft.com/office/drawing/2010/main" val="0"/>
                        </a:ext>
                      </a:extLst>
                    </a:blip>
                    <a:srcRect l="1451" t="23932" r="2491" b="10487"/>
                    <a:stretch/>
                  </pic:blipFill>
                  <pic:spPr bwMode="auto">
                    <a:xfrm rot="16200000">
                      <a:off x="0" y="0"/>
                      <a:ext cx="9474835" cy="4311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BBEBD9" w14:textId="55DCF61A" w:rsidR="00DE0C44" w:rsidRPr="00DE0C44" w:rsidRDefault="00355133" w:rsidP="00442E94">
      <w:pPr>
        <w:spacing w:line="360" w:lineRule="auto"/>
        <w:rPr>
          <w:rFonts w:asciiTheme="minorBidi" w:hAnsiTheme="minorBidi"/>
          <w:b/>
          <w:bCs/>
          <w:sz w:val="24"/>
          <w:szCs w:val="24"/>
        </w:rPr>
      </w:pPr>
      <w:r>
        <w:rPr>
          <w:noProof/>
        </w:rPr>
        <w:lastRenderedPageBreak/>
        <w:drawing>
          <wp:anchor distT="0" distB="0" distL="114300" distR="114300" simplePos="0" relativeHeight="251661312" behindDoc="0" locked="0" layoutInCell="1" allowOverlap="1" wp14:anchorId="7C738DDF" wp14:editId="07057681">
            <wp:simplePos x="0" y="0"/>
            <wp:positionH relativeFrom="column">
              <wp:posOffset>-1639570</wp:posOffset>
            </wp:positionH>
            <wp:positionV relativeFrom="paragraph">
              <wp:posOffset>2446020</wp:posOffset>
            </wp:positionV>
            <wp:extent cx="8923655" cy="4031615"/>
            <wp:effectExtent l="7620" t="0" r="0" b="0"/>
            <wp:wrapSquare wrapText="bothSides"/>
            <wp:docPr id="4" name="Picture 4"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10;&#10;Description automatically generated"/>
                    <pic:cNvPicPr/>
                  </pic:nvPicPr>
                  <pic:blipFill rotWithShape="1">
                    <a:blip r:embed="rId14">
                      <a:extLst>
                        <a:ext uri="{28A0092B-C50C-407E-A947-70E740481C1C}">
                          <a14:useLocalDpi xmlns:a14="http://schemas.microsoft.com/office/drawing/2010/main" val="0"/>
                        </a:ext>
                      </a:extLst>
                    </a:blip>
                    <a:srcRect l="1188" t="24696" r="1896" b="9617"/>
                    <a:stretch/>
                  </pic:blipFill>
                  <pic:spPr bwMode="auto">
                    <a:xfrm rot="16200000">
                      <a:off x="0" y="0"/>
                      <a:ext cx="8923655" cy="40316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8171FDE" w14:textId="7A0C102E" w:rsidR="00976E60" w:rsidRDefault="00702CF0" w:rsidP="00442E94">
      <w:pPr>
        <w:spacing w:line="360" w:lineRule="auto"/>
        <w:rPr>
          <w:rFonts w:asciiTheme="minorBidi" w:hAnsiTheme="minorBidi"/>
          <w:sz w:val="24"/>
          <w:szCs w:val="24"/>
        </w:rPr>
      </w:pPr>
      <w:r>
        <w:rPr>
          <w:rFonts w:asciiTheme="minorBidi" w:hAnsiTheme="minorBidi"/>
          <w:sz w:val="24"/>
          <w:szCs w:val="24"/>
        </w:rPr>
        <w:lastRenderedPageBreak/>
        <w:t xml:space="preserve">Fig.2 Summary table of systematic reviews </w:t>
      </w:r>
    </w:p>
    <w:p w14:paraId="3D197CA5" w14:textId="066BC33B" w:rsidR="00547A03" w:rsidRDefault="00811070" w:rsidP="00442E94">
      <w:pPr>
        <w:spacing w:line="360" w:lineRule="auto"/>
        <w:rPr>
          <w:rFonts w:asciiTheme="minorBidi" w:hAnsiTheme="minorBidi"/>
          <w:sz w:val="24"/>
          <w:szCs w:val="24"/>
        </w:rPr>
      </w:pPr>
      <w:r>
        <w:rPr>
          <w:noProof/>
        </w:rPr>
        <w:drawing>
          <wp:anchor distT="0" distB="0" distL="114300" distR="114300" simplePos="0" relativeHeight="251657215" behindDoc="0" locked="0" layoutInCell="1" allowOverlap="1" wp14:anchorId="1D26FBC0" wp14:editId="56E0FF69">
            <wp:simplePos x="0" y="0"/>
            <wp:positionH relativeFrom="margin">
              <wp:posOffset>-183515</wp:posOffset>
            </wp:positionH>
            <wp:positionV relativeFrom="paragraph">
              <wp:posOffset>6594375</wp:posOffset>
            </wp:positionV>
            <wp:extent cx="6217920" cy="1237615"/>
            <wp:effectExtent l="0" t="0" r="0" b="635"/>
            <wp:wrapSquare wrapText="bothSides"/>
            <wp:docPr id="7" name="Picture 7"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able&#10;&#10;Description automatically generated"/>
                    <pic:cNvPicPr/>
                  </pic:nvPicPr>
                  <pic:blipFill rotWithShape="1">
                    <a:blip r:embed="rId15">
                      <a:extLst>
                        <a:ext uri="{28A0092B-C50C-407E-A947-70E740481C1C}">
                          <a14:useLocalDpi xmlns:a14="http://schemas.microsoft.com/office/drawing/2010/main" val="0"/>
                        </a:ext>
                      </a:extLst>
                    </a:blip>
                    <a:srcRect l="21863" t="72048" r="28026" b="10561"/>
                    <a:stretch/>
                  </pic:blipFill>
                  <pic:spPr bwMode="auto">
                    <a:xfrm>
                      <a:off x="0" y="0"/>
                      <a:ext cx="6217920" cy="12376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0" locked="0" layoutInCell="1" allowOverlap="1" wp14:anchorId="436DCEB3" wp14:editId="7D7BEF2C">
            <wp:simplePos x="0" y="0"/>
            <wp:positionH relativeFrom="margin">
              <wp:posOffset>-173355</wp:posOffset>
            </wp:positionH>
            <wp:positionV relativeFrom="paragraph">
              <wp:posOffset>3593064</wp:posOffset>
            </wp:positionV>
            <wp:extent cx="6207760" cy="3042285"/>
            <wp:effectExtent l="0" t="0" r="2540" b="5715"/>
            <wp:wrapSquare wrapText="bothSides"/>
            <wp:docPr id="6" name="Picture 6"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able&#10;&#10;Description automatically generated"/>
                    <pic:cNvPicPr/>
                  </pic:nvPicPr>
                  <pic:blipFill rotWithShape="1">
                    <a:blip r:embed="rId15">
                      <a:extLst>
                        <a:ext uri="{28A0092B-C50C-407E-A947-70E740481C1C}">
                          <a14:useLocalDpi xmlns:a14="http://schemas.microsoft.com/office/drawing/2010/main" val="0"/>
                        </a:ext>
                      </a:extLst>
                    </a:blip>
                    <a:srcRect l="22008" t="16880" r="28101" b="45083"/>
                    <a:stretch/>
                  </pic:blipFill>
                  <pic:spPr bwMode="auto">
                    <a:xfrm>
                      <a:off x="0" y="0"/>
                      <a:ext cx="6207760" cy="30422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336" behindDoc="0" locked="0" layoutInCell="1" allowOverlap="1" wp14:anchorId="5BE9F276" wp14:editId="55DA3968">
            <wp:simplePos x="0" y="0"/>
            <wp:positionH relativeFrom="margin">
              <wp:posOffset>-240030</wp:posOffset>
            </wp:positionH>
            <wp:positionV relativeFrom="paragraph">
              <wp:posOffset>228433</wp:posOffset>
            </wp:positionV>
            <wp:extent cx="6275070" cy="3394710"/>
            <wp:effectExtent l="0" t="0" r="0" b="0"/>
            <wp:wrapSquare wrapText="bothSides"/>
            <wp:docPr id="5" name="Picture 5"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10;&#10;Description automatically generated"/>
                    <pic:cNvPicPr/>
                  </pic:nvPicPr>
                  <pic:blipFill rotWithShape="1">
                    <a:blip r:embed="rId16">
                      <a:extLst>
                        <a:ext uri="{28A0092B-C50C-407E-A947-70E740481C1C}">
                          <a14:useLocalDpi xmlns:a14="http://schemas.microsoft.com/office/drawing/2010/main" val="0"/>
                        </a:ext>
                      </a:extLst>
                    </a:blip>
                    <a:srcRect l="8905" t="11589" r="10981" b="23402"/>
                    <a:stretch/>
                  </pic:blipFill>
                  <pic:spPr bwMode="auto">
                    <a:xfrm>
                      <a:off x="0" y="0"/>
                      <a:ext cx="6275070" cy="33947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AF1FCD" w14:textId="5F34C4B8" w:rsidR="00681558" w:rsidRDefault="00681558" w:rsidP="00442E94">
      <w:pPr>
        <w:spacing w:line="360" w:lineRule="auto"/>
        <w:rPr>
          <w:rFonts w:asciiTheme="minorBidi" w:hAnsiTheme="minorBidi"/>
          <w:sz w:val="24"/>
          <w:szCs w:val="24"/>
        </w:rPr>
      </w:pPr>
    </w:p>
    <w:p w14:paraId="2A09BA99" w14:textId="04D18531" w:rsidR="00681558" w:rsidRDefault="00811070" w:rsidP="00442E94">
      <w:pPr>
        <w:spacing w:line="360" w:lineRule="auto"/>
        <w:rPr>
          <w:rFonts w:asciiTheme="minorBidi" w:hAnsiTheme="minorBidi"/>
          <w:sz w:val="24"/>
          <w:szCs w:val="24"/>
        </w:rPr>
      </w:pPr>
      <w:r>
        <w:rPr>
          <w:rFonts w:asciiTheme="minorBidi" w:hAnsiTheme="minorBidi"/>
          <w:sz w:val="24"/>
          <w:szCs w:val="24"/>
        </w:rPr>
        <w:t xml:space="preserve">Fig. 3 - </w:t>
      </w:r>
      <w:r w:rsidRPr="00811070">
        <w:rPr>
          <w:rFonts w:asciiTheme="minorBidi" w:hAnsiTheme="minorBidi"/>
          <w:sz w:val="24"/>
          <w:szCs w:val="24"/>
        </w:rPr>
        <w:t>A Measurement Tool to Assess Systematic Reviews (AMSTAR 2</w:t>
      </w:r>
      <w:r>
        <w:rPr>
          <w:rFonts w:asciiTheme="minorBidi" w:hAnsiTheme="minorBidi"/>
          <w:sz w:val="24"/>
          <w:szCs w:val="24"/>
        </w:rPr>
        <w:t xml:space="preserve">) checklist </w:t>
      </w:r>
    </w:p>
    <w:p w14:paraId="65F78A3F" w14:textId="786B3567" w:rsidR="00016615" w:rsidRPr="00702CF0" w:rsidRDefault="00702CF0" w:rsidP="00442E94">
      <w:pPr>
        <w:spacing w:line="360" w:lineRule="auto"/>
        <w:rPr>
          <w:rFonts w:asciiTheme="minorBidi" w:hAnsiTheme="minorBidi"/>
          <w:sz w:val="28"/>
          <w:szCs w:val="28"/>
          <w:u w:val="single"/>
        </w:rPr>
      </w:pPr>
      <w:r w:rsidRPr="00702CF0">
        <w:rPr>
          <w:rFonts w:asciiTheme="minorBidi" w:hAnsiTheme="minorBidi"/>
          <w:sz w:val="28"/>
          <w:szCs w:val="28"/>
          <w:u w:val="single"/>
        </w:rPr>
        <w:lastRenderedPageBreak/>
        <w:t xml:space="preserve">Discussion </w:t>
      </w:r>
    </w:p>
    <w:p w14:paraId="67A7BE1B" w14:textId="57BA3860" w:rsidR="00B02734" w:rsidRDefault="005136EC" w:rsidP="00442E94">
      <w:pPr>
        <w:spacing w:line="360" w:lineRule="auto"/>
        <w:rPr>
          <w:rFonts w:asciiTheme="minorBidi" w:hAnsiTheme="minorBidi"/>
          <w:sz w:val="24"/>
          <w:szCs w:val="24"/>
        </w:rPr>
      </w:pPr>
      <w:r>
        <w:rPr>
          <w:rFonts w:asciiTheme="minorBidi" w:hAnsiTheme="minorBidi"/>
          <w:sz w:val="24"/>
          <w:szCs w:val="24"/>
        </w:rPr>
        <w:t>This systematic umbrella-review aimed to provide an overview of e</w:t>
      </w:r>
      <w:r w:rsidRPr="005136EC">
        <w:rPr>
          <w:rFonts w:asciiTheme="minorBidi" w:hAnsiTheme="minorBidi"/>
          <w:sz w:val="24"/>
          <w:szCs w:val="24"/>
        </w:rPr>
        <w:t>ffects of different prevention strategies to reduce concussion in sport</w:t>
      </w:r>
      <w:r w:rsidR="00B02734">
        <w:rPr>
          <w:rFonts w:asciiTheme="minorBidi" w:hAnsiTheme="minorBidi"/>
          <w:sz w:val="24"/>
          <w:szCs w:val="24"/>
        </w:rPr>
        <w:t>. From the 12 reviews that we looked at there was 8 of them that supported the effectiveness of the concussion prevention strategies that they focused on. The other 4 either found that there was no effect from their intervention, or that there was not enough evidence on their specific topic to give a specific conclusion to what they were looking for. The interventions that seemed to not have enough evidence were the ones that focused on neck strengthening/endurance</w:t>
      </w:r>
      <w:r w:rsidR="0031479B">
        <w:rPr>
          <w:rFonts w:asciiTheme="minorBidi" w:hAnsiTheme="minorBidi"/>
          <w:sz w:val="24"/>
          <w:szCs w:val="24"/>
        </w:rPr>
        <w:t>, which shows because they could find a valid conclusion to if it does help reduce concussion in sport. If there was more research on this topic I believe could be a good thing to do for prevention strategies in sport.</w:t>
      </w:r>
    </w:p>
    <w:p w14:paraId="0A498CEA" w14:textId="76E0889D" w:rsidR="00016615" w:rsidRDefault="005136EC" w:rsidP="00442E94">
      <w:pPr>
        <w:spacing w:line="360" w:lineRule="auto"/>
        <w:rPr>
          <w:rFonts w:asciiTheme="minorBidi" w:hAnsiTheme="minorBidi"/>
          <w:sz w:val="24"/>
          <w:szCs w:val="24"/>
        </w:rPr>
      </w:pPr>
      <w:r>
        <w:rPr>
          <w:rFonts w:asciiTheme="minorBidi" w:hAnsiTheme="minorBidi"/>
          <w:sz w:val="24"/>
          <w:szCs w:val="24"/>
        </w:rPr>
        <w:t xml:space="preserve">From the results there were a range of reviews that looked at different types of sports including rugby, football, American football etc. From our background research we saw that those three sports </w:t>
      </w:r>
      <w:r w:rsidR="0050482A">
        <w:rPr>
          <w:rFonts w:asciiTheme="minorBidi" w:hAnsiTheme="minorBidi"/>
          <w:sz w:val="24"/>
          <w:szCs w:val="24"/>
        </w:rPr>
        <w:t xml:space="preserve">had the most concussion rate out of all the other sports. This was due to the fact that they are played a very fast pace and tackles/collisions in these sports can be very fatal in some situations. So from our research we wanted to find reviews that used these sports, which is why they were included. </w:t>
      </w:r>
      <w:r w:rsidR="0031479B">
        <w:rPr>
          <w:rFonts w:asciiTheme="minorBidi" w:hAnsiTheme="minorBidi"/>
          <w:sz w:val="24"/>
          <w:szCs w:val="24"/>
        </w:rPr>
        <w:t xml:space="preserve">I think that for soccer there wasn’t enough reviews on it to see how effective prevention strategies can be, but from what was found we can see that </w:t>
      </w:r>
      <w:r w:rsidR="0048722C">
        <w:rPr>
          <w:rFonts w:asciiTheme="minorBidi" w:hAnsiTheme="minorBidi"/>
          <w:sz w:val="24"/>
          <w:szCs w:val="24"/>
        </w:rPr>
        <w:t xml:space="preserve">in the review by </w:t>
      </w:r>
      <w:r w:rsidR="0048722C" w:rsidRPr="0048722C">
        <w:rPr>
          <w:rFonts w:asciiTheme="minorBidi" w:hAnsiTheme="minorBidi"/>
          <w:sz w:val="24"/>
          <w:szCs w:val="24"/>
        </w:rPr>
        <w:t>(Makovec Knight et al., 2021)</w:t>
      </w:r>
      <w:r w:rsidR="0048722C">
        <w:rPr>
          <w:rFonts w:asciiTheme="minorBidi" w:hAnsiTheme="minorBidi"/>
          <w:sz w:val="24"/>
          <w:szCs w:val="24"/>
        </w:rPr>
        <w:t xml:space="preserve"> there was not much evidence supporting the effectiveness of using headguards in football. Overall for soccer we didn’t seem to get enough research on the sport which </w:t>
      </w:r>
      <w:r w:rsidR="00682FB9">
        <w:rPr>
          <w:rFonts w:asciiTheme="minorBidi" w:hAnsiTheme="minorBidi"/>
          <w:sz w:val="24"/>
          <w:szCs w:val="24"/>
        </w:rPr>
        <w:t>leaves</w:t>
      </w:r>
      <w:r w:rsidR="0048722C">
        <w:rPr>
          <w:rFonts w:asciiTheme="minorBidi" w:hAnsiTheme="minorBidi"/>
          <w:sz w:val="24"/>
          <w:szCs w:val="24"/>
        </w:rPr>
        <w:t xml:space="preserve"> us with research that needs to be don</w:t>
      </w:r>
      <w:r w:rsidR="00682FB9">
        <w:rPr>
          <w:rFonts w:asciiTheme="minorBidi" w:hAnsiTheme="minorBidi"/>
          <w:sz w:val="24"/>
          <w:szCs w:val="24"/>
        </w:rPr>
        <w:t>e</w:t>
      </w:r>
      <w:r w:rsidR="0048722C">
        <w:rPr>
          <w:rFonts w:asciiTheme="minorBidi" w:hAnsiTheme="minorBidi"/>
          <w:sz w:val="24"/>
          <w:szCs w:val="24"/>
        </w:rPr>
        <w:t xml:space="preserve"> on this specific topic, and that there needs to be more evidence </w:t>
      </w:r>
      <w:r w:rsidR="00682FB9">
        <w:rPr>
          <w:rFonts w:asciiTheme="minorBidi" w:hAnsiTheme="minorBidi"/>
          <w:sz w:val="24"/>
          <w:szCs w:val="24"/>
        </w:rPr>
        <w:t xml:space="preserve">looked at to get a concluding result. </w:t>
      </w:r>
    </w:p>
    <w:p w14:paraId="1EE5D95C" w14:textId="314F2ECE" w:rsidR="00F106D9" w:rsidRPr="00F30108" w:rsidRDefault="00F106D9" w:rsidP="00442E94">
      <w:pPr>
        <w:spacing w:line="360" w:lineRule="auto"/>
        <w:rPr>
          <w:rFonts w:asciiTheme="minorBidi" w:hAnsiTheme="minorBidi"/>
          <w:sz w:val="24"/>
          <w:szCs w:val="24"/>
        </w:rPr>
      </w:pPr>
      <w:r>
        <w:rPr>
          <w:rFonts w:asciiTheme="minorBidi" w:hAnsiTheme="minorBidi"/>
          <w:sz w:val="24"/>
          <w:szCs w:val="24"/>
        </w:rPr>
        <w:t xml:space="preserve">The main interventions looked at for injury prevention were mouthguards, head guards, more education on concussion and improving neck strength. From the reviews that looked at mouthguards and headguards as an injury prevention strategy, there were a lot of mixed results. </w:t>
      </w:r>
      <w:r w:rsidR="00C723FD">
        <w:rPr>
          <w:rFonts w:asciiTheme="minorBidi" w:hAnsiTheme="minorBidi"/>
          <w:sz w:val="24"/>
          <w:szCs w:val="24"/>
        </w:rPr>
        <w:t xml:space="preserve">In the study by </w:t>
      </w:r>
      <w:r w:rsidR="00C723FD" w:rsidRPr="00C723FD">
        <w:rPr>
          <w:rFonts w:asciiTheme="minorBidi" w:hAnsiTheme="minorBidi"/>
          <w:sz w:val="24"/>
          <w:szCs w:val="24"/>
        </w:rPr>
        <w:t>(Emery, C.A et al., 2017)</w:t>
      </w:r>
      <w:r w:rsidR="00C723FD">
        <w:rPr>
          <w:rFonts w:asciiTheme="minorBidi" w:hAnsiTheme="minorBidi"/>
          <w:sz w:val="24"/>
          <w:szCs w:val="24"/>
        </w:rPr>
        <w:t xml:space="preserve">, they looked at helmets, head gear and mouth guards in a range of different sports. They found supportive evidence that these strategies do work. For example they found that </w:t>
      </w:r>
      <w:r w:rsidR="00C723FD" w:rsidRPr="00C723FD">
        <w:rPr>
          <w:rFonts w:asciiTheme="minorBidi" w:hAnsiTheme="minorBidi"/>
          <w:sz w:val="24"/>
          <w:szCs w:val="24"/>
        </w:rPr>
        <w:t>appropriate helmet fit in youth football</w:t>
      </w:r>
      <w:r w:rsidR="00C723FD">
        <w:rPr>
          <w:rFonts w:asciiTheme="minorBidi" w:hAnsiTheme="minorBidi"/>
          <w:sz w:val="24"/>
          <w:szCs w:val="24"/>
        </w:rPr>
        <w:t xml:space="preserve"> seems to</w:t>
      </w:r>
      <w:r w:rsidR="00C723FD" w:rsidRPr="00C723FD">
        <w:rPr>
          <w:rFonts w:asciiTheme="minorBidi" w:hAnsiTheme="minorBidi"/>
          <w:sz w:val="24"/>
          <w:szCs w:val="24"/>
        </w:rPr>
        <w:t xml:space="preserve"> reduce symptom severity and duration reported with proper helmet fit.</w:t>
      </w:r>
      <w:r w:rsidR="00C723FD">
        <w:rPr>
          <w:rFonts w:asciiTheme="minorBidi" w:hAnsiTheme="minorBidi"/>
          <w:sz w:val="24"/>
          <w:szCs w:val="24"/>
        </w:rPr>
        <w:t xml:space="preserve"> It was also seen that a</w:t>
      </w:r>
      <w:r w:rsidR="00C723FD" w:rsidRPr="00C723FD">
        <w:rPr>
          <w:rFonts w:asciiTheme="minorBidi" w:hAnsiTheme="minorBidi"/>
          <w:sz w:val="24"/>
          <w:szCs w:val="24"/>
        </w:rPr>
        <w:t xml:space="preserve"> helmet with </w:t>
      </w:r>
      <w:r w:rsidR="00C723FD" w:rsidRPr="00C723FD">
        <w:rPr>
          <w:rFonts w:asciiTheme="minorBidi" w:hAnsiTheme="minorBidi"/>
          <w:sz w:val="24"/>
          <w:szCs w:val="24"/>
        </w:rPr>
        <w:lastRenderedPageBreak/>
        <w:t>thicker padding over zygoma and mandible was reported to reduce concussion risk by 40%/54%</w:t>
      </w:r>
      <w:r w:rsidR="00C723FD">
        <w:rPr>
          <w:rFonts w:asciiTheme="minorBidi" w:hAnsiTheme="minorBidi"/>
          <w:sz w:val="24"/>
          <w:szCs w:val="24"/>
        </w:rPr>
        <w:t xml:space="preserve">. This is some evidence that head gear is effective for concussion. In the review by </w:t>
      </w:r>
      <w:r w:rsidR="00C723FD" w:rsidRPr="00C723FD">
        <w:rPr>
          <w:rFonts w:asciiTheme="minorBidi" w:hAnsiTheme="minorBidi"/>
          <w:sz w:val="24"/>
          <w:szCs w:val="24"/>
        </w:rPr>
        <w:t>(Benson et al., 2013)</w:t>
      </w:r>
      <w:r w:rsidR="00C723FD">
        <w:rPr>
          <w:rFonts w:asciiTheme="minorBidi" w:hAnsiTheme="minorBidi"/>
          <w:sz w:val="24"/>
          <w:szCs w:val="24"/>
        </w:rPr>
        <w:t>, that l</w:t>
      </w:r>
      <w:r w:rsidR="00944975">
        <w:rPr>
          <w:rFonts w:asciiTheme="minorBidi" w:hAnsiTheme="minorBidi"/>
          <w:sz w:val="24"/>
          <w:szCs w:val="24"/>
        </w:rPr>
        <w:t>ooks at AFL players and effectiveness of head gear, they found that players always u</w:t>
      </w:r>
      <w:r w:rsidR="00944975" w:rsidRPr="00944975">
        <w:rPr>
          <w:rFonts w:asciiTheme="minorBidi" w:hAnsiTheme="minorBidi"/>
          <w:sz w:val="24"/>
          <w:szCs w:val="24"/>
        </w:rPr>
        <w:t xml:space="preserve">sing headgear </w:t>
      </w:r>
      <w:r w:rsidR="00944975">
        <w:rPr>
          <w:rFonts w:asciiTheme="minorBidi" w:hAnsiTheme="minorBidi"/>
          <w:sz w:val="24"/>
          <w:szCs w:val="24"/>
        </w:rPr>
        <w:t xml:space="preserve">had a </w:t>
      </w:r>
      <w:r w:rsidR="00944975" w:rsidRPr="00944975">
        <w:rPr>
          <w:rFonts w:asciiTheme="minorBidi" w:hAnsiTheme="minorBidi"/>
          <w:sz w:val="24"/>
          <w:szCs w:val="24"/>
        </w:rPr>
        <w:t>reduced risk of sustaining concussion</w:t>
      </w:r>
      <w:r w:rsidR="00FD73A7">
        <w:rPr>
          <w:rFonts w:asciiTheme="minorBidi" w:hAnsiTheme="minorBidi"/>
          <w:sz w:val="24"/>
          <w:szCs w:val="24"/>
        </w:rPr>
        <w:t>.</w:t>
      </w:r>
    </w:p>
    <w:p w14:paraId="69EF5804" w14:textId="012D1B38" w:rsidR="00C24DDA" w:rsidRDefault="00FD73A7" w:rsidP="00442E94">
      <w:pPr>
        <w:spacing w:line="360" w:lineRule="auto"/>
        <w:rPr>
          <w:rFonts w:asciiTheme="minorBidi" w:hAnsiTheme="minorBidi"/>
          <w:sz w:val="24"/>
          <w:szCs w:val="24"/>
        </w:rPr>
      </w:pPr>
      <w:r>
        <w:rPr>
          <w:rFonts w:asciiTheme="minorBidi" w:hAnsiTheme="minorBidi"/>
          <w:sz w:val="24"/>
          <w:szCs w:val="24"/>
        </w:rPr>
        <w:t xml:space="preserve">However, there are also some reviews in the summary table that don’t show supporting evidence for this against concussion. </w:t>
      </w:r>
      <w:r w:rsidR="00665FA5">
        <w:rPr>
          <w:rFonts w:asciiTheme="minorBidi" w:hAnsiTheme="minorBidi"/>
          <w:sz w:val="24"/>
          <w:szCs w:val="24"/>
        </w:rPr>
        <w:t xml:space="preserve">For example in the review by </w:t>
      </w:r>
      <w:r w:rsidR="00665FA5" w:rsidRPr="00665FA5">
        <w:rPr>
          <w:rFonts w:asciiTheme="minorBidi" w:hAnsiTheme="minorBidi"/>
          <w:sz w:val="24"/>
          <w:szCs w:val="24"/>
        </w:rPr>
        <w:t>(Cusimano et al., 2021)</w:t>
      </w:r>
      <w:r w:rsidR="00665FA5">
        <w:rPr>
          <w:rFonts w:asciiTheme="minorBidi" w:hAnsiTheme="minorBidi"/>
          <w:sz w:val="24"/>
          <w:szCs w:val="24"/>
        </w:rPr>
        <w:t>, it was seen that there was n</w:t>
      </w:r>
      <w:r w:rsidR="00665FA5" w:rsidRPr="00665FA5">
        <w:rPr>
          <w:rFonts w:asciiTheme="minorBidi" w:hAnsiTheme="minorBidi"/>
          <w:sz w:val="24"/>
          <w:szCs w:val="24"/>
        </w:rPr>
        <w:t xml:space="preserve">o association between mouthguards and reduction in concussion. </w:t>
      </w:r>
      <w:r w:rsidR="00665FA5">
        <w:rPr>
          <w:rFonts w:asciiTheme="minorBidi" w:hAnsiTheme="minorBidi"/>
          <w:sz w:val="24"/>
          <w:szCs w:val="24"/>
        </w:rPr>
        <w:t>There was also n</w:t>
      </w:r>
      <w:r w:rsidR="00665FA5" w:rsidRPr="00665FA5">
        <w:rPr>
          <w:rFonts w:asciiTheme="minorBidi" w:hAnsiTheme="minorBidi"/>
          <w:sz w:val="24"/>
          <w:szCs w:val="24"/>
        </w:rPr>
        <w:t>o significant difference between the concussion injury rates of players with and without headgear.</w:t>
      </w:r>
      <w:r w:rsidR="00665FA5">
        <w:rPr>
          <w:rFonts w:asciiTheme="minorBidi" w:hAnsiTheme="minorBidi"/>
          <w:sz w:val="24"/>
          <w:szCs w:val="24"/>
        </w:rPr>
        <w:t xml:space="preserve"> Another study by </w:t>
      </w:r>
      <w:r w:rsidR="00665FA5" w:rsidRPr="00665FA5">
        <w:rPr>
          <w:rFonts w:asciiTheme="minorBidi" w:hAnsiTheme="minorBidi"/>
          <w:sz w:val="24"/>
          <w:szCs w:val="24"/>
        </w:rPr>
        <w:t>(Makovec Knight et al., 2021)</w:t>
      </w:r>
      <w:r w:rsidR="00665FA5">
        <w:rPr>
          <w:rFonts w:asciiTheme="minorBidi" w:hAnsiTheme="minorBidi"/>
          <w:sz w:val="24"/>
          <w:szCs w:val="24"/>
        </w:rPr>
        <w:t xml:space="preserve"> found similar conclusions as they say headguard</w:t>
      </w:r>
      <w:r w:rsidR="00665FA5" w:rsidRPr="00665FA5">
        <w:rPr>
          <w:rFonts w:asciiTheme="minorBidi" w:hAnsiTheme="minorBidi"/>
          <w:sz w:val="24"/>
          <w:szCs w:val="24"/>
        </w:rPr>
        <w:t xml:space="preserve"> use was not associated with reduced rates of </w:t>
      </w:r>
      <w:r w:rsidR="00665FA5">
        <w:rPr>
          <w:rFonts w:asciiTheme="minorBidi" w:hAnsiTheme="minorBidi"/>
          <w:sz w:val="24"/>
          <w:szCs w:val="24"/>
        </w:rPr>
        <w:t>sport related concussion (</w:t>
      </w:r>
      <w:r w:rsidR="00665FA5" w:rsidRPr="00665FA5">
        <w:rPr>
          <w:rFonts w:asciiTheme="minorBidi" w:hAnsiTheme="minorBidi"/>
          <w:sz w:val="24"/>
          <w:szCs w:val="24"/>
        </w:rPr>
        <w:t>SRC</w:t>
      </w:r>
      <w:r w:rsidR="00665FA5">
        <w:rPr>
          <w:rFonts w:asciiTheme="minorBidi" w:hAnsiTheme="minorBidi"/>
          <w:sz w:val="24"/>
          <w:szCs w:val="24"/>
        </w:rPr>
        <w:t>)</w:t>
      </w:r>
      <w:r w:rsidR="00665FA5" w:rsidRPr="00665FA5">
        <w:rPr>
          <w:rFonts w:asciiTheme="minorBidi" w:hAnsiTheme="minorBidi"/>
          <w:sz w:val="24"/>
          <w:szCs w:val="24"/>
        </w:rPr>
        <w:t xml:space="preserve"> or superficial head injury in youth soccer and rugby.</w:t>
      </w:r>
      <w:r w:rsidR="00C24DDA">
        <w:rPr>
          <w:rFonts w:asciiTheme="minorBidi" w:hAnsiTheme="minorBidi"/>
          <w:sz w:val="24"/>
          <w:szCs w:val="24"/>
        </w:rPr>
        <w:t xml:space="preserve"> So from these reviews on head guards and mouthguards there </w:t>
      </w:r>
      <w:r w:rsidR="00BA2D4C">
        <w:rPr>
          <w:rFonts w:asciiTheme="minorBidi" w:hAnsiTheme="minorBidi"/>
          <w:sz w:val="24"/>
          <w:szCs w:val="24"/>
        </w:rPr>
        <w:t>really</w:t>
      </w:r>
      <w:r w:rsidR="00C24DDA">
        <w:rPr>
          <w:rFonts w:asciiTheme="minorBidi" w:hAnsiTheme="minorBidi"/>
          <w:sz w:val="24"/>
          <w:szCs w:val="24"/>
        </w:rPr>
        <w:t xml:space="preserve"> isn’t enough evidence to give us an answer on what really is the best prevention strategy for concussion. Educating players was also a intervention used in the review by </w:t>
      </w:r>
      <w:r w:rsidR="00C24DDA" w:rsidRPr="00C24DDA">
        <w:rPr>
          <w:rFonts w:asciiTheme="minorBidi" w:hAnsiTheme="minorBidi"/>
          <w:sz w:val="24"/>
          <w:szCs w:val="24"/>
        </w:rPr>
        <w:t>(Phillips and Crisco, 2020)</w:t>
      </w:r>
      <w:r w:rsidR="00C24DDA">
        <w:rPr>
          <w:rFonts w:asciiTheme="minorBidi" w:hAnsiTheme="minorBidi"/>
          <w:sz w:val="24"/>
          <w:szCs w:val="24"/>
        </w:rPr>
        <w:t xml:space="preserve">. What they found from using an educational </w:t>
      </w:r>
      <w:r w:rsidR="00BA2D4C">
        <w:rPr>
          <w:rFonts w:asciiTheme="minorBidi" w:hAnsiTheme="minorBidi"/>
          <w:sz w:val="24"/>
          <w:szCs w:val="24"/>
        </w:rPr>
        <w:t>programme</w:t>
      </w:r>
      <w:r w:rsidR="00C24DDA">
        <w:rPr>
          <w:rFonts w:asciiTheme="minorBidi" w:hAnsiTheme="minorBidi"/>
          <w:sz w:val="24"/>
          <w:szCs w:val="24"/>
        </w:rPr>
        <w:t xml:space="preserve"> p</w:t>
      </w:r>
      <w:r w:rsidR="00C24DDA" w:rsidRPr="00C24DDA">
        <w:rPr>
          <w:rFonts w:asciiTheme="minorBidi" w:hAnsiTheme="minorBidi"/>
          <w:sz w:val="24"/>
          <w:szCs w:val="24"/>
        </w:rPr>
        <w:t>ractice concussion rate was lower</w:t>
      </w:r>
      <w:r w:rsidR="00C24DDA">
        <w:rPr>
          <w:rFonts w:asciiTheme="minorBidi" w:hAnsiTheme="minorBidi"/>
          <w:sz w:val="24"/>
          <w:szCs w:val="24"/>
        </w:rPr>
        <w:t xml:space="preserve"> but t</w:t>
      </w:r>
      <w:r w:rsidR="00C24DDA" w:rsidRPr="00C24DDA">
        <w:rPr>
          <w:rFonts w:asciiTheme="minorBidi" w:hAnsiTheme="minorBidi"/>
          <w:sz w:val="24"/>
          <w:szCs w:val="24"/>
        </w:rPr>
        <w:t>he change in the game concussion rate</w:t>
      </w:r>
      <w:r w:rsidR="00C24DDA">
        <w:rPr>
          <w:rFonts w:asciiTheme="minorBidi" w:hAnsiTheme="minorBidi"/>
          <w:sz w:val="24"/>
          <w:szCs w:val="24"/>
        </w:rPr>
        <w:t xml:space="preserve"> </w:t>
      </w:r>
      <w:r w:rsidR="00C24DDA" w:rsidRPr="00C24DDA">
        <w:rPr>
          <w:rFonts w:asciiTheme="minorBidi" w:hAnsiTheme="minorBidi"/>
          <w:sz w:val="24"/>
          <w:szCs w:val="24"/>
        </w:rPr>
        <w:t>was not significant</w:t>
      </w:r>
      <w:r w:rsidR="00C24DDA">
        <w:rPr>
          <w:rFonts w:asciiTheme="minorBidi" w:hAnsiTheme="minorBidi"/>
          <w:sz w:val="24"/>
          <w:szCs w:val="24"/>
        </w:rPr>
        <w:t>, which shows that when not in a game it is easy to avoid but in game situations educating players will not make much of a diffe</w:t>
      </w:r>
      <w:r w:rsidR="00D91799">
        <w:rPr>
          <w:rFonts w:asciiTheme="minorBidi" w:hAnsiTheme="minorBidi"/>
          <w:sz w:val="24"/>
          <w:szCs w:val="24"/>
        </w:rPr>
        <w:t xml:space="preserve">rence. </w:t>
      </w:r>
    </w:p>
    <w:p w14:paraId="3A79F056" w14:textId="0E8D1078" w:rsidR="00681558" w:rsidRPr="00C24DDA" w:rsidRDefault="00681558" w:rsidP="00442E94">
      <w:pPr>
        <w:spacing w:line="360" w:lineRule="auto"/>
        <w:rPr>
          <w:rFonts w:asciiTheme="minorBidi" w:hAnsiTheme="minorBidi"/>
          <w:sz w:val="24"/>
          <w:szCs w:val="24"/>
        </w:rPr>
      </w:pPr>
      <w:r>
        <w:rPr>
          <w:rFonts w:asciiTheme="minorBidi" w:hAnsiTheme="minorBidi"/>
          <w:sz w:val="24"/>
          <w:szCs w:val="24"/>
        </w:rPr>
        <w:t xml:space="preserve">From all the reviews the findings don’t give great results and don’t give any definitive answers on what we want to know. This could have bee expected due to what we saw in the Amstar checklist (fig.3) which shows that after critically appraising them they were all seen to be critically low </w:t>
      </w:r>
      <w:r w:rsidR="00811070">
        <w:rPr>
          <w:rFonts w:asciiTheme="minorBidi" w:hAnsiTheme="minorBidi"/>
          <w:sz w:val="24"/>
          <w:szCs w:val="24"/>
        </w:rPr>
        <w:t xml:space="preserve">in the quality assessment. </w:t>
      </w:r>
    </w:p>
    <w:p w14:paraId="4F758BCF" w14:textId="4AF7AB14" w:rsidR="00016615" w:rsidRPr="00EC0103" w:rsidRDefault="00EC0103" w:rsidP="00442E94">
      <w:pPr>
        <w:spacing w:line="360" w:lineRule="auto"/>
        <w:rPr>
          <w:rFonts w:asciiTheme="minorBidi" w:hAnsiTheme="minorBidi"/>
          <w:sz w:val="28"/>
          <w:szCs w:val="28"/>
          <w:u w:val="single"/>
        </w:rPr>
      </w:pPr>
      <w:r w:rsidRPr="00EC0103">
        <w:rPr>
          <w:rFonts w:asciiTheme="minorBidi" w:hAnsiTheme="minorBidi"/>
          <w:sz w:val="28"/>
          <w:szCs w:val="28"/>
          <w:u w:val="single"/>
        </w:rPr>
        <w:t xml:space="preserve">Conclusion </w:t>
      </w:r>
    </w:p>
    <w:p w14:paraId="5F405D70" w14:textId="6585EFBE" w:rsidR="00016615" w:rsidRPr="00F30108" w:rsidRDefault="00EC0103" w:rsidP="00442E94">
      <w:pPr>
        <w:spacing w:line="360" w:lineRule="auto"/>
        <w:rPr>
          <w:rFonts w:asciiTheme="minorBidi" w:hAnsiTheme="minorBidi"/>
          <w:sz w:val="24"/>
          <w:szCs w:val="24"/>
        </w:rPr>
      </w:pPr>
      <w:r>
        <w:rPr>
          <w:rFonts w:asciiTheme="minorBidi" w:hAnsiTheme="minorBidi"/>
          <w:sz w:val="24"/>
          <w:szCs w:val="24"/>
        </w:rPr>
        <w:t xml:space="preserve">Overall what we found from this umbrella review was that from the reviews we looked at they had a mix of results. We found that neck strengths seems to not have much effect on reducing concussion. Although there wasn’t enough evidence from the 3 reviews that had this as their intervention. I also don’t have enough evidence on it to say that </w:t>
      </w:r>
      <w:r w:rsidR="006507F7">
        <w:rPr>
          <w:rFonts w:asciiTheme="minorBidi" w:hAnsiTheme="minorBidi"/>
          <w:sz w:val="24"/>
          <w:szCs w:val="24"/>
        </w:rPr>
        <w:t>this</w:t>
      </w:r>
      <w:r>
        <w:rPr>
          <w:rFonts w:asciiTheme="minorBidi" w:hAnsiTheme="minorBidi"/>
          <w:sz w:val="24"/>
          <w:szCs w:val="24"/>
        </w:rPr>
        <w:t xml:space="preserve"> is a definitive answer on this type of </w:t>
      </w:r>
      <w:r w:rsidR="006507F7">
        <w:rPr>
          <w:rFonts w:asciiTheme="minorBidi" w:hAnsiTheme="minorBidi"/>
          <w:sz w:val="24"/>
          <w:szCs w:val="24"/>
        </w:rPr>
        <w:t xml:space="preserve">prevention strategy. I believe that with more research on it in certain sports such as soccer that would probably benefit from this then we could have supportive results on this type of </w:t>
      </w:r>
      <w:r w:rsidR="006507F7">
        <w:rPr>
          <w:rFonts w:asciiTheme="minorBidi" w:hAnsiTheme="minorBidi"/>
          <w:sz w:val="24"/>
          <w:szCs w:val="24"/>
        </w:rPr>
        <w:lastRenderedPageBreak/>
        <w:t xml:space="preserve">strategy. We can also see that if we were to do this again then more reviews may be needed and more different types of sport. This would help compare the sports and see if there are any differences between them or if there are different interventions better for certain ones. It was also found that with strategies that included headguards and mouthguards there was also no definitive answer. </w:t>
      </w:r>
      <w:r w:rsidR="00B025F4">
        <w:rPr>
          <w:rFonts w:asciiTheme="minorBidi" w:hAnsiTheme="minorBidi"/>
          <w:sz w:val="24"/>
          <w:szCs w:val="24"/>
        </w:rPr>
        <w:t>Some reviews showed that these strategies clearly had an impact and helped prevent concussion. However, didn’t show any effects and seemed pointless for certain sports. Headguards looks like it is more effective than mouthguards as they protect the full head which will help reduce concussion. However, sports like American football already use headguards and clearly don’t have that much of an impact as there is still a high concussion rat</w:t>
      </w:r>
      <w:r w:rsidR="00CB1287">
        <w:rPr>
          <w:rFonts w:asciiTheme="minorBidi" w:hAnsiTheme="minorBidi"/>
          <w:sz w:val="24"/>
          <w:szCs w:val="24"/>
        </w:rPr>
        <w:t xml:space="preserve">e in </w:t>
      </w:r>
      <w:r w:rsidR="00B025F4">
        <w:rPr>
          <w:rFonts w:asciiTheme="minorBidi" w:hAnsiTheme="minorBidi"/>
          <w:sz w:val="24"/>
          <w:szCs w:val="24"/>
        </w:rPr>
        <w:t xml:space="preserve">the game today. </w:t>
      </w:r>
      <w:r w:rsidR="00CB1287">
        <w:rPr>
          <w:rFonts w:asciiTheme="minorBidi" w:hAnsiTheme="minorBidi"/>
          <w:sz w:val="24"/>
          <w:szCs w:val="24"/>
        </w:rPr>
        <w:t xml:space="preserve">the reviews that involved giving education on concussion and how to prevent them didn’t have results that showed they improved rates of concussion. However, there clearly wasn’t enough evidence of it being used effectively so that need to be done in future in order to get an accurate view on that prevention strategy. </w:t>
      </w:r>
    </w:p>
    <w:p w14:paraId="0F0E4A18" w14:textId="7B567FD2" w:rsidR="00016615" w:rsidRPr="00F30108" w:rsidRDefault="00016615" w:rsidP="00442E94">
      <w:pPr>
        <w:spacing w:line="360" w:lineRule="auto"/>
        <w:rPr>
          <w:rFonts w:asciiTheme="minorBidi" w:hAnsiTheme="minorBidi"/>
          <w:sz w:val="24"/>
          <w:szCs w:val="24"/>
        </w:rPr>
      </w:pPr>
    </w:p>
    <w:p w14:paraId="707841F4" w14:textId="6E29C83C" w:rsidR="00016615" w:rsidRPr="00F30108" w:rsidRDefault="004E1F1B" w:rsidP="00442E94">
      <w:pPr>
        <w:spacing w:line="360" w:lineRule="auto"/>
        <w:rPr>
          <w:rFonts w:asciiTheme="minorBidi" w:hAnsiTheme="minorBidi"/>
          <w:sz w:val="24"/>
          <w:szCs w:val="24"/>
        </w:rPr>
      </w:pPr>
      <w:r>
        <w:rPr>
          <w:rFonts w:asciiTheme="minorBidi" w:hAnsiTheme="minorBidi"/>
          <w:sz w:val="24"/>
          <w:szCs w:val="24"/>
        </w:rPr>
        <w:t>Word count: 3</w:t>
      </w:r>
      <w:r w:rsidR="005451D4">
        <w:rPr>
          <w:rFonts w:asciiTheme="minorBidi" w:hAnsiTheme="minorBidi"/>
          <w:sz w:val="24"/>
          <w:szCs w:val="24"/>
        </w:rPr>
        <w:t>448</w:t>
      </w:r>
    </w:p>
    <w:p w14:paraId="6B9D98BB" w14:textId="44B4EA90" w:rsidR="00016615" w:rsidRPr="00F30108" w:rsidRDefault="00016615" w:rsidP="00442E94">
      <w:pPr>
        <w:spacing w:line="360" w:lineRule="auto"/>
        <w:rPr>
          <w:rFonts w:asciiTheme="minorBidi" w:hAnsiTheme="minorBidi"/>
          <w:sz w:val="24"/>
          <w:szCs w:val="24"/>
        </w:rPr>
      </w:pPr>
    </w:p>
    <w:p w14:paraId="502AB287" w14:textId="52B71CE9" w:rsidR="00016615" w:rsidRPr="00F30108" w:rsidRDefault="00016615" w:rsidP="00442E94">
      <w:pPr>
        <w:spacing w:line="360" w:lineRule="auto"/>
        <w:rPr>
          <w:rFonts w:asciiTheme="minorBidi" w:hAnsiTheme="minorBidi"/>
          <w:sz w:val="24"/>
          <w:szCs w:val="24"/>
        </w:rPr>
      </w:pPr>
    </w:p>
    <w:p w14:paraId="243A545A" w14:textId="5166F6AD" w:rsidR="00016615" w:rsidRPr="00F30108" w:rsidRDefault="00016615" w:rsidP="00442E94">
      <w:pPr>
        <w:spacing w:line="360" w:lineRule="auto"/>
        <w:rPr>
          <w:rFonts w:asciiTheme="minorBidi" w:hAnsiTheme="minorBidi"/>
          <w:sz w:val="24"/>
          <w:szCs w:val="24"/>
        </w:rPr>
      </w:pPr>
    </w:p>
    <w:p w14:paraId="0929F840" w14:textId="7C609EB3" w:rsidR="00016615" w:rsidRPr="00F30108" w:rsidRDefault="00016615" w:rsidP="00442E94">
      <w:pPr>
        <w:spacing w:line="360" w:lineRule="auto"/>
        <w:rPr>
          <w:rFonts w:asciiTheme="minorBidi" w:hAnsiTheme="minorBidi"/>
          <w:sz w:val="24"/>
          <w:szCs w:val="24"/>
        </w:rPr>
      </w:pPr>
    </w:p>
    <w:p w14:paraId="75216412" w14:textId="46E1FA4A" w:rsidR="00016615" w:rsidRPr="00F30108" w:rsidRDefault="00016615" w:rsidP="00442E94">
      <w:pPr>
        <w:spacing w:line="360" w:lineRule="auto"/>
        <w:rPr>
          <w:rFonts w:asciiTheme="minorBidi" w:hAnsiTheme="minorBidi"/>
          <w:sz w:val="24"/>
          <w:szCs w:val="24"/>
        </w:rPr>
      </w:pPr>
    </w:p>
    <w:p w14:paraId="7C1B5260" w14:textId="46422FE0" w:rsidR="00016615" w:rsidRPr="00F30108" w:rsidRDefault="00016615" w:rsidP="00442E94">
      <w:pPr>
        <w:spacing w:line="360" w:lineRule="auto"/>
        <w:rPr>
          <w:rFonts w:asciiTheme="minorBidi" w:hAnsiTheme="minorBidi"/>
          <w:sz w:val="24"/>
          <w:szCs w:val="24"/>
        </w:rPr>
      </w:pPr>
    </w:p>
    <w:p w14:paraId="4C792F0E" w14:textId="61EEF8C1" w:rsidR="00016615" w:rsidRDefault="00016615" w:rsidP="00442E94">
      <w:pPr>
        <w:spacing w:line="360" w:lineRule="auto"/>
        <w:rPr>
          <w:rFonts w:asciiTheme="minorBidi" w:hAnsiTheme="minorBidi"/>
          <w:sz w:val="24"/>
          <w:szCs w:val="24"/>
        </w:rPr>
      </w:pPr>
    </w:p>
    <w:p w14:paraId="13BD7605" w14:textId="388ED65B" w:rsidR="006A66EE" w:rsidRDefault="006A66EE" w:rsidP="00442E94">
      <w:pPr>
        <w:spacing w:line="360" w:lineRule="auto"/>
        <w:rPr>
          <w:rFonts w:asciiTheme="minorBidi" w:hAnsiTheme="minorBidi"/>
          <w:sz w:val="24"/>
          <w:szCs w:val="24"/>
        </w:rPr>
      </w:pPr>
    </w:p>
    <w:p w14:paraId="6D66959F" w14:textId="395E780E" w:rsidR="006A66EE" w:rsidRDefault="006A66EE" w:rsidP="00442E94">
      <w:pPr>
        <w:spacing w:line="360" w:lineRule="auto"/>
        <w:rPr>
          <w:rFonts w:asciiTheme="minorBidi" w:hAnsiTheme="minorBidi"/>
          <w:sz w:val="24"/>
          <w:szCs w:val="24"/>
        </w:rPr>
      </w:pPr>
    </w:p>
    <w:p w14:paraId="3825E36F" w14:textId="7CCA4CD9" w:rsidR="006A66EE" w:rsidRDefault="006A66EE" w:rsidP="00442E94">
      <w:pPr>
        <w:spacing w:line="360" w:lineRule="auto"/>
        <w:rPr>
          <w:rFonts w:asciiTheme="minorBidi" w:hAnsiTheme="minorBidi"/>
          <w:sz w:val="24"/>
          <w:szCs w:val="24"/>
        </w:rPr>
      </w:pPr>
    </w:p>
    <w:p w14:paraId="3F371310" w14:textId="4C9879BD" w:rsidR="006A66EE" w:rsidRDefault="006A66EE" w:rsidP="00442E94">
      <w:pPr>
        <w:spacing w:line="360" w:lineRule="auto"/>
        <w:rPr>
          <w:rFonts w:asciiTheme="minorBidi" w:hAnsiTheme="minorBidi"/>
          <w:sz w:val="24"/>
          <w:szCs w:val="24"/>
        </w:rPr>
      </w:pPr>
    </w:p>
    <w:p w14:paraId="75C55133" w14:textId="30FAF4BB" w:rsidR="00B431E6" w:rsidRPr="00B431E6" w:rsidRDefault="00B431E6" w:rsidP="00B431E6">
      <w:pPr>
        <w:spacing w:line="360" w:lineRule="auto"/>
        <w:rPr>
          <w:rFonts w:asciiTheme="minorBidi" w:hAnsiTheme="minorBidi"/>
          <w:sz w:val="28"/>
          <w:szCs w:val="28"/>
          <w:u w:val="single"/>
        </w:rPr>
      </w:pPr>
      <w:r w:rsidRPr="00B431E6">
        <w:rPr>
          <w:rFonts w:asciiTheme="minorBidi" w:hAnsiTheme="minorBidi"/>
          <w:sz w:val="28"/>
          <w:szCs w:val="28"/>
          <w:u w:val="single"/>
        </w:rPr>
        <w:lastRenderedPageBreak/>
        <w:t xml:space="preserve">Reference list </w:t>
      </w:r>
    </w:p>
    <w:p w14:paraId="14263430" w14:textId="25DC98EF" w:rsidR="00B431E6" w:rsidRPr="00B431E6" w:rsidRDefault="00B431E6" w:rsidP="00B431E6">
      <w:pPr>
        <w:spacing w:line="360" w:lineRule="auto"/>
        <w:rPr>
          <w:rFonts w:asciiTheme="minorBidi" w:hAnsiTheme="minorBidi"/>
          <w:sz w:val="24"/>
          <w:szCs w:val="24"/>
        </w:rPr>
      </w:pPr>
      <w:r w:rsidRPr="00B431E6">
        <w:rPr>
          <w:rFonts w:asciiTheme="minorBidi" w:hAnsiTheme="minorBidi"/>
          <w:sz w:val="24"/>
          <w:szCs w:val="24"/>
        </w:rPr>
        <w:t>Benson, B.W., McIntosh, A.S., Maddocks, D., Herring, S.A., Raftery, M. and Dvořák, J. (2013) 'What are the most effective risk-reduction strategies in sport concussion?', </w:t>
      </w:r>
      <w:r w:rsidRPr="00B431E6">
        <w:rPr>
          <w:rFonts w:asciiTheme="minorBidi" w:hAnsiTheme="minorBidi"/>
          <w:i/>
          <w:iCs/>
          <w:sz w:val="24"/>
          <w:szCs w:val="24"/>
        </w:rPr>
        <w:t>British journal of sports medicine; Br J Sports Med, </w:t>
      </w:r>
      <w:r w:rsidRPr="00B431E6">
        <w:rPr>
          <w:rFonts w:asciiTheme="minorBidi" w:hAnsiTheme="minorBidi"/>
          <w:sz w:val="24"/>
          <w:szCs w:val="24"/>
        </w:rPr>
        <w:t xml:space="preserve">47(5), pp. 321-46. doi: 10.1136/bjsports-2013-092216. </w:t>
      </w:r>
    </w:p>
    <w:p w14:paraId="18ACDB6C" w14:textId="4A15153D" w:rsidR="00B431E6" w:rsidRPr="00B431E6" w:rsidRDefault="00B431E6" w:rsidP="00B431E6">
      <w:pPr>
        <w:spacing w:line="360" w:lineRule="auto"/>
        <w:rPr>
          <w:rFonts w:asciiTheme="minorBidi" w:hAnsiTheme="minorBidi"/>
          <w:sz w:val="24"/>
          <w:szCs w:val="24"/>
        </w:rPr>
      </w:pPr>
      <w:r w:rsidRPr="00B431E6">
        <w:rPr>
          <w:rFonts w:asciiTheme="minorBidi" w:hAnsiTheme="minorBidi"/>
          <w:sz w:val="24"/>
          <w:szCs w:val="24"/>
        </w:rPr>
        <w:t>Cusimano, M.D., Nassiri, F. and Chang, Y. (2010) 'The Effectiveness of Interventions to Reduce Neurological Injuries in Rugby Union: A Systematic Review', </w:t>
      </w:r>
      <w:r w:rsidRPr="00B431E6">
        <w:rPr>
          <w:rFonts w:asciiTheme="minorBidi" w:hAnsiTheme="minorBidi"/>
          <w:i/>
          <w:iCs/>
          <w:sz w:val="24"/>
          <w:szCs w:val="24"/>
        </w:rPr>
        <w:t>Neurosurgery; Neurosurgery, </w:t>
      </w:r>
      <w:r w:rsidRPr="00B431E6">
        <w:rPr>
          <w:rFonts w:asciiTheme="minorBidi" w:hAnsiTheme="minorBidi"/>
          <w:sz w:val="24"/>
          <w:szCs w:val="24"/>
        </w:rPr>
        <w:t xml:space="preserve">67(5), pp. 1404-1418. doi: 10.1227/NEU.0b013e3181f209f1. </w:t>
      </w:r>
    </w:p>
    <w:p w14:paraId="3A6A8ABD" w14:textId="3D6440C2" w:rsidR="00B431E6" w:rsidRPr="00B431E6" w:rsidRDefault="00B431E6" w:rsidP="00B431E6">
      <w:pPr>
        <w:spacing w:line="360" w:lineRule="auto"/>
        <w:rPr>
          <w:rFonts w:asciiTheme="minorBidi" w:hAnsiTheme="minorBidi"/>
          <w:sz w:val="24"/>
          <w:szCs w:val="24"/>
        </w:rPr>
      </w:pPr>
      <w:r w:rsidRPr="00B431E6">
        <w:rPr>
          <w:rFonts w:asciiTheme="minorBidi" w:hAnsiTheme="minorBidi"/>
          <w:sz w:val="24"/>
          <w:szCs w:val="24"/>
        </w:rPr>
        <w:t>Daly, E., Pearce, A.J. and Ryan, L. (2021) 'A Systematic Review of Strength and Conditioning Protocols for Improving Neck Strength and Reducing Concussion Incidence and Impact Injury Risk in Collision Sports; Is There Evidence?', </w:t>
      </w:r>
      <w:r w:rsidRPr="00B431E6">
        <w:rPr>
          <w:rFonts w:asciiTheme="minorBidi" w:hAnsiTheme="minorBidi"/>
          <w:i/>
          <w:iCs/>
          <w:sz w:val="24"/>
          <w:szCs w:val="24"/>
        </w:rPr>
        <w:t>Journal of functional morphology and kinesiology; J Funct Morphol Kinesiol, </w:t>
      </w:r>
      <w:r w:rsidRPr="00B431E6">
        <w:rPr>
          <w:rFonts w:asciiTheme="minorBidi" w:hAnsiTheme="minorBidi"/>
          <w:sz w:val="24"/>
          <w:szCs w:val="24"/>
        </w:rPr>
        <w:t xml:space="preserve">6(1), pp. 8-0. doi: 10.3390/jfmk6010008. </w:t>
      </w:r>
    </w:p>
    <w:p w14:paraId="4D12453A" w14:textId="24F8CC92" w:rsidR="00B431E6" w:rsidRDefault="00B431E6" w:rsidP="00B431E6">
      <w:pPr>
        <w:spacing w:line="360" w:lineRule="auto"/>
        <w:rPr>
          <w:rFonts w:asciiTheme="minorBidi" w:hAnsiTheme="minorBidi"/>
          <w:sz w:val="24"/>
          <w:szCs w:val="24"/>
        </w:rPr>
      </w:pPr>
      <w:r w:rsidRPr="00B431E6">
        <w:rPr>
          <w:rFonts w:asciiTheme="minorBidi" w:hAnsiTheme="minorBidi"/>
          <w:sz w:val="24"/>
          <w:szCs w:val="24"/>
        </w:rPr>
        <w:t>Edwards, J.C. and Bodle, J.D. (2014). Causes and Consequences of Sports Concussion. </w:t>
      </w:r>
      <w:r w:rsidRPr="00B431E6">
        <w:rPr>
          <w:rFonts w:asciiTheme="minorBidi" w:hAnsiTheme="minorBidi"/>
          <w:i/>
          <w:iCs/>
          <w:sz w:val="24"/>
          <w:szCs w:val="24"/>
        </w:rPr>
        <w:t>The Journal of Law, Medicine &amp; Ethics</w:t>
      </w:r>
      <w:r w:rsidRPr="00B431E6">
        <w:rPr>
          <w:rFonts w:asciiTheme="minorBidi" w:hAnsiTheme="minorBidi"/>
          <w:sz w:val="24"/>
          <w:szCs w:val="24"/>
        </w:rPr>
        <w:t>, 42(2), pp.128–132.</w:t>
      </w:r>
    </w:p>
    <w:p w14:paraId="24593999" w14:textId="7E452332" w:rsidR="00B431E6" w:rsidRPr="00B431E6" w:rsidRDefault="00B431E6" w:rsidP="00B431E6">
      <w:pPr>
        <w:spacing w:line="360" w:lineRule="auto"/>
        <w:rPr>
          <w:rFonts w:asciiTheme="minorBidi" w:hAnsiTheme="minorBidi"/>
          <w:sz w:val="24"/>
          <w:szCs w:val="24"/>
        </w:rPr>
      </w:pPr>
      <w:r w:rsidRPr="00B431E6">
        <w:rPr>
          <w:rFonts w:asciiTheme="minorBidi" w:hAnsiTheme="minorBidi"/>
          <w:sz w:val="24"/>
          <w:szCs w:val="24"/>
        </w:rPr>
        <w:t>Elliott, J., Heron, N., Versteegh, T., Gilchrist, I.A., Webb, M., Archbold, P., Hart, N.D. and Peek, K. (2021) 'Injury Reduction Programs for Reducing the Incidence of Sport-Related Head and Neck Injuries Including Concussion: A Systematic Review', </w:t>
      </w:r>
      <w:r w:rsidRPr="00B431E6">
        <w:rPr>
          <w:rFonts w:asciiTheme="minorBidi" w:hAnsiTheme="minorBidi"/>
          <w:i/>
          <w:iCs/>
          <w:sz w:val="24"/>
          <w:szCs w:val="24"/>
        </w:rPr>
        <w:t>Sports medicine (Auckland), </w:t>
      </w:r>
      <w:r w:rsidRPr="00B431E6">
        <w:rPr>
          <w:rFonts w:asciiTheme="minorBidi" w:hAnsiTheme="minorBidi"/>
          <w:sz w:val="24"/>
          <w:szCs w:val="24"/>
        </w:rPr>
        <w:t xml:space="preserve">51(11), pp. 2373-2388. doi: 10.1007/s40279-021-01501-1. </w:t>
      </w:r>
    </w:p>
    <w:p w14:paraId="0E035A42" w14:textId="6D7D62D3" w:rsidR="00B431E6" w:rsidRPr="00B431E6" w:rsidRDefault="00B431E6" w:rsidP="00B431E6">
      <w:pPr>
        <w:spacing w:line="360" w:lineRule="auto"/>
        <w:rPr>
          <w:rFonts w:asciiTheme="minorBidi" w:hAnsiTheme="minorBidi"/>
          <w:sz w:val="24"/>
          <w:szCs w:val="24"/>
        </w:rPr>
      </w:pPr>
      <w:r w:rsidRPr="00B431E6">
        <w:rPr>
          <w:rFonts w:asciiTheme="minorBidi" w:hAnsiTheme="minorBidi"/>
          <w:sz w:val="24"/>
          <w:szCs w:val="24"/>
        </w:rPr>
        <w:t>Emery, C.A., Black, A.M., Kolstad, A., Martinez, G., Nettel-Aguirre, A., Engebretsen, L., Johnston, K., Kissick, J., Maddocks, D., Tator, C., Aubry, M., Dvořák, J., Nagahiro, S. and Schneider, K. (2017) 'What strategies can be used to effectively reduce the risk of concussion in sport? A systematic review', </w:t>
      </w:r>
      <w:r w:rsidRPr="00B431E6">
        <w:rPr>
          <w:rFonts w:asciiTheme="minorBidi" w:hAnsiTheme="minorBidi"/>
          <w:i/>
          <w:iCs/>
          <w:sz w:val="24"/>
          <w:szCs w:val="24"/>
        </w:rPr>
        <w:t>British journal of sports medicine; Br J Sports Med, </w:t>
      </w:r>
      <w:r w:rsidRPr="00B431E6">
        <w:rPr>
          <w:rFonts w:asciiTheme="minorBidi" w:hAnsiTheme="minorBidi"/>
          <w:sz w:val="24"/>
          <w:szCs w:val="24"/>
        </w:rPr>
        <w:t xml:space="preserve">51(12), pp. 978-984. doi: 10.1136/bjsports-2016-097452. </w:t>
      </w:r>
    </w:p>
    <w:p w14:paraId="31AA47E1" w14:textId="3FD51B19" w:rsidR="00B431E6" w:rsidRPr="00B431E6" w:rsidRDefault="00B431E6" w:rsidP="00B431E6">
      <w:pPr>
        <w:spacing w:line="360" w:lineRule="auto"/>
        <w:rPr>
          <w:rFonts w:asciiTheme="minorBidi" w:hAnsiTheme="minorBidi"/>
          <w:sz w:val="24"/>
          <w:szCs w:val="24"/>
        </w:rPr>
      </w:pPr>
      <w:r w:rsidRPr="00B431E6">
        <w:rPr>
          <w:rFonts w:asciiTheme="minorBidi" w:hAnsiTheme="minorBidi"/>
          <w:sz w:val="24"/>
          <w:szCs w:val="24"/>
        </w:rPr>
        <w:t>Enniss, T.M., Basiouny, K., Brewer, B., Bugaev, N., Cheng, J., Danner, O.K., Duncan, T., Foster, S., Hawryluk, G., Jung, H.S., Lui, F., Rattan, R., Violano, P. and Crandall, M. (2018) 'Primary prevention of contact sports-related concussions in amateur athletes: a systematic review from the Eastern Association for the Surgery of Trauma', </w:t>
      </w:r>
      <w:r w:rsidRPr="00B431E6">
        <w:rPr>
          <w:rFonts w:asciiTheme="minorBidi" w:hAnsiTheme="minorBidi"/>
          <w:i/>
          <w:iCs/>
          <w:sz w:val="24"/>
          <w:szCs w:val="24"/>
        </w:rPr>
        <w:t>Trauma surgery &amp; acute care open; Trauma Surg Acute Care Open, </w:t>
      </w:r>
      <w:r w:rsidRPr="00B431E6">
        <w:rPr>
          <w:rFonts w:asciiTheme="minorBidi" w:hAnsiTheme="minorBidi"/>
          <w:sz w:val="24"/>
          <w:szCs w:val="24"/>
        </w:rPr>
        <w:t xml:space="preserve">3(1), pp. e000153. doi: 10.1136/tsaco-2017-000153. </w:t>
      </w:r>
    </w:p>
    <w:p w14:paraId="27FED820" w14:textId="76B6046F" w:rsidR="00B431E6" w:rsidRDefault="00B431E6" w:rsidP="00B431E6">
      <w:pPr>
        <w:spacing w:line="360" w:lineRule="auto"/>
        <w:rPr>
          <w:rFonts w:asciiTheme="minorBidi" w:hAnsiTheme="minorBidi"/>
          <w:sz w:val="24"/>
          <w:szCs w:val="24"/>
        </w:rPr>
      </w:pPr>
      <w:r w:rsidRPr="00B431E6">
        <w:rPr>
          <w:rFonts w:asciiTheme="minorBidi" w:hAnsiTheme="minorBidi"/>
          <w:sz w:val="24"/>
          <w:szCs w:val="24"/>
        </w:rPr>
        <w:lastRenderedPageBreak/>
        <w:t>Fraas, M.R. and Burchiel, J. (2016) 'A systematic review of education programmes to prevent concussion in rugby union', </w:t>
      </w:r>
      <w:r w:rsidRPr="00B431E6">
        <w:rPr>
          <w:rFonts w:asciiTheme="minorBidi" w:hAnsiTheme="minorBidi"/>
          <w:i/>
          <w:iCs/>
          <w:sz w:val="24"/>
          <w:szCs w:val="24"/>
        </w:rPr>
        <w:t>European journal of sport science; Eur J Sport Sci, </w:t>
      </w:r>
      <w:r w:rsidRPr="00B431E6">
        <w:rPr>
          <w:rFonts w:asciiTheme="minorBidi" w:hAnsiTheme="minorBidi"/>
          <w:sz w:val="24"/>
          <w:szCs w:val="24"/>
        </w:rPr>
        <w:t xml:space="preserve">16(8), pp. 1212-1218. doi: 10.1080/17461391.2016.1170207. </w:t>
      </w:r>
    </w:p>
    <w:p w14:paraId="4BBE9E24" w14:textId="3F950254" w:rsidR="00B431E6" w:rsidRDefault="00B431E6" w:rsidP="00B431E6">
      <w:pPr>
        <w:spacing w:line="360" w:lineRule="auto"/>
        <w:rPr>
          <w:rFonts w:asciiTheme="minorBidi" w:hAnsiTheme="minorBidi"/>
          <w:sz w:val="24"/>
          <w:szCs w:val="24"/>
        </w:rPr>
      </w:pPr>
      <w:r w:rsidRPr="00B431E6">
        <w:rPr>
          <w:rFonts w:asciiTheme="minorBidi" w:hAnsiTheme="minorBidi"/>
          <w:sz w:val="24"/>
          <w:szCs w:val="24"/>
        </w:rPr>
        <w:t>Gardner, A., Iverson, G.L., Levi, C.R., Schofield, P.W., Kay-Lambkin, F., Kohler, R.M.N. and Stanwell, P. (2014). A systematic review of concussion in rugby league. </w:t>
      </w:r>
      <w:r w:rsidRPr="00B431E6">
        <w:rPr>
          <w:rFonts w:asciiTheme="minorBidi" w:hAnsiTheme="minorBidi"/>
          <w:i/>
          <w:iCs/>
          <w:sz w:val="24"/>
          <w:szCs w:val="24"/>
        </w:rPr>
        <w:t>British Journal of Sports Medicine</w:t>
      </w:r>
      <w:r w:rsidRPr="00B431E6">
        <w:rPr>
          <w:rFonts w:asciiTheme="minorBidi" w:hAnsiTheme="minorBidi"/>
          <w:sz w:val="24"/>
          <w:szCs w:val="24"/>
        </w:rPr>
        <w:t>, 49(8), pp.495–498.</w:t>
      </w:r>
    </w:p>
    <w:p w14:paraId="5287360B" w14:textId="6CCA7CA9" w:rsidR="00B431E6" w:rsidRDefault="00B431E6" w:rsidP="00B431E6">
      <w:pPr>
        <w:spacing w:line="360" w:lineRule="auto"/>
        <w:rPr>
          <w:rFonts w:asciiTheme="minorBidi" w:hAnsiTheme="minorBidi"/>
          <w:sz w:val="24"/>
          <w:szCs w:val="24"/>
        </w:rPr>
      </w:pPr>
      <w:r w:rsidRPr="00B431E6">
        <w:rPr>
          <w:rFonts w:asciiTheme="minorBidi" w:hAnsiTheme="minorBidi"/>
          <w:sz w:val="24"/>
          <w:szCs w:val="24"/>
        </w:rPr>
        <w:t>Harmon, K.G., Clugston, J.R., Dec, K., Hainline, B., Herring, S., Kane, S.F., Kontos, A.P., Leddy, J.J., McCrea, M., Poddar, S.K., Putukian, M., Wilson, J.C. and Roberts, W.O. (2019). American Medical Society for Sports Medicine position statement on concussion in sport. </w:t>
      </w:r>
      <w:r w:rsidRPr="00B431E6">
        <w:rPr>
          <w:rFonts w:asciiTheme="minorBidi" w:hAnsiTheme="minorBidi"/>
          <w:i/>
          <w:iCs/>
          <w:sz w:val="24"/>
          <w:szCs w:val="24"/>
        </w:rPr>
        <w:t>British Journal of Sports Medicine</w:t>
      </w:r>
      <w:r w:rsidRPr="00B431E6">
        <w:rPr>
          <w:rFonts w:asciiTheme="minorBidi" w:hAnsiTheme="minorBidi"/>
          <w:sz w:val="24"/>
          <w:szCs w:val="24"/>
        </w:rPr>
        <w:t>, 53(4), pp.213–225.</w:t>
      </w:r>
    </w:p>
    <w:p w14:paraId="2F1D4659" w14:textId="3BE0192E" w:rsidR="00B431E6" w:rsidRPr="00B431E6" w:rsidRDefault="00B431E6" w:rsidP="00B431E6">
      <w:pPr>
        <w:spacing w:line="360" w:lineRule="auto"/>
        <w:rPr>
          <w:rFonts w:asciiTheme="minorBidi" w:hAnsiTheme="minorBidi"/>
          <w:sz w:val="24"/>
          <w:szCs w:val="24"/>
        </w:rPr>
      </w:pPr>
      <w:r w:rsidRPr="00B431E6">
        <w:rPr>
          <w:rFonts w:asciiTheme="minorBidi" w:hAnsiTheme="minorBidi"/>
          <w:sz w:val="24"/>
          <w:szCs w:val="24"/>
        </w:rPr>
        <w:t>Hoskins, W., Pollard, H., Hough, K. and Tully, C. (2006). Injury in rugby league. </w:t>
      </w:r>
      <w:r w:rsidRPr="00B431E6">
        <w:rPr>
          <w:rFonts w:asciiTheme="minorBidi" w:hAnsiTheme="minorBidi"/>
          <w:i/>
          <w:iCs/>
          <w:sz w:val="24"/>
          <w:szCs w:val="24"/>
        </w:rPr>
        <w:t>Journal of Science and Medicine in Sport</w:t>
      </w:r>
      <w:r w:rsidRPr="00B431E6">
        <w:rPr>
          <w:rFonts w:asciiTheme="minorBidi" w:hAnsiTheme="minorBidi"/>
          <w:sz w:val="24"/>
          <w:szCs w:val="24"/>
        </w:rPr>
        <w:t>, 9(1-2), pp.46–56.</w:t>
      </w:r>
    </w:p>
    <w:p w14:paraId="60652978" w14:textId="7FD9C7C4" w:rsidR="00B431E6" w:rsidRDefault="00B431E6" w:rsidP="00B431E6">
      <w:pPr>
        <w:spacing w:line="360" w:lineRule="auto"/>
        <w:rPr>
          <w:rFonts w:asciiTheme="minorBidi" w:hAnsiTheme="minorBidi"/>
          <w:sz w:val="24"/>
          <w:szCs w:val="24"/>
        </w:rPr>
      </w:pPr>
      <w:r w:rsidRPr="00B431E6">
        <w:rPr>
          <w:rFonts w:asciiTheme="minorBidi" w:hAnsiTheme="minorBidi"/>
          <w:sz w:val="24"/>
          <w:szCs w:val="24"/>
        </w:rPr>
        <w:t>Khurana, V.G. and Kaye, A.H. (2012). An overview of concussion in sport. </w:t>
      </w:r>
      <w:r w:rsidRPr="00B431E6">
        <w:rPr>
          <w:rFonts w:asciiTheme="minorBidi" w:hAnsiTheme="minorBidi"/>
          <w:i/>
          <w:iCs/>
          <w:sz w:val="24"/>
          <w:szCs w:val="24"/>
        </w:rPr>
        <w:t>Journal of Clinical Neuroscience</w:t>
      </w:r>
      <w:r w:rsidRPr="00B431E6">
        <w:rPr>
          <w:rFonts w:asciiTheme="minorBidi" w:hAnsiTheme="minorBidi"/>
          <w:sz w:val="24"/>
          <w:szCs w:val="24"/>
        </w:rPr>
        <w:t>, 19(1), pp.1–11.</w:t>
      </w:r>
    </w:p>
    <w:p w14:paraId="12882D40" w14:textId="71BE3D40" w:rsidR="00B431E6" w:rsidRPr="00B431E6" w:rsidRDefault="00B431E6" w:rsidP="00B431E6">
      <w:pPr>
        <w:spacing w:line="360" w:lineRule="auto"/>
        <w:rPr>
          <w:rFonts w:asciiTheme="minorBidi" w:hAnsiTheme="minorBidi"/>
          <w:sz w:val="24"/>
          <w:szCs w:val="24"/>
        </w:rPr>
      </w:pPr>
      <w:r w:rsidRPr="00B431E6">
        <w:rPr>
          <w:rFonts w:asciiTheme="minorBidi" w:hAnsiTheme="minorBidi"/>
          <w:sz w:val="24"/>
          <w:szCs w:val="24"/>
        </w:rPr>
        <w:t>Knapik, J.J., Hoedebecke, B.L., Rogers, G.G., Sharp, M.A. and Marshall, S.W. (2019) 'Effectiveness of Mouthguards for the Prevention of Orofacial Injuries and Concussions in Sports: Systematic Review and Meta-Analysis', </w:t>
      </w:r>
      <w:r w:rsidRPr="00B431E6">
        <w:rPr>
          <w:rFonts w:asciiTheme="minorBidi" w:hAnsiTheme="minorBidi"/>
          <w:i/>
          <w:iCs/>
          <w:sz w:val="24"/>
          <w:szCs w:val="24"/>
        </w:rPr>
        <w:t>Sports medicine (Auckland); Sports Med, </w:t>
      </w:r>
      <w:r w:rsidRPr="00B431E6">
        <w:rPr>
          <w:rFonts w:asciiTheme="minorBidi" w:hAnsiTheme="minorBidi"/>
          <w:sz w:val="24"/>
          <w:szCs w:val="24"/>
        </w:rPr>
        <w:t xml:space="preserve">49(8), pp. 1217-1232. doi: 10.1007/s40279-019-01121-w. </w:t>
      </w:r>
    </w:p>
    <w:p w14:paraId="4ACDDCC2" w14:textId="65CEEBD3" w:rsidR="00B431E6" w:rsidRDefault="00B431E6" w:rsidP="00B431E6">
      <w:pPr>
        <w:spacing w:line="360" w:lineRule="auto"/>
        <w:rPr>
          <w:rFonts w:asciiTheme="minorBidi" w:hAnsiTheme="minorBidi"/>
          <w:sz w:val="24"/>
          <w:szCs w:val="24"/>
        </w:rPr>
      </w:pPr>
      <w:r w:rsidRPr="00B431E6">
        <w:rPr>
          <w:rFonts w:asciiTheme="minorBidi" w:hAnsiTheme="minorBidi"/>
          <w:sz w:val="24"/>
          <w:szCs w:val="24"/>
        </w:rPr>
        <w:t>Makdissi, M., Darby, D., Maruff, P., Ugoni, A., Brukner, P. and McCrory, P.R. (2010). Natural history of concussion in sport: markers of severity and implications for management. </w:t>
      </w:r>
      <w:r w:rsidRPr="00B431E6">
        <w:rPr>
          <w:rFonts w:asciiTheme="minorBidi" w:hAnsiTheme="minorBidi"/>
          <w:i/>
          <w:iCs/>
          <w:sz w:val="24"/>
          <w:szCs w:val="24"/>
        </w:rPr>
        <w:t>The American journal of sports medicine</w:t>
      </w:r>
      <w:r w:rsidRPr="00B431E6">
        <w:rPr>
          <w:rFonts w:asciiTheme="minorBidi" w:hAnsiTheme="minorBidi"/>
          <w:sz w:val="24"/>
          <w:szCs w:val="24"/>
        </w:rPr>
        <w:t>, [online] 38(3), pp.464–71. Available at: https://www.ncbi.nlm.nih.gov/pubmed/20194953 [Accessed 17 Oct. 2019].</w:t>
      </w:r>
    </w:p>
    <w:p w14:paraId="0D3CB69C" w14:textId="70E3E467" w:rsidR="00B431E6" w:rsidRDefault="00B431E6" w:rsidP="00B431E6">
      <w:pPr>
        <w:spacing w:line="360" w:lineRule="auto"/>
        <w:rPr>
          <w:rFonts w:asciiTheme="minorBidi" w:hAnsiTheme="minorBidi"/>
          <w:sz w:val="24"/>
          <w:szCs w:val="24"/>
        </w:rPr>
      </w:pPr>
      <w:r w:rsidRPr="00B431E6">
        <w:rPr>
          <w:rFonts w:asciiTheme="minorBidi" w:hAnsiTheme="minorBidi"/>
          <w:sz w:val="24"/>
          <w:szCs w:val="24"/>
        </w:rPr>
        <w:t>Makovec Knight, J., Nguyen, J.V.K., Mitra, B. and Willmott, C. (2021) 'Soft-shell headgear, concussion and injury prevention in youth team collision sports: a systematic review', </w:t>
      </w:r>
      <w:r w:rsidRPr="00B431E6">
        <w:rPr>
          <w:rFonts w:asciiTheme="minorBidi" w:hAnsiTheme="minorBidi"/>
          <w:i/>
          <w:iCs/>
          <w:sz w:val="24"/>
          <w:szCs w:val="24"/>
        </w:rPr>
        <w:t>BMJ open, </w:t>
      </w:r>
      <w:r w:rsidRPr="00B431E6">
        <w:rPr>
          <w:rFonts w:asciiTheme="minorBidi" w:hAnsiTheme="minorBidi"/>
          <w:sz w:val="24"/>
          <w:szCs w:val="24"/>
        </w:rPr>
        <w:t xml:space="preserve">11(6), pp. e044320. doi: 10.1136/bmjopen-2020-044320. </w:t>
      </w:r>
    </w:p>
    <w:p w14:paraId="19BBB961" w14:textId="749F48A8" w:rsidR="00B431E6" w:rsidRPr="00B431E6" w:rsidRDefault="00B431E6" w:rsidP="00B431E6">
      <w:pPr>
        <w:spacing w:line="360" w:lineRule="auto"/>
        <w:rPr>
          <w:rFonts w:asciiTheme="minorBidi" w:hAnsiTheme="minorBidi"/>
          <w:sz w:val="24"/>
          <w:szCs w:val="24"/>
        </w:rPr>
      </w:pPr>
      <w:r w:rsidRPr="00B431E6">
        <w:rPr>
          <w:rFonts w:asciiTheme="minorBidi" w:hAnsiTheme="minorBidi"/>
          <w:sz w:val="24"/>
          <w:szCs w:val="24"/>
        </w:rPr>
        <w:t>Mooney, J., Self, M., ReFaey, K., Elsayed, G., Chagoya, G., Bernstock, J.D. and Johnston, J.M. (2020). Concussion in soccer: a comprehensive review of the literature. </w:t>
      </w:r>
      <w:r w:rsidRPr="00B431E6">
        <w:rPr>
          <w:rFonts w:asciiTheme="minorBidi" w:hAnsiTheme="minorBidi"/>
          <w:i/>
          <w:iCs/>
          <w:sz w:val="24"/>
          <w:szCs w:val="24"/>
        </w:rPr>
        <w:t>Concussion</w:t>
      </w:r>
      <w:r w:rsidRPr="00B431E6">
        <w:rPr>
          <w:rFonts w:asciiTheme="minorBidi" w:hAnsiTheme="minorBidi"/>
          <w:sz w:val="24"/>
          <w:szCs w:val="24"/>
        </w:rPr>
        <w:t>, 5(3), p.CNC76.</w:t>
      </w:r>
    </w:p>
    <w:p w14:paraId="6D3647A6" w14:textId="634BE02C" w:rsidR="00B431E6" w:rsidRPr="00B431E6" w:rsidRDefault="00B431E6" w:rsidP="00B431E6">
      <w:pPr>
        <w:spacing w:line="360" w:lineRule="auto"/>
        <w:rPr>
          <w:rFonts w:asciiTheme="minorBidi" w:hAnsiTheme="minorBidi"/>
          <w:sz w:val="24"/>
          <w:szCs w:val="24"/>
        </w:rPr>
      </w:pPr>
      <w:r w:rsidRPr="00B431E6">
        <w:rPr>
          <w:rFonts w:asciiTheme="minorBidi" w:hAnsiTheme="minorBidi"/>
          <w:sz w:val="24"/>
          <w:szCs w:val="24"/>
        </w:rPr>
        <w:lastRenderedPageBreak/>
        <w:t>Peek, K., Elliott, J.M. and Orr, R. (2020) 'Higher neck strength is associated with lower head acceleration during purposeful heading in soccer: A systematic review', </w:t>
      </w:r>
      <w:r w:rsidRPr="00B431E6">
        <w:rPr>
          <w:rFonts w:asciiTheme="minorBidi" w:hAnsiTheme="minorBidi"/>
          <w:i/>
          <w:iCs/>
          <w:sz w:val="24"/>
          <w:szCs w:val="24"/>
        </w:rPr>
        <w:t>Journal of science and medicine in sport; J Sci Med Sport, </w:t>
      </w:r>
      <w:r w:rsidRPr="00B431E6">
        <w:rPr>
          <w:rFonts w:asciiTheme="minorBidi" w:hAnsiTheme="minorBidi"/>
          <w:sz w:val="24"/>
          <w:szCs w:val="24"/>
        </w:rPr>
        <w:t>23(5), pp. 453-462. doi: 10.1016/j.jsams.2019.11.004.</w:t>
      </w:r>
      <w:r w:rsidRPr="00B431E6">
        <w:rPr>
          <w:rFonts w:asciiTheme="minorBidi" w:hAnsiTheme="minorBidi"/>
          <w:sz w:val="24"/>
          <w:szCs w:val="24"/>
        </w:rPr>
        <w:t xml:space="preserve"> </w:t>
      </w:r>
    </w:p>
    <w:p w14:paraId="5667A85C" w14:textId="4CA0200D" w:rsidR="00B431E6" w:rsidRPr="00B431E6" w:rsidRDefault="00B431E6" w:rsidP="00B431E6">
      <w:pPr>
        <w:spacing w:line="360" w:lineRule="auto"/>
        <w:rPr>
          <w:rFonts w:asciiTheme="minorBidi" w:hAnsiTheme="minorBidi"/>
          <w:sz w:val="24"/>
          <w:szCs w:val="24"/>
        </w:rPr>
      </w:pPr>
      <w:r w:rsidRPr="00B431E6">
        <w:rPr>
          <w:rFonts w:asciiTheme="minorBidi" w:hAnsiTheme="minorBidi"/>
          <w:sz w:val="24"/>
          <w:szCs w:val="24"/>
        </w:rPr>
        <w:t>Phillips, N. and Crisco, J.J. (2020) 'The Effectiveness of Regulations and Behavioral Interventions on Head Impacts and Concussions in Youth, High-School, and Collegiate Football: A Systematized Review', </w:t>
      </w:r>
      <w:r w:rsidRPr="00B431E6">
        <w:rPr>
          <w:rFonts w:asciiTheme="minorBidi" w:hAnsiTheme="minorBidi"/>
          <w:i/>
          <w:iCs/>
          <w:sz w:val="24"/>
          <w:szCs w:val="24"/>
        </w:rPr>
        <w:t>Annals of Biomedical Engineering; Ann Biomed Eng, </w:t>
      </w:r>
      <w:r w:rsidRPr="00B431E6">
        <w:rPr>
          <w:rFonts w:asciiTheme="minorBidi" w:hAnsiTheme="minorBidi"/>
          <w:sz w:val="24"/>
          <w:szCs w:val="24"/>
        </w:rPr>
        <w:t xml:space="preserve">48(11), pp. 2508-2530. </w:t>
      </w:r>
    </w:p>
    <w:p w14:paraId="61B2B167" w14:textId="59306F52" w:rsidR="00B431E6" w:rsidRPr="00B431E6" w:rsidRDefault="00B431E6" w:rsidP="00B431E6">
      <w:pPr>
        <w:spacing w:line="360" w:lineRule="auto"/>
        <w:rPr>
          <w:rFonts w:asciiTheme="minorBidi" w:hAnsiTheme="minorBidi"/>
          <w:sz w:val="24"/>
          <w:szCs w:val="24"/>
        </w:rPr>
      </w:pPr>
      <w:r w:rsidRPr="00B431E6">
        <w:rPr>
          <w:rFonts w:asciiTheme="minorBidi" w:hAnsiTheme="minorBidi"/>
          <w:sz w:val="24"/>
          <w:szCs w:val="24"/>
        </w:rPr>
        <w:t>Schneider, D.K., Grandhi, R.K., Bansal, P., Kuntz, G.E., Webster, K.E., Logan, K., Barber Foss, K.,D. and Myer, G.D. (2017) 'Current state of concussion prevention strategies: a systematic review and meta-analysis of prospective, controlled studies', </w:t>
      </w:r>
      <w:r w:rsidRPr="00B431E6">
        <w:rPr>
          <w:rFonts w:asciiTheme="minorBidi" w:hAnsiTheme="minorBidi"/>
          <w:i/>
          <w:iCs/>
          <w:sz w:val="24"/>
          <w:szCs w:val="24"/>
        </w:rPr>
        <w:t>British journal of sports medicine; Br J Sports Med, </w:t>
      </w:r>
      <w:r w:rsidRPr="00B431E6">
        <w:rPr>
          <w:rFonts w:asciiTheme="minorBidi" w:hAnsiTheme="minorBidi"/>
          <w:sz w:val="24"/>
          <w:szCs w:val="24"/>
        </w:rPr>
        <w:t xml:space="preserve">51(20), pp. 1473-1482. doi: 10.1136/bjsports-2015-095645. </w:t>
      </w:r>
    </w:p>
    <w:p w14:paraId="1F4CB069" w14:textId="77777777" w:rsidR="00B431E6" w:rsidRPr="00B431E6" w:rsidRDefault="00B431E6" w:rsidP="00B431E6">
      <w:pPr>
        <w:spacing w:line="360" w:lineRule="auto"/>
        <w:rPr>
          <w:rFonts w:asciiTheme="minorBidi" w:hAnsiTheme="minorBidi"/>
          <w:sz w:val="24"/>
          <w:szCs w:val="24"/>
        </w:rPr>
      </w:pPr>
      <w:bookmarkStart w:id="4" w:name="_Hlk93016244"/>
      <w:r w:rsidRPr="00B431E6">
        <w:rPr>
          <w:rFonts w:asciiTheme="minorBidi" w:hAnsiTheme="minorBidi"/>
          <w:sz w:val="24"/>
          <w:szCs w:val="24"/>
        </w:rPr>
        <w:t>Shea</w:t>
      </w:r>
      <w:bookmarkEnd w:id="4"/>
      <w:r w:rsidRPr="00B431E6">
        <w:rPr>
          <w:rFonts w:asciiTheme="minorBidi" w:hAnsiTheme="minorBidi"/>
          <w:sz w:val="24"/>
          <w:szCs w:val="24"/>
        </w:rPr>
        <w:t xml:space="preserve"> BJ, Reeves BC, Wells G, Thuku M, Hamel C, Moran J, Moher D, Tugwell P, Welch V, Kristjansson E, Henry DA. AMSTAR 2: a critical appraisal tool for systematic reviews that include randomised or non-randomised studies of healthcare interventions, or both. BMJ. 2017 Sep 21;358:j4008.</w:t>
      </w:r>
    </w:p>
    <w:p w14:paraId="28C223B3" w14:textId="505EE697" w:rsidR="006A66EE" w:rsidRDefault="006A66EE" w:rsidP="00442E94">
      <w:pPr>
        <w:spacing w:line="360" w:lineRule="auto"/>
        <w:rPr>
          <w:rFonts w:asciiTheme="minorBidi" w:hAnsiTheme="minorBidi"/>
          <w:sz w:val="24"/>
          <w:szCs w:val="24"/>
        </w:rPr>
      </w:pPr>
    </w:p>
    <w:p w14:paraId="49C956D5" w14:textId="066AC46B" w:rsidR="006A66EE" w:rsidRDefault="006A66EE" w:rsidP="00442E94">
      <w:pPr>
        <w:spacing w:line="360" w:lineRule="auto"/>
        <w:rPr>
          <w:rFonts w:asciiTheme="minorBidi" w:hAnsiTheme="minorBidi"/>
          <w:sz w:val="24"/>
          <w:szCs w:val="24"/>
        </w:rPr>
      </w:pPr>
    </w:p>
    <w:p w14:paraId="51698377" w14:textId="0496D5DB" w:rsidR="006A66EE" w:rsidRPr="00F30108" w:rsidRDefault="006A66EE" w:rsidP="00243F8B">
      <w:pPr>
        <w:spacing w:line="360" w:lineRule="auto"/>
        <w:rPr>
          <w:rFonts w:asciiTheme="minorBidi" w:hAnsiTheme="minorBidi"/>
          <w:sz w:val="24"/>
          <w:szCs w:val="24"/>
        </w:rPr>
      </w:pPr>
    </w:p>
    <w:sectPr w:rsidR="006A66EE" w:rsidRPr="00F301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18EDBC" w14:textId="77777777" w:rsidR="00D6567A" w:rsidRDefault="00D6567A" w:rsidP="00243F8B">
      <w:pPr>
        <w:spacing w:after="0" w:line="240" w:lineRule="auto"/>
      </w:pPr>
      <w:r>
        <w:separator/>
      </w:r>
    </w:p>
  </w:endnote>
  <w:endnote w:type="continuationSeparator" w:id="0">
    <w:p w14:paraId="088D5AB0" w14:textId="77777777" w:rsidR="00D6567A" w:rsidRDefault="00D6567A" w:rsidP="00243F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DCB943" w14:textId="77777777" w:rsidR="00152E9D" w:rsidRDefault="00D6567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3BC2EFB" w14:textId="77777777" w:rsidR="00152E9D" w:rsidRDefault="00D6567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CDB958" w14:textId="77777777" w:rsidR="00D6567A" w:rsidRDefault="00D6567A" w:rsidP="00243F8B">
      <w:pPr>
        <w:spacing w:after="0" w:line="240" w:lineRule="auto"/>
      </w:pPr>
      <w:r>
        <w:separator/>
      </w:r>
    </w:p>
  </w:footnote>
  <w:footnote w:type="continuationSeparator" w:id="0">
    <w:p w14:paraId="2D81C9CA" w14:textId="77777777" w:rsidR="00D6567A" w:rsidRDefault="00D6567A" w:rsidP="00243F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3343415"/>
      <w:docPartObj>
        <w:docPartGallery w:val="Page Numbers (Top of Page)"/>
        <w:docPartUnique/>
      </w:docPartObj>
    </w:sdtPr>
    <w:sdtEndPr>
      <w:rPr>
        <w:noProof/>
      </w:rPr>
    </w:sdtEndPr>
    <w:sdtContent>
      <w:p w14:paraId="3C32BDAC" w14:textId="6E947A17" w:rsidR="00243F8B" w:rsidRDefault="00243F8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008EA74" w14:textId="77777777" w:rsidR="00243F8B" w:rsidRDefault="00243F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6F4C00"/>
    <w:multiLevelType w:val="hybridMultilevel"/>
    <w:tmpl w:val="D0FC1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7210E6"/>
    <w:multiLevelType w:val="hybridMultilevel"/>
    <w:tmpl w:val="0BB46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244"/>
    <w:rsid w:val="00016615"/>
    <w:rsid w:val="00065F6A"/>
    <w:rsid w:val="00084391"/>
    <w:rsid w:val="000A5A28"/>
    <w:rsid w:val="000C3D3C"/>
    <w:rsid w:val="000D30E0"/>
    <w:rsid w:val="0015239D"/>
    <w:rsid w:val="00153244"/>
    <w:rsid w:val="00180364"/>
    <w:rsid w:val="001D77CD"/>
    <w:rsid w:val="001E0089"/>
    <w:rsid w:val="001E6ED8"/>
    <w:rsid w:val="002063D4"/>
    <w:rsid w:val="00243F8B"/>
    <w:rsid w:val="0024540E"/>
    <w:rsid w:val="002F46A1"/>
    <w:rsid w:val="002F55EF"/>
    <w:rsid w:val="0031479B"/>
    <w:rsid w:val="00325BE2"/>
    <w:rsid w:val="0035015A"/>
    <w:rsid w:val="00355133"/>
    <w:rsid w:val="00390216"/>
    <w:rsid w:val="00392E98"/>
    <w:rsid w:val="003A623C"/>
    <w:rsid w:val="003B151F"/>
    <w:rsid w:val="003C300F"/>
    <w:rsid w:val="00404683"/>
    <w:rsid w:val="00442E94"/>
    <w:rsid w:val="004504BC"/>
    <w:rsid w:val="004839D9"/>
    <w:rsid w:val="0048722C"/>
    <w:rsid w:val="004B66DC"/>
    <w:rsid w:val="004E1F1B"/>
    <w:rsid w:val="00500213"/>
    <w:rsid w:val="0050482A"/>
    <w:rsid w:val="005136EC"/>
    <w:rsid w:val="005451D4"/>
    <w:rsid w:val="00547A03"/>
    <w:rsid w:val="00561942"/>
    <w:rsid w:val="005A216E"/>
    <w:rsid w:val="00607AD5"/>
    <w:rsid w:val="00626C06"/>
    <w:rsid w:val="006507F7"/>
    <w:rsid w:val="00665FA5"/>
    <w:rsid w:val="00674D86"/>
    <w:rsid w:val="00675ABD"/>
    <w:rsid w:val="00681558"/>
    <w:rsid w:val="00682FB9"/>
    <w:rsid w:val="0068649E"/>
    <w:rsid w:val="006A66EE"/>
    <w:rsid w:val="006B34F6"/>
    <w:rsid w:val="006F5C37"/>
    <w:rsid w:val="006F7A35"/>
    <w:rsid w:val="00702CF0"/>
    <w:rsid w:val="0072565C"/>
    <w:rsid w:val="0073223E"/>
    <w:rsid w:val="007838D1"/>
    <w:rsid w:val="0078680A"/>
    <w:rsid w:val="007E0A53"/>
    <w:rsid w:val="00811070"/>
    <w:rsid w:val="008268B7"/>
    <w:rsid w:val="008537FD"/>
    <w:rsid w:val="008C48C2"/>
    <w:rsid w:val="008D4510"/>
    <w:rsid w:val="008D5DD0"/>
    <w:rsid w:val="00944975"/>
    <w:rsid w:val="00976E60"/>
    <w:rsid w:val="00995F10"/>
    <w:rsid w:val="009A0509"/>
    <w:rsid w:val="009B7AB7"/>
    <w:rsid w:val="009C4AA4"/>
    <w:rsid w:val="009C7204"/>
    <w:rsid w:val="00A10638"/>
    <w:rsid w:val="00A16E94"/>
    <w:rsid w:val="00A61066"/>
    <w:rsid w:val="00A83D38"/>
    <w:rsid w:val="00AA2875"/>
    <w:rsid w:val="00AE228B"/>
    <w:rsid w:val="00AE7029"/>
    <w:rsid w:val="00B025F4"/>
    <w:rsid w:val="00B02734"/>
    <w:rsid w:val="00B25194"/>
    <w:rsid w:val="00B31C9D"/>
    <w:rsid w:val="00B431E6"/>
    <w:rsid w:val="00B67F68"/>
    <w:rsid w:val="00BA2D4C"/>
    <w:rsid w:val="00BE083D"/>
    <w:rsid w:val="00C207C1"/>
    <w:rsid w:val="00C24DDA"/>
    <w:rsid w:val="00C31858"/>
    <w:rsid w:val="00C723FD"/>
    <w:rsid w:val="00CA2081"/>
    <w:rsid w:val="00CB1287"/>
    <w:rsid w:val="00D467CA"/>
    <w:rsid w:val="00D52E1D"/>
    <w:rsid w:val="00D60719"/>
    <w:rsid w:val="00D6567A"/>
    <w:rsid w:val="00D738C5"/>
    <w:rsid w:val="00D91799"/>
    <w:rsid w:val="00D94F98"/>
    <w:rsid w:val="00D979C5"/>
    <w:rsid w:val="00DE0C44"/>
    <w:rsid w:val="00E26C25"/>
    <w:rsid w:val="00E35C97"/>
    <w:rsid w:val="00E73ECF"/>
    <w:rsid w:val="00E80536"/>
    <w:rsid w:val="00E9310C"/>
    <w:rsid w:val="00EC0103"/>
    <w:rsid w:val="00F106D9"/>
    <w:rsid w:val="00F30108"/>
    <w:rsid w:val="00F36CAB"/>
    <w:rsid w:val="00F514B9"/>
    <w:rsid w:val="00F5609A"/>
    <w:rsid w:val="00F87938"/>
    <w:rsid w:val="00FC34B2"/>
    <w:rsid w:val="00FD73A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5D89B"/>
  <w15:chartTrackingRefBased/>
  <w15:docId w15:val="{2638D27D-E4B4-4F54-AD98-D1A590BA2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67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243F8B"/>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243F8B"/>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0213"/>
    <w:pPr>
      <w:ind w:left="720"/>
      <w:contextualSpacing/>
    </w:pPr>
  </w:style>
  <w:style w:type="character" w:customStyle="1" w:styleId="Heading1Char">
    <w:name w:val="Heading 1 Char"/>
    <w:basedOn w:val="DefaultParagraphFont"/>
    <w:link w:val="Heading1"/>
    <w:uiPriority w:val="9"/>
    <w:rsid w:val="00D467C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83D38"/>
    <w:rPr>
      <w:color w:val="0000FF"/>
      <w:u w:val="single"/>
    </w:rPr>
  </w:style>
  <w:style w:type="character" w:styleId="UnresolvedMention">
    <w:name w:val="Unresolved Mention"/>
    <w:basedOn w:val="DefaultParagraphFont"/>
    <w:uiPriority w:val="99"/>
    <w:semiHidden/>
    <w:unhideWhenUsed/>
    <w:rsid w:val="00B431E6"/>
    <w:rPr>
      <w:color w:val="605E5C"/>
      <w:shd w:val="clear" w:color="auto" w:fill="E1DFDD"/>
    </w:rPr>
  </w:style>
  <w:style w:type="character" w:customStyle="1" w:styleId="Heading2Char">
    <w:name w:val="Heading 2 Char"/>
    <w:basedOn w:val="DefaultParagraphFont"/>
    <w:link w:val="Heading2"/>
    <w:rsid w:val="00243F8B"/>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243F8B"/>
    <w:rPr>
      <w:rFonts w:ascii="Times New Roman" w:eastAsia="Times New Roman" w:hAnsi="Times New Roman" w:cs="Times New Roman"/>
      <w:sz w:val="40"/>
      <w:szCs w:val="20"/>
      <w:lang w:eastAsia="en-GB"/>
    </w:rPr>
  </w:style>
  <w:style w:type="paragraph" w:styleId="Header">
    <w:name w:val="header"/>
    <w:basedOn w:val="Normal"/>
    <w:link w:val="HeaderChar"/>
    <w:uiPriority w:val="99"/>
    <w:rsid w:val="00243F8B"/>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rsid w:val="00243F8B"/>
    <w:rPr>
      <w:rFonts w:ascii="Times New Roman" w:eastAsia="Times New Roman" w:hAnsi="Times New Roman" w:cs="Times New Roman"/>
      <w:sz w:val="20"/>
      <w:szCs w:val="20"/>
      <w:lang w:eastAsia="en-GB"/>
    </w:rPr>
  </w:style>
  <w:style w:type="paragraph" w:customStyle="1" w:styleId="bullet">
    <w:name w:val="bullet"/>
    <w:link w:val="bulletChar"/>
    <w:rsid w:val="00243F8B"/>
    <w:pPr>
      <w:overflowPunct w:val="0"/>
      <w:autoSpaceDE w:val="0"/>
      <w:autoSpaceDN w:val="0"/>
      <w:adjustRightInd w:val="0"/>
      <w:spacing w:before="120" w:after="0" w:line="240" w:lineRule="auto"/>
      <w:ind w:left="1004" w:hanging="284"/>
      <w:jc w:val="both"/>
      <w:textAlignment w:val="baseline"/>
    </w:pPr>
    <w:rPr>
      <w:rFonts w:ascii="Arial" w:eastAsia="Times New Roman" w:hAnsi="Arial" w:cs="Times New Roman"/>
      <w:szCs w:val="20"/>
      <w:lang w:eastAsia="en-GB"/>
    </w:rPr>
  </w:style>
  <w:style w:type="character" w:customStyle="1" w:styleId="bulletChar">
    <w:name w:val="bullet Char"/>
    <w:link w:val="bullet"/>
    <w:rsid w:val="00243F8B"/>
    <w:rPr>
      <w:rFonts w:ascii="Arial" w:eastAsia="Times New Roman" w:hAnsi="Arial" w:cs="Times New Roman"/>
      <w:szCs w:val="20"/>
      <w:lang w:eastAsia="en-GB"/>
    </w:rPr>
  </w:style>
  <w:style w:type="paragraph" w:styleId="Footer">
    <w:name w:val="footer"/>
    <w:basedOn w:val="Normal"/>
    <w:link w:val="FooterChar"/>
    <w:uiPriority w:val="99"/>
    <w:rsid w:val="00243F8B"/>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243F8B"/>
    <w:rPr>
      <w:rFonts w:ascii="Times New Roman" w:eastAsia="Times New Roman" w:hAnsi="Times New Roman" w:cs="Times New Roman"/>
      <w:sz w:val="20"/>
      <w:szCs w:val="20"/>
      <w:lang w:eastAsia="en-GB"/>
    </w:rPr>
  </w:style>
  <w:style w:type="paragraph" w:customStyle="1" w:styleId="BodyText1">
    <w:name w:val="Body Text1"/>
    <w:basedOn w:val="Normal"/>
    <w:rsid w:val="00243F8B"/>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116558">
      <w:bodyDiv w:val="1"/>
      <w:marLeft w:val="0"/>
      <w:marRight w:val="0"/>
      <w:marTop w:val="0"/>
      <w:marBottom w:val="0"/>
      <w:divBdr>
        <w:top w:val="none" w:sz="0" w:space="0" w:color="auto"/>
        <w:left w:val="none" w:sz="0" w:space="0" w:color="auto"/>
        <w:bottom w:val="none" w:sz="0" w:space="0" w:color="auto"/>
        <w:right w:val="none" w:sz="0" w:space="0" w:color="auto"/>
      </w:divBdr>
    </w:div>
    <w:div w:id="202407538">
      <w:bodyDiv w:val="1"/>
      <w:marLeft w:val="0"/>
      <w:marRight w:val="0"/>
      <w:marTop w:val="0"/>
      <w:marBottom w:val="0"/>
      <w:divBdr>
        <w:top w:val="none" w:sz="0" w:space="0" w:color="auto"/>
        <w:left w:val="none" w:sz="0" w:space="0" w:color="auto"/>
        <w:bottom w:val="none" w:sz="0" w:space="0" w:color="auto"/>
        <w:right w:val="none" w:sz="0" w:space="0" w:color="auto"/>
      </w:divBdr>
      <w:divsChild>
        <w:div w:id="100607115">
          <w:marLeft w:val="0"/>
          <w:marRight w:val="0"/>
          <w:marTop w:val="0"/>
          <w:marBottom w:val="0"/>
          <w:divBdr>
            <w:top w:val="none" w:sz="0" w:space="0" w:color="auto"/>
            <w:left w:val="none" w:sz="0" w:space="0" w:color="auto"/>
            <w:bottom w:val="none" w:sz="0" w:space="0" w:color="auto"/>
            <w:right w:val="none" w:sz="0" w:space="0" w:color="auto"/>
          </w:divBdr>
        </w:div>
        <w:div w:id="2141260861">
          <w:marLeft w:val="0"/>
          <w:marRight w:val="0"/>
          <w:marTop w:val="0"/>
          <w:marBottom w:val="0"/>
          <w:divBdr>
            <w:top w:val="none" w:sz="0" w:space="0" w:color="auto"/>
            <w:left w:val="none" w:sz="0" w:space="0" w:color="auto"/>
            <w:bottom w:val="none" w:sz="0" w:space="0" w:color="auto"/>
            <w:right w:val="none" w:sz="0" w:space="0" w:color="auto"/>
          </w:divBdr>
        </w:div>
      </w:divsChild>
    </w:div>
    <w:div w:id="202862333">
      <w:bodyDiv w:val="1"/>
      <w:marLeft w:val="0"/>
      <w:marRight w:val="0"/>
      <w:marTop w:val="0"/>
      <w:marBottom w:val="0"/>
      <w:divBdr>
        <w:top w:val="none" w:sz="0" w:space="0" w:color="auto"/>
        <w:left w:val="none" w:sz="0" w:space="0" w:color="auto"/>
        <w:bottom w:val="none" w:sz="0" w:space="0" w:color="auto"/>
        <w:right w:val="none" w:sz="0" w:space="0" w:color="auto"/>
      </w:divBdr>
      <w:divsChild>
        <w:div w:id="1786190062">
          <w:marLeft w:val="0"/>
          <w:marRight w:val="0"/>
          <w:marTop w:val="0"/>
          <w:marBottom w:val="0"/>
          <w:divBdr>
            <w:top w:val="none" w:sz="0" w:space="0" w:color="auto"/>
            <w:left w:val="none" w:sz="0" w:space="0" w:color="auto"/>
            <w:bottom w:val="none" w:sz="0" w:space="0" w:color="auto"/>
            <w:right w:val="none" w:sz="0" w:space="0" w:color="auto"/>
          </w:divBdr>
        </w:div>
        <w:div w:id="2019698274">
          <w:marLeft w:val="0"/>
          <w:marRight w:val="0"/>
          <w:marTop w:val="0"/>
          <w:marBottom w:val="0"/>
          <w:divBdr>
            <w:top w:val="none" w:sz="0" w:space="0" w:color="auto"/>
            <w:left w:val="none" w:sz="0" w:space="0" w:color="auto"/>
            <w:bottom w:val="none" w:sz="0" w:space="0" w:color="auto"/>
            <w:right w:val="none" w:sz="0" w:space="0" w:color="auto"/>
          </w:divBdr>
        </w:div>
      </w:divsChild>
    </w:div>
    <w:div w:id="1464731056">
      <w:bodyDiv w:val="1"/>
      <w:marLeft w:val="0"/>
      <w:marRight w:val="0"/>
      <w:marTop w:val="0"/>
      <w:marBottom w:val="0"/>
      <w:divBdr>
        <w:top w:val="none" w:sz="0" w:space="0" w:color="auto"/>
        <w:left w:val="none" w:sz="0" w:space="0" w:color="auto"/>
        <w:bottom w:val="none" w:sz="0" w:space="0" w:color="auto"/>
        <w:right w:val="none" w:sz="0" w:space="0" w:color="auto"/>
      </w:divBdr>
      <w:divsChild>
        <w:div w:id="664362321">
          <w:marLeft w:val="0"/>
          <w:marRight w:val="0"/>
          <w:marTop w:val="0"/>
          <w:marBottom w:val="0"/>
          <w:divBdr>
            <w:top w:val="none" w:sz="0" w:space="0" w:color="auto"/>
            <w:left w:val="none" w:sz="0" w:space="0" w:color="auto"/>
            <w:bottom w:val="none" w:sz="0" w:space="0" w:color="auto"/>
            <w:right w:val="none" w:sz="0" w:space="0" w:color="auto"/>
          </w:divBdr>
        </w:div>
        <w:div w:id="629191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4595</Words>
  <Characters>26192</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Red Vict</dc:creator>
  <cp:keywords/>
  <dc:description/>
  <cp:lastModifiedBy>Yusuf Aslam</cp:lastModifiedBy>
  <cp:revision>48</cp:revision>
  <dcterms:created xsi:type="dcterms:W3CDTF">2022-01-11T14:30:00Z</dcterms:created>
  <dcterms:modified xsi:type="dcterms:W3CDTF">2022-01-14T01:40:00Z</dcterms:modified>
</cp:coreProperties>
</file>