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A06EF44" w14:textId="77777777" w:rsidR="00504CCC" w:rsidRPr="00504CCC" w:rsidRDefault="00504CCC" w:rsidP="00504CCC">
      <w:pPr>
        <w:rPr>
          <w:rFonts w:ascii="open sansregular" w:eastAsia="open sansregular" w:hAnsi="open sansregular" w:cs="open sansregular"/>
          <w:shd w:val="clear" w:color="auto" w:fill="FFFFFF"/>
        </w:rPr>
      </w:pPr>
      <w:r w:rsidRPr="00504CCC">
        <w:rPr>
          <w:rFonts w:ascii="open sansregular" w:eastAsia="open sansregular" w:hAnsi="open sansregular" w:cs="DejaVu Sans Mono" w:hint="eastAsia"/>
          <w:shd w:val="clear" w:color="auto" w:fill="FFFFFF"/>
          <w:lang w:val="bg-BG"/>
        </w:rPr>
        <w:t xml:space="preserve">        </w:t>
      </w:r>
      <w:r w:rsidRPr="00504CCC">
        <w:rPr>
          <w:rFonts w:ascii="DejaVu Sans Mono" w:hAnsi="DejaVu Sans Mono" w:cs="DejaVu Sans Mono"/>
          <w:noProof/>
          <w:sz w:val="20"/>
          <w:szCs w:val="20"/>
          <w:lang w:eastAsia="en-GB"/>
        </w:rPr>
        <w:drawing>
          <wp:inline distT="0" distB="0" distL="0" distR="0" wp14:anchorId="0FBDA382" wp14:editId="79366B3E">
            <wp:extent cx="2479040" cy="792480"/>
            <wp:effectExtent l="0" t="0" r="0" b="0"/>
            <wp:docPr id="5" name="Picture 5"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9040" cy="792480"/>
                    </a:xfrm>
                    <a:prstGeom prst="rect">
                      <a:avLst/>
                    </a:prstGeom>
                    <a:noFill/>
                    <a:ln>
                      <a:noFill/>
                    </a:ln>
                  </pic:spPr>
                </pic:pic>
              </a:graphicData>
            </a:graphic>
          </wp:inline>
        </w:drawing>
      </w:r>
      <w:r w:rsidRPr="00504CCC">
        <w:rPr>
          <w:rFonts w:ascii="open sansregular" w:eastAsia="open sansregular" w:hAnsi="open sansregular" w:cs="DejaVu Sans Mono"/>
          <w:shd w:val="clear" w:color="auto" w:fill="FFFFFF"/>
        </w:rPr>
        <w:t xml:space="preserve">London </w:t>
      </w:r>
    </w:p>
    <w:p w14:paraId="1715C678" w14:textId="77777777" w:rsidR="00504CCC" w:rsidRPr="00504CCC" w:rsidRDefault="00504CCC" w:rsidP="00504CCC">
      <w:pPr>
        <w:keepNext/>
        <w:spacing w:before="240" w:after="120"/>
        <w:ind w:left="720"/>
        <w:outlineLvl w:val="2"/>
        <w:rPr>
          <w:rFonts w:eastAsia="Droid Sans"/>
          <w:b/>
          <w:bCs/>
          <w:i/>
          <w:iCs/>
          <w:sz w:val="28"/>
          <w:szCs w:val="28"/>
        </w:rPr>
      </w:pPr>
    </w:p>
    <w:p w14:paraId="396B9700" w14:textId="77777777" w:rsidR="00504CCC" w:rsidRPr="00504CCC" w:rsidRDefault="00504CCC" w:rsidP="00504CCC">
      <w:pPr>
        <w:keepNext/>
        <w:spacing w:before="240" w:after="120"/>
        <w:ind w:left="720"/>
        <w:outlineLvl w:val="2"/>
        <w:rPr>
          <w:b/>
          <w:bCs/>
          <w:sz w:val="28"/>
          <w:szCs w:val="28"/>
        </w:rPr>
      </w:pPr>
      <w:r w:rsidRPr="00504CCC">
        <w:rPr>
          <w:sz w:val="28"/>
          <w:szCs w:val="28"/>
        </w:rPr>
        <w:t xml:space="preserve">                       05.05.2022       London </w:t>
      </w:r>
    </w:p>
    <w:p w14:paraId="6F8CB7AF" w14:textId="77777777" w:rsidR="00504CCC" w:rsidRPr="00504CCC" w:rsidRDefault="00504CCC" w:rsidP="00504CCC">
      <w:pPr>
        <w:jc w:val="center"/>
        <w:rPr>
          <w:sz w:val="28"/>
          <w:szCs w:val="28"/>
        </w:rPr>
      </w:pPr>
    </w:p>
    <w:p w14:paraId="046FA8DE" w14:textId="77777777" w:rsidR="00504CCC" w:rsidRPr="00504CCC" w:rsidRDefault="00504CCC" w:rsidP="00504CCC">
      <w:pPr>
        <w:jc w:val="center"/>
        <w:rPr>
          <w:sz w:val="28"/>
          <w:szCs w:val="28"/>
        </w:rPr>
      </w:pPr>
    </w:p>
    <w:p w14:paraId="4AADFC87" w14:textId="520D06AF" w:rsidR="00504CCC" w:rsidRPr="00504CCC" w:rsidRDefault="00504CCC" w:rsidP="00504CCC">
      <w:pPr>
        <w:rPr>
          <w:rFonts w:ascii="Times" w:hAnsi="Times" w:cs="Times"/>
          <w:sz w:val="72"/>
          <w:szCs w:val="72"/>
        </w:rPr>
      </w:pPr>
      <w:r w:rsidRPr="00504CCC">
        <w:rPr>
          <w:rFonts w:ascii="Times" w:hAnsi="Times" w:cs="Times"/>
          <w:sz w:val="72"/>
          <w:szCs w:val="72"/>
        </w:rPr>
        <w:t>BaBusinessManagement  CommunityEngagement (LSBB4002)</w:t>
      </w:r>
      <w:proofErr w:type="spellStart"/>
      <w:r w:rsidRPr="00504CCC">
        <w:rPr>
          <w:rFonts w:ascii="Times" w:hAnsi="Times" w:cs="Times"/>
          <w:sz w:val="72"/>
          <w:szCs w:val="72"/>
        </w:rPr>
        <w:t>LecturDr.FaizuEdu</w:t>
      </w:r>
      <w:proofErr w:type="spellEnd"/>
      <w:r w:rsidRPr="00504CCC">
        <w:rPr>
          <w:rFonts w:ascii="Times" w:hAnsi="Times" w:cs="Times"/>
          <w:sz w:val="72"/>
          <w:szCs w:val="72"/>
        </w:rPr>
        <w:t xml:space="preserve"> Assessmen</w:t>
      </w:r>
      <w:r>
        <w:rPr>
          <w:rFonts w:ascii="Times" w:hAnsi="Times" w:cs="Times"/>
          <w:sz w:val="72"/>
          <w:szCs w:val="72"/>
        </w:rPr>
        <w:t>t 2</w:t>
      </w:r>
      <w:r w:rsidRPr="00504CCC">
        <w:rPr>
          <w:rFonts w:ascii="Times" w:hAnsi="Times" w:cs="Times"/>
          <w:sz w:val="72"/>
          <w:szCs w:val="72"/>
        </w:rPr>
        <w:t xml:space="preserve">.                           Dobri </w:t>
      </w:r>
      <w:proofErr w:type="spellStart"/>
      <w:r w:rsidRPr="00504CCC">
        <w:rPr>
          <w:rFonts w:ascii="Times" w:hAnsi="Times" w:cs="Times"/>
          <w:sz w:val="72"/>
          <w:szCs w:val="72"/>
        </w:rPr>
        <w:t>Hristev</w:t>
      </w:r>
      <w:proofErr w:type="spellEnd"/>
      <w:r w:rsidRPr="00504CCC">
        <w:rPr>
          <w:rFonts w:ascii="Times" w:hAnsi="Times" w:cs="Times"/>
          <w:sz w:val="72"/>
          <w:szCs w:val="72"/>
        </w:rPr>
        <w:t xml:space="preserve"> Kachulev 2113193                             Level4 (Term2) (Group2) weekend (February 2022)</w:t>
      </w:r>
    </w:p>
    <w:p w14:paraId="58B344CD" w14:textId="7A062121" w:rsidR="00D73C8B" w:rsidRDefault="00D73C8B" w:rsidP="00164AEF">
      <w:pPr>
        <w:pStyle w:val="PreformattedText"/>
        <w:jc w:val="center"/>
        <w:rPr>
          <w:rFonts w:ascii="Times" w:hAnsi="Times" w:cs="Times"/>
          <w:b/>
          <w:bCs/>
          <w:sz w:val="72"/>
          <w:szCs w:val="72"/>
        </w:rPr>
      </w:pPr>
    </w:p>
    <w:p w14:paraId="7063426A" w14:textId="77777777" w:rsidR="00D73C8B" w:rsidRPr="00B64DDE" w:rsidRDefault="00D73C8B" w:rsidP="00B64DDE">
      <w:pPr>
        <w:pageBreakBefore/>
        <w:rPr>
          <w:rFonts w:ascii="Times" w:hAnsi="Times" w:cs="Times"/>
          <w:b/>
          <w:bCs/>
          <w:sz w:val="28"/>
          <w:szCs w:val="28"/>
        </w:rPr>
      </w:pPr>
    </w:p>
    <w:p w14:paraId="2AF7C376" w14:textId="77777777" w:rsidR="00D73C8B" w:rsidRPr="00B64DDE" w:rsidRDefault="00D73C8B" w:rsidP="00B64DDE">
      <w:pPr>
        <w:pStyle w:val="TOCHeading"/>
        <w:jc w:val="center"/>
        <w:rPr>
          <w:b/>
          <w:bCs/>
          <w:color w:val="auto"/>
        </w:rPr>
      </w:pPr>
      <w:r w:rsidRPr="00B64DDE">
        <w:rPr>
          <w:b/>
          <w:bCs/>
          <w:color w:val="auto"/>
        </w:rPr>
        <w:t>Table of Contents</w:t>
      </w:r>
    </w:p>
    <w:p w14:paraId="7E124F85" w14:textId="77777777" w:rsidR="00B64DDE" w:rsidRDefault="00B64DDE">
      <w:pPr>
        <w:pStyle w:val="TOC1"/>
      </w:pPr>
    </w:p>
    <w:p w14:paraId="1F81905D" w14:textId="77777777" w:rsidR="00D73C8B" w:rsidRDefault="00D73C8B">
      <w:pPr>
        <w:pStyle w:val="TOC1"/>
      </w:pPr>
      <w:r>
        <w:fldChar w:fldCharType="begin"/>
      </w:r>
      <w:r>
        <w:instrText xml:space="preserve"> TOC \o "1-3" \h \z \u </w:instrText>
      </w:r>
      <w:r>
        <w:fldChar w:fldCharType="separate"/>
      </w:r>
      <w:hyperlink w:anchor="__RefHeading___Toc101015334" w:history="1">
        <w:r>
          <w:rPr>
            <w:rStyle w:val="IndexLink"/>
          </w:rPr>
          <w:t>INTRODUCTION</w:t>
        </w:r>
        <w:r>
          <w:rPr>
            <w:rStyle w:val="IndexLink"/>
          </w:rPr>
          <w:tab/>
          <w:t>3</w:t>
        </w:r>
      </w:hyperlink>
    </w:p>
    <w:p w14:paraId="488BFAC1" w14:textId="77777777" w:rsidR="00D73C8B" w:rsidRDefault="00863E55">
      <w:pPr>
        <w:pStyle w:val="TOC1"/>
      </w:pPr>
      <w:hyperlink w:anchor="__RefHeading___Toc101015335" w:history="1">
        <w:r w:rsidR="00D73C8B">
          <w:rPr>
            <w:rStyle w:val="IndexLink"/>
          </w:rPr>
          <w:t>MAIN BODY</w:t>
        </w:r>
        <w:r w:rsidR="00D73C8B">
          <w:rPr>
            <w:rStyle w:val="IndexLink"/>
          </w:rPr>
          <w:tab/>
          <w:t>3</w:t>
        </w:r>
      </w:hyperlink>
    </w:p>
    <w:p w14:paraId="3D1F9614" w14:textId="77777777" w:rsidR="00D73C8B" w:rsidRDefault="00863E55">
      <w:pPr>
        <w:pStyle w:val="TOC2"/>
      </w:pPr>
      <w:hyperlink w:anchor="__RefHeading___Toc101015336" w:history="1">
        <w:r w:rsidR="00D73C8B">
          <w:rPr>
            <w:rStyle w:val="IndexLink"/>
          </w:rPr>
          <w:t>Project undertaken</w:t>
        </w:r>
        <w:r w:rsidR="00D73C8B">
          <w:rPr>
            <w:rStyle w:val="IndexLink"/>
          </w:rPr>
          <w:tab/>
          <w:t>3</w:t>
        </w:r>
      </w:hyperlink>
    </w:p>
    <w:p w14:paraId="7FCD608B" w14:textId="77777777" w:rsidR="00D73C8B" w:rsidRDefault="00863E55">
      <w:pPr>
        <w:pStyle w:val="TOC2"/>
      </w:pPr>
      <w:hyperlink w:anchor="__RefHeading___Toc101015337" w:history="1">
        <w:r w:rsidR="00D73C8B">
          <w:rPr>
            <w:rStyle w:val="IndexLink"/>
          </w:rPr>
          <w:t>Community engagement approaches</w:t>
        </w:r>
        <w:r w:rsidR="00D73C8B">
          <w:rPr>
            <w:rStyle w:val="IndexLink"/>
          </w:rPr>
          <w:tab/>
          <w:t>4</w:t>
        </w:r>
      </w:hyperlink>
    </w:p>
    <w:p w14:paraId="04FDA830" w14:textId="77777777" w:rsidR="00D73C8B" w:rsidRDefault="00863E55">
      <w:pPr>
        <w:pStyle w:val="TOC2"/>
      </w:pPr>
      <w:hyperlink w:anchor="__RefHeading___Toc101015338" w:history="1">
        <w:r w:rsidR="00D73C8B">
          <w:rPr>
            <w:rStyle w:val="IndexLink"/>
          </w:rPr>
          <w:t>Difference that effective communication, active stakeholders’ participation, and inclusion can make in community engagement.</w:t>
        </w:r>
        <w:r w:rsidR="00D73C8B">
          <w:rPr>
            <w:rStyle w:val="IndexLink"/>
          </w:rPr>
          <w:tab/>
          <w:t>4</w:t>
        </w:r>
      </w:hyperlink>
    </w:p>
    <w:p w14:paraId="1229FE4D" w14:textId="77777777" w:rsidR="00B64DDE" w:rsidRDefault="00B64DDE">
      <w:pPr>
        <w:pStyle w:val="TOC2"/>
      </w:pPr>
      <w:r w:rsidRPr="00B64DDE">
        <w:t>Process exercised by the community to adopt best practices</w:t>
      </w:r>
      <w:r>
        <w:t>………………………………..5</w:t>
      </w:r>
    </w:p>
    <w:p w14:paraId="700D80AC" w14:textId="77777777" w:rsidR="00D73C8B" w:rsidRDefault="00863E55">
      <w:pPr>
        <w:pStyle w:val="TOC1"/>
      </w:pPr>
      <w:hyperlink w:anchor="__RefHeading___Toc101015339" w:history="1">
        <w:r w:rsidR="00D73C8B">
          <w:rPr>
            <w:rStyle w:val="IndexLink"/>
          </w:rPr>
          <w:t>CONCLUSION</w:t>
        </w:r>
        <w:r w:rsidR="00D73C8B">
          <w:rPr>
            <w:rStyle w:val="IndexLink"/>
          </w:rPr>
          <w:tab/>
          <w:t>7</w:t>
        </w:r>
      </w:hyperlink>
    </w:p>
    <w:p w14:paraId="510E493C" w14:textId="77777777" w:rsidR="00D73C8B" w:rsidRDefault="00863E55">
      <w:pPr>
        <w:pStyle w:val="TOC1"/>
      </w:pPr>
      <w:hyperlink w:anchor="__RefHeading___Toc101015340" w:history="1">
        <w:r w:rsidR="00D73C8B">
          <w:rPr>
            <w:rStyle w:val="IndexLink"/>
          </w:rPr>
          <w:t>REFERENCES:</w:t>
        </w:r>
        <w:r w:rsidR="00D73C8B">
          <w:rPr>
            <w:rStyle w:val="IndexLink"/>
          </w:rPr>
          <w:tab/>
          <w:t>8</w:t>
        </w:r>
      </w:hyperlink>
    </w:p>
    <w:p w14:paraId="2C1C5B4A" w14:textId="77777777" w:rsidR="00D73C8B" w:rsidRDefault="00D73C8B">
      <w:pPr>
        <w:pStyle w:val="TOC2"/>
      </w:pPr>
    </w:p>
    <w:p w14:paraId="56E6ED37" w14:textId="77777777" w:rsidR="00D73C8B" w:rsidRDefault="00D73C8B">
      <w:pPr>
        <w:rPr>
          <w:b/>
          <w:bCs/>
        </w:rPr>
      </w:pPr>
      <w:r>
        <w:fldChar w:fldCharType="end"/>
      </w:r>
    </w:p>
    <w:p w14:paraId="74272DD2" w14:textId="77777777" w:rsidR="00D73C8B" w:rsidRDefault="00D73C8B">
      <w:pPr>
        <w:jc w:val="center"/>
        <w:rPr>
          <w:rFonts w:ascii="Times" w:hAnsi="Times" w:cs="Times"/>
          <w:b/>
          <w:bCs/>
          <w:sz w:val="72"/>
          <w:szCs w:val="72"/>
        </w:rPr>
      </w:pPr>
    </w:p>
    <w:p w14:paraId="1E15BF23" w14:textId="77777777" w:rsidR="00D73C8B" w:rsidRDefault="00D73C8B">
      <w:pPr>
        <w:pStyle w:val="Heading1"/>
        <w:pageBreakBefore/>
      </w:pPr>
      <w:bookmarkStart w:id="0" w:name="__RefHeading___Toc101015334"/>
      <w:bookmarkEnd w:id="0"/>
      <w:r>
        <w:lastRenderedPageBreak/>
        <w:t>INTRODUCTION</w:t>
      </w:r>
    </w:p>
    <w:p w14:paraId="43526048" w14:textId="77777777" w:rsidR="00D73C8B" w:rsidRDefault="00D73C8B">
      <w:r>
        <w:tab/>
        <w:t>Community engagement is the act</w:t>
      </w:r>
      <w:r w:rsidR="00B64DDE">
        <w:t>ivity</w:t>
      </w:r>
      <w:r>
        <w:t xml:space="preserve"> that helps to involve the members of </w:t>
      </w:r>
      <w:r w:rsidR="00B64DDE">
        <w:t xml:space="preserve">the </w:t>
      </w:r>
      <w:r>
        <w:t xml:space="preserve">community in such a manner that they </w:t>
      </w:r>
      <w:r w:rsidR="00B64DDE">
        <w:t>can</w:t>
      </w:r>
      <w:r>
        <w:t xml:space="preserve"> bring welfare </w:t>
      </w:r>
      <w:r w:rsidR="00B64DDE">
        <w:t>to</w:t>
      </w:r>
      <w:r>
        <w:t xml:space="preserve"> the community. There is </w:t>
      </w:r>
      <w:r w:rsidR="00B64DDE">
        <w:t xml:space="preserve">a </w:t>
      </w:r>
      <w:r>
        <w:t xml:space="preserve">key role of community engagement in developing the society and letting the work effectively. They work to benefit all the members of society </w:t>
      </w:r>
      <w:r w:rsidR="00B64DDE">
        <w:t>positively</w:t>
      </w:r>
      <w:r>
        <w:t xml:space="preserve"> and help them to achieve success (</w:t>
      </w:r>
      <w:proofErr w:type="spellStart"/>
      <w:r w:rsidRPr="00B64DDE">
        <w:rPr>
          <w:i/>
          <w:iCs/>
        </w:rPr>
        <w:t>Konsti-Laakso</w:t>
      </w:r>
      <w:proofErr w:type="spellEnd"/>
      <w:r w:rsidRPr="00B64DDE">
        <w:rPr>
          <w:i/>
          <w:iCs/>
        </w:rPr>
        <w:t xml:space="preserve"> and </w:t>
      </w:r>
      <w:proofErr w:type="spellStart"/>
      <w:r w:rsidRPr="00B64DDE">
        <w:rPr>
          <w:i/>
          <w:iCs/>
        </w:rPr>
        <w:t>Rantala</w:t>
      </w:r>
      <w:proofErr w:type="spellEnd"/>
      <w:r w:rsidRPr="00B64DDE">
        <w:rPr>
          <w:i/>
          <w:iCs/>
        </w:rPr>
        <w:t>, 2018</w:t>
      </w:r>
      <w:r>
        <w:t xml:space="preserve">). The aim is to solve the issues that are being faced by the local people so that they </w:t>
      </w:r>
      <w:r w:rsidR="00B64DDE">
        <w:t>can</w:t>
      </w:r>
      <w:r>
        <w:t xml:space="preserve"> overcome the same. This report is based on Age UK. The organisation works to provide </w:t>
      </w:r>
      <w:r w:rsidR="00B64DDE">
        <w:t xml:space="preserve">a </w:t>
      </w:r>
      <w:r>
        <w:t xml:space="preserve">better experience to the old people. They provide services and other support for older people. They play a vital role in managing the life of old people and helping them to become digital. There is </w:t>
      </w:r>
      <w:r w:rsidR="00B64DDE">
        <w:t xml:space="preserve">a </w:t>
      </w:r>
      <w:r>
        <w:t xml:space="preserve">difference among the different organisations that is part of this report. There is </w:t>
      </w:r>
      <w:r w:rsidR="00B64DDE">
        <w:t xml:space="preserve">an </w:t>
      </w:r>
      <w:r>
        <w:t xml:space="preserve">evaluation of the best practices that are being used. The approaches used by the community </w:t>
      </w:r>
      <w:r w:rsidR="00B64DDE">
        <w:t xml:space="preserve">play an </w:t>
      </w:r>
      <w:r>
        <w:t xml:space="preserve">important part </w:t>
      </w:r>
      <w:r w:rsidR="00B64DDE">
        <w:t>in</w:t>
      </w:r>
      <w:r>
        <w:t xml:space="preserve"> this report. There is </w:t>
      </w:r>
      <w:r w:rsidR="00B64DDE">
        <w:t xml:space="preserve">a </w:t>
      </w:r>
      <w:r>
        <w:t>vital role of effective communication, stakeholders’ participation, and inclusion can make in community engagement and that is also discussed.</w:t>
      </w:r>
    </w:p>
    <w:p w14:paraId="4A447755" w14:textId="77777777" w:rsidR="00D73C8B" w:rsidRDefault="00D73C8B">
      <w:pPr>
        <w:pStyle w:val="Heading1"/>
      </w:pPr>
      <w:bookmarkStart w:id="1" w:name="__RefHeading___Toc101015335"/>
      <w:bookmarkEnd w:id="1"/>
      <w:r>
        <w:t>MAIN BODY</w:t>
      </w:r>
    </w:p>
    <w:p w14:paraId="3FA2D52A" w14:textId="77777777" w:rsidR="00D73C8B" w:rsidRDefault="00D73C8B">
      <w:pPr>
        <w:ind w:firstLine="432"/>
      </w:pPr>
      <w:r>
        <w:t>Community engagement includes all the efforts that are made by the firm to help society. The</w:t>
      </w:r>
      <w:r w:rsidR="00B64DDE">
        <w:t>y aim</w:t>
      </w:r>
      <w:r>
        <w:t xml:space="preserve"> to provide welfare to all the people of society who are facing some or the other problem. There is </w:t>
      </w:r>
      <w:r w:rsidR="00B64DDE">
        <w:t xml:space="preserve">a </w:t>
      </w:r>
      <w:r>
        <w:t xml:space="preserve">certain project that they carry on </w:t>
      </w:r>
      <w:r w:rsidR="00601D3D">
        <w:t>managing</w:t>
      </w:r>
      <w:r>
        <w:t xml:space="preserve"> the working of the society (</w:t>
      </w:r>
      <w:proofErr w:type="spellStart"/>
      <w:r w:rsidRPr="00B64DDE">
        <w:rPr>
          <w:i/>
          <w:iCs/>
        </w:rPr>
        <w:t>Yamamura</w:t>
      </w:r>
      <w:proofErr w:type="spellEnd"/>
      <w:r w:rsidRPr="00B64DDE">
        <w:rPr>
          <w:i/>
          <w:iCs/>
        </w:rPr>
        <w:t xml:space="preserve"> and </w:t>
      </w:r>
      <w:proofErr w:type="spellStart"/>
      <w:r w:rsidRPr="00B64DDE">
        <w:rPr>
          <w:i/>
          <w:iCs/>
        </w:rPr>
        <w:t>Koth</w:t>
      </w:r>
      <w:proofErr w:type="spellEnd"/>
      <w:r w:rsidRPr="00B64DDE">
        <w:rPr>
          <w:i/>
          <w:iCs/>
        </w:rPr>
        <w:t>, 2018</w:t>
      </w:r>
      <w:r>
        <w:t xml:space="preserve">). There is </w:t>
      </w:r>
      <w:r w:rsidR="00B64DDE">
        <w:t xml:space="preserve">a </w:t>
      </w:r>
      <w:r>
        <w:t xml:space="preserve">need of using such approaches that make them beneficial and enhance their image in </w:t>
      </w:r>
      <w:r w:rsidR="00B64DDE">
        <w:t xml:space="preserve">the </w:t>
      </w:r>
      <w:r>
        <w:t xml:space="preserve">market. It helps them to achieve goals and objectives. </w:t>
      </w:r>
    </w:p>
    <w:p w14:paraId="64D88B91" w14:textId="77777777" w:rsidR="00D73C8B" w:rsidRDefault="00D73C8B">
      <w:pPr>
        <w:pStyle w:val="Heading2"/>
        <w:rPr>
          <w:b/>
        </w:rPr>
      </w:pPr>
      <w:bookmarkStart w:id="2" w:name="__RefHeading___Toc101015336"/>
      <w:r>
        <w:t>Project undertaken</w:t>
      </w:r>
      <w:bookmarkEnd w:id="2"/>
      <w:r>
        <w:t xml:space="preserve"> </w:t>
      </w:r>
    </w:p>
    <w:tbl>
      <w:tblPr>
        <w:tblW w:w="0" w:type="auto"/>
        <w:tblInd w:w="-5" w:type="dxa"/>
        <w:tblLayout w:type="fixed"/>
        <w:tblLook w:val="0000" w:firstRow="0" w:lastRow="0" w:firstColumn="0" w:lastColumn="0" w:noHBand="0" w:noVBand="0"/>
      </w:tblPr>
      <w:tblGrid>
        <w:gridCol w:w="4788"/>
        <w:gridCol w:w="4798"/>
      </w:tblGrid>
      <w:tr w:rsidR="00D73C8B" w14:paraId="1A8940E5" w14:textId="77777777">
        <w:tc>
          <w:tcPr>
            <w:tcW w:w="4788" w:type="dxa"/>
            <w:tcBorders>
              <w:top w:val="single" w:sz="4" w:space="0" w:color="000000"/>
              <w:left w:val="single" w:sz="4" w:space="0" w:color="000000"/>
              <w:bottom w:val="single" w:sz="4" w:space="0" w:color="000000"/>
            </w:tcBorders>
            <w:shd w:val="clear" w:color="auto" w:fill="auto"/>
          </w:tcPr>
          <w:p w14:paraId="626F1550" w14:textId="77777777" w:rsidR="00D73C8B" w:rsidRDefault="00D73C8B">
            <w:pPr>
              <w:jc w:val="center"/>
              <w:rPr>
                <w:b/>
                <w:bCs/>
              </w:rPr>
            </w:pPr>
            <w:r>
              <w:rPr>
                <w:b/>
              </w:rPr>
              <w:t>Age UK</w:t>
            </w:r>
          </w:p>
        </w:tc>
        <w:tc>
          <w:tcPr>
            <w:tcW w:w="4798" w:type="dxa"/>
            <w:tcBorders>
              <w:top w:val="single" w:sz="4" w:space="0" w:color="000000"/>
              <w:left w:val="single" w:sz="4" w:space="0" w:color="000000"/>
              <w:bottom w:val="single" w:sz="4" w:space="0" w:color="000000"/>
              <w:right w:val="single" w:sz="4" w:space="0" w:color="000000"/>
            </w:tcBorders>
            <w:shd w:val="clear" w:color="auto" w:fill="auto"/>
          </w:tcPr>
          <w:p w14:paraId="5A917D85" w14:textId="77777777" w:rsidR="00D73C8B" w:rsidRDefault="00D73C8B">
            <w:pPr>
              <w:jc w:val="center"/>
            </w:pPr>
            <w:r>
              <w:rPr>
                <w:b/>
                <w:bCs/>
              </w:rPr>
              <w:t>Maya's Organisation Philippines</w:t>
            </w:r>
          </w:p>
        </w:tc>
      </w:tr>
      <w:tr w:rsidR="00D73C8B" w14:paraId="21D43BF7" w14:textId="77777777">
        <w:tc>
          <w:tcPr>
            <w:tcW w:w="4788" w:type="dxa"/>
            <w:tcBorders>
              <w:top w:val="single" w:sz="4" w:space="0" w:color="000000"/>
              <w:left w:val="single" w:sz="4" w:space="0" w:color="000000"/>
              <w:bottom w:val="single" w:sz="4" w:space="0" w:color="000000"/>
            </w:tcBorders>
            <w:shd w:val="clear" w:color="auto" w:fill="auto"/>
          </w:tcPr>
          <w:p w14:paraId="1E8B420C" w14:textId="77777777" w:rsidR="00D73C8B" w:rsidRDefault="00D73C8B">
            <w:r>
              <w:t xml:space="preserve">The organisation undertakes the project related to better service to older people. There is </w:t>
            </w:r>
            <w:r w:rsidR="00B64DDE">
              <w:t xml:space="preserve">a </w:t>
            </w:r>
            <w:r>
              <w:t xml:space="preserve">need of providing them </w:t>
            </w:r>
            <w:r w:rsidR="00B64DDE">
              <w:t xml:space="preserve">with a </w:t>
            </w:r>
            <w:r>
              <w:t xml:space="preserve">better place to live and where they can communicate. They also work to provide them </w:t>
            </w:r>
            <w:r w:rsidR="00B64DDE">
              <w:t xml:space="preserve">with </w:t>
            </w:r>
            <w:r>
              <w:t xml:space="preserve">digital support and care so that they </w:t>
            </w:r>
            <w:r w:rsidR="00B64DDE">
              <w:t>can</w:t>
            </w:r>
            <w:r>
              <w:t xml:space="preserve"> interact via social media platforms. </w:t>
            </w:r>
          </w:p>
        </w:tc>
        <w:tc>
          <w:tcPr>
            <w:tcW w:w="4798" w:type="dxa"/>
            <w:tcBorders>
              <w:top w:val="single" w:sz="4" w:space="0" w:color="000000"/>
              <w:left w:val="single" w:sz="4" w:space="0" w:color="000000"/>
              <w:bottom w:val="single" w:sz="4" w:space="0" w:color="000000"/>
              <w:right w:val="single" w:sz="4" w:space="0" w:color="000000"/>
            </w:tcBorders>
            <w:shd w:val="clear" w:color="auto" w:fill="auto"/>
          </w:tcPr>
          <w:p w14:paraId="5F718A51" w14:textId="77777777" w:rsidR="00D73C8B" w:rsidRDefault="00D73C8B">
            <w:r>
              <w:t xml:space="preserve">It works for the benefit of the children. There is social exploitation observed in small children. </w:t>
            </w:r>
            <w:r w:rsidR="00B64DDE">
              <w:t>S</w:t>
            </w:r>
            <w:r>
              <w:t>ociety works to provide the support and guidance to safeguard themselves from the same. The</w:t>
            </w:r>
            <w:r w:rsidR="00B64DDE">
              <w:t>y aim</w:t>
            </w:r>
            <w:r>
              <w:t xml:space="preserve"> </w:t>
            </w:r>
            <w:r w:rsidR="00B64DDE">
              <w:t xml:space="preserve">to </w:t>
            </w:r>
            <w:r>
              <w:t>take children out of the darkness and live their li</w:t>
            </w:r>
            <w:r w:rsidR="00B64DDE">
              <w:t>ves</w:t>
            </w:r>
            <w:r>
              <w:t xml:space="preserve"> in </w:t>
            </w:r>
            <w:r w:rsidR="00B64DDE">
              <w:t xml:space="preserve">the </w:t>
            </w:r>
            <w:r>
              <w:t xml:space="preserve">light. </w:t>
            </w:r>
          </w:p>
        </w:tc>
      </w:tr>
    </w:tbl>
    <w:p w14:paraId="660D33D7" w14:textId="77777777" w:rsidR="00D73C8B" w:rsidRDefault="00D73C8B">
      <w:pPr>
        <w:ind w:firstLine="432"/>
      </w:pPr>
    </w:p>
    <w:p w14:paraId="238AB964" w14:textId="77777777" w:rsidR="00D73C8B" w:rsidRDefault="00D73C8B">
      <w:pPr>
        <w:pStyle w:val="Heading2"/>
      </w:pPr>
      <w:bookmarkStart w:id="3" w:name="__RefHeading___Toc101015337"/>
      <w:bookmarkEnd w:id="3"/>
      <w:r>
        <w:t>Community engagement approaches</w:t>
      </w:r>
    </w:p>
    <w:p w14:paraId="1BF6F597" w14:textId="77777777" w:rsidR="00D73C8B" w:rsidRDefault="00B64DDE">
      <w:pPr>
        <w:ind w:firstLine="432"/>
        <w:rPr>
          <w:b/>
          <w:bCs/>
        </w:rPr>
      </w:pPr>
      <w:r>
        <w:t>Certain approaches</w:t>
      </w:r>
      <w:r w:rsidR="00D73C8B">
        <w:t xml:space="preserve"> are being used by </w:t>
      </w:r>
      <w:r>
        <w:t xml:space="preserve">the </w:t>
      </w:r>
      <w:r w:rsidR="00D73C8B">
        <w:t>community to carry on their goals and objectives effectively. The approaches that are used by Age UK are as follows:</w:t>
      </w:r>
    </w:p>
    <w:p w14:paraId="6C386789" w14:textId="77777777" w:rsidR="00D73C8B" w:rsidRDefault="00D73C8B">
      <w:pPr>
        <w:ind w:firstLine="432"/>
        <w:rPr>
          <w:b/>
          <w:bCs/>
        </w:rPr>
      </w:pPr>
      <w:r>
        <w:rPr>
          <w:b/>
          <w:bCs/>
        </w:rPr>
        <w:lastRenderedPageBreak/>
        <w:t xml:space="preserve">Web-based engagement: </w:t>
      </w:r>
      <w:r>
        <w:rPr>
          <w:bCs/>
        </w:rPr>
        <w:t xml:space="preserve">This is the approach under which the organisation uses digital platforms to engage the people. The present era is related to digitalisation and there is </w:t>
      </w:r>
      <w:r w:rsidR="00B64DDE">
        <w:rPr>
          <w:bCs/>
        </w:rPr>
        <w:t xml:space="preserve">a </w:t>
      </w:r>
      <w:r>
        <w:rPr>
          <w:bCs/>
        </w:rPr>
        <w:t>need for these communities to switch towards digitalisation as well. The use of web</w:t>
      </w:r>
      <w:r w:rsidR="00B64DDE">
        <w:rPr>
          <w:bCs/>
        </w:rPr>
        <w:t>-</w:t>
      </w:r>
      <w:r>
        <w:rPr>
          <w:bCs/>
        </w:rPr>
        <w:t>based platforms help</w:t>
      </w:r>
      <w:r w:rsidR="00B64DDE">
        <w:rPr>
          <w:bCs/>
        </w:rPr>
        <w:t>s</w:t>
      </w:r>
      <w:r>
        <w:rPr>
          <w:bCs/>
        </w:rPr>
        <w:t xml:space="preserve"> them to reach more people and attract them.</w:t>
      </w:r>
      <w:r>
        <w:t xml:space="preserve"> It is necessary to have </w:t>
      </w:r>
      <w:r w:rsidR="00B64DDE">
        <w:t xml:space="preserve">an </w:t>
      </w:r>
      <w:r>
        <w:t xml:space="preserve">effective presence on web media in today’s time. </w:t>
      </w:r>
    </w:p>
    <w:p w14:paraId="4AE8F020" w14:textId="77777777" w:rsidR="00D73C8B" w:rsidRDefault="00D73C8B">
      <w:pPr>
        <w:ind w:firstLine="432"/>
      </w:pPr>
      <w:r>
        <w:rPr>
          <w:b/>
          <w:bCs/>
        </w:rPr>
        <w:t xml:space="preserve">Community meetings: </w:t>
      </w:r>
      <w:r>
        <w:rPr>
          <w:bCs/>
        </w:rPr>
        <w:t>They keep on doing regular community meetings. These meeting</w:t>
      </w:r>
      <w:r w:rsidR="00B64DDE">
        <w:rPr>
          <w:bCs/>
        </w:rPr>
        <w:t>s</w:t>
      </w:r>
      <w:r>
        <w:rPr>
          <w:bCs/>
        </w:rPr>
        <w:t xml:space="preserve"> are necessary for </w:t>
      </w:r>
      <w:r w:rsidR="00B64DDE">
        <w:rPr>
          <w:bCs/>
        </w:rPr>
        <w:t xml:space="preserve">the </w:t>
      </w:r>
      <w:r>
        <w:rPr>
          <w:bCs/>
        </w:rPr>
        <w:t xml:space="preserve">growth and development of society </w:t>
      </w:r>
      <w:r>
        <w:t>(</w:t>
      </w:r>
      <w:r w:rsidRPr="00B64DDE">
        <w:rPr>
          <w:i/>
          <w:iCs/>
        </w:rPr>
        <w:t>Pratt and de Vries, 2018</w:t>
      </w:r>
      <w:r>
        <w:t>)</w:t>
      </w:r>
      <w:r>
        <w:rPr>
          <w:bCs/>
        </w:rPr>
        <w:t xml:space="preserve">. All the decisions are being taken by the discussion of all the important parties. There is </w:t>
      </w:r>
      <w:r w:rsidR="00B64DDE">
        <w:rPr>
          <w:bCs/>
        </w:rPr>
        <w:t xml:space="preserve">a </w:t>
      </w:r>
      <w:r>
        <w:rPr>
          <w:bCs/>
        </w:rPr>
        <w:t xml:space="preserve">need </w:t>
      </w:r>
      <w:r w:rsidR="00B64DDE">
        <w:rPr>
          <w:bCs/>
        </w:rPr>
        <w:t>for</w:t>
      </w:r>
      <w:r>
        <w:rPr>
          <w:bCs/>
        </w:rPr>
        <w:t xml:space="preserve"> in</w:t>
      </w:r>
      <w:r w:rsidR="00B64DDE">
        <w:rPr>
          <w:bCs/>
        </w:rPr>
        <w:t>-</w:t>
      </w:r>
      <w:r>
        <w:rPr>
          <w:bCs/>
        </w:rPr>
        <w:t xml:space="preserve">depth analysis that will lead to proper decision making for </w:t>
      </w:r>
      <w:r w:rsidR="00B64DDE">
        <w:rPr>
          <w:bCs/>
        </w:rPr>
        <w:t xml:space="preserve">the </w:t>
      </w:r>
      <w:r>
        <w:rPr>
          <w:bCs/>
        </w:rPr>
        <w:t>success of the enterprise. These meeting</w:t>
      </w:r>
      <w:r w:rsidR="00B64DDE">
        <w:rPr>
          <w:bCs/>
        </w:rPr>
        <w:t>s</w:t>
      </w:r>
      <w:r>
        <w:rPr>
          <w:bCs/>
        </w:rPr>
        <w:t xml:space="preserve"> are undertaken to discuss the problem and identify the best available solutions. </w:t>
      </w:r>
    </w:p>
    <w:p w14:paraId="6550D11E" w14:textId="77777777" w:rsidR="00D73C8B" w:rsidRDefault="00D73C8B">
      <w:pPr>
        <w:rPr>
          <w:b/>
          <w:bCs/>
        </w:rPr>
      </w:pPr>
      <w:r>
        <w:tab/>
        <w:t xml:space="preserve">The approaches used by </w:t>
      </w:r>
      <w:r>
        <w:rPr>
          <w:b/>
          <w:bCs/>
        </w:rPr>
        <w:t xml:space="preserve">Maya's Organisation Philippines </w:t>
      </w:r>
      <w:r>
        <w:rPr>
          <w:bCs/>
        </w:rPr>
        <w:t>are as follows:</w:t>
      </w:r>
    </w:p>
    <w:p w14:paraId="68734F67" w14:textId="77777777" w:rsidR="00D73C8B" w:rsidRDefault="00D73C8B">
      <w:pPr>
        <w:ind w:firstLine="432"/>
        <w:rPr>
          <w:b/>
          <w:bCs/>
        </w:rPr>
      </w:pPr>
      <w:r>
        <w:rPr>
          <w:b/>
          <w:bCs/>
        </w:rPr>
        <w:t>Surveys</w:t>
      </w:r>
      <w:r>
        <w:t xml:space="preserve">: It is a technique that is being used by the community. It helps to know about the information from the children. The focus is to reach more and more children so that their problems are solved. </w:t>
      </w:r>
      <w:r w:rsidR="00B64DDE">
        <w:t>Different problems</w:t>
      </w:r>
      <w:r>
        <w:t xml:space="preserve"> are being faced by children and all of them are identified. </w:t>
      </w:r>
    </w:p>
    <w:p w14:paraId="2ABA04A7" w14:textId="77777777" w:rsidR="00D73C8B" w:rsidRDefault="00D73C8B">
      <w:pPr>
        <w:ind w:firstLine="432"/>
        <w:rPr>
          <w:bCs/>
        </w:rPr>
      </w:pPr>
      <w:r>
        <w:rPr>
          <w:b/>
          <w:bCs/>
        </w:rPr>
        <w:t xml:space="preserve">Focus groups: </w:t>
      </w:r>
      <w:r>
        <w:rPr>
          <w:bCs/>
        </w:rPr>
        <w:t xml:space="preserve">The community formulates focus groups. These groups help to motivate the children. Their parents are involved so that they </w:t>
      </w:r>
      <w:r w:rsidR="00B64DDE">
        <w:rPr>
          <w:bCs/>
        </w:rPr>
        <w:t>can</w:t>
      </w:r>
      <w:r>
        <w:rPr>
          <w:bCs/>
        </w:rPr>
        <w:t xml:space="preserve"> solve the issues faced by them.</w:t>
      </w:r>
    </w:p>
    <w:p w14:paraId="3D51332A" w14:textId="77777777" w:rsidR="00D73C8B" w:rsidRDefault="00D73C8B">
      <w:pPr>
        <w:ind w:firstLine="432"/>
      </w:pPr>
      <w:r>
        <w:rPr>
          <w:bCs/>
        </w:rPr>
        <w:t>All the communities follow the approaches according to their aim. These approaches help them to meet the desired goals and activities properly (</w:t>
      </w:r>
      <w:proofErr w:type="spellStart"/>
      <w:r w:rsidRPr="00B64DDE">
        <w:rPr>
          <w:i/>
          <w:iCs/>
          <w:shd w:val="clear" w:color="auto" w:fill="FFFFFF"/>
          <w:lang w:val="en-US"/>
        </w:rPr>
        <w:t>Biddison</w:t>
      </w:r>
      <w:proofErr w:type="spellEnd"/>
      <w:r w:rsidRPr="00B64DDE">
        <w:rPr>
          <w:i/>
          <w:iCs/>
          <w:shd w:val="clear" w:color="auto" w:fill="FFFFFF"/>
          <w:lang w:val="en-US"/>
        </w:rPr>
        <w:t xml:space="preserve"> and et.al., 2018</w:t>
      </w:r>
      <w:r>
        <w:rPr>
          <w:shd w:val="clear" w:color="auto" w:fill="FFFFFF"/>
          <w:lang w:val="en-US"/>
        </w:rPr>
        <w:t>).</w:t>
      </w:r>
    </w:p>
    <w:p w14:paraId="6F24AA72" w14:textId="77777777" w:rsidR="00D73C8B" w:rsidRDefault="00D73C8B">
      <w:pPr>
        <w:pStyle w:val="Heading2"/>
      </w:pPr>
      <w:bookmarkStart w:id="4" w:name="__RefHeading___Toc101015338"/>
      <w:bookmarkEnd w:id="4"/>
      <w:r>
        <w:rPr>
          <w:bCs w:val="0"/>
        </w:rPr>
        <w:t>Difference that effective communication, active stakeholders’ participation, and inclusion can make in community engagement.</w:t>
      </w:r>
    </w:p>
    <w:p w14:paraId="6CABCF99" w14:textId="77777777" w:rsidR="00D73C8B" w:rsidRDefault="00D73C8B">
      <w:pPr>
        <w:ind w:firstLine="432"/>
        <w:rPr>
          <w:b/>
          <w:bCs/>
        </w:rPr>
      </w:pPr>
      <w:r>
        <w:t xml:space="preserve">There is </w:t>
      </w:r>
      <w:r w:rsidR="00B64DDE">
        <w:t xml:space="preserve">a </w:t>
      </w:r>
      <w:r>
        <w:t xml:space="preserve">key role </w:t>
      </w:r>
      <w:r w:rsidR="00B64DDE">
        <w:t>in</w:t>
      </w:r>
      <w:r>
        <w:t xml:space="preserve"> effective </w:t>
      </w:r>
      <w:r>
        <w:rPr>
          <w:b/>
        </w:rPr>
        <w:t>communication</w:t>
      </w:r>
      <w:r>
        <w:t xml:space="preserve">. It helps the community to carry on the work effectively and build relations. The use of proper communication helps to engage the stakeholders </w:t>
      </w:r>
      <w:r w:rsidR="00B64DDE">
        <w:t>in</w:t>
      </w:r>
      <w:r>
        <w:t xml:space="preserve"> the organisation and engage them. The Age UK </w:t>
      </w:r>
      <w:r w:rsidR="00B64DDE">
        <w:t>can</w:t>
      </w:r>
      <w:r>
        <w:t xml:space="preserve"> build relation</w:t>
      </w:r>
      <w:r w:rsidR="00B64DDE">
        <w:t>ships</w:t>
      </w:r>
      <w:r>
        <w:t xml:space="preserve"> with the stakeholders due to proper communication being used </w:t>
      </w:r>
      <w:r w:rsidR="00B64DDE">
        <w:t xml:space="preserve">by </w:t>
      </w:r>
      <w:r>
        <w:t xml:space="preserve">them. There is </w:t>
      </w:r>
      <w:r w:rsidR="00B64DDE">
        <w:t xml:space="preserve">a </w:t>
      </w:r>
      <w:r>
        <w:t xml:space="preserve">requirement </w:t>
      </w:r>
      <w:r w:rsidR="00B64DDE">
        <w:t>for</w:t>
      </w:r>
      <w:r>
        <w:t xml:space="preserve"> proper communication among all the team members </w:t>
      </w:r>
      <w:r w:rsidR="00B64DDE">
        <w:t>to b</w:t>
      </w:r>
      <w:r>
        <w:t>e able to manage the work and take effective actions (</w:t>
      </w:r>
      <w:proofErr w:type="spellStart"/>
      <w:r w:rsidRPr="00B64DDE">
        <w:rPr>
          <w:i/>
          <w:iCs/>
        </w:rPr>
        <w:t>Ekzayez</w:t>
      </w:r>
      <w:proofErr w:type="spellEnd"/>
      <w:r w:rsidRPr="00B64DDE">
        <w:rPr>
          <w:i/>
          <w:iCs/>
        </w:rPr>
        <w:t xml:space="preserve"> and et.al., 2020</w:t>
      </w:r>
      <w:r>
        <w:t xml:space="preserve">). This facilitates the working of the team members that help them to take effective actions.  </w:t>
      </w:r>
      <w:r w:rsidR="00B64DDE">
        <w:t>About</w:t>
      </w:r>
      <w:r>
        <w:t xml:space="preserve"> this, effective commun</w:t>
      </w:r>
      <w:r w:rsidR="00B64DDE">
        <w:t>ic</w:t>
      </w:r>
      <w:r>
        <w:t>ation practi</w:t>
      </w:r>
      <w:r w:rsidR="00B64DDE">
        <w:t>c</w:t>
      </w:r>
      <w:r>
        <w:t>es can support the company in making proper engagement between different stakeholders as well as community members in the most effective manner.</w:t>
      </w:r>
    </w:p>
    <w:p w14:paraId="164807E9" w14:textId="77777777" w:rsidR="00D73C8B" w:rsidRDefault="00D73C8B">
      <w:pPr>
        <w:ind w:firstLine="432"/>
        <w:rPr>
          <w:b/>
          <w:bCs/>
        </w:rPr>
      </w:pPr>
      <w:r>
        <w:rPr>
          <w:b/>
          <w:bCs/>
        </w:rPr>
        <w:t xml:space="preserve">Stakeholders </w:t>
      </w:r>
      <w:r>
        <w:rPr>
          <w:bCs/>
        </w:rPr>
        <w:t xml:space="preserve">are important for the company and there is </w:t>
      </w:r>
      <w:r w:rsidR="00B64DDE">
        <w:rPr>
          <w:bCs/>
        </w:rPr>
        <w:t xml:space="preserve">a </w:t>
      </w:r>
      <w:r>
        <w:rPr>
          <w:bCs/>
        </w:rPr>
        <w:t xml:space="preserve">need of engaging the stakeholder so that the work can be managed properly. There is </w:t>
      </w:r>
      <w:r w:rsidR="00B64DDE">
        <w:rPr>
          <w:bCs/>
        </w:rPr>
        <w:t xml:space="preserve">a </w:t>
      </w:r>
      <w:r>
        <w:rPr>
          <w:bCs/>
        </w:rPr>
        <w:t xml:space="preserve">requirement </w:t>
      </w:r>
      <w:r>
        <w:rPr>
          <w:bCs/>
        </w:rPr>
        <w:lastRenderedPageBreak/>
        <w:t>of building trust among the stakeholders and all the members and build relation</w:t>
      </w:r>
      <w:r w:rsidR="00B64DDE">
        <w:rPr>
          <w:bCs/>
        </w:rPr>
        <w:t>ships</w:t>
      </w:r>
      <w:r>
        <w:rPr>
          <w:bCs/>
        </w:rPr>
        <w:t xml:space="preserve"> with them. All the problems can be solved effectively by having engaged stakeholders </w:t>
      </w:r>
      <w:r>
        <w:t>(</w:t>
      </w:r>
      <w:proofErr w:type="spellStart"/>
      <w:r w:rsidRPr="00B64DDE">
        <w:rPr>
          <w:i/>
          <w:iCs/>
        </w:rPr>
        <w:t>Mehra</w:t>
      </w:r>
      <w:proofErr w:type="spellEnd"/>
      <w:r w:rsidRPr="00B64DDE">
        <w:rPr>
          <w:i/>
          <w:iCs/>
        </w:rPr>
        <w:t xml:space="preserve">, </w:t>
      </w:r>
      <w:proofErr w:type="spellStart"/>
      <w:r w:rsidRPr="00B64DDE">
        <w:rPr>
          <w:i/>
          <w:iCs/>
        </w:rPr>
        <w:t>Sikes</w:t>
      </w:r>
      <w:proofErr w:type="spellEnd"/>
      <w:r w:rsidRPr="00B64DDE">
        <w:rPr>
          <w:i/>
          <w:iCs/>
        </w:rPr>
        <w:t xml:space="preserve"> and Singh, 2020</w:t>
      </w:r>
      <w:r>
        <w:t>)</w:t>
      </w:r>
      <w:r>
        <w:rPr>
          <w:bCs/>
        </w:rPr>
        <w:t xml:space="preserve">. This is necessary for the success of </w:t>
      </w:r>
      <w:r w:rsidR="00B64DDE">
        <w:rPr>
          <w:bCs/>
        </w:rPr>
        <w:t xml:space="preserve">a </w:t>
      </w:r>
      <w:r>
        <w:rPr>
          <w:bCs/>
        </w:rPr>
        <w:t>firm. Hence, the proper engagement of shareholders can support the company in attaining its objectives more effectively.</w:t>
      </w:r>
    </w:p>
    <w:p w14:paraId="64643BB3" w14:textId="77777777" w:rsidR="00D73C8B" w:rsidRDefault="00B64DDE">
      <w:pPr>
        <w:ind w:firstLine="432"/>
      </w:pPr>
      <w:r>
        <w:rPr>
          <w:b/>
          <w:bCs/>
        </w:rPr>
        <w:t>The p</w:t>
      </w:r>
      <w:r w:rsidR="00D73C8B">
        <w:rPr>
          <w:b/>
          <w:bCs/>
        </w:rPr>
        <w:t>ractice of inclusion</w:t>
      </w:r>
      <w:r w:rsidR="00D73C8B">
        <w:t xml:space="preserve"> must be followed by all the members of the organisation. It is necessary to fulfil the requirements of the members and help them to achieve the common objective of the firm. All the targets must be attained by the organisation with the use of inclusion. There is </w:t>
      </w:r>
      <w:r>
        <w:t xml:space="preserve">the </w:t>
      </w:r>
      <w:r w:rsidR="00D73C8B">
        <w:t xml:space="preserve">use of social media that helps to engage more and more people in the company and share important information. All these factors help to manage </w:t>
      </w:r>
      <w:r>
        <w:t xml:space="preserve">the </w:t>
      </w:r>
      <w:r w:rsidR="00D73C8B">
        <w:t xml:space="preserve">community in </w:t>
      </w:r>
      <w:r>
        <w:t xml:space="preserve">an </w:t>
      </w:r>
      <w:r w:rsidR="00D73C8B">
        <w:t>effective manner (</w:t>
      </w:r>
      <w:r w:rsidR="00D73C8B" w:rsidRPr="00B64DDE">
        <w:rPr>
          <w:i/>
          <w:iCs/>
          <w:shd w:val="clear" w:color="auto" w:fill="FFFFFF"/>
        </w:rPr>
        <w:t xml:space="preserve">Lo </w:t>
      </w:r>
      <w:proofErr w:type="spellStart"/>
      <w:r w:rsidR="00D73C8B" w:rsidRPr="00B64DDE">
        <w:rPr>
          <w:i/>
          <w:iCs/>
          <w:shd w:val="clear" w:color="auto" w:fill="FFFFFF"/>
        </w:rPr>
        <w:t>Presti</w:t>
      </w:r>
      <w:proofErr w:type="spellEnd"/>
      <w:r w:rsidR="00D73C8B" w:rsidRPr="00B64DDE">
        <w:rPr>
          <w:i/>
          <w:iCs/>
          <w:shd w:val="clear" w:color="auto" w:fill="FFFFFF"/>
        </w:rPr>
        <w:t xml:space="preserve"> and Marino, 2020</w:t>
      </w:r>
      <w:r w:rsidR="00D73C8B">
        <w:rPr>
          <w:shd w:val="clear" w:color="auto" w:fill="FFFFFF"/>
          <w:lang w:val="en-US"/>
        </w:rPr>
        <w:t>).</w:t>
      </w:r>
    </w:p>
    <w:p w14:paraId="74533BDC" w14:textId="77777777" w:rsidR="00D73C8B" w:rsidRDefault="00D73C8B">
      <w:pPr>
        <w:pStyle w:val="Heading2"/>
      </w:pPr>
      <w:r>
        <w:t xml:space="preserve">Process exercised by </w:t>
      </w:r>
      <w:r w:rsidR="00B64DDE">
        <w:t xml:space="preserve">the </w:t>
      </w:r>
      <w:r>
        <w:t>community to adopt best practi</w:t>
      </w:r>
      <w:r w:rsidR="00B64DDE">
        <w:t>c</w:t>
      </w:r>
      <w:r>
        <w:t>es:</w:t>
      </w:r>
    </w:p>
    <w:p w14:paraId="382C4E19" w14:textId="77777777" w:rsidR="00D73C8B" w:rsidRDefault="00D73C8B">
      <w:pPr>
        <w:rPr>
          <w:b/>
          <w:bCs/>
          <w:i/>
          <w:iCs/>
        </w:rPr>
      </w:pPr>
      <w:r>
        <w:tab/>
        <w:t>The process is used by the companies for attaining g</w:t>
      </w:r>
      <w:r w:rsidR="00B64DDE">
        <w:t>oa</w:t>
      </w:r>
      <w:r>
        <w:t>ls and objectives. The process is crucial as well as important to be followed to gain better results that the company needs to attain best practi</w:t>
      </w:r>
      <w:r w:rsidR="00B64DDE">
        <w:t>c</w:t>
      </w:r>
      <w:r>
        <w:t>es. The steps followed in the Age UK are discussed below:</w:t>
      </w:r>
    </w:p>
    <w:p w14:paraId="16BCF392" w14:textId="77777777" w:rsidR="00D73C8B" w:rsidRDefault="00D73C8B">
      <w:r>
        <w:rPr>
          <w:b/>
          <w:bCs/>
          <w:i/>
          <w:iCs/>
        </w:rPr>
        <w:t xml:space="preserve">Start research: </w:t>
      </w:r>
    </w:p>
    <w:p w14:paraId="69D8DD63" w14:textId="77777777" w:rsidR="00D73C8B" w:rsidRDefault="00D73C8B">
      <w:pPr>
        <w:rPr>
          <w:b/>
          <w:bCs/>
          <w:i/>
          <w:iCs/>
        </w:rPr>
      </w:pPr>
      <w:r>
        <w:tab/>
        <w:t>The most significant aspect to achieve best practi</w:t>
      </w:r>
      <w:r w:rsidR="00B64DDE">
        <w:t>c</w:t>
      </w:r>
      <w:r>
        <w:t xml:space="preserve">es is to evaluate the problem by undertaking proper research. It is critical to gain an insight </w:t>
      </w:r>
      <w:r w:rsidR="00B64DDE">
        <w:t>into</w:t>
      </w:r>
      <w:r>
        <w:t xml:space="preserve"> the large number of people that are facing the problems and then find a suitable action for reducing their problems. In addition to this, the Age UK performs proper research in the market and then take</w:t>
      </w:r>
      <w:r w:rsidR="00B64DDE">
        <w:t>s</w:t>
      </w:r>
      <w:r>
        <w:t xml:space="preserve"> necessary actions. Hence, this can support the company to find the best possible practi</w:t>
      </w:r>
      <w:r w:rsidR="00B64DDE">
        <w:t>c</w:t>
      </w:r>
      <w:r>
        <w:t>es in order to provide effective solutions for the challenges of society</w:t>
      </w:r>
      <w:r w:rsidR="00B64DDE">
        <w:t xml:space="preserve"> </w:t>
      </w:r>
      <w:r>
        <w:rPr>
          <w:shd w:val="clear" w:color="auto" w:fill="FFFFFF"/>
          <w:lang w:val="en-US"/>
        </w:rPr>
        <w:t>(</w:t>
      </w:r>
      <w:r w:rsidRPr="00B64DDE">
        <w:rPr>
          <w:i/>
          <w:iCs/>
          <w:shd w:val="clear" w:color="auto" w:fill="FFFFFF"/>
          <w:lang w:val="en-US"/>
        </w:rPr>
        <w:t>Pratt and de Vries, 2018</w:t>
      </w:r>
      <w:r>
        <w:rPr>
          <w:shd w:val="clear" w:color="auto" w:fill="FFFFFF"/>
          <w:lang w:val="en-US"/>
        </w:rPr>
        <w:t>).</w:t>
      </w:r>
    </w:p>
    <w:p w14:paraId="3FB20564" w14:textId="77777777" w:rsidR="00D73C8B" w:rsidRDefault="00D73C8B">
      <w:pPr>
        <w:rPr>
          <w:b/>
          <w:bCs/>
          <w:i/>
          <w:iCs/>
        </w:rPr>
      </w:pPr>
      <w:r>
        <w:rPr>
          <w:b/>
          <w:bCs/>
          <w:i/>
          <w:iCs/>
        </w:rPr>
        <w:t>Community mapping:</w:t>
      </w:r>
    </w:p>
    <w:p w14:paraId="2B85B2C8" w14:textId="77777777" w:rsidR="00D73C8B" w:rsidRDefault="00D73C8B">
      <w:pPr>
        <w:rPr>
          <w:b/>
          <w:bCs/>
          <w:i/>
          <w:iCs/>
        </w:rPr>
      </w:pPr>
      <w:r>
        <w:rPr>
          <w:b/>
          <w:bCs/>
          <w:i/>
          <w:iCs/>
        </w:rPr>
        <w:tab/>
      </w:r>
      <w:r>
        <w:t xml:space="preserve">In this, society takes care of the priorities and set them in order to attain </w:t>
      </w:r>
      <w:r w:rsidR="00B64DDE">
        <w:t xml:space="preserve">the </w:t>
      </w:r>
      <w:r>
        <w:t>best practi</w:t>
      </w:r>
      <w:r w:rsidR="00B64DDE">
        <w:t>c</w:t>
      </w:r>
      <w:r>
        <w:t xml:space="preserve">es. As in the first step, the research activity has allowed the company </w:t>
      </w:r>
      <w:r w:rsidR="00B64DDE">
        <w:t>to</w:t>
      </w:r>
      <w:r>
        <w:t xml:space="preserve"> </w:t>
      </w:r>
      <w:r w:rsidR="00B64DDE">
        <w:t>effectively set priorities</w:t>
      </w:r>
      <w:r>
        <w:t xml:space="preserve">. There is the need for immediate planning in order to initiate the work and after taking appropriate actions to attain goals and objectives. In this, all the actions are taken for the well-being of members and </w:t>
      </w:r>
      <w:r w:rsidR="00B64DDE">
        <w:t xml:space="preserve">the </w:t>
      </w:r>
      <w:r>
        <w:t xml:space="preserve">success of the community. Hence, community mapping is considered </w:t>
      </w:r>
      <w:r w:rsidR="00B64DDE">
        <w:t>a</w:t>
      </w:r>
      <w:r>
        <w:t xml:space="preserve"> critical activity by focusing on the most important problem and the</w:t>
      </w:r>
      <w:r w:rsidR="00B64DDE">
        <w:t>y</w:t>
      </w:r>
      <w:r>
        <w:t xml:space="preserve"> find the best appropriate solutions for solving the community problems.</w:t>
      </w:r>
    </w:p>
    <w:p w14:paraId="43287A3F" w14:textId="77777777" w:rsidR="00D73C8B" w:rsidRDefault="00D73C8B">
      <w:pPr>
        <w:rPr>
          <w:b/>
          <w:bCs/>
          <w:i/>
          <w:iCs/>
        </w:rPr>
      </w:pPr>
      <w:r>
        <w:rPr>
          <w:b/>
          <w:bCs/>
          <w:i/>
          <w:iCs/>
        </w:rPr>
        <w:t>Social media engagement:</w:t>
      </w:r>
    </w:p>
    <w:p w14:paraId="02E6A9B1" w14:textId="77777777" w:rsidR="00D73C8B" w:rsidRDefault="00D73C8B">
      <w:pPr>
        <w:rPr>
          <w:b/>
          <w:bCs/>
          <w:i/>
          <w:iCs/>
        </w:rPr>
      </w:pPr>
      <w:r>
        <w:rPr>
          <w:b/>
          <w:bCs/>
          <w:i/>
          <w:iCs/>
        </w:rPr>
        <w:tab/>
      </w:r>
      <w:r w:rsidR="00B64DDE">
        <w:t>In t</w:t>
      </w:r>
      <w:r>
        <w:t xml:space="preserve">he other step, the Age UK works for engaging a large number of people with the help of social media platforms. The meetings can be performed by the </w:t>
      </w:r>
      <w:r>
        <w:lastRenderedPageBreak/>
        <w:t xml:space="preserve">company to identify the ways </w:t>
      </w:r>
      <w:r w:rsidR="00B64DDE">
        <w:t>to</w:t>
      </w:r>
      <w:r>
        <w:t xml:space="preserve"> e</w:t>
      </w:r>
      <w:r w:rsidR="00B64DDE">
        <w:t>ffectively engage the stakeholders</w:t>
      </w:r>
      <w:r>
        <w:t xml:space="preserve">. This provides clarity and supports in attaining goals and objectives in the best manner. it is important to initiate communication in order to perform suitable actions.  In addition to this, social media engagement can also assist the Age UK company in gaining insight </w:t>
      </w:r>
      <w:r w:rsidR="00B64DDE">
        <w:t>into</w:t>
      </w:r>
      <w:r>
        <w:t xml:space="preserve"> the main issue that is originating within the society (</w:t>
      </w:r>
      <w:proofErr w:type="spellStart"/>
      <w:r w:rsidRPr="00B64DDE">
        <w:rPr>
          <w:i/>
          <w:iCs/>
          <w:shd w:val="clear" w:color="auto" w:fill="FFFFFF"/>
          <w:lang w:val="en-US"/>
        </w:rPr>
        <w:t>Yamamura</w:t>
      </w:r>
      <w:proofErr w:type="spellEnd"/>
      <w:r w:rsidRPr="00B64DDE">
        <w:rPr>
          <w:i/>
          <w:iCs/>
          <w:shd w:val="clear" w:color="auto" w:fill="FFFFFF"/>
          <w:lang w:val="en-US"/>
        </w:rPr>
        <w:t xml:space="preserve"> and </w:t>
      </w:r>
      <w:proofErr w:type="spellStart"/>
      <w:r w:rsidRPr="00B64DDE">
        <w:rPr>
          <w:i/>
          <w:iCs/>
          <w:shd w:val="clear" w:color="auto" w:fill="FFFFFF"/>
          <w:lang w:val="en-US"/>
        </w:rPr>
        <w:t>Koth</w:t>
      </w:r>
      <w:proofErr w:type="spellEnd"/>
      <w:r w:rsidRPr="00B64DDE">
        <w:rPr>
          <w:i/>
          <w:iCs/>
          <w:shd w:val="clear" w:color="auto" w:fill="FFFFFF"/>
          <w:lang w:val="en-US"/>
        </w:rPr>
        <w:t>, 2018</w:t>
      </w:r>
      <w:r>
        <w:rPr>
          <w:shd w:val="clear" w:color="auto" w:fill="FFFFFF"/>
          <w:lang w:val="en-US"/>
        </w:rPr>
        <w:t>).</w:t>
      </w:r>
    </w:p>
    <w:p w14:paraId="6608A6DE" w14:textId="77777777" w:rsidR="00D73C8B" w:rsidRDefault="00D73C8B">
      <w:pPr>
        <w:rPr>
          <w:b/>
          <w:bCs/>
          <w:i/>
          <w:iCs/>
        </w:rPr>
      </w:pPr>
      <w:r>
        <w:rPr>
          <w:b/>
          <w:bCs/>
          <w:i/>
          <w:iCs/>
        </w:rPr>
        <w:t>Monitor performance:</w:t>
      </w:r>
    </w:p>
    <w:p w14:paraId="74F67BFF" w14:textId="77777777" w:rsidR="00D73C8B" w:rsidRDefault="00D73C8B">
      <w:r>
        <w:rPr>
          <w:b/>
          <w:bCs/>
          <w:i/>
          <w:iCs/>
        </w:rPr>
        <w:tab/>
      </w:r>
      <w:r>
        <w:t>It is compulsory to manage and monitor the performance of society for finding best practi</w:t>
      </w:r>
      <w:r w:rsidR="00B64DDE">
        <w:t>c</w:t>
      </w:r>
      <w:r>
        <w:t xml:space="preserve">es. It is also crucial to evaluate the work done by all the members. It is indispensable for Age UK company to draw strategies that support evaluating the performance of society. In this, the company can check the achievements of </w:t>
      </w:r>
      <w:r w:rsidR="00B64DDE">
        <w:t xml:space="preserve">the </w:t>
      </w:r>
      <w:r>
        <w:t>community by monitoring the efficiency of the actions taken. In relation to this, the analysis of the outcomes helps the company in identifying suitable action plans by evaluating the set standards with the current performance standards</w:t>
      </w:r>
      <w:r>
        <w:rPr>
          <w:shd w:val="clear" w:color="auto" w:fill="FFFFFF"/>
        </w:rPr>
        <w:t xml:space="preserve"> (</w:t>
      </w:r>
      <w:r w:rsidRPr="00B64DDE">
        <w:rPr>
          <w:i/>
          <w:iCs/>
          <w:shd w:val="clear" w:color="auto" w:fill="FFFFFF"/>
          <w:lang w:val="en-US"/>
        </w:rPr>
        <w:t>Mukhopadhyay, Chang-Koh and Har, 2021</w:t>
      </w:r>
      <w:r>
        <w:rPr>
          <w:shd w:val="clear" w:color="auto" w:fill="FFFFFF"/>
          <w:lang w:val="en-US"/>
        </w:rPr>
        <w:t>).</w:t>
      </w:r>
    </w:p>
    <w:p w14:paraId="2EFFE551" w14:textId="77777777" w:rsidR="00D73C8B" w:rsidRDefault="00D73C8B">
      <w:pPr>
        <w:rPr>
          <w:b/>
          <w:bCs/>
        </w:rPr>
      </w:pPr>
      <w:r>
        <w:tab/>
        <w:t xml:space="preserve">These are the steps which </w:t>
      </w:r>
      <w:r w:rsidR="00B64DDE">
        <w:t>are</w:t>
      </w:r>
      <w:r>
        <w:t xml:space="preserve"> undertaken by the Age UK company. The above processes support the company to analyse the best action plans by doing proper research as well as </w:t>
      </w:r>
      <w:r w:rsidR="00B64DDE">
        <w:t xml:space="preserve">the </w:t>
      </w:r>
      <w:r>
        <w:t xml:space="preserve">proper planning process. In relation to this, the monitoring of the performance level also supports the firm in taking a better process which leads to better dealing with the problems of the society as well as </w:t>
      </w:r>
      <w:r w:rsidR="00B64DDE">
        <w:t xml:space="preserve">its </w:t>
      </w:r>
      <w:r>
        <w:t>members (</w:t>
      </w:r>
      <w:r w:rsidRPr="00B64DDE">
        <w:rPr>
          <w:i/>
          <w:iCs/>
          <w:shd w:val="clear" w:color="auto" w:fill="FFFFFF"/>
          <w:lang w:val="en-US"/>
        </w:rPr>
        <w:t>Taylor, 2019</w:t>
      </w:r>
      <w:r>
        <w:rPr>
          <w:shd w:val="clear" w:color="auto" w:fill="FFFFFF"/>
          <w:lang w:val="en-US"/>
        </w:rPr>
        <w:t>).</w:t>
      </w:r>
    </w:p>
    <w:p w14:paraId="2A0D1BAF" w14:textId="77777777" w:rsidR="00D73C8B" w:rsidRDefault="00D73C8B">
      <w:pPr>
        <w:pStyle w:val="Heading1"/>
      </w:pPr>
      <w:r>
        <w:t>Conclusion:</w:t>
      </w:r>
    </w:p>
    <w:p w14:paraId="53EBD872" w14:textId="77777777" w:rsidR="00D73C8B" w:rsidRDefault="00D73C8B">
      <w:r>
        <w:rPr>
          <w:b/>
          <w:bCs/>
        </w:rPr>
        <w:tab/>
      </w:r>
      <w:r>
        <w:t xml:space="preserve">It has been concluded that community engagement is </w:t>
      </w:r>
      <w:r w:rsidR="00B64DDE">
        <w:t>a</w:t>
      </w:r>
      <w:r>
        <w:t xml:space="preserve"> critical concept </w:t>
      </w:r>
      <w:r w:rsidR="00B64DDE">
        <w:t>that</w:t>
      </w:r>
      <w:r>
        <w:t xml:space="preserve"> assists in making proper solutions to the issues faced by society members. It was analysed that there is </w:t>
      </w:r>
      <w:r w:rsidR="00B64DDE">
        <w:t>a</w:t>
      </w:r>
      <w:r>
        <w:t xml:space="preserve"> need to support the people who are facing problems. The communities are formulated </w:t>
      </w:r>
      <w:r w:rsidR="00B64DDE">
        <w:t>to support</w:t>
      </w:r>
      <w:r>
        <w:t xml:space="preserve"> other</w:t>
      </w:r>
      <w:r w:rsidR="00B64DDE">
        <w:t>s</w:t>
      </w:r>
      <w:r>
        <w:t xml:space="preserve"> in solving the issues faced by the society members. In addition to this, it has been analysed that to provide effective solutions </w:t>
      </w:r>
      <w:r w:rsidR="00B64DDE">
        <w:t>to</w:t>
      </w:r>
      <w:r>
        <w:t xml:space="preserve"> the problem first the problem needs to </w:t>
      </w:r>
      <w:r w:rsidR="00B64DDE">
        <w:t xml:space="preserve">be </w:t>
      </w:r>
      <w:r>
        <w:t xml:space="preserve">identified and then a suitable action is to be drawn according to the problem. This has assisted the company in providing effective solutions to the issue of the community. Moreover, the report has also analysed that different approaches </w:t>
      </w:r>
      <w:r w:rsidR="00B64DDE">
        <w:t>are</w:t>
      </w:r>
      <w:r>
        <w:t xml:space="preserve"> used by different organisations according to the type of nature. Hence, it was evaluated that it is essential to communicate effectively, engage various stakeholder</w:t>
      </w:r>
      <w:r w:rsidR="00B64DDE">
        <w:t>s</w:t>
      </w:r>
      <w:r>
        <w:t xml:space="preserve"> as well as adopt the practi</w:t>
      </w:r>
      <w:r w:rsidR="00B64DDE">
        <w:t>c</w:t>
      </w:r>
      <w:r>
        <w:t>e of inclusion. Moreover, it has been also analysed that the processes adopted by the company support it in identifying the best practi</w:t>
      </w:r>
      <w:r w:rsidR="00B64DDE">
        <w:t>c</w:t>
      </w:r>
      <w:r>
        <w:t xml:space="preserve">es that assisted the organisation in providing better solutions to the problems of the society as well as </w:t>
      </w:r>
      <w:r w:rsidR="00B64DDE">
        <w:t xml:space="preserve">its </w:t>
      </w:r>
      <w:r>
        <w:t xml:space="preserve">members. Furthermore, it was also analysed that the monitoring performance level is critical in </w:t>
      </w:r>
      <w:r>
        <w:lastRenderedPageBreak/>
        <w:t xml:space="preserve">order to rectify the ineffective process which can lead to the development of </w:t>
      </w:r>
      <w:r w:rsidR="00B64DDE">
        <w:t xml:space="preserve">a </w:t>
      </w:r>
      <w:r>
        <w:t xml:space="preserve">better process for enhancing the well-being of society as a whole. </w:t>
      </w:r>
    </w:p>
    <w:p w14:paraId="19DB7F62" w14:textId="77777777" w:rsidR="00D73C8B" w:rsidRDefault="00D73C8B">
      <w:r>
        <w:tab/>
      </w:r>
    </w:p>
    <w:p w14:paraId="14B290A5" w14:textId="77777777" w:rsidR="00D73C8B" w:rsidRDefault="00D73C8B">
      <w:pPr>
        <w:ind w:firstLine="432"/>
      </w:pPr>
    </w:p>
    <w:p w14:paraId="2163CCB4" w14:textId="77777777" w:rsidR="00D73C8B" w:rsidRDefault="00D73C8B">
      <w:pPr>
        <w:ind w:firstLine="432"/>
      </w:pPr>
    </w:p>
    <w:p w14:paraId="0CB0E92A" w14:textId="77777777" w:rsidR="00D73C8B" w:rsidRDefault="00D73C8B">
      <w:pPr>
        <w:ind w:firstLine="432"/>
      </w:pPr>
    </w:p>
    <w:p w14:paraId="79EDA694" w14:textId="77777777" w:rsidR="00D73C8B" w:rsidRDefault="00D73C8B">
      <w:pPr>
        <w:ind w:firstLine="432"/>
      </w:pPr>
    </w:p>
    <w:p w14:paraId="2D1C700E" w14:textId="77777777" w:rsidR="00D73C8B" w:rsidRDefault="00D73C8B">
      <w:pPr>
        <w:ind w:firstLine="432"/>
      </w:pPr>
    </w:p>
    <w:p w14:paraId="37039F54" w14:textId="77777777" w:rsidR="00D73C8B" w:rsidRDefault="00D73C8B">
      <w:pPr>
        <w:ind w:firstLine="432"/>
      </w:pPr>
    </w:p>
    <w:p w14:paraId="210435FB" w14:textId="77777777" w:rsidR="00D73C8B" w:rsidRDefault="00D73C8B">
      <w:pPr>
        <w:ind w:firstLine="432"/>
      </w:pPr>
    </w:p>
    <w:p w14:paraId="39979734" w14:textId="77777777" w:rsidR="00D73C8B" w:rsidRDefault="00D73C8B">
      <w:pPr>
        <w:ind w:firstLine="432"/>
      </w:pPr>
    </w:p>
    <w:p w14:paraId="07908880" w14:textId="77777777" w:rsidR="00D73C8B" w:rsidRDefault="00D73C8B">
      <w:pPr>
        <w:ind w:firstLine="432"/>
      </w:pPr>
    </w:p>
    <w:p w14:paraId="4ED14B79" w14:textId="77777777" w:rsidR="00D73C8B" w:rsidRDefault="00D73C8B">
      <w:pPr>
        <w:ind w:firstLine="432"/>
      </w:pPr>
    </w:p>
    <w:p w14:paraId="4E494AE8" w14:textId="77777777" w:rsidR="00D73C8B" w:rsidRDefault="00D73C8B">
      <w:pPr>
        <w:ind w:firstLine="432"/>
      </w:pPr>
    </w:p>
    <w:p w14:paraId="6CCB79F9" w14:textId="77777777" w:rsidR="00D73C8B" w:rsidRDefault="00D73C8B">
      <w:pPr>
        <w:ind w:firstLine="432"/>
      </w:pPr>
    </w:p>
    <w:p w14:paraId="5513418A" w14:textId="77777777" w:rsidR="00D73C8B" w:rsidRDefault="00D73C8B">
      <w:pPr>
        <w:ind w:firstLine="432"/>
      </w:pPr>
    </w:p>
    <w:p w14:paraId="5EC61D2E" w14:textId="77777777" w:rsidR="00D73C8B" w:rsidRDefault="00D73C8B">
      <w:pPr>
        <w:ind w:firstLine="432"/>
      </w:pPr>
    </w:p>
    <w:p w14:paraId="715A4393" w14:textId="77777777" w:rsidR="00D73C8B" w:rsidRDefault="00D73C8B">
      <w:pPr>
        <w:ind w:firstLine="432"/>
      </w:pPr>
    </w:p>
    <w:p w14:paraId="2EDF64C0" w14:textId="77777777" w:rsidR="00D73C8B" w:rsidRDefault="00D73C8B">
      <w:pPr>
        <w:ind w:firstLine="432"/>
      </w:pPr>
    </w:p>
    <w:p w14:paraId="4B28E773" w14:textId="77777777" w:rsidR="00D73C8B" w:rsidRDefault="00D73C8B">
      <w:pPr>
        <w:ind w:firstLine="432"/>
      </w:pPr>
    </w:p>
    <w:p w14:paraId="7B440E7A" w14:textId="77777777" w:rsidR="00D73C8B" w:rsidRDefault="00D73C8B">
      <w:pPr>
        <w:ind w:firstLine="432"/>
      </w:pPr>
    </w:p>
    <w:p w14:paraId="7CEC4724" w14:textId="77777777" w:rsidR="00D73C8B" w:rsidRDefault="00D73C8B">
      <w:pPr>
        <w:ind w:firstLine="432"/>
      </w:pPr>
    </w:p>
    <w:p w14:paraId="0F7234C8" w14:textId="77777777" w:rsidR="00D73C8B" w:rsidRDefault="00D73C8B" w:rsidP="00B64DDE"/>
    <w:p w14:paraId="2B5F8425" w14:textId="77777777" w:rsidR="00D73C8B" w:rsidRDefault="00D73C8B">
      <w:pPr>
        <w:ind w:firstLine="432"/>
      </w:pPr>
    </w:p>
    <w:p w14:paraId="0A5D4EB8" w14:textId="77777777" w:rsidR="00D73C8B" w:rsidRDefault="00D73C8B" w:rsidP="00B64DDE">
      <w:pPr>
        <w:pStyle w:val="Heading1"/>
        <w:jc w:val="center"/>
      </w:pPr>
      <w:r>
        <w:t>REFERENCES</w:t>
      </w:r>
    </w:p>
    <w:p w14:paraId="38A1A310" w14:textId="77777777" w:rsidR="00B64DDE" w:rsidRPr="00B64DDE" w:rsidRDefault="00B64DDE" w:rsidP="00B64DDE"/>
    <w:p w14:paraId="2BF97BD3" w14:textId="77777777" w:rsidR="00D73C8B" w:rsidRDefault="00D73C8B">
      <w:pPr>
        <w:numPr>
          <w:ilvl w:val="0"/>
          <w:numId w:val="2"/>
        </w:numPr>
        <w:suppressAutoHyphens w:val="0"/>
        <w:rPr>
          <w:rFonts w:eastAsia="Times New Roman"/>
          <w:lang w:val="en-US"/>
        </w:rPr>
      </w:pPr>
      <w:bookmarkStart w:id="5" w:name="__RefHeading___Toc101015341"/>
      <w:bookmarkEnd w:id="5"/>
      <w:proofErr w:type="spellStart"/>
      <w:r>
        <w:rPr>
          <w:rFonts w:eastAsia="Times New Roman"/>
          <w:lang w:val="en-US"/>
        </w:rPr>
        <w:t>Ekzayez</w:t>
      </w:r>
      <w:proofErr w:type="spellEnd"/>
      <w:r>
        <w:rPr>
          <w:rFonts w:eastAsia="Times New Roman"/>
          <w:lang w:val="en-US"/>
        </w:rPr>
        <w:t xml:space="preserve"> and et.al., 2020. COVID-19 response in northwest Syria: innovation and community engagement in a complex conflict. </w:t>
      </w:r>
      <w:r>
        <w:rPr>
          <w:rFonts w:eastAsia="Times New Roman"/>
          <w:i/>
          <w:iCs/>
          <w:lang w:val="en-US"/>
        </w:rPr>
        <w:t>Journal of public health</w:t>
      </w:r>
      <w:r>
        <w:rPr>
          <w:rFonts w:eastAsia="Times New Roman"/>
          <w:lang w:val="en-US"/>
        </w:rPr>
        <w:t xml:space="preserve">, </w:t>
      </w:r>
      <w:r>
        <w:rPr>
          <w:rFonts w:eastAsia="Times New Roman"/>
          <w:i/>
          <w:iCs/>
          <w:lang w:val="en-US"/>
        </w:rPr>
        <w:t>42</w:t>
      </w:r>
      <w:r>
        <w:rPr>
          <w:rFonts w:eastAsia="Times New Roman"/>
          <w:lang w:val="en-US"/>
        </w:rPr>
        <w:t>(3), pp.504-509.</w:t>
      </w:r>
    </w:p>
    <w:p w14:paraId="1D100D6B" w14:textId="77777777" w:rsidR="00B64DDE" w:rsidRDefault="00B64DDE">
      <w:pPr>
        <w:numPr>
          <w:ilvl w:val="0"/>
          <w:numId w:val="2"/>
        </w:numPr>
        <w:suppressAutoHyphens w:val="0"/>
        <w:rPr>
          <w:rFonts w:eastAsia="Times New Roman"/>
          <w:lang w:val="en-US"/>
        </w:rPr>
      </w:pPr>
    </w:p>
    <w:p w14:paraId="0BDF8B74" w14:textId="77777777" w:rsidR="00D73C8B" w:rsidRDefault="00D73C8B">
      <w:pPr>
        <w:numPr>
          <w:ilvl w:val="0"/>
          <w:numId w:val="2"/>
        </w:numPr>
        <w:suppressAutoHyphens w:val="0"/>
        <w:rPr>
          <w:rFonts w:eastAsia="Times New Roman"/>
          <w:lang w:val="en-US"/>
        </w:rPr>
      </w:pPr>
      <w:proofErr w:type="spellStart"/>
      <w:r>
        <w:rPr>
          <w:rFonts w:eastAsia="Times New Roman"/>
          <w:lang w:val="en-US"/>
        </w:rPr>
        <w:t>Konsti-Laakso</w:t>
      </w:r>
      <w:proofErr w:type="spellEnd"/>
      <w:r>
        <w:rPr>
          <w:rFonts w:eastAsia="Times New Roman"/>
          <w:lang w:val="en-US"/>
        </w:rPr>
        <w:t xml:space="preserve">, S. and </w:t>
      </w:r>
      <w:proofErr w:type="spellStart"/>
      <w:r>
        <w:rPr>
          <w:rFonts w:eastAsia="Times New Roman"/>
          <w:lang w:val="en-US"/>
        </w:rPr>
        <w:t>Rantala</w:t>
      </w:r>
      <w:proofErr w:type="spellEnd"/>
      <w:r>
        <w:rPr>
          <w:rFonts w:eastAsia="Times New Roman"/>
          <w:lang w:val="en-US"/>
        </w:rPr>
        <w:t xml:space="preserve">, T., 2018. Managing community engagement: A process model for urban planning. </w:t>
      </w:r>
      <w:r>
        <w:rPr>
          <w:rFonts w:eastAsia="Times New Roman"/>
          <w:i/>
          <w:iCs/>
          <w:lang w:val="en-US"/>
        </w:rPr>
        <w:t>European Journal of Operational Research</w:t>
      </w:r>
      <w:r>
        <w:rPr>
          <w:rFonts w:eastAsia="Times New Roman"/>
          <w:lang w:val="en-US"/>
        </w:rPr>
        <w:t xml:space="preserve">, </w:t>
      </w:r>
      <w:r>
        <w:rPr>
          <w:rFonts w:eastAsia="Times New Roman"/>
          <w:i/>
          <w:iCs/>
          <w:lang w:val="en-US"/>
        </w:rPr>
        <w:t>268</w:t>
      </w:r>
      <w:r>
        <w:rPr>
          <w:rFonts w:eastAsia="Times New Roman"/>
          <w:lang w:val="en-US"/>
        </w:rPr>
        <w:t>(3), pp.1040-1049.</w:t>
      </w:r>
    </w:p>
    <w:p w14:paraId="19F5A2DB" w14:textId="77777777" w:rsidR="00B64DDE" w:rsidRDefault="00B64DDE" w:rsidP="00B64DDE">
      <w:pPr>
        <w:pStyle w:val="ListParagraph"/>
        <w:rPr>
          <w:rFonts w:eastAsia="Times New Roman"/>
          <w:lang w:val="en-US"/>
        </w:rPr>
      </w:pPr>
    </w:p>
    <w:p w14:paraId="7F756A7F" w14:textId="77777777" w:rsidR="00B64DDE" w:rsidRDefault="00B64DDE">
      <w:pPr>
        <w:numPr>
          <w:ilvl w:val="0"/>
          <w:numId w:val="2"/>
        </w:numPr>
        <w:suppressAutoHyphens w:val="0"/>
        <w:rPr>
          <w:rFonts w:eastAsia="Times New Roman"/>
          <w:lang w:val="en-US"/>
        </w:rPr>
      </w:pPr>
    </w:p>
    <w:p w14:paraId="56837A27" w14:textId="77777777" w:rsidR="00D73C8B" w:rsidRDefault="00D73C8B">
      <w:pPr>
        <w:numPr>
          <w:ilvl w:val="0"/>
          <w:numId w:val="2"/>
        </w:numPr>
        <w:suppressAutoHyphens w:val="0"/>
        <w:rPr>
          <w:rFonts w:eastAsia="Times New Roman"/>
          <w:lang w:val="en-US"/>
        </w:rPr>
      </w:pPr>
      <w:proofErr w:type="spellStart"/>
      <w:r>
        <w:rPr>
          <w:rFonts w:eastAsia="Times New Roman"/>
          <w:lang w:val="en-US"/>
        </w:rPr>
        <w:t>Mehra</w:t>
      </w:r>
      <w:proofErr w:type="spellEnd"/>
      <w:r>
        <w:rPr>
          <w:rFonts w:eastAsia="Times New Roman"/>
          <w:lang w:val="en-US"/>
        </w:rPr>
        <w:t xml:space="preserve">, B., </w:t>
      </w:r>
      <w:proofErr w:type="spellStart"/>
      <w:r>
        <w:rPr>
          <w:rFonts w:eastAsia="Times New Roman"/>
          <w:lang w:val="en-US"/>
        </w:rPr>
        <w:t>Sikes</w:t>
      </w:r>
      <w:proofErr w:type="spellEnd"/>
      <w:r>
        <w:rPr>
          <w:rFonts w:eastAsia="Times New Roman"/>
          <w:lang w:val="en-US"/>
        </w:rPr>
        <w:t xml:space="preserve">, E.S. and Singh, V., 2020. Scenarios of technology use to promote community engagement: Overcoming marginalization and bridging digital divides </w:t>
      </w:r>
      <w:r>
        <w:rPr>
          <w:rFonts w:eastAsia="Times New Roman"/>
          <w:lang w:val="en-US"/>
        </w:rPr>
        <w:lastRenderedPageBreak/>
        <w:t xml:space="preserve">in the Southern and Central Appalachian rural libraries. </w:t>
      </w:r>
      <w:r>
        <w:rPr>
          <w:rFonts w:eastAsia="Times New Roman"/>
          <w:i/>
          <w:iCs/>
          <w:lang w:val="en-US"/>
        </w:rPr>
        <w:t>Information Processing &amp; Management</w:t>
      </w:r>
      <w:r>
        <w:rPr>
          <w:rFonts w:eastAsia="Times New Roman"/>
          <w:lang w:val="en-US"/>
        </w:rPr>
        <w:t xml:space="preserve">, </w:t>
      </w:r>
      <w:r>
        <w:rPr>
          <w:rFonts w:eastAsia="Times New Roman"/>
          <w:i/>
          <w:iCs/>
          <w:lang w:val="en-US"/>
        </w:rPr>
        <w:t>57</w:t>
      </w:r>
      <w:r>
        <w:rPr>
          <w:rFonts w:eastAsia="Times New Roman"/>
          <w:lang w:val="en-US"/>
        </w:rPr>
        <w:t>(3), p.102129.</w:t>
      </w:r>
    </w:p>
    <w:p w14:paraId="0CF2194A" w14:textId="77777777" w:rsidR="00B64DDE" w:rsidRDefault="00B64DDE">
      <w:pPr>
        <w:numPr>
          <w:ilvl w:val="0"/>
          <w:numId w:val="2"/>
        </w:numPr>
        <w:suppressAutoHyphens w:val="0"/>
        <w:rPr>
          <w:rFonts w:eastAsia="Times New Roman"/>
          <w:lang w:val="en-US"/>
        </w:rPr>
      </w:pPr>
    </w:p>
    <w:p w14:paraId="3EC0EDAC" w14:textId="77777777" w:rsidR="00D73C8B" w:rsidRDefault="00D73C8B">
      <w:pPr>
        <w:numPr>
          <w:ilvl w:val="0"/>
          <w:numId w:val="2"/>
        </w:numPr>
        <w:suppressAutoHyphens w:val="0"/>
        <w:rPr>
          <w:rFonts w:eastAsia="Times New Roman"/>
          <w:lang w:val="en-US"/>
        </w:rPr>
      </w:pPr>
      <w:r>
        <w:rPr>
          <w:rFonts w:eastAsia="Times New Roman"/>
          <w:lang w:val="en-US"/>
        </w:rPr>
        <w:t xml:space="preserve">Pratt, B. and de Vries, J., 2018. Community engagement in global health research that advances health equity. </w:t>
      </w:r>
      <w:r>
        <w:rPr>
          <w:rFonts w:eastAsia="Times New Roman"/>
          <w:i/>
          <w:iCs/>
          <w:lang w:val="en-US"/>
        </w:rPr>
        <w:t>Bioethics</w:t>
      </w:r>
      <w:r>
        <w:rPr>
          <w:rFonts w:eastAsia="Times New Roman"/>
          <w:lang w:val="en-US"/>
        </w:rPr>
        <w:t xml:space="preserve">, </w:t>
      </w:r>
      <w:r>
        <w:rPr>
          <w:rFonts w:eastAsia="Times New Roman"/>
          <w:i/>
          <w:iCs/>
          <w:lang w:val="en-US"/>
        </w:rPr>
        <w:t>32</w:t>
      </w:r>
      <w:r>
        <w:rPr>
          <w:rFonts w:eastAsia="Times New Roman"/>
          <w:lang w:val="en-US"/>
        </w:rPr>
        <w:t>(7), pp.454-463.</w:t>
      </w:r>
    </w:p>
    <w:p w14:paraId="0A6AA565" w14:textId="77777777" w:rsidR="00B64DDE" w:rsidRDefault="00B64DDE" w:rsidP="00B64DDE">
      <w:pPr>
        <w:suppressAutoHyphens w:val="0"/>
        <w:rPr>
          <w:rFonts w:eastAsia="Times New Roman"/>
          <w:lang w:val="en-US"/>
        </w:rPr>
      </w:pPr>
    </w:p>
    <w:p w14:paraId="3857D93A" w14:textId="77777777" w:rsidR="00D73C8B" w:rsidRPr="00B64DDE" w:rsidRDefault="00D73C8B">
      <w:pPr>
        <w:numPr>
          <w:ilvl w:val="0"/>
          <w:numId w:val="2"/>
        </w:numPr>
        <w:suppressAutoHyphens w:val="0"/>
        <w:rPr>
          <w:shd w:val="clear" w:color="auto" w:fill="FFFFFF"/>
          <w:lang w:val="en-US"/>
        </w:rPr>
      </w:pPr>
      <w:proofErr w:type="spellStart"/>
      <w:r>
        <w:rPr>
          <w:rFonts w:eastAsia="Times New Roman"/>
          <w:lang w:val="en-US"/>
        </w:rPr>
        <w:t>Yamamura</w:t>
      </w:r>
      <w:proofErr w:type="spellEnd"/>
      <w:r>
        <w:rPr>
          <w:rFonts w:eastAsia="Times New Roman"/>
          <w:lang w:val="en-US"/>
        </w:rPr>
        <w:t xml:space="preserve">, E.K. and </w:t>
      </w:r>
      <w:proofErr w:type="spellStart"/>
      <w:r>
        <w:rPr>
          <w:rFonts w:eastAsia="Times New Roman"/>
          <w:lang w:val="en-US"/>
        </w:rPr>
        <w:t>Koth</w:t>
      </w:r>
      <w:proofErr w:type="spellEnd"/>
      <w:r>
        <w:rPr>
          <w:rFonts w:eastAsia="Times New Roman"/>
          <w:lang w:val="en-US"/>
        </w:rPr>
        <w:t xml:space="preserve">, K., 2018. </w:t>
      </w:r>
      <w:r>
        <w:rPr>
          <w:rFonts w:eastAsia="Times New Roman"/>
          <w:i/>
          <w:iCs/>
          <w:lang w:val="en-US"/>
        </w:rPr>
        <w:t>Place-based community engagement in higher education: A strategy to transform universities and communities</w:t>
      </w:r>
      <w:r>
        <w:rPr>
          <w:rFonts w:eastAsia="Times New Roman"/>
          <w:lang w:val="en-US"/>
        </w:rPr>
        <w:t>. Stylus Publishing, LLC.</w:t>
      </w:r>
    </w:p>
    <w:p w14:paraId="1D354F21" w14:textId="77777777" w:rsidR="00B64DDE" w:rsidRDefault="00B64DDE" w:rsidP="00B64DDE">
      <w:pPr>
        <w:suppressAutoHyphens w:val="0"/>
        <w:rPr>
          <w:shd w:val="clear" w:color="auto" w:fill="FFFFFF"/>
          <w:lang w:val="en-US"/>
        </w:rPr>
      </w:pPr>
    </w:p>
    <w:p w14:paraId="21295C4A" w14:textId="77777777" w:rsidR="00D73C8B" w:rsidRDefault="00D73C8B">
      <w:pPr>
        <w:numPr>
          <w:ilvl w:val="0"/>
          <w:numId w:val="2"/>
        </w:numPr>
        <w:spacing w:line="100" w:lineRule="atLeast"/>
        <w:ind w:left="855" w:hanging="840"/>
        <w:rPr>
          <w:shd w:val="clear" w:color="auto" w:fill="FFFFFF"/>
          <w:lang w:val="en-US"/>
        </w:rPr>
      </w:pPr>
      <w:r>
        <w:rPr>
          <w:shd w:val="clear" w:color="auto" w:fill="FFFFFF"/>
          <w:lang w:val="en-US"/>
        </w:rPr>
        <w:t xml:space="preserve">Lo </w:t>
      </w:r>
      <w:proofErr w:type="spellStart"/>
      <w:r>
        <w:rPr>
          <w:shd w:val="clear" w:color="auto" w:fill="FFFFFF"/>
          <w:lang w:val="en-US"/>
        </w:rPr>
        <w:t>Presti</w:t>
      </w:r>
      <w:proofErr w:type="spellEnd"/>
      <w:r>
        <w:rPr>
          <w:shd w:val="clear" w:color="auto" w:fill="FFFFFF"/>
          <w:lang w:val="en-US"/>
        </w:rPr>
        <w:t>, L. and Marino, V., 2020. Is online public engagement a new challenge in the university communication plan? A managerial perspective. Studies in Higher Education, 45(7), pp.1380-1397.</w:t>
      </w:r>
    </w:p>
    <w:p w14:paraId="4AC6384E" w14:textId="77777777" w:rsidR="00B64DDE" w:rsidRDefault="00B64DDE" w:rsidP="00B64DDE">
      <w:pPr>
        <w:spacing w:line="100" w:lineRule="atLeast"/>
        <w:rPr>
          <w:shd w:val="clear" w:color="auto" w:fill="FFFFFF"/>
          <w:lang w:val="en-US"/>
        </w:rPr>
      </w:pPr>
    </w:p>
    <w:p w14:paraId="316AF5BC" w14:textId="77777777" w:rsidR="00D73C8B" w:rsidRDefault="00D73C8B">
      <w:pPr>
        <w:numPr>
          <w:ilvl w:val="0"/>
          <w:numId w:val="2"/>
        </w:numPr>
        <w:spacing w:line="100" w:lineRule="atLeast"/>
        <w:ind w:left="855" w:hanging="840"/>
        <w:rPr>
          <w:shd w:val="clear" w:color="auto" w:fill="FFFFFF"/>
          <w:lang w:val="en-US"/>
        </w:rPr>
      </w:pPr>
      <w:r>
        <w:rPr>
          <w:shd w:val="clear" w:color="auto" w:fill="FFFFFF"/>
          <w:lang w:val="en-US"/>
        </w:rPr>
        <w:t>Mukhopadhyay, K., Chang-Koh, S. and Har, J.R.G., 2021. Preparing Next-Generation-Citizens Through Active-Community-Engagement: Longitudinal Study of Informal Learning in an Asian Undergraduate Residential College. The Asia-Pacific Education Researcher, pp.1-13.</w:t>
      </w:r>
    </w:p>
    <w:p w14:paraId="6F61E843" w14:textId="77777777" w:rsidR="00B64DDE" w:rsidRDefault="00B64DDE" w:rsidP="00B64DDE">
      <w:pPr>
        <w:spacing w:line="100" w:lineRule="atLeast"/>
        <w:rPr>
          <w:shd w:val="clear" w:color="auto" w:fill="FFFFFF"/>
          <w:lang w:val="en-US"/>
        </w:rPr>
      </w:pPr>
    </w:p>
    <w:p w14:paraId="1A1850AC" w14:textId="77777777" w:rsidR="00D73C8B" w:rsidRDefault="00D73C8B">
      <w:pPr>
        <w:numPr>
          <w:ilvl w:val="0"/>
          <w:numId w:val="2"/>
        </w:numPr>
        <w:spacing w:line="100" w:lineRule="atLeast"/>
        <w:ind w:left="855" w:hanging="840"/>
        <w:rPr>
          <w:shd w:val="clear" w:color="auto" w:fill="FFFFFF"/>
          <w:lang w:val="en-US"/>
        </w:rPr>
      </w:pPr>
      <w:r>
        <w:rPr>
          <w:shd w:val="clear" w:color="auto" w:fill="FFFFFF"/>
          <w:lang w:val="en-US"/>
        </w:rPr>
        <w:t>Taylor, J.K., 2019. The art museum redefined: Power, opportunity, and community engagement. Springer Nature.</w:t>
      </w:r>
    </w:p>
    <w:p w14:paraId="31DB938D" w14:textId="77777777" w:rsidR="00B64DDE" w:rsidRDefault="00B64DDE" w:rsidP="00B64DDE">
      <w:pPr>
        <w:spacing w:line="100" w:lineRule="atLeast"/>
        <w:rPr>
          <w:shd w:val="clear" w:color="auto" w:fill="FFFFFF"/>
          <w:lang w:val="en-US"/>
        </w:rPr>
      </w:pPr>
    </w:p>
    <w:p w14:paraId="4FB8637C" w14:textId="77777777" w:rsidR="00D73C8B" w:rsidRDefault="00D73C8B">
      <w:pPr>
        <w:numPr>
          <w:ilvl w:val="0"/>
          <w:numId w:val="2"/>
        </w:numPr>
        <w:spacing w:line="100" w:lineRule="atLeast"/>
        <w:ind w:left="855" w:hanging="840"/>
        <w:rPr>
          <w:shd w:val="clear" w:color="auto" w:fill="FFFFFF"/>
        </w:rPr>
      </w:pPr>
      <w:proofErr w:type="spellStart"/>
      <w:r>
        <w:rPr>
          <w:shd w:val="clear" w:color="auto" w:fill="FFFFFF"/>
          <w:lang w:val="en-US"/>
        </w:rPr>
        <w:t>Biddison</w:t>
      </w:r>
      <w:proofErr w:type="spellEnd"/>
      <w:r>
        <w:rPr>
          <w:shd w:val="clear" w:color="auto" w:fill="FFFFFF"/>
          <w:lang w:val="en-US"/>
        </w:rPr>
        <w:t xml:space="preserve"> and et.al., 2018. Scarce resource allocation during disasters: a mixed-method community engagement study. Chest, 153(1), pp.187-195.</w:t>
      </w:r>
    </w:p>
    <w:p w14:paraId="6FCD6F06" w14:textId="77777777" w:rsidR="00D73C8B" w:rsidRDefault="00D73C8B">
      <w:pPr>
        <w:numPr>
          <w:ilvl w:val="0"/>
          <w:numId w:val="2"/>
        </w:numPr>
        <w:spacing w:line="100" w:lineRule="atLeast"/>
        <w:ind w:left="855" w:hanging="840"/>
        <w:rPr>
          <w:shd w:val="clear" w:color="auto" w:fill="FFFFFF"/>
        </w:rPr>
      </w:pPr>
    </w:p>
    <w:p w14:paraId="3729375C" w14:textId="77777777" w:rsidR="00D73C8B" w:rsidRDefault="00D73C8B">
      <w:pPr>
        <w:spacing w:line="100" w:lineRule="atLeast"/>
        <w:rPr>
          <w:shd w:val="clear" w:color="auto" w:fill="FFFFFF"/>
        </w:rPr>
      </w:pPr>
    </w:p>
    <w:p w14:paraId="433D99C4" w14:textId="77777777" w:rsidR="00D73C8B" w:rsidRDefault="00D73C8B">
      <w:pPr>
        <w:spacing w:line="100" w:lineRule="atLeast"/>
        <w:ind w:left="860" w:hanging="860"/>
        <w:rPr>
          <w:shd w:val="clear" w:color="auto" w:fill="FFFFFF"/>
        </w:rPr>
      </w:pPr>
    </w:p>
    <w:sectPr w:rsidR="00D73C8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E7AFD" w14:textId="77777777" w:rsidR="00863E55" w:rsidRDefault="00863E55" w:rsidP="00B64DDE">
      <w:r>
        <w:separator/>
      </w:r>
    </w:p>
  </w:endnote>
  <w:endnote w:type="continuationSeparator" w:id="0">
    <w:p w14:paraId="7C4AD816" w14:textId="77777777" w:rsidR="00863E55" w:rsidRDefault="00863E55" w:rsidP="00B64D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nos">
    <w:altName w:val="Yu Gothic"/>
    <w:panose1 w:val="020B0604020202020204"/>
    <w:charset w:val="80"/>
    <w:family w:val="roman"/>
    <w:pitch w:val="variable"/>
  </w:font>
  <w:font w:name="DejaVu Sans Mono">
    <w:altName w:val="Yu Gothic"/>
    <w:panose1 w:val="020B0604020202020204"/>
    <w:charset w:val="80"/>
    <w:family w:val="modern"/>
    <w:pitch w:val="default"/>
  </w:font>
  <w:font w:name="DejaVu Sans">
    <w:altName w:val="Yu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Calibri Light">
    <w:panose1 w:val="020F0302020204030204"/>
    <w:charset w:val="00"/>
    <w:family w:val="swiss"/>
    <w:pitch w:val="variable"/>
    <w:sig w:usb0="A00002EF" w:usb1="4000207B" w:usb2="00000000" w:usb3="00000000" w:csb0="0000019F" w:csb1="00000000"/>
  </w:font>
  <w:font w:name="open sansregular">
    <w:altName w:val="MS Gothic"/>
    <w:panose1 w:val="020B0604020202020204"/>
    <w:charset w:val="80"/>
    <w:family w:val="auto"/>
    <w:pitch w:val="default"/>
    <w:sig w:usb0="E0002AFF" w:usb1="C0007843"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93230" w14:textId="77777777" w:rsidR="00B64DDE" w:rsidRDefault="00B64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ECA1F" w14:textId="77777777" w:rsidR="00B64DDE" w:rsidRDefault="00B64DDE">
    <w:pPr>
      <w:pStyle w:val="Footer"/>
      <w:jc w:val="center"/>
    </w:pPr>
    <w:r>
      <w:fldChar w:fldCharType="begin"/>
    </w:r>
    <w:r>
      <w:instrText xml:space="preserve"> PAGE   \* MERGEFORMAT </w:instrText>
    </w:r>
    <w:r>
      <w:fldChar w:fldCharType="separate"/>
    </w:r>
    <w:r>
      <w:rPr>
        <w:noProof/>
      </w:rPr>
      <w:t>2</w:t>
    </w:r>
    <w:r>
      <w:rPr>
        <w:noProof/>
      </w:rPr>
      <w:fldChar w:fldCharType="end"/>
    </w:r>
  </w:p>
  <w:p w14:paraId="0D6CED64" w14:textId="77777777" w:rsidR="00B64DDE" w:rsidRDefault="00B64D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FD3A4" w14:textId="77777777" w:rsidR="00B64DDE" w:rsidRDefault="00B64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DD589" w14:textId="77777777" w:rsidR="00863E55" w:rsidRDefault="00863E55" w:rsidP="00B64DDE">
      <w:r>
        <w:separator/>
      </w:r>
    </w:p>
  </w:footnote>
  <w:footnote w:type="continuationSeparator" w:id="0">
    <w:p w14:paraId="000E81B5" w14:textId="77777777" w:rsidR="00863E55" w:rsidRDefault="00863E55" w:rsidP="00B64D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98DF6" w14:textId="77777777" w:rsidR="00B64DDE" w:rsidRDefault="00B64D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28B33" w14:textId="77777777" w:rsidR="00B64DDE" w:rsidRDefault="00B64D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6323A" w14:textId="77777777" w:rsidR="00B64DDE" w:rsidRDefault="00B64D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rPr>
        <w:rFonts w:eastAsia="Times New Roman"/>
        <w:color w:val="auto"/>
        <w:szCs w:val="24"/>
        <w:lang w:val="en-US"/>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rPr>
        <w:rFonts w:eastAsia="Times New Roman"/>
        <w:color w:val="auto"/>
        <w:szCs w:val="24"/>
        <w:lang w:val="en-US"/>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MTE3Nja1NDE0MzdU0lEKTi0uzszPAykwrAUAowDr5SwAAAA="/>
  </w:docVars>
  <w:rsids>
    <w:rsidRoot w:val="00EE0932"/>
    <w:rsid w:val="00164AEF"/>
    <w:rsid w:val="00504CCC"/>
    <w:rsid w:val="00601D3D"/>
    <w:rsid w:val="00863E55"/>
    <w:rsid w:val="00A8065D"/>
    <w:rsid w:val="00B431E2"/>
    <w:rsid w:val="00B64DDE"/>
    <w:rsid w:val="00D73C8B"/>
    <w:rsid w:val="00ED4DAE"/>
    <w:rsid w:val="00EE0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16C551E"/>
  <w15:chartTrackingRefBased/>
  <w15:docId w15:val="{C27AB74E-623B-FE45-9AB2-90AB1C905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eastAsia="Times New Roman"/>
      <w:color w:val="auto"/>
      <w:szCs w:val="24"/>
      <w:lang w:val="en-US"/>
    </w:rPr>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6" w:lineRule="auto"/>
    </w:pPr>
    <w:rPr>
      <w:rFonts w:ascii="Calibri Light" w:hAnsi="Calibri Light"/>
      <w:b w:val="0"/>
      <w:bCs w:val="0"/>
      <w:color w:val="2E74B5"/>
      <w:sz w:val="32"/>
      <w:szCs w:val="32"/>
      <w:lang w:val="en-US"/>
    </w:rPr>
  </w:style>
  <w:style w:type="paragraph" w:styleId="ListParagraph">
    <w:name w:val="List Paragraph"/>
    <w:basedOn w:val="Normal"/>
    <w:uiPriority w:val="34"/>
    <w:qFormat/>
    <w:rsid w:val="00B64DDE"/>
    <w:pPr>
      <w:ind w:left="720"/>
    </w:pPr>
  </w:style>
  <w:style w:type="character" w:customStyle="1" w:styleId="Heading3Char">
    <w:name w:val="Heading 3 Char"/>
    <w:basedOn w:val="DefaultParagraphFont"/>
    <w:link w:val="Heading3"/>
    <w:rsid w:val="00504CCC"/>
    <w:rPr>
      <w:rFonts w:ascii="Arial" w:eastAsia="Droid Sans" w:hAnsi="Arial" w:cs="DejaVu Sans"/>
      <w:b/>
      <w:bCs/>
      <w:sz w:val="28"/>
      <w:szCs w:val="28"/>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1955</Words>
  <Characters>11148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13077</CharactersWithSpaces>
  <SharedDoc>false</SharedDoc>
  <HLinks>
    <vt:vector size="42" baseType="variant">
      <vt:variant>
        <vt:i4>7602249</vt:i4>
      </vt:variant>
      <vt:variant>
        <vt:i4>20</vt:i4>
      </vt:variant>
      <vt:variant>
        <vt:i4>0</vt:i4>
      </vt:variant>
      <vt:variant>
        <vt:i4>5</vt:i4>
      </vt:variant>
      <vt:variant>
        <vt:lpwstr/>
      </vt:variant>
      <vt:variant>
        <vt:lpwstr>__RefHeading___Toc101015340</vt:lpwstr>
      </vt:variant>
      <vt:variant>
        <vt:i4>7536713</vt:i4>
      </vt:variant>
      <vt:variant>
        <vt:i4>17</vt:i4>
      </vt:variant>
      <vt:variant>
        <vt:i4>0</vt:i4>
      </vt:variant>
      <vt:variant>
        <vt:i4>5</vt:i4>
      </vt:variant>
      <vt:variant>
        <vt:lpwstr/>
      </vt:variant>
      <vt:variant>
        <vt:lpwstr>__RefHeading___Toc101015339</vt:lpwstr>
      </vt:variant>
      <vt:variant>
        <vt:i4>7536713</vt:i4>
      </vt:variant>
      <vt:variant>
        <vt:i4>14</vt:i4>
      </vt:variant>
      <vt:variant>
        <vt:i4>0</vt:i4>
      </vt:variant>
      <vt:variant>
        <vt:i4>5</vt:i4>
      </vt:variant>
      <vt:variant>
        <vt:lpwstr/>
      </vt:variant>
      <vt:variant>
        <vt:lpwstr>__RefHeading___Toc101015338</vt:lpwstr>
      </vt:variant>
      <vt:variant>
        <vt:i4>7536713</vt:i4>
      </vt:variant>
      <vt:variant>
        <vt:i4>11</vt:i4>
      </vt:variant>
      <vt:variant>
        <vt:i4>0</vt:i4>
      </vt:variant>
      <vt:variant>
        <vt:i4>5</vt:i4>
      </vt:variant>
      <vt:variant>
        <vt:lpwstr/>
      </vt:variant>
      <vt:variant>
        <vt:lpwstr>__RefHeading___Toc101015337</vt:lpwstr>
      </vt:variant>
      <vt:variant>
        <vt:i4>7536713</vt:i4>
      </vt:variant>
      <vt:variant>
        <vt:i4>8</vt:i4>
      </vt:variant>
      <vt:variant>
        <vt:i4>0</vt:i4>
      </vt:variant>
      <vt:variant>
        <vt:i4>5</vt:i4>
      </vt:variant>
      <vt:variant>
        <vt:lpwstr/>
      </vt:variant>
      <vt:variant>
        <vt:lpwstr>__RefHeading___Toc101015336</vt:lpwstr>
      </vt:variant>
      <vt:variant>
        <vt:i4>7536713</vt:i4>
      </vt:variant>
      <vt:variant>
        <vt:i4>5</vt:i4>
      </vt:variant>
      <vt:variant>
        <vt:i4>0</vt:i4>
      </vt:variant>
      <vt:variant>
        <vt:i4>5</vt:i4>
      </vt:variant>
      <vt:variant>
        <vt:lpwstr/>
      </vt:variant>
      <vt:variant>
        <vt:lpwstr>__RefHeading___Toc101015335</vt:lpwstr>
      </vt:variant>
      <vt:variant>
        <vt:i4>7536713</vt:i4>
      </vt:variant>
      <vt:variant>
        <vt:i4>2</vt:i4>
      </vt:variant>
      <vt:variant>
        <vt:i4>0</vt:i4>
      </vt:variant>
      <vt:variant>
        <vt:i4>5</vt:i4>
      </vt:variant>
      <vt:variant>
        <vt:lpwstr/>
      </vt:variant>
      <vt:variant>
        <vt:lpwstr>__RefHeading___Toc101015334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Baychev</dc:creator>
  <cp:keywords/>
  <cp:lastModifiedBy>Dobri Hristev Kachulev (2113193)</cp:lastModifiedBy>
  <cp:revision>5</cp:revision>
  <cp:lastPrinted>1900-01-01T00:00:00Z</cp:lastPrinted>
  <dcterms:created xsi:type="dcterms:W3CDTF">2022-05-08T07:17:00Z</dcterms:created>
  <dcterms:modified xsi:type="dcterms:W3CDTF">2022-05-08T07:26:00Z</dcterms:modified>
</cp:coreProperties>
</file>