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57098B0" w14:paraId="7AD51171" wp14:textId="1DE8C350">
      <w:pPr>
        <w:pStyle w:val="Normal"/>
        <w:jc w:val="left"/>
      </w:pPr>
      <w:r w:rsidR="2AD8F80A">
        <w:drawing>
          <wp:inline xmlns:wp14="http://schemas.microsoft.com/office/word/2010/wordprocessingDrawing" wp14:editId="457098B0" wp14:anchorId="1B4FD0F3">
            <wp:extent cx="4572000" cy="2733675"/>
            <wp:effectExtent l="0" t="0" r="0" b="0"/>
            <wp:docPr id="1698665198" name="" title=""/>
            <wp:cNvGraphicFramePr>
              <a:graphicFrameLocks noChangeAspect="1"/>
            </wp:cNvGraphicFramePr>
            <a:graphic>
              <a:graphicData uri="http://schemas.openxmlformats.org/drawingml/2006/picture">
                <pic:pic>
                  <pic:nvPicPr>
                    <pic:cNvPr id="0" name=""/>
                    <pic:cNvPicPr/>
                  </pic:nvPicPr>
                  <pic:blipFill>
                    <a:blip r:embed="R0fac097435cb4ec8">
                      <a:extLst>
                        <a:ext xmlns:a="http://schemas.openxmlformats.org/drawingml/2006/main" uri="{28A0092B-C50C-407E-A947-70E740481C1C}">
                          <a14:useLocalDpi val="0"/>
                        </a:ext>
                      </a:extLst>
                    </a:blip>
                    <a:stretch>
                      <a:fillRect/>
                    </a:stretch>
                  </pic:blipFill>
                  <pic:spPr>
                    <a:xfrm>
                      <a:off x="0" y="0"/>
                      <a:ext cx="4572000" cy="2733675"/>
                    </a:xfrm>
                    <a:prstGeom prst="rect">
                      <a:avLst/>
                    </a:prstGeom>
                  </pic:spPr>
                </pic:pic>
              </a:graphicData>
            </a:graphic>
          </wp:inline>
        </w:drawing>
      </w:r>
    </w:p>
    <w:p xmlns:wp14="http://schemas.microsoft.com/office/word/2010/wordml" w:rsidP="457098B0" w14:paraId="0592859C" wp14:textId="360CC64B">
      <w:pPr>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457098B0" w14:paraId="3D1BB369" wp14:textId="4512D5D8">
      <w:pPr>
        <w:jc w:val="left"/>
      </w:pPr>
      <w:r w:rsidRPr="457098B0" w:rsidR="2AD8F80A">
        <w:rPr>
          <w:rFonts w:ascii="Arial" w:hAnsi="Arial" w:eastAsia="Arial" w:cs="Arial"/>
          <w:b w:val="0"/>
          <w:bCs w:val="0"/>
          <w:i w:val="0"/>
          <w:iCs w:val="0"/>
          <w:caps w:val="0"/>
          <w:smallCaps w:val="0"/>
          <w:noProof w:val="0"/>
          <w:color w:val="000000" w:themeColor="text1" w:themeTint="FF" w:themeShade="FF"/>
          <w:sz w:val="32"/>
          <w:szCs w:val="32"/>
          <w:lang w:val="en-GB"/>
        </w:rPr>
        <w:t xml:space="preserve">HANDOUT: </w:t>
      </w:r>
      <w:r w:rsidRPr="457098B0" w:rsidR="2AD8F80A">
        <w:rPr>
          <w:rFonts w:ascii="Arial" w:hAnsi="Arial" w:eastAsia="Arial" w:cs="Arial"/>
          <w:b w:val="1"/>
          <w:bCs w:val="1"/>
          <w:noProof w:val="0"/>
          <w:color w:val="000000" w:themeColor="text1" w:themeTint="FF" w:themeShade="FF"/>
          <w:sz w:val="32"/>
          <w:szCs w:val="32"/>
          <w:lang w:val="en-GB"/>
        </w:rPr>
        <w:t xml:space="preserve">SWP ONLY </w:t>
      </w:r>
    </w:p>
    <w:p xmlns:wp14="http://schemas.microsoft.com/office/word/2010/wordml" w:rsidP="457098B0" w14:paraId="527155EB" wp14:textId="77F824D0">
      <w:pPr>
        <w:pStyle w:val="Normal"/>
        <w:jc w:val="left"/>
        <w:rPr>
          <w:rFonts w:ascii="Arial" w:hAnsi="Arial" w:eastAsia="Arial" w:cs="Arial"/>
          <w:b w:val="1"/>
          <w:bCs w:val="1"/>
          <w:noProof w:val="0"/>
          <w:color w:val="000000" w:themeColor="text1" w:themeTint="FF" w:themeShade="FF"/>
          <w:sz w:val="32"/>
          <w:szCs w:val="32"/>
          <w:lang w:val="en-GB"/>
        </w:rPr>
      </w:pPr>
    </w:p>
    <w:p xmlns:wp14="http://schemas.microsoft.com/office/word/2010/wordml" w:rsidP="457098B0" w14:paraId="5FAFDC87" wp14:textId="0EF140E3">
      <w:pPr>
        <w:jc w:val="left"/>
      </w:pPr>
      <w:r>
        <w:br/>
      </w:r>
      <w:r w:rsidRPr="457098B0" w:rsidR="2AD8F80A">
        <w:rPr>
          <w:rFonts w:ascii="Arial" w:hAnsi="Arial" w:eastAsia="Arial" w:cs="Arial"/>
          <w:b w:val="1"/>
          <w:bCs w:val="1"/>
          <w:noProof w:val="0"/>
          <w:color w:val="000000" w:themeColor="text1" w:themeTint="FF" w:themeShade="FF"/>
          <w:sz w:val="32"/>
          <w:szCs w:val="32"/>
          <w:lang w:val="en-GB"/>
        </w:rPr>
        <w:t xml:space="preserve"> </w:t>
      </w:r>
      <w:r w:rsidRPr="457098B0" w:rsidR="2AD8F80A">
        <w:rPr>
          <w:rFonts w:ascii="Calibri" w:hAnsi="Calibri" w:eastAsia="Calibri" w:cs="Calibri"/>
          <w:b w:val="0"/>
          <w:bCs w:val="0"/>
          <w:noProof w:val="0"/>
          <w:color w:val="000000" w:themeColor="text1" w:themeTint="FF" w:themeShade="FF"/>
          <w:sz w:val="24"/>
          <w:szCs w:val="24"/>
          <w:lang w:val="en-GB"/>
        </w:rPr>
        <w:t>This is the new process (May 2020) to update victims and assess their needs. The new process replaces the old “TRICK” with Victim Update to ensure we fully meet the needs of all our victims.</w:t>
      </w:r>
      <w:r>
        <w:br/>
      </w:r>
      <w:r w:rsidRPr="457098B0" w:rsidR="2AD8F80A">
        <w:rPr>
          <w:rFonts w:ascii="Calibri" w:hAnsi="Calibri" w:eastAsia="Calibri" w:cs="Calibri"/>
          <w:b w:val="0"/>
          <w:bCs w:val="0"/>
          <w:noProof w:val="0"/>
          <w:color w:val="000000" w:themeColor="text1" w:themeTint="FF" w:themeShade="FF"/>
          <w:sz w:val="24"/>
          <w:szCs w:val="24"/>
          <w:lang w:val="en-GB"/>
        </w:rPr>
        <w:t xml:space="preserve"> </w:t>
      </w:r>
      <w:r>
        <w:br/>
      </w:r>
      <w:r w:rsidRPr="457098B0" w:rsidR="2AD8F80A">
        <w:rPr>
          <w:rFonts w:ascii="Calibri" w:hAnsi="Calibri" w:eastAsia="Calibri" w:cs="Calibri"/>
          <w:b w:val="0"/>
          <w:bCs w:val="0"/>
          <w:noProof w:val="0"/>
          <w:color w:val="000000" w:themeColor="text1" w:themeTint="FF" w:themeShade="FF"/>
          <w:sz w:val="24"/>
          <w:szCs w:val="24"/>
          <w:lang w:val="en-GB"/>
        </w:rPr>
        <w:t>The introduction of the Victims Needs Assessment and the replacement of TRICK with new VU codes was brought in early due to Coronavirus Pandemic. The pandemic pushed forward highlighting the importance more than ever to identify those victims who require additional support, and document what we are doing to help them. The introduction of the Victims Needs Assessment will help us to do this, and the new VU codes will help Officers to comply with the Victims Code of Practice.</w:t>
      </w:r>
      <w:r>
        <w:br/>
      </w:r>
      <w:r w:rsidRPr="457098B0" w:rsidR="2AD8F80A">
        <w:rPr>
          <w:rFonts w:ascii="Calibri" w:hAnsi="Calibri" w:eastAsia="Calibri" w:cs="Calibri"/>
          <w:b w:val="0"/>
          <w:bCs w:val="0"/>
          <w:noProof w:val="0"/>
          <w:color w:val="000000" w:themeColor="text1" w:themeTint="FF" w:themeShade="FF"/>
          <w:sz w:val="24"/>
          <w:szCs w:val="24"/>
          <w:lang w:val="en-GB"/>
        </w:rPr>
        <w:t xml:space="preserve"> </w:t>
      </w:r>
      <w:r>
        <w:br/>
      </w:r>
      <w:r w:rsidRPr="457098B0" w:rsidR="2AD8F80A">
        <w:rPr>
          <w:rFonts w:ascii="Calibri" w:hAnsi="Calibri" w:eastAsia="Calibri" w:cs="Calibri"/>
          <w:b w:val="0"/>
          <w:bCs w:val="0"/>
          <w:noProof w:val="0"/>
          <w:color w:val="000000" w:themeColor="text1" w:themeTint="FF" w:themeShade="FF"/>
          <w:sz w:val="24"/>
          <w:szCs w:val="24"/>
          <w:lang w:val="en-GB"/>
        </w:rPr>
        <w:t>The new codes are:</w:t>
      </w:r>
      <w:r>
        <w:br/>
      </w:r>
      <w:r w:rsidRPr="457098B0" w:rsidR="2AD8F80A">
        <w:rPr>
          <w:rFonts w:ascii="Calibri" w:hAnsi="Calibri" w:eastAsia="Calibri" w:cs="Calibri"/>
          <w:b w:val="0"/>
          <w:bCs w:val="0"/>
          <w:noProof w:val="0"/>
          <w:color w:val="000000" w:themeColor="text1" w:themeTint="FF" w:themeShade="FF"/>
          <w:sz w:val="24"/>
          <w:szCs w:val="24"/>
          <w:lang w:val="en-GB"/>
        </w:rPr>
        <w:t xml:space="preserve"> </w:t>
      </w:r>
      <w:r>
        <w:br/>
      </w:r>
      <w:r w:rsidRPr="457098B0" w:rsidR="2AD8F80A">
        <w:rPr>
          <w:rFonts w:ascii="Calibri" w:hAnsi="Calibri" w:eastAsia="Calibri" w:cs="Calibri"/>
          <w:b w:val="0"/>
          <w:bCs w:val="0"/>
          <w:noProof w:val="0"/>
          <w:color w:val="000000" w:themeColor="text1" w:themeTint="FF" w:themeShade="FF"/>
          <w:sz w:val="24"/>
          <w:szCs w:val="24"/>
          <w:lang w:val="en-GB"/>
        </w:rPr>
        <w:t xml:space="preserve">VU01 Victim Needs Assessment </w:t>
      </w:r>
      <w:r w:rsidRPr="457098B0" w:rsidR="2AD8F80A">
        <w:rPr>
          <w:rFonts w:ascii="Calibri" w:hAnsi="Calibri" w:eastAsia="Calibri" w:cs="Calibri"/>
          <w:b w:val="1"/>
          <w:bCs w:val="1"/>
          <w:noProof w:val="0"/>
          <w:color w:val="000000" w:themeColor="text1" w:themeTint="FF" w:themeShade="FF"/>
          <w:sz w:val="24"/>
          <w:szCs w:val="24"/>
          <w:lang w:val="en-GB"/>
        </w:rPr>
        <w:t>– Will determine if the victim needs enhanced services</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VU02</w:t>
      </w:r>
      <w:r w:rsidRPr="457098B0" w:rsidR="2AD8F80A">
        <w:rPr>
          <w:rFonts w:ascii="Calibri" w:hAnsi="Calibri" w:eastAsia="Calibri" w:cs="Calibri"/>
          <w:b w:val="0"/>
          <w:bCs w:val="0"/>
          <w:noProof w:val="0"/>
          <w:color w:val="000000" w:themeColor="text1" w:themeTint="FF" w:themeShade="FF"/>
          <w:sz w:val="24"/>
          <w:szCs w:val="24"/>
          <w:lang w:val="en-GB"/>
        </w:rPr>
        <w:t xml:space="preserve"> Initial Victim Contact </w:t>
      </w:r>
      <w:r w:rsidRPr="457098B0" w:rsidR="2AD8F80A">
        <w:rPr>
          <w:rFonts w:ascii="Calibri" w:hAnsi="Calibri" w:eastAsia="Calibri" w:cs="Calibri"/>
          <w:b w:val="1"/>
          <w:bCs w:val="1"/>
          <w:noProof w:val="0"/>
          <w:color w:val="000000" w:themeColor="text1" w:themeTint="FF" w:themeShade="FF"/>
          <w:sz w:val="24"/>
          <w:szCs w:val="24"/>
          <w:lang w:val="en-GB"/>
        </w:rPr>
        <w:t>– To record preferred means of contact and referral to Victim Focus</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VU03</w:t>
      </w:r>
      <w:r w:rsidRPr="457098B0" w:rsidR="2AD8F80A">
        <w:rPr>
          <w:rFonts w:ascii="Calibri" w:hAnsi="Calibri" w:eastAsia="Calibri" w:cs="Calibri"/>
          <w:b w:val="0"/>
          <w:bCs w:val="0"/>
          <w:noProof w:val="0"/>
          <w:color w:val="000000" w:themeColor="text1" w:themeTint="FF" w:themeShade="FF"/>
          <w:sz w:val="24"/>
          <w:szCs w:val="24"/>
          <w:lang w:val="en-GB"/>
        </w:rPr>
        <w:t xml:space="preserve"> Victim Update </w:t>
      </w:r>
      <w:r w:rsidRPr="457098B0" w:rsidR="2AD8F80A">
        <w:rPr>
          <w:rFonts w:ascii="Calibri" w:hAnsi="Calibri" w:eastAsia="Calibri" w:cs="Calibri"/>
          <w:b w:val="1"/>
          <w:bCs w:val="1"/>
          <w:noProof w:val="0"/>
          <w:color w:val="000000" w:themeColor="text1" w:themeTint="FF" w:themeShade="FF"/>
          <w:sz w:val="24"/>
          <w:szCs w:val="24"/>
          <w:lang w:val="en-GB"/>
        </w:rPr>
        <w:t>– To record all victim contact</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VU04</w:t>
      </w:r>
      <w:r w:rsidRPr="457098B0" w:rsidR="2AD8F80A">
        <w:rPr>
          <w:rFonts w:ascii="Calibri" w:hAnsi="Calibri" w:eastAsia="Calibri" w:cs="Calibri"/>
          <w:b w:val="0"/>
          <w:bCs w:val="0"/>
          <w:noProof w:val="0"/>
          <w:color w:val="000000" w:themeColor="text1" w:themeTint="FF" w:themeShade="FF"/>
          <w:sz w:val="24"/>
          <w:szCs w:val="24"/>
          <w:lang w:val="en-GB"/>
        </w:rPr>
        <w:t xml:space="preserve"> Victim Outcome update </w:t>
      </w:r>
      <w:r w:rsidRPr="457098B0" w:rsidR="2AD8F80A">
        <w:rPr>
          <w:rFonts w:ascii="Calibri" w:hAnsi="Calibri" w:eastAsia="Calibri" w:cs="Calibri"/>
          <w:b w:val="1"/>
          <w:bCs w:val="1"/>
          <w:noProof w:val="0"/>
          <w:color w:val="000000" w:themeColor="text1" w:themeTint="FF" w:themeShade="FF"/>
          <w:sz w:val="24"/>
          <w:szCs w:val="24"/>
          <w:lang w:val="en-GB"/>
        </w:rPr>
        <w:t>– To record outcome given to victim, opportunity to complete a VPS, and the Victim Right to Review</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w:t>
      </w:r>
      <w:r>
        <w:br/>
      </w:r>
      <w:r w:rsidRPr="457098B0" w:rsidR="2AD8F80A">
        <w:rPr>
          <w:rFonts w:ascii="Calibri" w:hAnsi="Calibri" w:eastAsia="Calibri" w:cs="Calibri"/>
          <w:b w:val="1"/>
          <w:bCs w:val="1"/>
          <w:noProof w:val="0"/>
          <w:color w:val="000000" w:themeColor="text1" w:themeTint="FF" w:themeShade="FF"/>
          <w:sz w:val="24"/>
          <w:szCs w:val="24"/>
          <w:lang w:val="en-GB"/>
        </w:rPr>
        <w:t>The Victim Needs Assessment is a requirement under the Victims Code of Practice. It means that we will be able to identify those victims who require early support and provide an enhanced service for them. The Needs Assessment should be completed when an Officer makes first contact with the victim. It will identify if the victim is:</w:t>
      </w:r>
    </w:p>
    <w:p xmlns:wp14="http://schemas.microsoft.com/office/word/2010/wordml" w:rsidP="457098B0" w14:paraId="16056496" wp14:textId="758EDA4C">
      <w:pPr>
        <w:jc w:val="left"/>
      </w:pPr>
      <w:r>
        <w:br/>
      </w:r>
      <w:r w:rsidRPr="457098B0" w:rsidR="2AD8F80A">
        <w:rPr>
          <w:rFonts w:ascii="Calibri" w:hAnsi="Calibri" w:eastAsia="Calibri" w:cs="Calibri"/>
          <w:noProof w:val="0"/>
          <w:color w:val="000000" w:themeColor="text1" w:themeTint="FF" w:themeShade="FF"/>
          <w:sz w:val="24"/>
          <w:szCs w:val="24"/>
          <w:lang w:val="en-GB"/>
        </w:rPr>
        <w:t xml:space="preserve">• </w:t>
      </w:r>
      <w:r w:rsidRPr="457098B0" w:rsidR="2AD8F80A">
        <w:rPr>
          <w:rFonts w:ascii="Calibri" w:hAnsi="Calibri" w:eastAsia="Calibri" w:cs="Calibri"/>
          <w:b w:val="1"/>
          <w:bCs w:val="1"/>
          <w:noProof w:val="0"/>
          <w:color w:val="000000" w:themeColor="text1" w:themeTint="FF" w:themeShade="FF"/>
          <w:sz w:val="24"/>
          <w:szCs w:val="24"/>
          <w:lang w:val="en-GB"/>
        </w:rPr>
        <w:t>A Victim of the most serious crime</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 persistently targeted</w:t>
      </w:r>
      <w:r>
        <w:br/>
      </w:r>
      <w:r w:rsidRPr="457098B0" w:rsidR="2AD8F80A">
        <w:rPr>
          <w:rFonts w:ascii="Calibri" w:hAnsi="Calibri" w:eastAsia="Calibri" w:cs="Calibri"/>
          <w:b w:val="1"/>
          <w:bCs w:val="1"/>
          <w:noProof w:val="0"/>
          <w:color w:val="000000" w:themeColor="text1" w:themeTint="FF" w:themeShade="FF"/>
          <w:sz w:val="24"/>
          <w:szCs w:val="24"/>
          <w:lang w:val="en-GB"/>
        </w:rPr>
        <w:t xml:space="preserve"> • Vulnerable or Intimidated</w:t>
      </w:r>
    </w:p>
    <w:p xmlns:wp14="http://schemas.microsoft.com/office/word/2010/wordml" w:rsidP="457098B0" w14:paraId="2450B50E" wp14:textId="21911C79">
      <w:pPr>
        <w:jc w:val="left"/>
      </w:pPr>
      <w:r>
        <w:br/>
      </w:r>
      <w:r w:rsidRPr="457098B0" w:rsidR="2AD8F80A">
        <w:rPr>
          <w:rFonts w:ascii="Calibri" w:hAnsi="Calibri" w:eastAsia="Calibri" w:cs="Calibri"/>
          <w:noProof w:val="0"/>
          <w:color w:val="000000" w:themeColor="text1" w:themeTint="FF" w:themeShade="FF"/>
          <w:sz w:val="24"/>
          <w:szCs w:val="24"/>
          <w:lang w:val="en-GB"/>
        </w:rPr>
        <w:t xml:space="preserve">If the victim fits into any of these </w:t>
      </w:r>
      <w:r w:rsidRPr="457098B0" w:rsidR="2AD8F80A">
        <w:rPr>
          <w:rFonts w:ascii="Calibri" w:hAnsi="Calibri" w:eastAsia="Calibri" w:cs="Calibri"/>
          <w:noProof w:val="0"/>
          <w:color w:val="000000" w:themeColor="text1" w:themeTint="FF" w:themeShade="FF"/>
          <w:sz w:val="24"/>
          <w:szCs w:val="24"/>
          <w:lang w:val="en-GB"/>
        </w:rPr>
        <w:t>categories,</w:t>
      </w:r>
      <w:r w:rsidRPr="457098B0" w:rsidR="2AD8F80A">
        <w:rPr>
          <w:rFonts w:ascii="Calibri" w:hAnsi="Calibri" w:eastAsia="Calibri" w:cs="Calibri"/>
          <w:noProof w:val="0"/>
          <w:color w:val="000000" w:themeColor="text1" w:themeTint="FF" w:themeShade="FF"/>
          <w:sz w:val="24"/>
          <w:szCs w:val="24"/>
          <w:lang w:val="en-GB"/>
        </w:rPr>
        <w:t xml:space="preserve"> they should receive an enhanced service. This means they should:</w:t>
      </w:r>
    </w:p>
    <w:p xmlns:wp14="http://schemas.microsoft.com/office/word/2010/wordml" w:rsidP="457098B0" w14:paraId="1CC821F4" wp14:textId="78D64EEE">
      <w:pPr>
        <w:jc w:val="left"/>
      </w:pPr>
      <w:r>
        <w:br/>
      </w:r>
      <w:r w:rsidRPr="457098B0" w:rsidR="2AD8F80A">
        <w:rPr>
          <w:rFonts w:ascii="Calibri" w:hAnsi="Calibri" w:eastAsia="Calibri" w:cs="Calibri"/>
          <w:noProof w:val="0"/>
          <w:color w:val="000000" w:themeColor="text1" w:themeTint="FF" w:themeShade="FF"/>
          <w:sz w:val="24"/>
          <w:szCs w:val="24"/>
          <w:lang w:val="en-GB"/>
        </w:rPr>
        <w:t>• Be referred to South Wales Victim Focus (also consider specialist services such as IDVA / ISVA)</w:t>
      </w:r>
      <w:r>
        <w:br/>
      </w:r>
      <w:r w:rsidRPr="457098B0" w:rsidR="2AD8F80A">
        <w:rPr>
          <w:rFonts w:ascii="Calibri" w:hAnsi="Calibri" w:eastAsia="Calibri" w:cs="Calibri"/>
          <w:noProof w:val="0"/>
          <w:color w:val="000000" w:themeColor="text1" w:themeTint="FF" w:themeShade="FF"/>
          <w:sz w:val="24"/>
          <w:szCs w:val="24"/>
          <w:lang w:val="en-GB"/>
        </w:rPr>
        <w:t xml:space="preserve"> • Be updated promptly (within one day) at key milestones in the investigation</w:t>
      </w:r>
      <w:r>
        <w:br/>
      </w:r>
      <w:r w:rsidRPr="457098B0" w:rsidR="2AD8F80A">
        <w:rPr>
          <w:rFonts w:ascii="Calibri" w:hAnsi="Calibri" w:eastAsia="Calibri" w:cs="Calibri"/>
          <w:noProof w:val="0"/>
          <w:color w:val="000000" w:themeColor="text1" w:themeTint="FF" w:themeShade="FF"/>
          <w:sz w:val="24"/>
          <w:szCs w:val="24"/>
          <w:lang w:val="en-GB"/>
        </w:rPr>
        <w:t xml:space="preserve"> • Be considered for Special Measures if the case is going to Court</w:t>
      </w:r>
      <w:r>
        <w:br/>
      </w:r>
      <w:r w:rsidRPr="457098B0" w:rsidR="2AD8F80A">
        <w:rPr>
          <w:rFonts w:ascii="Calibri" w:hAnsi="Calibri" w:eastAsia="Calibri" w:cs="Calibri"/>
          <w:noProof w:val="0"/>
          <w:color w:val="000000" w:themeColor="text1" w:themeTint="FF" w:themeShade="FF"/>
          <w:sz w:val="24"/>
          <w:szCs w:val="24"/>
          <w:lang w:val="en-GB"/>
        </w:rPr>
        <w:t xml:space="preserve"> • Be offered the opportunity to provide a Victim Personal Statement, if the case is going to Court</w:t>
      </w:r>
      <w:r>
        <w:br/>
      </w:r>
      <w:r w:rsidRPr="457098B0" w:rsidR="2AD8F80A">
        <w:rPr>
          <w:rFonts w:ascii="Calibri" w:hAnsi="Calibri" w:eastAsia="Calibri" w:cs="Calibri"/>
          <w:noProof w:val="0"/>
          <w:color w:val="000000" w:themeColor="text1" w:themeTint="FF" w:themeShade="FF"/>
          <w:sz w:val="24"/>
          <w:szCs w:val="24"/>
          <w:lang w:val="en-GB"/>
        </w:rPr>
        <w:t xml:space="preserve"> • Ensure that the victim is made aware of the Victims Right to Review scheme</w:t>
      </w:r>
      <w:r>
        <w:br/>
      </w:r>
      <w:r w:rsidRPr="457098B0" w:rsidR="2AD8F80A">
        <w:rPr>
          <w:rFonts w:ascii="Calibri" w:hAnsi="Calibri" w:eastAsia="Calibri" w:cs="Calibri"/>
          <w:noProof w:val="0"/>
          <w:color w:val="000000" w:themeColor="text1" w:themeTint="FF" w:themeShade="FF"/>
          <w:sz w:val="24"/>
          <w:szCs w:val="24"/>
          <w:lang w:val="en-GB"/>
        </w:rPr>
        <w:t xml:space="preserve"> There have also been changes to the Victim Contact codes, which need to be added when you:</w:t>
      </w:r>
      <w:r>
        <w:br/>
      </w:r>
      <w:r w:rsidRPr="457098B0" w:rsidR="2AD8F80A">
        <w:rPr>
          <w:rFonts w:ascii="Calibri" w:hAnsi="Calibri" w:eastAsia="Calibri" w:cs="Calibri"/>
          <w:noProof w:val="0"/>
          <w:color w:val="000000" w:themeColor="text1" w:themeTint="FF" w:themeShade="FF"/>
          <w:sz w:val="24"/>
          <w:szCs w:val="24"/>
          <w:lang w:val="en-GB"/>
        </w:rPr>
        <w:t xml:space="preserve"> • Have initial contact with the victim</w:t>
      </w:r>
      <w:r>
        <w:br/>
      </w:r>
      <w:r w:rsidRPr="457098B0" w:rsidR="2AD8F80A">
        <w:rPr>
          <w:rFonts w:ascii="Calibri" w:hAnsi="Calibri" w:eastAsia="Calibri" w:cs="Calibri"/>
          <w:noProof w:val="0"/>
          <w:color w:val="000000" w:themeColor="text1" w:themeTint="FF" w:themeShade="FF"/>
          <w:sz w:val="24"/>
          <w:szCs w:val="24"/>
          <w:lang w:val="en-GB"/>
        </w:rPr>
        <w:t xml:space="preserve"> • Update the victim</w:t>
      </w:r>
      <w:r>
        <w:br/>
      </w:r>
      <w:r w:rsidRPr="457098B0" w:rsidR="2AD8F80A">
        <w:rPr>
          <w:rFonts w:ascii="Calibri" w:hAnsi="Calibri" w:eastAsia="Calibri" w:cs="Calibri"/>
          <w:noProof w:val="0"/>
          <w:color w:val="000000" w:themeColor="text1" w:themeTint="FF" w:themeShade="FF"/>
          <w:sz w:val="24"/>
          <w:szCs w:val="24"/>
          <w:lang w:val="en-GB"/>
        </w:rPr>
        <w:t xml:space="preserve"> • Provide an update to the victim when their occurrence is finalised</w:t>
      </w:r>
    </w:p>
    <w:p xmlns:wp14="http://schemas.microsoft.com/office/word/2010/wordml" w:rsidP="457098B0" w14:paraId="1E033F7F" wp14:textId="49D92D46">
      <w:pPr>
        <w:jc w:val="left"/>
      </w:pPr>
      <w:r w:rsidRPr="457098B0" w:rsidR="2AD8F80A">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57098B0" w14:paraId="5497D265" wp14:textId="189606C4">
      <w:pPr>
        <w:jc w:val="left"/>
      </w:pPr>
      <w:r w:rsidRPr="457098B0" w:rsidR="2AD8F80A">
        <w:rPr>
          <w:rFonts w:ascii="Calibri" w:hAnsi="Calibri" w:eastAsia="Calibri" w:cs="Calibri"/>
          <w:b w:val="1"/>
          <w:bCs w:val="1"/>
          <w:noProof w:val="0"/>
          <w:color w:val="000000" w:themeColor="text1" w:themeTint="FF" w:themeShade="FF"/>
          <w:sz w:val="24"/>
          <w:szCs w:val="24"/>
          <w:lang w:val="en-GB"/>
        </w:rPr>
        <w:t>Under the Victims code of Practice all victims are entitled to be updated within five days of key stages of the investigation and court process. For victim’s receiving an enhanced service, this should be within one day.</w:t>
      </w:r>
    </w:p>
    <w:p xmlns:wp14="http://schemas.microsoft.com/office/word/2010/wordml" w:rsidP="457098B0" w14:paraId="5E5787A5" wp14:textId="63F2DA2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02F809"/>
    <w:rsid w:val="1202F809"/>
    <w:rsid w:val="2AD8F80A"/>
    <w:rsid w:val="3BFBD165"/>
    <w:rsid w:val="45709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04AC1"/>
  <w15:chartTrackingRefBased/>
  <w15:docId w15:val="{A5F19BD5-5F6D-4090-A18F-AF503A40E8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fac097435cb4e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2</revision>
  <dcterms:created xsi:type="dcterms:W3CDTF">2022-09-01T11:34:50.1249831Z</dcterms:created>
  <dcterms:modified xsi:type="dcterms:W3CDTF">2022-09-01T11:36:11.1725702Z</dcterms:modified>
</coreProperties>
</file>