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5A86" w:rsidRPr="00725A86" w:rsidRDefault="00725A86" w:rsidP="00725A86">
      <w:pPr>
        <w:ind w:left="-851"/>
        <w:rPr>
          <w:rFonts w:ascii="Arial" w:hAnsi="Arial" w:cs="Arial"/>
          <w:b/>
          <w:sz w:val="20"/>
          <w:szCs w:val="20"/>
        </w:rPr>
      </w:pPr>
      <w:r w:rsidRPr="00725A86">
        <w:rPr>
          <w:rFonts w:ascii="Arial" w:hAnsi="Arial" w:cs="Arial"/>
          <w:b/>
          <w:sz w:val="20"/>
          <w:szCs w:val="20"/>
        </w:rPr>
        <w:t>EAEE4002 - 1806639</w:t>
      </w:r>
    </w:p>
    <w:p w:rsidR="0009409B" w:rsidRDefault="000B6AC6" w:rsidP="000B6AC6">
      <w:pPr>
        <w:ind w:left="-851"/>
        <w:jc w:val="center"/>
        <w:rPr>
          <w:rFonts w:ascii="Arial" w:hAnsi="Arial" w:cs="Arial"/>
          <w:b/>
          <w:sz w:val="32"/>
          <w:szCs w:val="32"/>
        </w:rPr>
      </w:pPr>
      <w:r w:rsidRPr="005B6DB1">
        <w:rPr>
          <w:rFonts w:ascii="Arial" w:hAnsi="Arial" w:cs="Arial"/>
          <w:b/>
          <w:sz w:val="32"/>
          <w:szCs w:val="32"/>
        </w:rPr>
        <w:t>What is the United Nations Convention on the Rights of the Child?</w:t>
      </w:r>
      <w:r w:rsidR="00725A86">
        <w:rPr>
          <w:rFonts w:ascii="Arial" w:hAnsi="Arial" w:cs="Arial"/>
          <w:b/>
          <w:sz w:val="32"/>
          <w:szCs w:val="32"/>
        </w:rPr>
        <w:t xml:space="preserve"> </w:t>
      </w:r>
    </w:p>
    <w:p w:rsidR="000B6AC6" w:rsidRDefault="005B6DB1" w:rsidP="000B6AC6">
      <w:pPr>
        <w:ind w:left="-851"/>
        <w:jc w:val="center"/>
        <w:rPr>
          <w:rFonts w:ascii="Arial" w:hAnsi="Arial" w:cs="Arial"/>
          <w:b/>
          <w:sz w:val="20"/>
          <w:szCs w:val="20"/>
        </w:rPr>
      </w:pPr>
      <w:r>
        <w:rPr>
          <w:rFonts w:ascii="Arial" w:hAnsi="Arial" w:cs="Arial"/>
          <w:b/>
          <w:noProof/>
          <w:sz w:val="20"/>
          <w:szCs w:val="20"/>
          <w:lang w:eastAsia="en-GB"/>
        </w:rPr>
        <mc:AlternateContent>
          <mc:Choice Requires="wps">
            <w:drawing>
              <wp:anchor distT="0" distB="0" distL="114300" distR="114300" simplePos="0" relativeHeight="251659264" behindDoc="0" locked="0" layoutInCell="1" allowOverlap="1" wp14:anchorId="6BAF9417" wp14:editId="49D116CA">
                <wp:simplePos x="0" y="0"/>
                <wp:positionH relativeFrom="column">
                  <wp:posOffset>-476250</wp:posOffset>
                </wp:positionH>
                <wp:positionV relativeFrom="paragraph">
                  <wp:posOffset>216535</wp:posOffset>
                </wp:positionV>
                <wp:extent cx="10106025" cy="3695700"/>
                <wp:effectExtent l="0" t="0" r="28575" b="19050"/>
                <wp:wrapNone/>
                <wp:docPr id="1" name="Rounded Rectangle 1"/>
                <wp:cNvGraphicFramePr/>
                <a:graphic xmlns:a="http://schemas.openxmlformats.org/drawingml/2006/main">
                  <a:graphicData uri="http://schemas.microsoft.com/office/word/2010/wordprocessingShape">
                    <wps:wsp>
                      <wps:cNvSpPr/>
                      <wps:spPr>
                        <a:xfrm>
                          <a:off x="0" y="0"/>
                          <a:ext cx="10106025" cy="3695700"/>
                        </a:xfrm>
                        <a:prstGeom prst="roundRect">
                          <a:avLst/>
                        </a:prstGeom>
                        <a:solidFill>
                          <a:schemeClr val="accent2">
                            <a:lumMod val="60000"/>
                            <a:lumOff val="4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B6AC6" w:rsidRPr="00D72381" w:rsidRDefault="000B6AC6" w:rsidP="000B6AC6">
                            <w:pPr>
                              <w:ind w:right="8007"/>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 xml:space="preserve">UNCRC is an international agreement looking at the civil, political, economic, social and cultural rights of every child. There are 54 articles altogether that are set out to protect every child and states that the governments must work together to make them available to every child and young person regardless of race, religion and abilities. </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Every child has fundamental rights. These include:</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Life, Survival and Development</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Protection from violence, drugs and abuse</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An Education</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A relationship, if possible, with their parents</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To have a voice and to be listened to</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 UK signed the Convention on 19</w:t>
                            </w:r>
                            <w:r w:rsidRPr="00D72381">
                              <w:rPr>
                                <w:rFonts w:ascii="Arial" w:hAnsi="Arial" w:cs="Arial"/>
                                <w:color w:val="632423" w:themeColor="accent2" w:themeShade="80"/>
                                <w:sz w:val="12"/>
                                <w:szCs w:val="12"/>
                                <w:vertAlign w:val="superscript"/>
                              </w:rPr>
                              <w:t>th</w:t>
                            </w:r>
                            <w:r w:rsidRPr="00D72381">
                              <w:rPr>
                                <w:rFonts w:ascii="Arial" w:hAnsi="Arial" w:cs="Arial"/>
                                <w:color w:val="632423" w:themeColor="accent2" w:themeShade="80"/>
                                <w:sz w:val="12"/>
                                <w:szCs w:val="12"/>
                              </w:rPr>
                              <w:t xml:space="preserve"> April 1990, ratified it on 16</w:t>
                            </w:r>
                            <w:r w:rsidRPr="00D72381">
                              <w:rPr>
                                <w:rFonts w:ascii="Arial" w:hAnsi="Arial" w:cs="Arial"/>
                                <w:color w:val="632423" w:themeColor="accent2" w:themeShade="80"/>
                                <w:sz w:val="12"/>
                                <w:szCs w:val="12"/>
                                <w:vertAlign w:val="superscript"/>
                              </w:rPr>
                              <w:t>th</w:t>
                            </w:r>
                            <w:r w:rsidRPr="00D72381">
                              <w:rPr>
                                <w:rFonts w:ascii="Arial" w:hAnsi="Arial" w:cs="Arial"/>
                                <w:color w:val="632423" w:themeColor="accent2" w:themeShade="80"/>
                                <w:sz w:val="12"/>
                                <w:szCs w:val="12"/>
                              </w:rPr>
                              <w:t xml:space="preserve"> December 1991 and it came into force on 15</w:t>
                            </w:r>
                            <w:r w:rsidRPr="00D72381">
                              <w:rPr>
                                <w:rFonts w:ascii="Arial" w:hAnsi="Arial" w:cs="Arial"/>
                                <w:color w:val="632423" w:themeColor="accent2" w:themeShade="80"/>
                                <w:sz w:val="12"/>
                                <w:szCs w:val="12"/>
                                <w:vertAlign w:val="superscript"/>
                              </w:rPr>
                              <w:t>th</w:t>
                            </w:r>
                            <w:r w:rsidRPr="00D72381">
                              <w:rPr>
                                <w:rFonts w:ascii="Arial" w:hAnsi="Arial" w:cs="Arial"/>
                                <w:color w:val="632423" w:themeColor="accent2" w:themeShade="80"/>
                                <w:sz w:val="12"/>
                                <w:szCs w:val="12"/>
                              </w:rPr>
                              <w:t xml:space="preserve"> January 1992.</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In 2000 two more options were added.</w:t>
                            </w:r>
                          </w:p>
                          <w:p w:rsidR="000B6AC6" w:rsidRPr="00D72381" w:rsidRDefault="000B6AC6" w:rsidP="000B6AC6">
                            <w:pPr>
                              <w:pStyle w:val="ListParagraph"/>
                              <w:numPr>
                                <w:ilvl w:val="0"/>
                                <w:numId w:val="2"/>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Children under 18 are not to be recruited into their countries armed forces.</w:t>
                            </w:r>
                          </w:p>
                          <w:p w:rsidR="000B6AC6" w:rsidRPr="00D72381" w:rsidRDefault="000B6AC6" w:rsidP="000B6AC6">
                            <w:pPr>
                              <w:pStyle w:val="ListParagraph"/>
                              <w:numPr>
                                <w:ilvl w:val="0"/>
                                <w:numId w:val="2"/>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To prohibit child prostitution, pornography and the sale of children into slavery.</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These extra two have been signed by 120 states.</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In 2011 a third option was added whereby children who have been violated have a voice and can be heard.</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There are 192 countries who have signed the UNCRC with only 2 countries in the world still to agree. These are United States of America and Somalia!</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 very first child’s right was written in 1923 by Eglantyne Jebb who was the founder of Save the Children.</w:t>
                            </w:r>
                          </w:p>
                          <w:p w:rsidR="000B6AC6" w:rsidRPr="00D72381" w:rsidRDefault="000B6AC6" w:rsidP="000B6AC6">
                            <w:pPr>
                              <w:rPr>
                                <w:rFonts w:ascii="Arial" w:hAnsi="Arial" w:cs="Arial"/>
                                <w:sz w:val="12"/>
                                <w:szCs w:val="12"/>
                              </w:rPr>
                            </w:pPr>
                            <w:r w:rsidRPr="00D72381">
                              <w:rPr>
                                <w:rFonts w:ascii="Arial" w:hAnsi="Arial" w:cs="Arial"/>
                                <w:color w:val="632423" w:themeColor="accent2" w:themeShade="80"/>
                                <w:sz w:val="12"/>
                                <w:szCs w:val="12"/>
                              </w:rPr>
                              <w:t xml:space="preserve">One of the first people to start to care about infants and young children was a gentleman called Thomas Coram. He was a rich Seaman who was appalled by the sights in London of babies being dumped and infants dying on the streets. He opened the first </w:t>
                            </w:r>
                            <w:r w:rsidR="00D23328" w:rsidRPr="00D72381">
                              <w:rPr>
                                <w:rFonts w:ascii="Arial" w:hAnsi="Arial" w:cs="Arial"/>
                                <w:color w:val="632423" w:themeColor="accent2" w:themeShade="80"/>
                                <w:sz w:val="12"/>
                                <w:szCs w:val="12"/>
                              </w:rPr>
                              <w:t>Children’s</w:t>
                            </w:r>
                            <w:r w:rsidRPr="00D72381">
                              <w:rPr>
                                <w:rFonts w:ascii="Arial" w:hAnsi="Arial" w:cs="Arial"/>
                                <w:color w:val="632423" w:themeColor="accent2" w:themeShade="80"/>
                                <w:sz w:val="12"/>
                                <w:szCs w:val="12"/>
                              </w:rPr>
                              <w:t xml:space="preserve"> Institute in 1739 and it was called The Foundling Hospital. </w:t>
                            </w:r>
                          </w:p>
                          <w:p w:rsidR="000B6AC6" w:rsidRDefault="000B6AC6" w:rsidP="000B6A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1" o:spid="_x0000_s1026" style="position:absolute;left:0;text-align:left;margin-left:-37.5pt;margin-top:17.05pt;width:795.75pt;height:29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" fillcolor="#d99594 [1941]" strokecolor="#943634 [2405]" strokeweight="2pt">
                <v:textbox>
                  <w:txbxContent>
                    <w:p w:rsidR="000B6AC6" w:rsidRPr="00D72381" w:rsidRDefault="000B6AC6" w:rsidP="000B6AC6">
                      <w:pPr>
                        <w:ind w:right="8007"/>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 xml:space="preserve">UNCRC is an international agreement looking at the civil, political, economic, social and cultural rights of every child. There are 54 articles altogether that are set out to protect every child and states that the governments must work together to make them available to every child and young person regardless of race, religion and abilities. </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Every child has fundamental rights. These include:</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Life, Survival and Development</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Protection from violence, drugs and abuse</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An Education</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A relationship, if possible, with their parents</w:t>
                      </w:r>
                    </w:p>
                    <w:p w:rsidR="000B6AC6" w:rsidRPr="00D72381" w:rsidRDefault="000B6AC6" w:rsidP="000B6AC6">
                      <w:pPr>
                        <w:pStyle w:val="ListParagraph"/>
                        <w:numPr>
                          <w:ilvl w:val="0"/>
                          <w:numId w:val="1"/>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To have a voice and to be listened to</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 UK signed the Convention on 19</w:t>
                      </w:r>
                      <w:r w:rsidRPr="00D72381">
                        <w:rPr>
                          <w:rFonts w:ascii="Arial" w:hAnsi="Arial" w:cs="Arial"/>
                          <w:color w:val="632423" w:themeColor="accent2" w:themeShade="80"/>
                          <w:sz w:val="12"/>
                          <w:szCs w:val="12"/>
                          <w:vertAlign w:val="superscript"/>
                        </w:rPr>
                        <w:t>th</w:t>
                      </w:r>
                      <w:r w:rsidRPr="00D72381">
                        <w:rPr>
                          <w:rFonts w:ascii="Arial" w:hAnsi="Arial" w:cs="Arial"/>
                          <w:color w:val="632423" w:themeColor="accent2" w:themeShade="80"/>
                          <w:sz w:val="12"/>
                          <w:szCs w:val="12"/>
                        </w:rPr>
                        <w:t xml:space="preserve"> April 1990, ratified it on 16</w:t>
                      </w:r>
                      <w:r w:rsidRPr="00D72381">
                        <w:rPr>
                          <w:rFonts w:ascii="Arial" w:hAnsi="Arial" w:cs="Arial"/>
                          <w:color w:val="632423" w:themeColor="accent2" w:themeShade="80"/>
                          <w:sz w:val="12"/>
                          <w:szCs w:val="12"/>
                          <w:vertAlign w:val="superscript"/>
                        </w:rPr>
                        <w:t>th</w:t>
                      </w:r>
                      <w:r w:rsidRPr="00D72381">
                        <w:rPr>
                          <w:rFonts w:ascii="Arial" w:hAnsi="Arial" w:cs="Arial"/>
                          <w:color w:val="632423" w:themeColor="accent2" w:themeShade="80"/>
                          <w:sz w:val="12"/>
                          <w:szCs w:val="12"/>
                        </w:rPr>
                        <w:t xml:space="preserve"> December 1991 and it came into force on 15</w:t>
                      </w:r>
                      <w:r w:rsidRPr="00D72381">
                        <w:rPr>
                          <w:rFonts w:ascii="Arial" w:hAnsi="Arial" w:cs="Arial"/>
                          <w:color w:val="632423" w:themeColor="accent2" w:themeShade="80"/>
                          <w:sz w:val="12"/>
                          <w:szCs w:val="12"/>
                          <w:vertAlign w:val="superscript"/>
                        </w:rPr>
                        <w:t>th</w:t>
                      </w:r>
                      <w:r w:rsidRPr="00D72381">
                        <w:rPr>
                          <w:rFonts w:ascii="Arial" w:hAnsi="Arial" w:cs="Arial"/>
                          <w:color w:val="632423" w:themeColor="accent2" w:themeShade="80"/>
                          <w:sz w:val="12"/>
                          <w:szCs w:val="12"/>
                        </w:rPr>
                        <w:t xml:space="preserve"> January 1992.</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In 2000 two more options were added.</w:t>
                      </w:r>
                    </w:p>
                    <w:p w:rsidR="000B6AC6" w:rsidRPr="00D72381" w:rsidRDefault="000B6AC6" w:rsidP="000B6AC6">
                      <w:pPr>
                        <w:pStyle w:val="ListParagraph"/>
                        <w:numPr>
                          <w:ilvl w:val="0"/>
                          <w:numId w:val="2"/>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Children under 18 are not to be recruited into their countries armed forces.</w:t>
                      </w:r>
                    </w:p>
                    <w:p w:rsidR="000B6AC6" w:rsidRPr="00D72381" w:rsidRDefault="000B6AC6" w:rsidP="000B6AC6">
                      <w:pPr>
                        <w:pStyle w:val="ListParagraph"/>
                        <w:numPr>
                          <w:ilvl w:val="0"/>
                          <w:numId w:val="2"/>
                        </w:num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To prohibit child prostitution, pornography and the sale of children into slavery.</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These extra two have been signed by 120 states.</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In 2011 a third option was added whereby children who have been violated have a voice and can be heard.</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There are 192 countries who have signed the UNCRC with only 2 countries in the world still to agree. These are United States of America and Somalia!</w:t>
                      </w:r>
                    </w:p>
                    <w:p w:rsidR="000B6AC6" w:rsidRPr="00D72381" w:rsidRDefault="000B6AC6" w:rsidP="000B6AC6">
                      <w:pPr>
                        <w:rPr>
                          <w:rFonts w:ascii="Arial" w:hAnsi="Arial" w:cs="Arial"/>
                          <w:color w:val="632423" w:themeColor="accent2" w:themeShade="80"/>
                          <w:sz w:val="12"/>
                          <w:szCs w:val="12"/>
                        </w:rPr>
                      </w:pPr>
                      <w:r w:rsidRPr="00D72381">
                        <w:rPr>
                          <w:rFonts w:ascii="Arial" w:hAnsi="Arial" w:cs="Arial"/>
                          <w:color w:val="632423" w:themeColor="accent2" w:themeShade="80"/>
                          <w:sz w:val="12"/>
                          <w:szCs w:val="12"/>
                        </w:rPr>
                        <w:t>The very first child’s right was written in 1923 by Eglantyne Jebb who was the founder of Save the Children.</w:t>
                      </w:r>
                    </w:p>
                    <w:p w:rsidR="000B6AC6" w:rsidRPr="00D72381" w:rsidRDefault="000B6AC6" w:rsidP="000B6AC6">
                      <w:pPr>
                        <w:rPr>
                          <w:rFonts w:ascii="Arial" w:hAnsi="Arial" w:cs="Arial"/>
                          <w:sz w:val="12"/>
                          <w:szCs w:val="12"/>
                        </w:rPr>
                      </w:pPr>
                      <w:r w:rsidRPr="00D72381">
                        <w:rPr>
                          <w:rFonts w:ascii="Arial" w:hAnsi="Arial" w:cs="Arial"/>
                          <w:color w:val="632423" w:themeColor="accent2" w:themeShade="80"/>
                          <w:sz w:val="12"/>
                          <w:szCs w:val="12"/>
                        </w:rPr>
                        <w:t xml:space="preserve">One of the first people to start to care about infants and young children was a gentleman called Thomas Coram. He was a rich Seaman who was appalled by the sights in London of babies being dumped and infants dying on the streets. He opened the first </w:t>
                      </w:r>
                      <w:r w:rsidR="00D23328" w:rsidRPr="00D72381">
                        <w:rPr>
                          <w:rFonts w:ascii="Arial" w:hAnsi="Arial" w:cs="Arial"/>
                          <w:color w:val="632423" w:themeColor="accent2" w:themeShade="80"/>
                          <w:sz w:val="12"/>
                          <w:szCs w:val="12"/>
                        </w:rPr>
                        <w:t>Children’s</w:t>
                      </w:r>
                      <w:r w:rsidRPr="00D72381">
                        <w:rPr>
                          <w:rFonts w:ascii="Arial" w:hAnsi="Arial" w:cs="Arial"/>
                          <w:color w:val="632423" w:themeColor="accent2" w:themeShade="80"/>
                          <w:sz w:val="12"/>
                          <w:szCs w:val="12"/>
                        </w:rPr>
                        <w:t xml:space="preserve"> Institute in 1739 and it was called The Foundling Hospital. </w:t>
                      </w:r>
                    </w:p>
                    <w:p w:rsidR="000B6AC6" w:rsidRDefault="000B6AC6" w:rsidP="000B6AC6">
                      <w:pPr>
                        <w:jc w:val="center"/>
                      </w:pPr>
                    </w:p>
                  </w:txbxContent>
                </v:textbox>
              </v:roundrect>
            </w:pict>
          </mc:Fallback>
        </mc:AlternateContent>
      </w: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p>
    <w:p w:rsidR="000B6AC6" w:rsidRDefault="000B6AC6" w:rsidP="000B6AC6">
      <w:pPr>
        <w:ind w:left="-851"/>
        <w:rPr>
          <w:rFonts w:ascii="Arial" w:hAnsi="Arial" w:cs="Arial"/>
          <w:b/>
          <w:sz w:val="20"/>
          <w:szCs w:val="20"/>
        </w:rPr>
      </w:pPr>
      <w:r>
        <w:rPr>
          <w:rFonts w:ascii="Arial" w:hAnsi="Arial" w:cs="Arial"/>
          <w:b/>
          <w:noProof/>
          <w:sz w:val="20"/>
          <w:szCs w:val="20"/>
          <w:lang w:eastAsia="en-GB"/>
        </w:rPr>
        <mc:AlternateContent>
          <mc:Choice Requires="wps">
            <w:drawing>
              <wp:anchor distT="0" distB="0" distL="114300" distR="114300" simplePos="0" relativeHeight="251660288" behindDoc="0" locked="0" layoutInCell="1" allowOverlap="1" wp14:anchorId="75641487" wp14:editId="1B747462">
                <wp:simplePos x="0" y="0"/>
                <wp:positionH relativeFrom="column">
                  <wp:posOffset>2447925</wp:posOffset>
                </wp:positionH>
                <wp:positionV relativeFrom="paragraph">
                  <wp:posOffset>73660</wp:posOffset>
                </wp:positionV>
                <wp:extent cx="45719" cy="47625"/>
                <wp:effectExtent l="0" t="0" r="12065" b="28575"/>
                <wp:wrapNone/>
                <wp:docPr id="3" name="Rounded Rectangle 3"/>
                <wp:cNvGraphicFramePr/>
                <a:graphic xmlns:a="http://schemas.openxmlformats.org/drawingml/2006/main">
                  <a:graphicData uri="http://schemas.microsoft.com/office/word/2010/wordprocessingShape">
                    <wps:wsp>
                      <wps:cNvSpPr/>
                      <wps:spPr>
                        <a:xfrm>
                          <a:off x="0" y="0"/>
                          <a:ext cx="45719" cy="476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 o:spid="_x0000_s1026" style="position:absolute;margin-left:192.75pt;margin-top:5.8pt;width:3.6pt;height:3.7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" fillcolor="#4f81bd [3204]" strokecolor="#243f60 [1604]" strokeweight="2pt"/>
            </w:pict>
          </mc:Fallback>
        </mc:AlternateContent>
      </w:r>
    </w:p>
    <w:p w:rsidR="00D72381" w:rsidRDefault="00D72381" w:rsidP="000B6AC6">
      <w:pPr>
        <w:ind w:left="-851"/>
        <w:rPr>
          <w:rFonts w:ascii="Arial" w:hAnsi="Arial" w:cs="Arial"/>
          <w:b/>
          <w:sz w:val="20"/>
          <w:szCs w:val="20"/>
        </w:rPr>
      </w:pPr>
    </w:p>
    <w:p w:rsidR="000B6AC6" w:rsidRDefault="00725A86" w:rsidP="000B6AC6">
      <w:pPr>
        <w:ind w:left="-851"/>
        <w:rPr>
          <w:rFonts w:ascii="Arial" w:hAnsi="Arial" w:cs="Arial"/>
          <w:b/>
          <w:sz w:val="20"/>
          <w:szCs w:val="20"/>
        </w:rPr>
      </w:pPr>
      <w:r>
        <w:rPr>
          <w:rFonts w:ascii="Arial" w:hAnsi="Arial" w:cs="Arial"/>
          <w:b/>
          <w:noProof/>
          <w:sz w:val="20"/>
          <w:szCs w:val="20"/>
          <w:lang w:eastAsia="en-GB"/>
        </w:rPr>
        <mc:AlternateContent>
          <mc:Choice Requires="wps">
            <w:drawing>
              <wp:anchor distT="0" distB="0" distL="114300" distR="114300" simplePos="0" relativeHeight="251661312" behindDoc="0" locked="0" layoutInCell="1" allowOverlap="1" wp14:anchorId="2CD39315" wp14:editId="4BBE66FE">
                <wp:simplePos x="0" y="0"/>
                <wp:positionH relativeFrom="column">
                  <wp:posOffset>161925</wp:posOffset>
                </wp:positionH>
                <wp:positionV relativeFrom="paragraph">
                  <wp:posOffset>88266</wp:posOffset>
                </wp:positionV>
                <wp:extent cx="8391525" cy="1962150"/>
                <wp:effectExtent l="0" t="0" r="28575" b="19050"/>
                <wp:wrapNone/>
                <wp:docPr id="4" name="Rounded Rectangle 4"/>
                <wp:cNvGraphicFramePr/>
                <a:graphic xmlns:a="http://schemas.openxmlformats.org/drawingml/2006/main">
                  <a:graphicData uri="http://schemas.microsoft.com/office/word/2010/wordprocessingShape">
                    <wps:wsp>
                      <wps:cNvSpPr/>
                      <wps:spPr>
                        <a:xfrm>
                          <a:off x="0" y="0"/>
                          <a:ext cx="8391525" cy="1962150"/>
                        </a:xfrm>
                        <a:prstGeom prst="roundRect">
                          <a:avLst/>
                        </a:prstGeom>
                        <a:solidFill>
                          <a:schemeClr val="accent6">
                            <a:lumMod val="60000"/>
                            <a:lumOff val="40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B6AC6" w:rsidRPr="005B6DB1" w:rsidRDefault="00D23328" w:rsidP="000B6AC6">
                            <w:pPr>
                              <w:jc w:val="center"/>
                              <w:rPr>
                                <w:color w:val="984806" w:themeColor="accent6" w:themeShade="80"/>
                                <w:sz w:val="16"/>
                                <w:szCs w:val="16"/>
                              </w:rPr>
                            </w:pPr>
                            <w:r w:rsidRPr="005B6DB1">
                              <w:rPr>
                                <w:color w:val="984806" w:themeColor="accent6" w:themeShade="80"/>
                                <w:sz w:val="16"/>
                                <w:szCs w:val="16"/>
                              </w:rPr>
                              <w:t>Article 3</w:t>
                            </w:r>
                          </w:p>
                          <w:p w:rsidR="000B6AC6" w:rsidRPr="005B6DB1" w:rsidRDefault="000B6AC6" w:rsidP="000B6AC6">
                            <w:pPr>
                              <w:rPr>
                                <w:color w:val="984806" w:themeColor="accent6" w:themeShade="80"/>
                                <w:sz w:val="16"/>
                                <w:szCs w:val="16"/>
                              </w:rPr>
                            </w:pPr>
                            <w:r w:rsidRPr="005B6DB1">
                              <w:rPr>
                                <w:color w:val="984806" w:themeColor="accent6" w:themeShade="80"/>
                                <w:sz w:val="16"/>
                                <w:szCs w:val="16"/>
                              </w:rPr>
                              <w:t>All Organisations concerned with children should work towards what is best for each child.</w:t>
                            </w:r>
                          </w:p>
                          <w:p w:rsidR="000B6AC6" w:rsidRPr="005B6DB1" w:rsidRDefault="000B6AC6" w:rsidP="000B6AC6">
                            <w:pPr>
                              <w:pStyle w:val="ListParagraph"/>
                              <w:numPr>
                                <w:ilvl w:val="0"/>
                                <w:numId w:val="3"/>
                              </w:numPr>
                              <w:rPr>
                                <w:color w:val="984806" w:themeColor="accent6" w:themeShade="80"/>
                                <w:sz w:val="16"/>
                                <w:szCs w:val="16"/>
                              </w:rPr>
                            </w:pPr>
                            <w:r w:rsidRPr="005B6DB1">
                              <w:rPr>
                                <w:color w:val="984806" w:themeColor="accent6" w:themeShade="80"/>
                                <w:sz w:val="16"/>
                                <w:szCs w:val="16"/>
                              </w:rPr>
                              <w:t>School practioners must work together to support a child’s individual needs.</w:t>
                            </w:r>
                          </w:p>
                          <w:p w:rsidR="000B6AC6" w:rsidRPr="005B6DB1" w:rsidRDefault="000B6AC6" w:rsidP="000B6AC6">
                            <w:pPr>
                              <w:pStyle w:val="ListParagraph"/>
                              <w:numPr>
                                <w:ilvl w:val="0"/>
                                <w:numId w:val="3"/>
                              </w:numPr>
                              <w:rPr>
                                <w:color w:val="984806" w:themeColor="accent6" w:themeShade="80"/>
                                <w:sz w:val="16"/>
                                <w:szCs w:val="16"/>
                              </w:rPr>
                            </w:pPr>
                            <w:r w:rsidRPr="005B6DB1">
                              <w:rPr>
                                <w:color w:val="984806" w:themeColor="accent6" w:themeShade="80"/>
                                <w:sz w:val="16"/>
                                <w:szCs w:val="16"/>
                              </w:rPr>
                              <w:t>Multi agencies must work together to support a child. Organisations such as Social Workers, Speech &amp; Language Therapists, Team Around the Family (TAF), Flying Start and Families First.</w:t>
                            </w:r>
                          </w:p>
                          <w:p w:rsidR="00D72381" w:rsidRPr="005B6DB1" w:rsidRDefault="00D72381" w:rsidP="000B6AC6">
                            <w:pPr>
                              <w:pStyle w:val="ListParagraph"/>
                              <w:numPr>
                                <w:ilvl w:val="0"/>
                                <w:numId w:val="3"/>
                              </w:numPr>
                              <w:rPr>
                                <w:color w:val="984806" w:themeColor="accent6" w:themeShade="80"/>
                                <w:sz w:val="16"/>
                                <w:szCs w:val="16"/>
                              </w:rPr>
                            </w:pPr>
                            <w:r w:rsidRPr="005B6DB1">
                              <w:rPr>
                                <w:color w:val="984806" w:themeColor="accent6" w:themeShade="80"/>
                                <w:sz w:val="16"/>
                                <w:szCs w:val="16"/>
                              </w:rPr>
                              <w:t>These multi agencies should share information effectively amongst each other remembering the GDPR rules of 2018.</w:t>
                            </w:r>
                          </w:p>
                          <w:p w:rsidR="00D72381" w:rsidRPr="005B6DB1" w:rsidRDefault="00D72381" w:rsidP="00D72381">
                            <w:pPr>
                              <w:pStyle w:val="ListParagraph"/>
                              <w:rPr>
                                <w:color w:val="984806" w:themeColor="accent6" w:themeShade="80"/>
                                <w:sz w:val="16"/>
                                <w:szCs w:val="16"/>
                              </w:rPr>
                            </w:pPr>
                            <w:r w:rsidRPr="005B6DB1">
                              <w:rPr>
                                <w:color w:val="984806" w:themeColor="accent6" w:themeShade="80"/>
                                <w:sz w:val="16"/>
                                <w:szCs w:val="16"/>
                              </w:rPr>
                              <w:t>Home and school partnerships are extremely important for children’s social, emotional and cognitive development.</w:t>
                            </w:r>
                            <w:r w:rsidRPr="005B6DB1">
                              <w:rPr>
                                <w:color w:val="984806" w:themeColor="accent6" w:themeShade="80"/>
                                <w:sz w:val="24"/>
                              </w:rPr>
                              <w:t xml:space="preserve"> </w:t>
                            </w:r>
                            <w:r w:rsidR="00D23328" w:rsidRPr="005B6DB1">
                              <w:rPr>
                                <w:color w:val="984806" w:themeColor="accent6" w:themeShade="80"/>
                                <w:sz w:val="16"/>
                                <w:szCs w:val="16"/>
                              </w:rPr>
                              <w:t>Practitioner’s</w:t>
                            </w:r>
                            <w:r w:rsidRPr="005B6DB1">
                              <w:rPr>
                                <w:color w:val="984806" w:themeColor="accent6" w:themeShade="80"/>
                                <w:sz w:val="16"/>
                                <w:szCs w:val="16"/>
                              </w:rPr>
                              <w:t xml:space="preserve"> need to build positive relationships with parents and families (Mind Matters: no date)</w:t>
                            </w:r>
                          </w:p>
                          <w:p w:rsidR="000B6AC6" w:rsidRPr="005B6DB1" w:rsidRDefault="000B6AC6" w:rsidP="000B6AC6">
                            <w:pPr>
                              <w:rPr>
                                <w:sz w:val="16"/>
                                <w:szCs w:val="16"/>
                              </w:rPr>
                            </w:pPr>
                            <w:r w:rsidRPr="005B6DB1">
                              <w:rPr>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 o:spid="_x0000_s1027" style="position:absolute;left:0;text-align:left;margin-left:12.75pt;margin-top:6.95pt;width:660.75pt;height:15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" fillcolor="#fabf8f [1945]" strokecolor="#e36c0a [2409]" strokeweight="2pt">
                <v:textbox>
                  <w:txbxContent>
                    <w:p w:rsidR="000B6AC6" w:rsidRPr="005B6DB1" w:rsidRDefault="00D23328" w:rsidP="000B6AC6">
                      <w:pPr>
                        <w:jc w:val="center"/>
                        <w:rPr>
                          <w:color w:val="984806" w:themeColor="accent6" w:themeShade="80"/>
                          <w:sz w:val="16"/>
                          <w:szCs w:val="16"/>
                        </w:rPr>
                      </w:pPr>
                      <w:r w:rsidRPr="005B6DB1">
                        <w:rPr>
                          <w:color w:val="984806" w:themeColor="accent6" w:themeShade="80"/>
                          <w:sz w:val="16"/>
                          <w:szCs w:val="16"/>
                        </w:rPr>
                        <w:t>Article 3</w:t>
                      </w:r>
                    </w:p>
                    <w:p w:rsidR="000B6AC6" w:rsidRPr="005B6DB1" w:rsidRDefault="000B6AC6" w:rsidP="000B6AC6">
                      <w:pPr>
                        <w:rPr>
                          <w:color w:val="984806" w:themeColor="accent6" w:themeShade="80"/>
                          <w:sz w:val="16"/>
                          <w:szCs w:val="16"/>
                        </w:rPr>
                      </w:pPr>
                      <w:r w:rsidRPr="005B6DB1">
                        <w:rPr>
                          <w:color w:val="984806" w:themeColor="accent6" w:themeShade="80"/>
                          <w:sz w:val="16"/>
                          <w:szCs w:val="16"/>
                        </w:rPr>
                        <w:t>All Organisations concerned with children should work towards what is best for each child.</w:t>
                      </w:r>
                    </w:p>
                    <w:p w:rsidR="000B6AC6" w:rsidRPr="005B6DB1" w:rsidRDefault="000B6AC6" w:rsidP="000B6AC6">
                      <w:pPr>
                        <w:pStyle w:val="ListParagraph"/>
                        <w:numPr>
                          <w:ilvl w:val="0"/>
                          <w:numId w:val="3"/>
                        </w:numPr>
                        <w:rPr>
                          <w:color w:val="984806" w:themeColor="accent6" w:themeShade="80"/>
                          <w:sz w:val="16"/>
                          <w:szCs w:val="16"/>
                        </w:rPr>
                      </w:pPr>
                      <w:r w:rsidRPr="005B6DB1">
                        <w:rPr>
                          <w:color w:val="984806" w:themeColor="accent6" w:themeShade="80"/>
                          <w:sz w:val="16"/>
                          <w:szCs w:val="16"/>
                        </w:rPr>
                        <w:t>School practioners must work together to support a child’s individual needs.</w:t>
                      </w:r>
                    </w:p>
                    <w:p w:rsidR="000B6AC6" w:rsidRPr="005B6DB1" w:rsidRDefault="000B6AC6" w:rsidP="000B6AC6">
                      <w:pPr>
                        <w:pStyle w:val="ListParagraph"/>
                        <w:numPr>
                          <w:ilvl w:val="0"/>
                          <w:numId w:val="3"/>
                        </w:numPr>
                        <w:rPr>
                          <w:color w:val="984806" w:themeColor="accent6" w:themeShade="80"/>
                          <w:sz w:val="16"/>
                          <w:szCs w:val="16"/>
                        </w:rPr>
                      </w:pPr>
                      <w:r w:rsidRPr="005B6DB1">
                        <w:rPr>
                          <w:color w:val="984806" w:themeColor="accent6" w:themeShade="80"/>
                          <w:sz w:val="16"/>
                          <w:szCs w:val="16"/>
                        </w:rPr>
                        <w:t>Multi agencies must work together to support a child. Organisations such as Social Workers, Speech &amp; Language Therapists, Team Around the Family (TAF), Flying Start and Families First.</w:t>
                      </w:r>
                    </w:p>
                    <w:p w:rsidR="00D72381" w:rsidRPr="005B6DB1" w:rsidRDefault="00D72381" w:rsidP="000B6AC6">
                      <w:pPr>
                        <w:pStyle w:val="ListParagraph"/>
                        <w:numPr>
                          <w:ilvl w:val="0"/>
                          <w:numId w:val="3"/>
                        </w:numPr>
                        <w:rPr>
                          <w:color w:val="984806" w:themeColor="accent6" w:themeShade="80"/>
                          <w:sz w:val="16"/>
                          <w:szCs w:val="16"/>
                        </w:rPr>
                      </w:pPr>
                      <w:r w:rsidRPr="005B6DB1">
                        <w:rPr>
                          <w:color w:val="984806" w:themeColor="accent6" w:themeShade="80"/>
                          <w:sz w:val="16"/>
                          <w:szCs w:val="16"/>
                        </w:rPr>
                        <w:t>These multi agencies should share information effectively amongst each other remembering the GDPR rules of 2018.</w:t>
                      </w:r>
                    </w:p>
                    <w:p w:rsidR="00D72381" w:rsidRPr="005B6DB1" w:rsidRDefault="00D72381" w:rsidP="00D72381">
                      <w:pPr>
                        <w:pStyle w:val="ListParagraph"/>
                        <w:rPr>
                          <w:color w:val="984806" w:themeColor="accent6" w:themeShade="80"/>
                          <w:sz w:val="16"/>
                          <w:szCs w:val="16"/>
                        </w:rPr>
                      </w:pPr>
                      <w:r w:rsidRPr="005B6DB1">
                        <w:rPr>
                          <w:color w:val="984806" w:themeColor="accent6" w:themeShade="80"/>
                          <w:sz w:val="16"/>
                          <w:szCs w:val="16"/>
                        </w:rPr>
                        <w:t>Home and school partnerships are extremely important for children’s social, emotional and cognitive development.</w:t>
                      </w:r>
                      <w:r w:rsidRPr="005B6DB1">
                        <w:rPr>
                          <w:color w:val="984806" w:themeColor="accent6" w:themeShade="80"/>
                          <w:sz w:val="24"/>
                        </w:rPr>
                        <w:t xml:space="preserve"> </w:t>
                      </w:r>
                      <w:r w:rsidR="00D23328" w:rsidRPr="005B6DB1">
                        <w:rPr>
                          <w:color w:val="984806" w:themeColor="accent6" w:themeShade="80"/>
                          <w:sz w:val="16"/>
                          <w:szCs w:val="16"/>
                        </w:rPr>
                        <w:t>Practitioner’s</w:t>
                      </w:r>
                      <w:r w:rsidRPr="005B6DB1">
                        <w:rPr>
                          <w:color w:val="984806" w:themeColor="accent6" w:themeShade="80"/>
                          <w:sz w:val="16"/>
                          <w:szCs w:val="16"/>
                        </w:rPr>
                        <w:t xml:space="preserve"> need to build positive relationships with parents and families (Mind Matters: no date)</w:t>
                      </w:r>
                    </w:p>
                    <w:p w:rsidR="000B6AC6" w:rsidRPr="005B6DB1" w:rsidRDefault="000B6AC6" w:rsidP="000B6AC6">
                      <w:pPr>
                        <w:rPr>
                          <w:sz w:val="16"/>
                          <w:szCs w:val="16"/>
                        </w:rPr>
                      </w:pPr>
                      <w:r w:rsidRPr="005B6DB1">
                        <w:rPr>
                          <w:sz w:val="16"/>
                          <w:szCs w:val="16"/>
                        </w:rPr>
                        <w:t xml:space="preserve"> </w:t>
                      </w:r>
                    </w:p>
                  </w:txbxContent>
                </v:textbox>
              </v:roundrect>
            </w:pict>
          </mc:Fallback>
        </mc:AlternateContent>
      </w:r>
      <w:r w:rsidR="00D72381">
        <w:rPr>
          <w:rFonts w:ascii="Arial" w:hAnsi="Arial" w:cs="Arial"/>
          <w:b/>
          <w:sz w:val="20"/>
          <w:szCs w:val="20"/>
        </w:rPr>
        <w:t xml:space="preserve">                                                                                                                                                                                                                                                                      </w:t>
      </w:r>
    </w:p>
    <w:p w:rsidR="00D72381" w:rsidRDefault="00D72381" w:rsidP="000B6AC6">
      <w:pPr>
        <w:ind w:left="-851"/>
        <w:rPr>
          <w:rFonts w:ascii="Arial" w:hAnsi="Arial" w:cs="Arial"/>
          <w:b/>
          <w:sz w:val="20"/>
          <w:szCs w:val="20"/>
        </w:rPr>
      </w:pPr>
    </w:p>
    <w:p w:rsidR="00D72381" w:rsidRDefault="00D72381" w:rsidP="000B6AC6">
      <w:pPr>
        <w:ind w:left="-851"/>
        <w:rPr>
          <w:rFonts w:ascii="Arial" w:hAnsi="Arial" w:cs="Arial"/>
          <w:b/>
          <w:sz w:val="20"/>
          <w:szCs w:val="20"/>
        </w:rPr>
      </w:pPr>
    </w:p>
    <w:p w:rsidR="00D72381" w:rsidRDefault="00D72381" w:rsidP="000B6AC6">
      <w:pPr>
        <w:ind w:left="-851"/>
        <w:rPr>
          <w:rFonts w:ascii="Arial" w:hAnsi="Arial" w:cs="Arial"/>
          <w:b/>
          <w:sz w:val="20"/>
          <w:szCs w:val="20"/>
        </w:rPr>
      </w:pPr>
    </w:p>
    <w:p w:rsidR="00D72381" w:rsidRPr="00725A86" w:rsidRDefault="00725A86" w:rsidP="000B6AC6">
      <w:pPr>
        <w:ind w:left="-851"/>
        <w:rPr>
          <w:rFonts w:ascii="Arial" w:hAnsi="Arial" w:cs="Arial"/>
          <w:b/>
          <w:sz w:val="20"/>
          <w:szCs w:val="20"/>
        </w:rPr>
      </w:pPr>
      <w:r w:rsidRPr="00725A86">
        <w:rPr>
          <w:rFonts w:ascii="Arial" w:hAnsi="Arial" w:cs="Arial"/>
          <w:b/>
          <w:sz w:val="20"/>
          <w:szCs w:val="20"/>
        </w:rPr>
        <w:lastRenderedPageBreak/>
        <w:t>EAEE4002 - 1806639</w:t>
      </w:r>
    </w:p>
    <w:p w:rsidR="00D72381" w:rsidRDefault="00D72381" w:rsidP="000B6AC6">
      <w:pPr>
        <w:ind w:left="-851"/>
        <w:rPr>
          <w:rFonts w:ascii="Arial" w:hAnsi="Arial" w:cs="Arial"/>
          <w:b/>
          <w:sz w:val="20"/>
          <w:szCs w:val="20"/>
        </w:rPr>
      </w:pPr>
    </w:p>
    <w:p w:rsidR="00D72381" w:rsidRDefault="009B4355" w:rsidP="000B6AC6">
      <w:pPr>
        <w:ind w:left="-851"/>
        <w:rPr>
          <w:rFonts w:ascii="Arial" w:hAnsi="Arial" w:cs="Arial"/>
          <w:b/>
          <w:sz w:val="20"/>
          <w:szCs w:val="20"/>
        </w:rPr>
      </w:pPr>
      <w:r>
        <w:rPr>
          <w:rFonts w:ascii="Arial" w:hAnsi="Arial" w:cs="Arial"/>
          <w:b/>
          <w:noProof/>
          <w:sz w:val="20"/>
          <w:szCs w:val="20"/>
          <w:lang w:eastAsia="en-GB"/>
        </w:rPr>
        <mc:AlternateContent>
          <mc:Choice Requires="wps">
            <w:drawing>
              <wp:anchor distT="0" distB="0" distL="114300" distR="114300" simplePos="0" relativeHeight="251663360" behindDoc="0" locked="0" layoutInCell="1" allowOverlap="1" wp14:anchorId="2EC0B890" wp14:editId="327543E8">
                <wp:simplePos x="0" y="0"/>
                <wp:positionH relativeFrom="column">
                  <wp:posOffset>3133725</wp:posOffset>
                </wp:positionH>
                <wp:positionV relativeFrom="paragraph">
                  <wp:posOffset>-235584</wp:posOffset>
                </wp:positionV>
                <wp:extent cx="6172200" cy="1447800"/>
                <wp:effectExtent l="0" t="0" r="19050" b="19050"/>
                <wp:wrapNone/>
                <wp:docPr id="8" name="Rounded Rectangle 8"/>
                <wp:cNvGraphicFramePr/>
                <a:graphic xmlns:a="http://schemas.openxmlformats.org/drawingml/2006/main">
                  <a:graphicData uri="http://schemas.microsoft.com/office/word/2010/wordprocessingShape">
                    <wps:wsp>
                      <wps:cNvSpPr/>
                      <wps:spPr>
                        <a:xfrm>
                          <a:off x="0" y="0"/>
                          <a:ext cx="6172200" cy="1447800"/>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B4355" w:rsidRPr="005B6DB1" w:rsidRDefault="009B4355" w:rsidP="009B4355">
                            <w:pPr>
                              <w:jc w:val="center"/>
                              <w:rPr>
                                <w:color w:val="215868" w:themeColor="accent5" w:themeShade="80"/>
                                <w:sz w:val="16"/>
                                <w:szCs w:val="16"/>
                              </w:rPr>
                            </w:pPr>
                            <w:r w:rsidRPr="005B6DB1">
                              <w:rPr>
                                <w:color w:val="215868" w:themeColor="accent5" w:themeShade="80"/>
                                <w:sz w:val="16"/>
                                <w:szCs w:val="16"/>
                              </w:rPr>
                              <w:t>Article 23</w:t>
                            </w:r>
                          </w:p>
                          <w:p w:rsidR="009B4355" w:rsidRPr="005B6DB1" w:rsidRDefault="009B4355" w:rsidP="009B4355">
                            <w:pPr>
                              <w:rPr>
                                <w:color w:val="215868" w:themeColor="accent5" w:themeShade="80"/>
                                <w:sz w:val="16"/>
                                <w:szCs w:val="16"/>
                              </w:rPr>
                            </w:pPr>
                            <w:r w:rsidRPr="005B6DB1">
                              <w:rPr>
                                <w:color w:val="215868" w:themeColor="accent5" w:themeShade="80"/>
                                <w:sz w:val="16"/>
                                <w:szCs w:val="16"/>
                              </w:rPr>
                              <w:t>Children who have any kind of disability should have special care and support so that they can lead full and independent lives.</w:t>
                            </w:r>
                          </w:p>
                          <w:p w:rsidR="009B4355" w:rsidRPr="005B6DB1" w:rsidRDefault="009B4355" w:rsidP="009B4355">
                            <w:pPr>
                              <w:pStyle w:val="ListParagraph"/>
                              <w:numPr>
                                <w:ilvl w:val="0"/>
                                <w:numId w:val="6"/>
                              </w:numPr>
                              <w:rPr>
                                <w:color w:val="215868" w:themeColor="accent5" w:themeShade="80"/>
                                <w:sz w:val="16"/>
                                <w:szCs w:val="16"/>
                              </w:rPr>
                            </w:pPr>
                            <w:r w:rsidRPr="005B6DB1">
                              <w:rPr>
                                <w:color w:val="215868" w:themeColor="accent5" w:themeShade="80"/>
                                <w:sz w:val="16"/>
                                <w:szCs w:val="16"/>
                              </w:rPr>
                              <w:t>UN CRC states that disabled people have the right to enjoy life the same as everyone else</w:t>
                            </w:r>
                          </w:p>
                          <w:p w:rsidR="009B4355" w:rsidRPr="005B6DB1" w:rsidRDefault="009B4355" w:rsidP="009B4355">
                            <w:pPr>
                              <w:pStyle w:val="ListParagraph"/>
                              <w:numPr>
                                <w:ilvl w:val="0"/>
                                <w:numId w:val="6"/>
                              </w:numPr>
                              <w:rPr>
                                <w:color w:val="215868" w:themeColor="accent5" w:themeShade="80"/>
                                <w:sz w:val="16"/>
                                <w:szCs w:val="16"/>
                              </w:rPr>
                            </w:pPr>
                            <w:r w:rsidRPr="005B6DB1">
                              <w:rPr>
                                <w:color w:val="215868" w:themeColor="accent5" w:themeShade="80"/>
                                <w:sz w:val="16"/>
                                <w:szCs w:val="16"/>
                              </w:rPr>
                              <w:t>The Disability Discrimination Act 1995 has been replaced by Equality Act 2010.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8" o:spid="_x0000_s1028" style="position:absolute;left:0;text-align:left;margin-left:246.75pt;margin-top:-18.55pt;width:486pt;height:11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" fillcolor="#92cddc [1944]" strokecolor="#243f60 [1604]" strokeweight="2pt">
                <v:textbox>
                  <w:txbxContent>
                    <w:p w:rsidR="009B4355" w:rsidRPr="005B6DB1" w:rsidRDefault="009B4355" w:rsidP="009B4355">
                      <w:pPr>
                        <w:jc w:val="center"/>
                        <w:rPr>
                          <w:color w:val="215868" w:themeColor="accent5" w:themeShade="80"/>
                          <w:sz w:val="16"/>
                          <w:szCs w:val="16"/>
                        </w:rPr>
                      </w:pPr>
                      <w:r w:rsidRPr="005B6DB1">
                        <w:rPr>
                          <w:color w:val="215868" w:themeColor="accent5" w:themeShade="80"/>
                          <w:sz w:val="16"/>
                          <w:szCs w:val="16"/>
                        </w:rPr>
                        <w:t>Article 23</w:t>
                      </w:r>
                    </w:p>
                    <w:p w:rsidR="009B4355" w:rsidRPr="005B6DB1" w:rsidRDefault="009B4355" w:rsidP="009B4355">
                      <w:pPr>
                        <w:rPr>
                          <w:color w:val="215868" w:themeColor="accent5" w:themeShade="80"/>
                          <w:sz w:val="16"/>
                          <w:szCs w:val="16"/>
                        </w:rPr>
                      </w:pPr>
                      <w:r w:rsidRPr="005B6DB1">
                        <w:rPr>
                          <w:color w:val="215868" w:themeColor="accent5" w:themeShade="80"/>
                          <w:sz w:val="16"/>
                          <w:szCs w:val="16"/>
                        </w:rPr>
                        <w:t>Children who have any kind of disability should have special care and support so that they can lead full and independent lives.</w:t>
                      </w:r>
                    </w:p>
                    <w:p w:rsidR="009B4355" w:rsidRPr="005B6DB1" w:rsidRDefault="009B4355" w:rsidP="009B4355">
                      <w:pPr>
                        <w:pStyle w:val="ListParagraph"/>
                        <w:numPr>
                          <w:ilvl w:val="0"/>
                          <w:numId w:val="6"/>
                        </w:numPr>
                        <w:rPr>
                          <w:color w:val="215868" w:themeColor="accent5" w:themeShade="80"/>
                          <w:sz w:val="16"/>
                          <w:szCs w:val="16"/>
                        </w:rPr>
                      </w:pPr>
                      <w:r w:rsidRPr="005B6DB1">
                        <w:rPr>
                          <w:color w:val="215868" w:themeColor="accent5" w:themeShade="80"/>
                          <w:sz w:val="16"/>
                          <w:szCs w:val="16"/>
                        </w:rPr>
                        <w:t>UN CRC states that disabled people have the right to enjoy life the same as everyone else</w:t>
                      </w:r>
                    </w:p>
                    <w:p w:rsidR="009B4355" w:rsidRPr="005B6DB1" w:rsidRDefault="009B4355" w:rsidP="009B4355">
                      <w:pPr>
                        <w:pStyle w:val="ListParagraph"/>
                        <w:numPr>
                          <w:ilvl w:val="0"/>
                          <w:numId w:val="6"/>
                        </w:numPr>
                        <w:rPr>
                          <w:color w:val="215868" w:themeColor="accent5" w:themeShade="80"/>
                          <w:sz w:val="16"/>
                          <w:szCs w:val="16"/>
                        </w:rPr>
                      </w:pPr>
                      <w:r w:rsidRPr="005B6DB1">
                        <w:rPr>
                          <w:color w:val="215868" w:themeColor="accent5" w:themeShade="80"/>
                          <w:sz w:val="16"/>
                          <w:szCs w:val="16"/>
                        </w:rPr>
                        <w:t>The Disability Discrimination Act 1995 has been replaced by Equality Act 2010.</w:t>
                      </w:r>
                    </w:p>
                  </w:txbxContent>
                </v:textbox>
              </v:roundrect>
            </w:pict>
          </mc:Fallback>
        </mc:AlternateContent>
      </w:r>
      <w:r>
        <w:rPr>
          <w:rFonts w:ascii="Arial" w:hAnsi="Arial" w:cs="Arial"/>
          <w:b/>
          <w:noProof/>
          <w:sz w:val="20"/>
          <w:szCs w:val="20"/>
          <w:lang w:eastAsia="en-GB"/>
        </w:rPr>
        <mc:AlternateContent>
          <mc:Choice Requires="wps">
            <w:drawing>
              <wp:anchor distT="0" distB="0" distL="114300" distR="114300" simplePos="0" relativeHeight="251662336" behindDoc="0" locked="0" layoutInCell="1" allowOverlap="1" wp14:anchorId="17A670FF" wp14:editId="6749B16A">
                <wp:simplePos x="0" y="0"/>
                <wp:positionH relativeFrom="column">
                  <wp:posOffset>-600075</wp:posOffset>
                </wp:positionH>
                <wp:positionV relativeFrom="paragraph">
                  <wp:posOffset>193041</wp:posOffset>
                </wp:positionV>
                <wp:extent cx="3219450" cy="3448050"/>
                <wp:effectExtent l="0" t="0" r="19050" b="19050"/>
                <wp:wrapNone/>
                <wp:docPr id="7" name="Rounded Rectangle 7"/>
                <wp:cNvGraphicFramePr/>
                <a:graphic xmlns:a="http://schemas.openxmlformats.org/drawingml/2006/main">
                  <a:graphicData uri="http://schemas.microsoft.com/office/word/2010/wordprocessingShape">
                    <wps:wsp>
                      <wps:cNvSpPr/>
                      <wps:spPr>
                        <a:xfrm>
                          <a:off x="0" y="0"/>
                          <a:ext cx="3219450" cy="3448050"/>
                        </a:xfrm>
                        <a:prstGeom prst="roundRect">
                          <a:avLst/>
                        </a:prstGeom>
                        <a:solidFill>
                          <a:schemeClr val="accent3">
                            <a:lumMod val="60000"/>
                            <a:lumOff val="40000"/>
                          </a:schemeClr>
                        </a:solidFill>
                        <a:ln>
                          <a:solidFill>
                            <a:schemeClr val="accent3">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E3A17" w:rsidRPr="005B6DB1" w:rsidRDefault="005E3A17" w:rsidP="005E3A17">
                            <w:pPr>
                              <w:jc w:val="center"/>
                              <w:rPr>
                                <w:color w:val="4F6228" w:themeColor="accent3" w:themeShade="80"/>
                                <w:sz w:val="16"/>
                                <w:szCs w:val="16"/>
                              </w:rPr>
                            </w:pPr>
                            <w:r w:rsidRPr="005B6DB1">
                              <w:rPr>
                                <w:color w:val="4F6228" w:themeColor="accent3" w:themeShade="80"/>
                                <w:sz w:val="16"/>
                                <w:szCs w:val="16"/>
                              </w:rPr>
                              <w:t>Article 3</w:t>
                            </w:r>
                          </w:p>
                          <w:p w:rsidR="005E3A17" w:rsidRPr="005B6DB1" w:rsidRDefault="005E3A17" w:rsidP="005E3A17">
                            <w:pPr>
                              <w:rPr>
                                <w:color w:val="4F6228" w:themeColor="accent3" w:themeShade="80"/>
                                <w:sz w:val="16"/>
                                <w:szCs w:val="16"/>
                              </w:rPr>
                            </w:pPr>
                            <w:r w:rsidRPr="005B6DB1">
                              <w:rPr>
                                <w:color w:val="4F6228" w:themeColor="accent3" w:themeShade="80"/>
                                <w:sz w:val="16"/>
                                <w:szCs w:val="16"/>
                              </w:rPr>
                              <w:t>All Children have the Right to Life. Governments should ensure that Children Survive and Develop Healthy</w:t>
                            </w:r>
                          </w:p>
                          <w:p w:rsidR="005E3A17" w:rsidRPr="005B6DB1" w:rsidRDefault="005E3A17"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Children Act 1989 states that all Children should be protected and to have the right to a good life. This includes no child labour, no to underage marriage, no to Female Genital Mutilation (FGM), no to slavery and prostitution.</w:t>
                            </w:r>
                          </w:p>
                          <w:p w:rsidR="005E3A17" w:rsidRPr="005B6DB1" w:rsidRDefault="005E3A17"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The Social Services and Well Being Act (Wales) 2014 states that a child has the right to say NO!</w:t>
                            </w:r>
                          </w:p>
                          <w:p w:rsidR="009B4355" w:rsidRPr="005B6DB1" w:rsidRDefault="009B4355"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Children should be allowed to survive childhood in conditions optimal for their development. (Child Rights International Network</w:t>
                            </w:r>
                          </w:p>
                          <w:p w:rsidR="009B4355" w:rsidRPr="005B6DB1" w:rsidRDefault="009B4355"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All children have the right to nutrition, sanitation, clean water and healthcare</w:t>
                            </w:r>
                          </w:p>
                          <w:p w:rsidR="009B4355" w:rsidRPr="005B6DB1" w:rsidRDefault="009B4355" w:rsidP="005B6DB1">
                            <w:pPr>
                              <w:ind w:left="360"/>
                              <w:rPr>
                                <w:color w:val="4F6228" w:themeColor="accent3" w:themeShade="80"/>
                              </w:rPr>
                            </w:pPr>
                          </w:p>
                          <w:p w:rsidR="005E3A17" w:rsidRDefault="005E3A17" w:rsidP="005E3A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7" o:spid="_x0000_s1029" style="position:absolute;left:0;text-align:left;margin-left:-47.25pt;margin-top:15.2pt;width:253.5pt;height:27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" fillcolor="#c2d69b [1942]" strokecolor="#76923c [2406]" strokeweight="2pt">
                <v:textbox>
                  <w:txbxContent>
                    <w:p w:rsidR="005E3A17" w:rsidRPr="005B6DB1" w:rsidRDefault="005E3A17" w:rsidP="005E3A17">
                      <w:pPr>
                        <w:jc w:val="center"/>
                        <w:rPr>
                          <w:color w:val="4F6228" w:themeColor="accent3" w:themeShade="80"/>
                          <w:sz w:val="16"/>
                          <w:szCs w:val="16"/>
                        </w:rPr>
                      </w:pPr>
                      <w:r w:rsidRPr="005B6DB1">
                        <w:rPr>
                          <w:color w:val="4F6228" w:themeColor="accent3" w:themeShade="80"/>
                          <w:sz w:val="16"/>
                          <w:szCs w:val="16"/>
                        </w:rPr>
                        <w:t>Article 3</w:t>
                      </w:r>
                    </w:p>
                    <w:p w:rsidR="005E3A17" w:rsidRPr="005B6DB1" w:rsidRDefault="005E3A17" w:rsidP="005E3A17">
                      <w:pPr>
                        <w:rPr>
                          <w:color w:val="4F6228" w:themeColor="accent3" w:themeShade="80"/>
                          <w:sz w:val="16"/>
                          <w:szCs w:val="16"/>
                        </w:rPr>
                      </w:pPr>
                      <w:r w:rsidRPr="005B6DB1">
                        <w:rPr>
                          <w:color w:val="4F6228" w:themeColor="accent3" w:themeShade="80"/>
                          <w:sz w:val="16"/>
                          <w:szCs w:val="16"/>
                        </w:rPr>
                        <w:t>All Children have the Right to Life. Governments should ensure that Children Survive and Develop Healthy</w:t>
                      </w:r>
                    </w:p>
                    <w:p w:rsidR="005E3A17" w:rsidRPr="005B6DB1" w:rsidRDefault="005E3A17"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Children Act 1989 states that all Children should be protected and to have the right to a good life. This includes no child labour, no to underage marriage, no to Female Genital Mutilation (FGM), no to slavery and prostitution.</w:t>
                      </w:r>
                    </w:p>
                    <w:p w:rsidR="005E3A17" w:rsidRPr="005B6DB1" w:rsidRDefault="005E3A17"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The Social Services and Well Being Act (Wales) 2014 states that a child has the right to say NO!</w:t>
                      </w:r>
                    </w:p>
                    <w:p w:rsidR="009B4355" w:rsidRPr="005B6DB1" w:rsidRDefault="009B4355"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Children should be allowed to survive childhood in conditions optimal for their development. (Child Rights International Network</w:t>
                      </w:r>
                    </w:p>
                    <w:p w:rsidR="009B4355" w:rsidRPr="005B6DB1" w:rsidRDefault="009B4355" w:rsidP="005E3A17">
                      <w:pPr>
                        <w:pStyle w:val="ListParagraph"/>
                        <w:numPr>
                          <w:ilvl w:val="0"/>
                          <w:numId w:val="4"/>
                        </w:numPr>
                        <w:rPr>
                          <w:color w:val="4F6228" w:themeColor="accent3" w:themeShade="80"/>
                          <w:sz w:val="16"/>
                          <w:szCs w:val="16"/>
                        </w:rPr>
                      </w:pPr>
                      <w:r w:rsidRPr="005B6DB1">
                        <w:rPr>
                          <w:color w:val="4F6228" w:themeColor="accent3" w:themeShade="80"/>
                          <w:sz w:val="16"/>
                          <w:szCs w:val="16"/>
                        </w:rPr>
                        <w:t>All children have the right to nutrition, sanitation, clean water and healthcare</w:t>
                      </w:r>
                    </w:p>
                    <w:p w:rsidR="009B4355" w:rsidRPr="005B6DB1" w:rsidRDefault="009B4355" w:rsidP="005B6DB1">
                      <w:pPr>
                        <w:ind w:left="360"/>
                        <w:rPr>
                          <w:color w:val="4F6228" w:themeColor="accent3" w:themeShade="80"/>
                        </w:rPr>
                      </w:pPr>
                    </w:p>
                    <w:p w:rsidR="005E3A17" w:rsidRDefault="005E3A17" w:rsidP="005E3A17">
                      <w:pPr>
                        <w:jc w:val="center"/>
                      </w:pPr>
                    </w:p>
                  </w:txbxContent>
                </v:textbox>
              </v:roundrect>
            </w:pict>
          </mc:Fallback>
        </mc:AlternateContent>
      </w:r>
      <w:r>
        <w:rPr>
          <w:rFonts w:ascii="Arial" w:hAnsi="Arial" w:cs="Arial"/>
          <w:b/>
          <w:sz w:val="20"/>
          <w:szCs w:val="20"/>
        </w:rPr>
        <w:t xml:space="preserve">                                                                                                         </w:t>
      </w:r>
    </w:p>
    <w:p w:rsidR="00D72381" w:rsidRDefault="00D72381" w:rsidP="000B6AC6">
      <w:pPr>
        <w:ind w:left="-851"/>
        <w:rPr>
          <w:rFonts w:ascii="Arial" w:hAnsi="Arial" w:cs="Arial"/>
          <w:b/>
          <w:sz w:val="20"/>
          <w:szCs w:val="20"/>
        </w:rPr>
      </w:pPr>
    </w:p>
    <w:p w:rsidR="00D72381" w:rsidRDefault="00D72381" w:rsidP="000B6AC6">
      <w:pPr>
        <w:ind w:left="-851"/>
        <w:rPr>
          <w:rFonts w:ascii="Arial" w:hAnsi="Arial" w:cs="Arial"/>
          <w:b/>
          <w:sz w:val="20"/>
          <w:szCs w:val="20"/>
        </w:rPr>
      </w:pPr>
    </w:p>
    <w:p w:rsidR="00D72381" w:rsidRDefault="00D72381" w:rsidP="000B6AC6">
      <w:pPr>
        <w:ind w:left="-851"/>
        <w:rPr>
          <w:rFonts w:ascii="Arial" w:hAnsi="Arial" w:cs="Arial"/>
          <w:b/>
          <w:sz w:val="20"/>
          <w:szCs w:val="20"/>
        </w:rPr>
      </w:pPr>
    </w:p>
    <w:p w:rsidR="00D72381" w:rsidRDefault="00D72381" w:rsidP="000B6AC6">
      <w:pPr>
        <w:ind w:left="-851"/>
        <w:rPr>
          <w:rFonts w:ascii="Arial" w:hAnsi="Arial" w:cs="Arial"/>
          <w:b/>
          <w:sz w:val="20"/>
          <w:szCs w:val="20"/>
        </w:rPr>
      </w:pPr>
    </w:p>
    <w:p w:rsidR="00D72381" w:rsidRDefault="009B4355" w:rsidP="000B6AC6">
      <w:pPr>
        <w:ind w:left="-851"/>
        <w:rPr>
          <w:rFonts w:ascii="Arial" w:hAnsi="Arial" w:cs="Arial"/>
          <w:b/>
          <w:sz w:val="20"/>
          <w:szCs w:val="20"/>
        </w:rPr>
      </w:pPr>
      <w:r>
        <w:rPr>
          <w:rFonts w:ascii="Arial" w:hAnsi="Arial" w:cs="Arial"/>
          <w:b/>
          <w:noProof/>
          <w:sz w:val="20"/>
          <w:szCs w:val="20"/>
          <w:lang w:eastAsia="en-GB"/>
        </w:rPr>
        <mc:AlternateContent>
          <mc:Choice Requires="wps">
            <w:drawing>
              <wp:anchor distT="0" distB="0" distL="114300" distR="114300" simplePos="0" relativeHeight="251664384" behindDoc="0" locked="0" layoutInCell="1" allowOverlap="1" wp14:anchorId="2E50E27A" wp14:editId="700D3530">
                <wp:simplePos x="0" y="0"/>
                <wp:positionH relativeFrom="column">
                  <wp:posOffset>3638550</wp:posOffset>
                </wp:positionH>
                <wp:positionV relativeFrom="paragraph">
                  <wp:posOffset>242570</wp:posOffset>
                </wp:positionV>
                <wp:extent cx="5905500" cy="1857375"/>
                <wp:effectExtent l="0" t="0" r="19050" b="28575"/>
                <wp:wrapNone/>
                <wp:docPr id="9" name="Rounded Rectangle 9"/>
                <wp:cNvGraphicFramePr/>
                <a:graphic xmlns:a="http://schemas.openxmlformats.org/drawingml/2006/main">
                  <a:graphicData uri="http://schemas.microsoft.com/office/word/2010/wordprocessingShape">
                    <wps:wsp>
                      <wps:cNvSpPr/>
                      <wps:spPr>
                        <a:xfrm>
                          <a:off x="0" y="0"/>
                          <a:ext cx="5905500" cy="1857375"/>
                        </a:xfrm>
                        <a:prstGeom prst="roundRect">
                          <a:avLst/>
                        </a:prstGeom>
                        <a:solidFill>
                          <a:schemeClr val="accent4">
                            <a:lumMod val="60000"/>
                            <a:lumOff val="40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B4355" w:rsidRPr="005B6DB1" w:rsidRDefault="009B4355" w:rsidP="009B4355">
                            <w:pPr>
                              <w:jc w:val="center"/>
                              <w:rPr>
                                <w:color w:val="403152" w:themeColor="accent4" w:themeShade="80"/>
                                <w:sz w:val="16"/>
                                <w:szCs w:val="16"/>
                              </w:rPr>
                            </w:pPr>
                            <w:r w:rsidRPr="005B6DB1">
                              <w:rPr>
                                <w:color w:val="403152" w:themeColor="accent4" w:themeShade="80"/>
                                <w:sz w:val="16"/>
                                <w:szCs w:val="16"/>
                              </w:rPr>
                              <w:t>Article 28</w:t>
                            </w:r>
                          </w:p>
                          <w:p w:rsidR="009B4355" w:rsidRPr="005B6DB1" w:rsidRDefault="002A63E4" w:rsidP="002A63E4">
                            <w:pPr>
                              <w:rPr>
                                <w:color w:val="403152" w:themeColor="accent4" w:themeShade="80"/>
                                <w:sz w:val="16"/>
                                <w:szCs w:val="16"/>
                              </w:rPr>
                            </w:pPr>
                            <w:r w:rsidRPr="005B6DB1">
                              <w:rPr>
                                <w:color w:val="403152" w:themeColor="accent4" w:themeShade="80"/>
                                <w:sz w:val="16"/>
                                <w:szCs w:val="16"/>
                              </w:rPr>
                              <w:t>Children have the right to an education.  Discipline in schools should respect human dignity. Primary and Secondary education should be free. Wealthy countries should help poorer countries achieve this.</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Education is paramount in the development of children. The school; should encourage regular attendance, educational resources and an interesting curriculum to engage young minds.</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Practitioners can’t use violence against a child or publically humiliate them.</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Practitioners should protect children from bullying or being bullied.</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The Reggio Emilia Approach to learning puts great emphasis on Children making decisions and to have child led activities within the class. (Reggio Children: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9" o:spid="_x0000_s1030" style="position:absolute;left:0;text-align:left;margin-left:286.5pt;margin-top:19.1pt;width:465pt;height:146.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" fillcolor="#b2a1c7 [1943]" strokecolor="#5f497a [2407]" strokeweight="2pt">
                <v:textbox>
                  <w:txbxContent>
                    <w:p w:rsidR="009B4355" w:rsidRPr="005B6DB1" w:rsidRDefault="009B4355" w:rsidP="009B4355">
                      <w:pPr>
                        <w:jc w:val="center"/>
                        <w:rPr>
                          <w:color w:val="403152" w:themeColor="accent4" w:themeShade="80"/>
                          <w:sz w:val="16"/>
                          <w:szCs w:val="16"/>
                        </w:rPr>
                      </w:pPr>
                      <w:r w:rsidRPr="005B6DB1">
                        <w:rPr>
                          <w:color w:val="403152" w:themeColor="accent4" w:themeShade="80"/>
                          <w:sz w:val="16"/>
                          <w:szCs w:val="16"/>
                        </w:rPr>
                        <w:t>Article 28</w:t>
                      </w:r>
                    </w:p>
                    <w:p w:rsidR="009B4355" w:rsidRPr="005B6DB1" w:rsidRDefault="002A63E4" w:rsidP="002A63E4">
                      <w:pPr>
                        <w:rPr>
                          <w:color w:val="403152" w:themeColor="accent4" w:themeShade="80"/>
                          <w:sz w:val="16"/>
                          <w:szCs w:val="16"/>
                        </w:rPr>
                      </w:pPr>
                      <w:r w:rsidRPr="005B6DB1">
                        <w:rPr>
                          <w:color w:val="403152" w:themeColor="accent4" w:themeShade="80"/>
                          <w:sz w:val="16"/>
                          <w:szCs w:val="16"/>
                        </w:rPr>
                        <w:t>Children have the right to an education.  Discipline in schools should respect human dignity. Primary and Secondary education should be free. Wealthy countries should help poorer countries achieve this.</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Education is paramount in the development of children. The school; should encourage regular attendance, educational resources and an interesting curriculum to engage young minds.</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Practitioners can’t use violence against a child or publically humiliate them.</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Practitioners should protect children from bullying or being bullied.</w:t>
                      </w:r>
                    </w:p>
                    <w:p w:rsidR="002A63E4" w:rsidRPr="005B6DB1" w:rsidRDefault="002A63E4" w:rsidP="002A63E4">
                      <w:pPr>
                        <w:pStyle w:val="ListParagraph"/>
                        <w:numPr>
                          <w:ilvl w:val="0"/>
                          <w:numId w:val="7"/>
                        </w:numPr>
                        <w:rPr>
                          <w:color w:val="403152" w:themeColor="accent4" w:themeShade="80"/>
                          <w:sz w:val="16"/>
                          <w:szCs w:val="16"/>
                        </w:rPr>
                      </w:pPr>
                      <w:r w:rsidRPr="005B6DB1">
                        <w:rPr>
                          <w:color w:val="403152" w:themeColor="accent4" w:themeShade="80"/>
                          <w:sz w:val="16"/>
                          <w:szCs w:val="16"/>
                        </w:rPr>
                        <w:t>The Reggio Emilia Approach to learning puts great emphasis on Children making decisions and to have child led activities within the class. (Reggio Children: no date)</w:t>
                      </w:r>
                    </w:p>
                  </w:txbxContent>
                </v:textbox>
              </v:roundrect>
            </w:pict>
          </mc:Fallback>
        </mc:AlternateContent>
      </w:r>
    </w:p>
    <w:p w:rsidR="00D72381" w:rsidRDefault="00D72381" w:rsidP="000B6AC6">
      <w:pPr>
        <w:ind w:left="-851"/>
        <w:rPr>
          <w:rFonts w:ascii="Arial" w:hAnsi="Arial" w:cs="Arial"/>
          <w:b/>
          <w:sz w:val="20"/>
          <w:szCs w:val="20"/>
        </w:rPr>
      </w:pPr>
    </w:p>
    <w:p w:rsidR="00D72381" w:rsidRDefault="00D72381" w:rsidP="000B6AC6">
      <w:pPr>
        <w:ind w:left="-851"/>
        <w:rPr>
          <w:rFonts w:ascii="Arial" w:hAnsi="Arial" w:cs="Arial"/>
          <w:b/>
          <w:sz w:val="20"/>
          <w:szCs w:val="20"/>
        </w:rPr>
      </w:pPr>
    </w:p>
    <w:p w:rsidR="00605CCB" w:rsidRDefault="00605CCB" w:rsidP="000B6AC6">
      <w:pPr>
        <w:ind w:left="-851"/>
        <w:rPr>
          <w:rFonts w:ascii="Arial" w:hAnsi="Arial" w:cs="Arial"/>
          <w:b/>
          <w:sz w:val="20"/>
          <w:szCs w:val="20"/>
        </w:rPr>
      </w:pPr>
    </w:p>
    <w:p w:rsidR="00605CCB" w:rsidRPr="00605CCB" w:rsidRDefault="00605CCB" w:rsidP="00605CCB">
      <w:pPr>
        <w:rPr>
          <w:rFonts w:ascii="Arial" w:hAnsi="Arial" w:cs="Arial"/>
          <w:sz w:val="20"/>
          <w:szCs w:val="20"/>
        </w:rPr>
      </w:pPr>
    </w:p>
    <w:p w:rsidR="00605CCB" w:rsidRPr="00605CCB" w:rsidRDefault="00605CCB" w:rsidP="00605CCB">
      <w:pPr>
        <w:rPr>
          <w:rFonts w:ascii="Arial" w:hAnsi="Arial" w:cs="Arial"/>
          <w:sz w:val="20"/>
          <w:szCs w:val="20"/>
        </w:rPr>
      </w:pPr>
    </w:p>
    <w:p w:rsidR="00605CCB" w:rsidRPr="00605CCB" w:rsidRDefault="00605CCB" w:rsidP="00605CCB">
      <w:pPr>
        <w:rPr>
          <w:rFonts w:ascii="Arial" w:hAnsi="Arial" w:cs="Arial"/>
          <w:sz w:val="20"/>
          <w:szCs w:val="20"/>
        </w:rPr>
      </w:pPr>
    </w:p>
    <w:p w:rsidR="00605CCB" w:rsidRDefault="00605CCB" w:rsidP="00605CCB">
      <w:pPr>
        <w:rPr>
          <w:rFonts w:ascii="Arial" w:hAnsi="Arial" w:cs="Arial"/>
          <w:sz w:val="20"/>
          <w:szCs w:val="20"/>
        </w:rPr>
      </w:pPr>
    </w:p>
    <w:p w:rsidR="00D72381" w:rsidRDefault="00725A86" w:rsidP="00605CCB">
      <w:pPr>
        <w:jc w:val="right"/>
        <w:rPr>
          <w:rFonts w:ascii="Arial" w:hAnsi="Arial" w:cs="Arial"/>
          <w:sz w:val="20"/>
          <w:szCs w:val="20"/>
        </w:rPr>
      </w:pPr>
      <w:r>
        <w:rPr>
          <w:rFonts w:ascii="Arial" w:hAnsi="Arial" w:cs="Arial"/>
          <w:b/>
          <w:noProof/>
          <w:sz w:val="20"/>
          <w:szCs w:val="20"/>
          <w:lang w:eastAsia="en-GB"/>
        </w:rPr>
        <mc:AlternateContent>
          <mc:Choice Requires="wps">
            <w:drawing>
              <wp:anchor distT="0" distB="0" distL="114300" distR="114300" simplePos="0" relativeHeight="251665408" behindDoc="0" locked="0" layoutInCell="1" allowOverlap="1" wp14:anchorId="0F90B3B7" wp14:editId="3D4B3B43">
                <wp:simplePos x="0" y="0"/>
                <wp:positionH relativeFrom="column">
                  <wp:posOffset>-114300</wp:posOffset>
                </wp:positionH>
                <wp:positionV relativeFrom="paragraph">
                  <wp:posOffset>83820</wp:posOffset>
                </wp:positionV>
                <wp:extent cx="8582025" cy="2105025"/>
                <wp:effectExtent l="0" t="0" r="28575" b="28575"/>
                <wp:wrapNone/>
                <wp:docPr id="10" name="Rounded Rectangle 10"/>
                <wp:cNvGraphicFramePr/>
                <a:graphic xmlns:a="http://schemas.openxmlformats.org/drawingml/2006/main">
                  <a:graphicData uri="http://schemas.microsoft.com/office/word/2010/wordprocessingShape">
                    <wps:wsp>
                      <wps:cNvSpPr/>
                      <wps:spPr>
                        <a:xfrm>
                          <a:off x="0" y="0"/>
                          <a:ext cx="8582025" cy="2105025"/>
                        </a:xfrm>
                        <a:prstGeom prst="roundRect">
                          <a:avLst/>
                        </a:prstGeom>
                        <a:solidFill>
                          <a:schemeClr val="accent2">
                            <a:lumMod val="40000"/>
                            <a:lumOff val="60000"/>
                          </a:schemeClr>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A63E4" w:rsidRPr="005B6DB1" w:rsidRDefault="002A63E4" w:rsidP="002A63E4">
                            <w:pPr>
                              <w:jc w:val="center"/>
                              <w:rPr>
                                <w:color w:val="632423" w:themeColor="accent2" w:themeShade="80"/>
                                <w:sz w:val="16"/>
                                <w:szCs w:val="16"/>
                              </w:rPr>
                            </w:pPr>
                            <w:r w:rsidRPr="005B6DB1">
                              <w:rPr>
                                <w:color w:val="632423" w:themeColor="accent2" w:themeShade="80"/>
                                <w:sz w:val="16"/>
                                <w:szCs w:val="16"/>
                              </w:rPr>
                              <w:t>Article 31</w:t>
                            </w:r>
                          </w:p>
                          <w:p w:rsidR="002A63E4" w:rsidRPr="005B6DB1" w:rsidRDefault="002A63E4" w:rsidP="002A63E4">
                            <w:pPr>
                              <w:rPr>
                                <w:color w:val="632423" w:themeColor="accent2" w:themeShade="80"/>
                                <w:sz w:val="16"/>
                                <w:szCs w:val="16"/>
                              </w:rPr>
                            </w:pPr>
                            <w:r w:rsidRPr="005B6DB1">
                              <w:rPr>
                                <w:color w:val="632423" w:themeColor="accent2" w:themeShade="80"/>
                                <w:sz w:val="16"/>
                                <w:szCs w:val="16"/>
                              </w:rPr>
                              <w:t xml:space="preserve">All Children have the Right to Relax and Play and to join a wide range of activities. (Children’s Rights Wales 2016) </w:t>
                            </w:r>
                          </w:p>
                          <w:p w:rsidR="002A63E4" w:rsidRPr="005B6DB1" w:rsidRDefault="002A63E4" w:rsidP="002A63E4">
                            <w:pPr>
                              <w:pStyle w:val="ListParagraph"/>
                              <w:numPr>
                                <w:ilvl w:val="0"/>
                                <w:numId w:val="8"/>
                              </w:numPr>
                              <w:rPr>
                                <w:color w:val="632423" w:themeColor="accent2" w:themeShade="80"/>
                                <w:sz w:val="16"/>
                                <w:szCs w:val="16"/>
                              </w:rPr>
                            </w:pPr>
                            <w:r w:rsidRPr="005B6DB1">
                              <w:rPr>
                                <w:color w:val="632423" w:themeColor="accent2" w:themeShade="80"/>
                                <w:sz w:val="16"/>
                                <w:szCs w:val="16"/>
                              </w:rPr>
                              <w:t>Children within a setting should have a wide range of activities to play with to develop their personal, social and physical development. Children with additional needs should have the same resources to hand but be provided with aids to encourage independent learners.</w:t>
                            </w:r>
                          </w:p>
                          <w:p w:rsidR="002A63E4" w:rsidRPr="005B6DB1" w:rsidRDefault="002A63E4" w:rsidP="002A63E4">
                            <w:pPr>
                              <w:pStyle w:val="ListParagraph"/>
                              <w:numPr>
                                <w:ilvl w:val="0"/>
                                <w:numId w:val="8"/>
                              </w:numPr>
                              <w:rPr>
                                <w:color w:val="632423" w:themeColor="accent2" w:themeShade="80"/>
                                <w:sz w:val="16"/>
                                <w:szCs w:val="16"/>
                              </w:rPr>
                            </w:pPr>
                            <w:r w:rsidRPr="005B6DB1">
                              <w:rPr>
                                <w:color w:val="632423" w:themeColor="accent2" w:themeShade="80"/>
                                <w:sz w:val="16"/>
                                <w:szCs w:val="16"/>
                              </w:rPr>
                              <w:t>Practitioners should plan activities that cater for all children’s diverse needs. This should build a positive relationship between all adults and children in the setting.</w:t>
                            </w:r>
                          </w:p>
                          <w:p w:rsidR="002A63E4" w:rsidRPr="005B6DB1" w:rsidRDefault="005B6DB1" w:rsidP="002A63E4">
                            <w:pPr>
                              <w:pStyle w:val="ListParagraph"/>
                              <w:numPr>
                                <w:ilvl w:val="0"/>
                                <w:numId w:val="8"/>
                              </w:numPr>
                              <w:rPr>
                                <w:color w:val="632423" w:themeColor="accent2" w:themeShade="80"/>
                              </w:rPr>
                            </w:pPr>
                            <w:r w:rsidRPr="005B6DB1">
                              <w:rPr>
                                <w:color w:val="632423" w:themeColor="accent2" w:themeShade="80"/>
                                <w:sz w:val="16"/>
                                <w:szCs w:val="16"/>
                              </w:rPr>
                              <w:t>The practitioner should provide stimulating and interesting play for all children including children with disabilities. (</w:t>
                            </w:r>
                            <w:hyperlink r:id="rId8" w:history="1">
                              <w:r w:rsidRPr="005B6DB1">
                                <w:rPr>
                                  <w:rStyle w:val="Hyperlink"/>
                                  <w:color w:val="632423" w:themeColor="accent2" w:themeShade="80"/>
                                  <w:sz w:val="16"/>
                                  <w:szCs w:val="16"/>
                                </w:rPr>
                                <w:t>www.centreforglobaleducation.org</w:t>
                              </w:r>
                            </w:hyperlink>
                            <w:r w:rsidRPr="005B6DB1">
                              <w:rPr>
                                <w:color w:val="632423" w:themeColor="accent2" w:themeShade="80"/>
                                <w:sz w:val="16"/>
                                <w:szCs w:val="16"/>
                              </w:rPr>
                              <w:t>)</w:t>
                            </w:r>
                          </w:p>
                          <w:p w:rsidR="005B6DB1" w:rsidRPr="005B6DB1" w:rsidRDefault="005B6DB1" w:rsidP="002A63E4">
                            <w:pPr>
                              <w:pStyle w:val="ListParagraph"/>
                              <w:numPr>
                                <w:ilvl w:val="0"/>
                                <w:numId w:val="8"/>
                              </w:numPr>
                              <w:rPr>
                                <w:color w:val="632423" w:themeColor="accent2" w:themeShade="80"/>
                              </w:rPr>
                            </w:pPr>
                            <w:r w:rsidRPr="005B6DB1">
                              <w:rPr>
                                <w:color w:val="632423" w:themeColor="accent2" w:themeShade="80"/>
                                <w:sz w:val="16"/>
                                <w:szCs w:val="16"/>
                              </w:rPr>
                              <w:t>All children play. Children rearrange their worlds to make them either less scary or less boring. (Sutton, Smith: 1999)</w:t>
                            </w:r>
                          </w:p>
                          <w:p w:rsidR="005B6DB1" w:rsidRPr="00605CCB" w:rsidRDefault="005B6DB1" w:rsidP="00605CCB">
                            <w:pPr>
                              <w:ind w:left="360"/>
                              <w:rPr>
                                <w:color w:val="632423" w:themeColor="accent2" w:themeShade="80"/>
                              </w:rPr>
                            </w:pPr>
                          </w:p>
                          <w:p w:rsidR="005B6DB1" w:rsidRDefault="005B6DB1" w:rsidP="00605CC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0" o:spid="_x0000_s1031" style="position:absolute;left:0;text-align:left;margin-left:-9pt;margin-top:6.6pt;width:675.75pt;height:16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" fillcolor="#e5b8b7 [1301]" strokecolor="#c0504d [3205]" strokeweight="2pt">
                <v:textbox>
                  <w:txbxContent>
                    <w:p w:rsidR="002A63E4" w:rsidRPr="005B6DB1" w:rsidRDefault="002A63E4" w:rsidP="002A63E4">
                      <w:pPr>
                        <w:jc w:val="center"/>
                        <w:rPr>
                          <w:color w:val="632423" w:themeColor="accent2" w:themeShade="80"/>
                          <w:sz w:val="16"/>
                          <w:szCs w:val="16"/>
                        </w:rPr>
                      </w:pPr>
                      <w:r w:rsidRPr="005B6DB1">
                        <w:rPr>
                          <w:color w:val="632423" w:themeColor="accent2" w:themeShade="80"/>
                          <w:sz w:val="16"/>
                          <w:szCs w:val="16"/>
                        </w:rPr>
                        <w:t>Article 31</w:t>
                      </w:r>
                    </w:p>
                    <w:p w:rsidR="002A63E4" w:rsidRPr="005B6DB1" w:rsidRDefault="002A63E4" w:rsidP="002A63E4">
                      <w:pPr>
                        <w:rPr>
                          <w:color w:val="632423" w:themeColor="accent2" w:themeShade="80"/>
                          <w:sz w:val="16"/>
                          <w:szCs w:val="16"/>
                        </w:rPr>
                      </w:pPr>
                      <w:r w:rsidRPr="005B6DB1">
                        <w:rPr>
                          <w:color w:val="632423" w:themeColor="accent2" w:themeShade="80"/>
                          <w:sz w:val="16"/>
                          <w:szCs w:val="16"/>
                        </w:rPr>
                        <w:t xml:space="preserve">All Children have the Right to </w:t>
                      </w:r>
                      <w:proofErr w:type="gramStart"/>
                      <w:r w:rsidRPr="005B6DB1">
                        <w:rPr>
                          <w:color w:val="632423" w:themeColor="accent2" w:themeShade="80"/>
                          <w:sz w:val="16"/>
                          <w:szCs w:val="16"/>
                        </w:rPr>
                        <w:t>Relax</w:t>
                      </w:r>
                      <w:proofErr w:type="gramEnd"/>
                      <w:r w:rsidRPr="005B6DB1">
                        <w:rPr>
                          <w:color w:val="632423" w:themeColor="accent2" w:themeShade="80"/>
                          <w:sz w:val="16"/>
                          <w:szCs w:val="16"/>
                        </w:rPr>
                        <w:t xml:space="preserve"> and Play and to join a wide range of activities. (Children’s Rights Wales 2016) </w:t>
                      </w:r>
                    </w:p>
                    <w:p w:rsidR="002A63E4" w:rsidRPr="005B6DB1" w:rsidRDefault="002A63E4" w:rsidP="002A63E4">
                      <w:pPr>
                        <w:pStyle w:val="ListParagraph"/>
                        <w:numPr>
                          <w:ilvl w:val="0"/>
                          <w:numId w:val="8"/>
                        </w:numPr>
                        <w:rPr>
                          <w:color w:val="632423" w:themeColor="accent2" w:themeShade="80"/>
                          <w:sz w:val="16"/>
                          <w:szCs w:val="16"/>
                        </w:rPr>
                      </w:pPr>
                      <w:r w:rsidRPr="005B6DB1">
                        <w:rPr>
                          <w:color w:val="632423" w:themeColor="accent2" w:themeShade="80"/>
                          <w:sz w:val="16"/>
                          <w:szCs w:val="16"/>
                        </w:rPr>
                        <w:t>Children within a setting should have a wide range of activities to play with to develop their personal, social and physical development. Children with additional needs should have the same resources to hand but be provided with aids to encourage independent learners.</w:t>
                      </w:r>
                    </w:p>
                    <w:p w:rsidR="002A63E4" w:rsidRPr="005B6DB1" w:rsidRDefault="002A63E4" w:rsidP="002A63E4">
                      <w:pPr>
                        <w:pStyle w:val="ListParagraph"/>
                        <w:numPr>
                          <w:ilvl w:val="0"/>
                          <w:numId w:val="8"/>
                        </w:numPr>
                        <w:rPr>
                          <w:color w:val="632423" w:themeColor="accent2" w:themeShade="80"/>
                          <w:sz w:val="16"/>
                          <w:szCs w:val="16"/>
                        </w:rPr>
                      </w:pPr>
                      <w:r w:rsidRPr="005B6DB1">
                        <w:rPr>
                          <w:color w:val="632423" w:themeColor="accent2" w:themeShade="80"/>
                          <w:sz w:val="16"/>
                          <w:szCs w:val="16"/>
                        </w:rPr>
                        <w:t>Practitioners should plan activities that cater for all children’s diverse needs. This should build a positive relationship between all adults and children in the setting.</w:t>
                      </w:r>
                    </w:p>
                    <w:p w:rsidR="002A63E4" w:rsidRPr="005B6DB1" w:rsidRDefault="005B6DB1" w:rsidP="002A63E4">
                      <w:pPr>
                        <w:pStyle w:val="ListParagraph"/>
                        <w:numPr>
                          <w:ilvl w:val="0"/>
                          <w:numId w:val="8"/>
                        </w:numPr>
                        <w:rPr>
                          <w:color w:val="632423" w:themeColor="accent2" w:themeShade="80"/>
                        </w:rPr>
                      </w:pPr>
                      <w:r w:rsidRPr="005B6DB1">
                        <w:rPr>
                          <w:color w:val="632423" w:themeColor="accent2" w:themeShade="80"/>
                          <w:sz w:val="16"/>
                          <w:szCs w:val="16"/>
                        </w:rPr>
                        <w:t>The practitioner should provide stimulating and interesting play for all children including children with disabilities. (</w:t>
                      </w:r>
                      <w:hyperlink r:id="rId9" w:history="1">
                        <w:r w:rsidRPr="005B6DB1">
                          <w:rPr>
                            <w:rStyle w:val="Hyperlink"/>
                            <w:color w:val="632423" w:themeColor="accent2" w:themeShade="80"/>
                            <w:sz w:val="16"/>
                            <w:szCs w:val="16"/>
                          </w:rPr>
                          <w:t>www.centreforglobaleducation.org</w:t>
                        </w:r>
                      </w:hyperlink>
                      <w:r w:rsidRPr="005B6DB1">
                        <w:rPr>
                          <w:color w:val="632423" w:themeColor="accent2" w:themeShade="80"/>
                          <w:sz w:val="16"/>
                          <w:szCs w:val="16"/>
                        </w:rPr>
                        <w:t>)</w:t>
                      </w:r>
                    </w:p>
                    <w:p w:rsidR="005B6DB1" w:rsidRPr="005B6DB1" w:rsidRDefault="005B6DB1" w:rsidP="002A63E4">
                      <w:pPr>
                        <w:pStyle w:val="ListParagraph"/>
                        <w:numPr>
                          <w:ilvl w:val="0"/>
                          <w:numId w:val="8"/>
                        </w:numPr>
                        <w:rPr>
                          <w:color w:val="632423" w:themeColor="accent2" w:themeShade="80"/>
                        </w:rPr>
                      </w:pPr>
                      <w:r w:rsidRPr="005B6DB1">
                        <w:rPr>
                          <w:color w:val="632423" w:themeColor="accent2" w:themeShade="80"/>
                          <w:sz w:val="16"/>
                          <w:szCs w:val="16"/>
                        </w:rPr>
                        <w:t>All children play. Children rearrange their worlds to make them either less scary or less boring. (Sutton, Smith: 1999)</w:t>
                      </w:r>
                    </w:p>
                    <w:p w:rsidR="005B6DB1" w:rsidRPr="00605CCB" w:rsidRDefault="005B6DB1" w:rsidP="00605CCB">
                      <w:pPr>
                        <w:ind w:left="360"/>
                        <w:rPr>
                          <w:color w:val="632423" w:themeColor="accent2" w:themeShade="80"/>
                        </w:rPr>
                      </w:pPr>
                    </w:p>
                    <w:p w:rsidR="005B6DB1" w:rsidRDefault="005B6DB1" w:rsidP="00605CCB"/>
                  </w:txbxContent>
                </v:textbox>
              </v:roundrect>
            </w:pict>
          </mc:Fallback>
        </mc:AlternateContent>
      </w:r>
    </w:p>
    <w:p w:rsidR="00605CCB" w:rsidRDefault="00605CCB" w:rsidP="00605CCB">
      <w:pPr>
        <w:jc w:val="right"/>
        <w:rPr>
          <w:rFonts w:ascii="Arial" w:hAnsi="Arial" w:cs="Arial"/>
          <w:sz w:val="20"/>
          <w:szCs w:val="20"/>
        </w:rPr>
      </w:pPr>
    </w:p>
    <w:p w:rsidR="00605CCB" w:rsidRDefault="00605CCB" w:rsidP="00605CCB">
      <w:pPr>
        <w:jc w:val="right"/>
        <w:rPr>
          <w:rFonts w:ascii="Arial" w:hAnsi="Arial" w:cs="Arial"/>
          <w:sz w:val="20"/>
          <w:szCs w:val="20"/>
        </w:rPr>
      </w:pPr>
    </w:p>
    <w:p w:rsidR="00605CCB" w:rsidRDefault="00605CCB" w:rsidP="00605CCB">
      <w:pPr>
        <w:jc w:val="right"/>
        <w:rPr>
          <w:rFonts w:ascii="Arial" w:hAnsi="Arial" w:cs="Arial"/>
          <w:sz w:val="20"/>
          <w:szCs w:val="20"/>
        </w:rPr>
      </w:pPr>
    </w:p>
    <w:p w:rsidR="00605CCB" w:rsidRDefault="00605CCB" w:rsidP="00605CCB">
      <w:pPr>
        <w:jc w:val="right"/>
        <w:rPr>
          <w:rFonts w:ascii="Arial" w:hAnsi="Arial" w:cs="Arial"/>
          <w:sz w:val="20"/>
          <w:szCs w:val="20"/>
        </w:rPr>
      </w:pPr>
    </w:p>
    <w:p w:rsidR="00605CCB" w:rsidRDefault="00605CCB" w:rsidP="00605CCB">
      <w:pPr>
        <w:rPr>
          <w:rFonts w:ascii="Arial" w:hAnsi="Arial" w:cs="Arial"/>
          <w:sz w:val="20"/>
          <w:szCs w:val="20"/>
        </w:rPr>
      </w:pPr>
      <w:r>
        <w:rPr>
          <w:rFonts w:ascii="Arial" w:hAnsi="Arial" w:cs="Arial"/>
          <w:sz w:val="20"/>
          <w:szCs w:val="20"/>
        </w:rPr>
        <w:t xml:space="preserve">    </w:t>
      </w:r>
    </w:p>
    <w:p w:rsidR="00E170EA" w:rsidRPr="00725A86" w:rsidRDefault="00725A86" w:rsidP="00725A86">
      <w:pPr>
        <w:rPr>
          <w:rFonts w:ascii="Arial" w:hAnsi="Arial" w:cs="Arial"/>
          <w:b/>
          <w:sz w:val="20"/>
          <w:szCs w:val="20"/>
        </w:rPr>
      </w:pPr>
      <w:r w:rsidRPr="00725A86">
        <w:rPr>
          <w:rFonts w:ascii="Arial" w:hAnsi="Arial" w:cs="Arial"/>
          <w:b/>
          <w:sz w:val="20"/>
          <w:szCs w:val="20"/>
        </w:rPr>
        <w:lastRenderedPageBreak/>
        <w:t>EAEE4002 - 1806639</w:t>
      </w:r>
    </w:p>
    <w:p w:rsidR="00605CCB" w:rsidRDefault="00E170EA" w:rsidP="00E170EA">
      <w:pPr>
        <w:jc w:val="center"/>
        <w:rPr>
          <w:rFonts w:ascii="Arial" w:hAnsi="Arial" w:cs="Arial"/>
          <w:b/>
          <w:sz w:val="24"/>
          <w:szCs w:val="24"/>
        </w:rPr>
      </w:pPr>
      <w:r w:rsidRPr="00725A86">
        <w:rPr>
          <w:rFonts w:ascii="Arial" w:hAnsi="Arial" w:cs="Arial"/>
          <w:b/>
          <w:sz w:val="24"/>
          <w:szCs w:val="24"/>
        </w:rPr>
        <w:t xml:space="preserve">References for Briefing Paper </w:t>
      </w:r>
    </w:p>
    <w:p w:rsidR="007F7AA8" w:rsidRDefault="007F7AA8" w:rsidP="007F7AA8">
      <w:pPr>
        <w:rPr>
          <w:rStyle w:val="Hyperlink"/>
          <w:rFonts w:ascii="Arial" w:hAnsi="Arial" w:cs="Arial"/>
          <w:b/>
          <w:color w:val="auto"/>
          <w:sz w:val="24"/>
          <w:szCs w:val="24"/>
        </w:rPr>
      </w:pPr>
      <w:hyperlink r:id="rId10" w:history="1">
        <w:r w:rsidRPr="003B20D4">
          <w:rPr>
            <w:rStyle w:val="Hyperlink"/>
            <w:rFonts w:ascii="Arial" w:hAnsi="Arial" w:cs="Arial"/>
            <w:b/>
            <w:color w:val="auto"/>
            <w:sz w:val="24"/>
            <w:szCs w:val="24"/>
          </w:rPr>
          <w:t>www.Children’s</w:t>
        </w:r>
      </w:hyperlink>
      <w:r w:rsidRPr="003B20D4">
        <w:rPr>
          <w:rStyle w:val="Hyperlink"/>
          <w:rFonts w:ascii="Arial" w:hAnsi="Arial" w:cs="Arial"/>
          <w:b/>
          <w:color w:val="auto"/>
          <w:sz w:val="24"/>
          <w:szCs w:val="24"/>
        </w:rPr>
        <w:t xml:space="preserve"> Act 1989 </w:t>
      </w:r>
    </w:p>
    <w:p w:rsidR="007F7AA8" w:rsidRDefault="007F7AA8" w:rsidP="007F7AA8">
      <w:pPr>
        <w:rPr>
          <w:rFonts w:ascii="Arial" w:hAnsi="Arial" w:cs="Arial"/>
          <w:b/>
          <w:color w:val="0000FF" w:themeColor="hyperlink"/>
          <w:sz w:val="24"/>
          <w:szCs w:val="24"/>
          <w:u w:val="single"/>
        </w:rPr>
      </w:pPr>
      <w:r>
        <w:rPr>
          <w:rFonts w:ascii="Arial" w:hAnsi="Arial" w:cs="Arial"/>
          <w:b/>
          <w:color w:val="0000FF" w:themeColor="hyperlink"/>
          <w:sz w:val="24"/>
          <w:szCs w:val="24"/>
          <w:u w:val="single"/>
        </w:rPr>
        <w:t>www,centreforglobaleducation.org/…/childrensRightsintheEarlyYearsSetting.pdf</w:t>
      </w:r>
    </w:p>
    <w:p w:rsidR="007F7AA8" w:rsidRDefault="007F7AA8" w:rsidP="007F7AA8">
      <w:pPr>
        <w:rPr>
          <w:rFonts w:ascii="Arial" w:hAnsi="Arial" w:cs="Arial"/>
          <w:b/>
          <w:color w:val="0000FF" w:themeColor="hyperlink"/>
          <w:sz w:val="24"/>
          <w:szCs w:val="24"/>
          <w:u w:val="single"/>
        </w:rPr>
      </w:pPr>
      <w:hyperlink r:id="rId11" w:history="1">
        <w:r w:rsidRPr="000248FB">
          <w:rPr>
            <w:rStyle w:val="Hyperlink"/>
            <w:rFonts w:ascii="Arial" w:hAnsi="Arial" w:cs="Arial"/>
            <w:b/>
            <w:sz w:val="24"/>
            <w:szCs w:val="24"/>
          </w:rPr>
          <w:t>www.childcomwales.org</w:t>
        </w:r>
      </w:hyperlink>
    </w:p>
    <w:p w:rsidR="007F7AA8" w:rsidRDefault="007F7AA8" w:rsidP="007F7AA8">
      <w:pPr>
        <w:rPr>
          <w:rStyle w:val="Hyperlink"/>
          <w:rFonts w:ascii="Arial" w:hAnsi="Arial" w:cs="Arial"/>
          <w:b/>
          <w:sz w:val="24"/>
          <w:szCs w:val="24"/>
        </w:rPr>
      </w:pPr>
      <w:r>
        <w:rPr>
          <w:rStyle w:val="Hyperlink"/>
          <w:rFonts w:ascii="Arial" w:hAnsi="Arial" w:cs="Arial"/>
          <w:b/>
          <w:color w:val="auto"/>
          <w:sz w:val="24"/>
          <w:szCs w:val="24"/>
        </w:rPr>
        <w:t xml:space="preserve"> </w:t>
      </w:r>
      <w:hyperlink r:id="rId12" w:history="1">
        <w:r w:rsidRPr="000248FB">
          <w:rPr>
            <w:rStyle w:val="Hyperlink"/>
            <w:rFonts w:ascii="Arial" w:hAnsi="Arial" w:cs="Arial"/>
            <w:b/>
            <w:sz w:val="24"/>
            <w:szCs w:val="24"/>
          </w:rPr>
          <w:t>https://www.legislation.gov.uk/ukpga/1989/41</w:t>
        </w:r>
      </w:hyperlink>
      <w:r>
        <w:rPr>
          <w:rStyle w:val="Hyperlink"/>
          <w:rFonts w:ascii="Arial" w:hAnsi="Arial" w:cs="Arial"/>
          <w:b/>
          <w:sz w:val="24"/>
          <w:szCs w:val="24"/>
        </w:rPr>
        <w:t xml:space="preserve"> </w:t>
      </w:r>
    </w:p>
    <w:p w:rsidR="00725A86" w:rsidRDefault="003B20D4" w:rsidP="003B20D4">
      <w:pPr>
        <w:rPr>
          <w:rFonts w:ascii="Arial" w:hAnsi="Arial" w:cs="Arial"/>
          <w:b/>
          <w:sz w:val="24"/>
          <w:szCs w:val="24"/>
        </w:rPr>
      </w:pPr>
      <w:r>
        <w:rPr>
          <w:rFonts w:ascii="Arial" w:hAnsi="Arial" w:cs="Arial"/>
          <w:b/>
          <w:sz w:val="24"/>
          <w:szCs w:val="24"/>
        </w:rPr>
        <w:t xml:space="preserve">Russel, W. Lester, S. (2010) </w:t>
      </w:r>
      <w:r w:rsidRPr="003B20D4">
        <w:rPr>
          <w:rFonts w:ascii="Arial" w:hAnsi="Arial" w:cs="Arial"/>
          <w:b/>
          <w:i/>
          <w:sz w:val="24"/>
          <w:szCs w:val="24"/>
        </w:rPr>
        <w:t>Children’s Right to Play</w:t>
      </w:r>
      <w:r>
        <w:rPr>
          <w:rFonts w:ascii="Arial" w:hAnsi="Arial" w:cs="Arial"/>
          <w:b/>
          <w:i/>
          <w:sz w:val="24"/>
          <w:szCs w:val="24"/>
        </w:rPr>
        <w:t xml:space="preserve">, Working paper 57. </w:t>
      </w:r>
      <w:r w:rsidRPr="003B20D4">
        <w:rPr>
          <w:rFonts w:ascii="Arial" w:hAnsi="Arial" w:cs="Arial"/>
          <w:b/>
          <w:sz w:val="24"/>
          <w:szCs w:val="24"/>
        </w:rPr>
        <w:t xml:space="preserve">The Hague, Netherlands. </w:t>
      </w:r>
      <w:r w:rsidR="00D23328" w:rsidRPr="003B20D4">
        <w:rPr>
          <w:rFonts w:ascii="Arial" w:hAnsi="Arial" w:cs="Arial"/>
          <w:b/>
          <w:sz w:val="24"/>
          <w:szCs w:val="24"/>
        </w:rPr>
        <w:t>Bernard</w:t>
      </w:r>
      <w:r w:rsidRPr="003B20D4">
        <w:rPr>
          <w:rFonts w:ascii="Arial" w:hAnsi="Arial" w:cs="Arial"/>
          <w:b/>
          <w:sz w:val="24"/>
          <w:szCs w:val="24"/>
        </w:rPr>
        <w:t xml:space="preserve"> Van Leer Foundation</w:t>
      </w:r>
    </w:p>
    <w:p w:rsidR="007F7AA8" w:rsidRDefault="007F7AA8" w:rsidP="003B20D4">
      <w:pPr>
        <w:rPr>
          <w:rStyle w:val="Hyperlink"/>
          <w:rFonts w:ascii="Arial" w:hAnsi="Arial" w:cs="Arial"/>
          <w:b/>
          <w:sz w:val="24"/>
          <w:szCs w:val="24"/>
        </w:rPr>
      </w:pPr>
      <w:r>
        <w:rPr>
          <w:rFonts w:ascii="Arial" w:hAnsi="Arial" w:cs="Arial"/>
          <w:b/>
          <w:sz w:val="24"/>
          <w:szCs w:val="24"/>
        </w:rPr>
        <w:t xml:space="preserve">The ‘Rights of Children and Young Persons (Wales) Measure’ 2011 documents can be found at: </w:t>
      </w:r>
      <w:hyperlink r:id="rId13" w:history="1">
        <w:r w:rsidRPr="0060360B">
          <w:rPr>
            <w:rStyle w:val="Hyperlink"/>
            <w:rFonts w:ascii="Arial" w:hAnsi="Arial" w:cs="Arial"/>
            <w:b/>
            <w:sz w:val="24"/>
            <w:szCs w:val="24"/>
          </w:rPr>
          <w:t>http://www.legislation.gov.uk/mwa/2011/2/contents</w:t>
        </w:r>
      </w:hyperlink>
    </w:p>
    <w:p w:rsidR="007F7AA8" w:rsidRPr="003B20D4" w:rsidRDefault="007F7AA8" w:rsidP="007F7AA8">
      <w:pPr>
        <w:rPr>
          <w:rStyle w:val="Hyperlink"/>
          <w:rFonts w:ascii="Arial" w:hAnsi="Arial" w:cs="Arial"/>
          <w:b/>
          <w:color w:val="auto"/>
          <w:sz w:val="24"/>
          <w:szCs w:val="24"/>
        </w:rPr>
      </w:pPr>
      <w:r w:rsidRPr="003B20D4">
        <w:rPr>
          <w:rStyle w:val="Hyperlink"/>
          <w:rFonts w:ascii="Arial" w:hAnsi="Arial" w:cs="Arial"/>
          <w:b/>
          <w:color w:val="auto"/>
          <w:sz w:val="24"/>
          <w:szCs w:val="24"/>
        </w:rPr>
        <w:t>Social Services and Wellbeing Act (Wales) 2014</w:t>
      </w:r>
    </w:p>
    <w:p w:rsidR="007F7AA8" w:rsidRPr="007F7AA8" w:rsidRDefault="007F7AA8" w:rsidP="007F7AA8">
      <w:pPr>
        <w:rPr>
          <w:rFonts w:ascii="Arial" w:hAnsi="Arial" w:cs="Arial"/>
          <w:b/>
          <w:color w:val="0000FF" w:themeColor="hyperlink"/>
          <w:sz w:val="24"/>
          <w:szCs w:val="24"/>
          <w:u w:val="single"/>
        </w:rPr>
      </w:pPr>
      <w:hyperlink r:id="rId14" w:history="1">
        <w:r w:rsidRPr="000248FB">
          <w:rPr>
            <w:rStyle w:val="Hyperlink"/>
            <w:rFonts w:ascii="Arial" w:hAnsi="Arial" w:cs="Arial"/>
            <w:b/>
            <w:sz w:val="24"/>
            <w:szCs w:val="24"/>
          </w:rPr>
          <w:t>https://www.legislation.gov.uk/anaw/2014/4/contents</w:t>
        </w:r>
      </w:hyperlink>
    </w:p>
    <w:p w:rsidR="003B20D4" w:rsidRPr="003B20D4" w:rsidRDefault="00FB2515" w:rsidP="003B20D4">
      <w:pPr>
        <w:rPr>
          <w:rFonts w:ascii="Arial" w:hAnsi="Arial" w:cs="Arial"/>
          <w:b/>
          <w:sz w:val="24"/>
          <w:szCs w:val="24"/>
        </w:rPr>
      </w:pPr>
      <w:r>
        <w:rPr>
          <w:rFonts w:ascii="Arial" w:hAnsi="Arial" w:cs="Arial"/>
          <w:b/>
          <w:sz w:val="24"/>
          <w:szCs w:val="24"/>
        </w:rPr>
        <w:t>Sutton</w:t>
      </w:r>
      <w:r w:rsidR="007F7AA8">
        <w:rPr>
          <w:rFonts w:ascii="Arial" w:hAnsi="Arial" w:cs="Arial"/>
          <w:b/>
          <w:sz w:val="24"/>
          <w:szCs w:val="24"/>
        </w:rPr>
        <w:t xml:space="preserve">-Smith, B. (1997). The Ambiguity of Play. Cambridge, MA: </w:t>
      </w:r>
      <w:r w:rsidR="00D23328">
        <w:rPr>
          <w:rFonts w:ascii="Arial" w:hAnsi="Arial" w:cs="Arial"/>
          <w:b/>
          <w:sz w:val="24"/>
          <w:szCs w:val="24"/>
        </w:rPr>
        <w:t>Harvard</w:t>
      </w:r>
      <w:r w:rsidR="007F7AA8">
        <w:rPr>
          <w:rFonts w:ascii="Arial" w:hAnsi="Arial" w:cs="Arial"/>
          <w:b/>
          <w:sz w:val="24"/>
          <w:szCs w:val="24"/>
        </w:rPr>
        <w:t xml:space="preserve"> University Press</w:t>
      </w:r>
    </w:p>
    <w:p w:rsidR="00725A86" w:rsidRDefault="00725A86" w:rsidP="00725A86">
      <w:pPr>
        <w:rPr>
          <w:rFonts w:ascii="Arial" w:hAnsi="Arial" w:cs="Arial"/>
          <w:b/>
          <w:sz w:val="24"/>
          <w:szCs w:val="24"/>
        </w:rPr>
      </w:pPr>
      <w:r>
        <w:rPr>
          <w:rFonts w:ascii="Arial" w:hAnsi="Arial" w:cs="Arial"/>
          <w:b/>
          <w:sz w:val="24"/>
          <w:szCs w:val="24"/>
        </w:rPr>
        <w:t>United Nations Convention on the Rights of the Child (UNCRC)</w:t>
      </w:r>
      <w:r w:rsidR="001A48EC">
        <w:rPr>
          <w:rFonts w:ascii="Arial" w:hAnsi="Arial" w:cs="Arial"/>
          <w:b/>
          <w:sz w:val="24"/>
          <w:szCs w:val="24"/>
        </w:rPr>
        <w:t xml:space="preserve"> </w:t>
      </w:r>
      <w:hyperlink r:id="rId15" w:history="1">
        <w:r w:rsidR="001A48EC" w:rsidRPr="0060360B">
          <w:rPr>
            <w:rStyle w:val="Hyperlink"/>
            <w:rFonts w:ascii="Arial" w:hAnsi="Arial" w:cs="Arial"/>
            <w:b/>
            <w:sz w:val="24"/>
            <w:szCs w:val="24"/>
          </w:rPr>
          <w:t>www.childrensrights.wales</w:t>
        </w:r>
      </w:hyperlink>
      <w:r w:rsidR="001A48EC">
        <w:rPr>
          <w:rFonts w:ascii="Arial" w:hAnsi="Arial" w:cs="Arial"/>
          <w:b/>
          <w:sz w:val="24"/>
          <w:szCs w:val="24"/>
        </w:rPr>
        <w:t xml:space="preserve">  2011/ </w:t>
      </w:r>
      <w:hyperlink r:id="rId16" w:history="1">
        <w:r w:rsidR="001A48EC" w:rsidRPr="0060360B">
          <w:rPr>
            <w:rStyle w:val="Hyperlink"/>
            <w:rFonts w:ascii="Arial" w:hAnsi="Arial" w:cs="Arial"/>
            <w:b/>
            <w:sz w:val="24"/>
            <w:szCs w:val="24"/>
          </w:rPr>
          <w:t>www.gov.wales</w:t>
        </w:r>
      </w:hyperlink>
      <w:r w:rsidR="001A48EC">
        <w:rPr>
          <w:rFonts w:ascii="Arial" w:hAnsi="Arial" w:cs="Arial"/>
          <w:b/>
          <w:sz w:val="24"/>
          <w:szCs w:val="24"/>
        </w:rPr>
        <w:t xml:space="preserve"> </w:t>
      </w:r>
    </w:p>
    <w:p w:rsidR="001A48EC" w:rsidRDefault="00FA4143" w:rsidP="00725A86">
      <w:pPr>
        <w:rPr>
          <w:rFonts w:ascii="Arial" w:hAnsi="Arial" w:cs="Arial"/>
          <w:b/>
          <w:sz w:val="24"/>
          <w:szCs w:val="24"/>
        </w:rPr>
      </w:pPr>
      <w:hyperlink r:id="rId17" w:history="1">
        <w:r w:rsidR="001A48EC" w:rsidRPr="0060360B">
          <w:rPr>
            <w:rStyle w:val="Hyperlink"/>
            <w:rFonts w:ascii="Arial" w:hAnsi="Arial" w:cs="Arial"/>
            <w:b/>
            <w:sz w:val="24"/>
            <w:szCs w:val="24"/>
          </w:rPr>
          <w:t>http://www.unicef.org.uk/Documents/Publications-pdfs/UNCRC_PRESS200910web.pdf</w:t>
        </w:r>
      </w:hyperlink>
    </w:p>
    <w:p w:rsidR="000F3BE8" w:rsidRPr="007F7AA8" w:rsidRDefault="003B20D4" w:rsidP="007F7AA8">
      <w:pPr>
        <w:rPr>
          <w:rFonts w:ascii="Arial" w:hAnsi="Arial" w:cs="Arial"/>
          <w:b/>
          <w:color w:val="0000FF" w:themeColor="hyperlink"/>
          <w:sz w:val="24"/>
          <w:szCs w:val="24"/>
          <w:u w:val="single"/>
        </w:rPr>
      </w:pPr>
      <w:r>
        <w:rPr>
          <w:rFonts w:ascii="Arial" w:hAnsi="Arial" w:cs="Arial"/>
          <w:b/>
          <w:color w:val="0000FF" w:themeColor="hyperlink"/>
          <w:sz w:val="24"/>
          <w:szCs w:val="24"/>
          <w:u w:val="single"/>
        </w:rPr>
        <w:t xml:space="preserve">  </w:t>
      </w:r>
    </w:p>
    <w:p w:rsidR="000F3BE8" w:rsidRDefault="000F3BE8" w:rsidP="00725A86">
      <w:pPr>
        <w:rPr>
          <w:rFonts w:ascii="Arial" w:hAnsi="Arial" w:cs="Arial"/>
          <w:b/>
          <w:sz w:val="24"/>
          <w:szCs w:val="24"/>
        </w:rPr>
      </w:pPr>
    </w:p>
    <w:p w:rsidR="000F3BE8" w:rsidRDefault="000F3BE8" w:rsidP="00725A86">
      <w:pPr>
        <w:rPr>
          <w:rFonts w:ascii="Arial" w:hAnsi="Arial" w:cs="Arial"/>
          <w:b/>
          <w:sz w:val="24"/>
          <w:szCs w:val="24"/>
        </w:rPr>
      </w:pPr>
    </w:p>
    <w:p w:rsidR="000F3BE8" w:rsidRDefault="000F3BE8" w:rsidP="00725A86">
      <w:pPr>
        <w:rPr>
          <w:rFonts w:ascii="Arial" w:hAnsi="Arial" w:cs="Arial"/>
          <w:b/>
          <w:sz w:val="24"/>
          <w:szCs w:val="24"/>
        </w:rPr>
      </w:pPr>
    </w:p>
    <w:p w:rsidR="000F3BE8" w:rsidRDefault="000F3BE8" w:rsidP="000F3BE8">
      <w:pPr>
        <w:rPr>
          <w:rFonts w:ascii="Arial" w:hAnsi="Arial" w:cs="Arial"/>
          <w:b/>
          <w:sz w:val="24"/>
          <w:szCs w:val="24"/>
        </w:rPr>
      </w:pPr>
      <w:r>
        <w:rPr>
          <w:rFonts w:ascii="Arial" w:hAnsi="Arial" w:cs="Arial"/>
          <w:b/>
          <w:sz w:val="24"/>
          <w:szCs w:val="24"/>
        </w:rPr>
        <w:lastRenderedPageBreak/>
        <w:t xml:space="preserve">EAEE4002 – 1806639 </w:t>
      </w:r>
    </w:p>
    <w:p w:rsidR="000F3BE8" w:rsidRDefault="000F3BE8" w:rsidP="000F3BE8">
      <w:pPr>
        <w:jc w:val="center"/>
        <w:rPr>
          <w:rFonts w:ascii="Arial" w:hAnsi="Arial" w:cs="Arial"/>
          <w:b/>
          <w:sz w:val="24"/>
          <w:szCs w:val="24"/>
        </w:rPr>
      </w:pPr>
      <w:r>
        <w:rPr>
          <w:rFonts w:ascii="Arial" w:hAnsi="Arial" w:cs="Arial"/>
          <w:b/>
          <w:sz w:val="24"/>
          <w:szCs w:val="24"/>
        </w:rPr>
        <w:t>References for Presentation</w:t>
      </w:r>
    </w:p>
    <w:p w:rsidR="007F7AA8" w:rsidRPr="007F7AA8" w:rsidRDefault="007F7AA8" w:rsidP="007F7AA8">
      <w:pPr>
        <w:rPr>
          <w:rFonts w:ascii="Arial" w:hAnsi="Arial" w:cs="Arial"/>
          <w:sz w:val="24"/>
          <w:szCs w:val="24"/>
        </w:rPr>
      </w:pPr>
      <w:hyperlink r:id="rId18" w:history="1">
        <w:r w:rsidRPr="000248FB">
          <w:rPr>
            <w:rStyle w:val="Hyperlink"/>
            <w:rFonts w:ascii="Arial" w:hAnsi="Arial" w:cs="Arial"/>
            <w:sz w:val="24"/>
            <w:szCs w:val="24"/>
          </w:rPr>
          <w:t>www.childrensrights.wales</w:t>
        </w:r>
      </w:hyperlink>
    </w:p>
    <w:p w:rsidR="007F7AA8" w:rsidRPr="007F7AA8" w:rsidRDefault="007F7AA8" w:rsidP="007F7AA8">
      <w:pPr>
        <w:rPr>
          <w:rFonts w:ascii="Arial" w:hAnsi="Arial" w:cs="Arial"/>
          <w:sz w:val="24"/>
          <w:szCs w:val="24"/>
        </w:rPr>
      </w:pPr>
      <w:hyperlink r:id="rId19" w:history="1">
        <w:r w:rsidRPr="000248FB">
          <w:rPr>
            <w:rStyle w:val="Hyperlink"/>
            <w:rFonts w:ascii="Arial" w:hAnsi="Arial" w:cs="Arial"/>
            <w:sz w:val="24"/>
            <w:szCs w:val="24"/>
          </w:rPr>
          <w:t>https://www.early.education.org.uk/sites/default/files/Anniversary%2090th%book_ONLINE.pdf</w:t>
        </w:r>
      </w:hyperlink>
      <w:r>
        <w:rPr>
          <w:rFonts w:ascii="Arial" w:hAnsi="Arial" w:cs="Arial"/>
          <w:b/>
          <w:sz w:val="24"/>
          <w:szCs w:val="24"/>
        </w:rPr>
        <w:t xml:space="preserve"> </w:t>
      </w:r>
    </w:p>
    <w:p w:rsidR="000F3BE8" w:rsidRDefault="00C4280E" w:rsidP="00C4280E">
      <w:pPr>
        <w:rPr>
          <w:rFonts w:ascii="Arial" w:hAnsi="Arial" w:cs="Arial"/>
          <w:sz w:val="24"/>
          <w:szCs w:val="24"/>
        </w:rPr>
      </w:pPr>
      <w:r w:rsidRPr="00C4280E">
        <w:rPr>
          <w:rFonts w:ascii="Arial" w:hAnsi="Arial" w:cs="Arial"/>
          <w:sz w:val="24"/>
          <w:szCs w:val="24"/>
        </w:rPr>
        <w:t>Elklan</w:t>
      </w:r>
      <w:r>
        <w:rPr>
          <w:rFonts w:ascii="Arial" w:hAnsi="Arial" w:cs="Arial"/>
          <w:sz w:val="24"/>
          <w:szCs w:val="24"/>
        </w:rPr>
        <w:t xml:space="preserve">, E., </w:t>
      </w:r>
      <w:r w:rsidR="00D23328">
        <w:rPr>
          <w:rFonts w:ascii="Arial" w:hAnsi="Arial" w:cs="Arial"/>
          <w:sz w:val="24"/>
          <w:szCs w:val="24"/>
        </w:rPr>
        <w:t>MacLauchlan</w:t>
      </w:r>
      <w:r>
        <w:rPr>
          <w:rFonts w:ascii="Arial" w:hAnsi="Arial" w:cs="Arial"/>
          <w:sz w:val="24"/>
          <w:szCs w:val="24"/>
        </w:rPr>
        <w:t xml:space="preserve">, H. (2012) </w:t>
      </w:r>
      <w:r w:rsidRPr="00FF4412">
        <w:rPr>
          <w:rFonts w:ascii="Arial" w:hAnsi="Arial" w:cs="Arial"/>
          <w:i/>
          <w:sz w:val="24"/>
          <w:szCs w:val="24"/>
        </w:rPr>
        <w:t>Language Builder</w:t>
      </w:r>
      <w:r>
        <w:rPr>
          <w:rFonts w:ascii="Arial" w:hAnsi="Arial" w:cs="Arial"/>
          <w:sz w:val="24"/>
          <w:szCs w:val="24"/>
        </w:rPr>
        <w:t xml:space="preserve">. </w:t>
      </w:r>
      <w:r w:rsidR="00FF4412">
        <w:rPr>
          <w:rFonts w:ascii="Arial" w:hAnsi="Arial" w:cs="Arial"/>
          <w:sz w:val="24"/>
          <w:szCs w:val="24"/>
        </w:rPr>
        <w:t>Elklan 2012</w:t>
      </w:r>
    </w:p>
    <w:p w:rsidR="007F7AA8" w:rsidRDefault="007F7AA8" w:rsidP="00C4280E">
      <w:pPr>
        <w:rPr>
          <w:rFonts w:ascii="Arial" w:hAnsi="Arial" w:cs="Arial"/>
          <w:sz w:val="24"/>
          <w:szCs w:val="24"/>
        </w:rPr>
      </w:pPr>
      <w:hyperlink r:id="rId20" w:history="1">
        <w:r w:rsidRPr="000248FB">
          <w:rPr>
            <w:rStyle w:val="Hyperlink"/>
            <w:rFonts w:ascii="Arial" w:hAnsi="Arial" w:cs="Arial"/>
            <w:sz w:val="24"/>
            <w:szCs w:val="24"/>
          </w:rPr>
          <w:t>www.gov.wales</w:t>
        </w:r>
      </w:hyperlink>
    </w:p>
    <w:p w:rsidR="007F7AA8" w:rsidRDefault="007F7AA8" w:rsidP="00C4280E">
      <w:pPr>
        <w:rPr>
          <w:rFonts w:ascii="Arial" w:hAnsi="Arial" w:cs="Arial"/>
          <w:sz w:val="24"/>
          <w:szCs w:val="24"/>
        </w:rPr>
      </w:pPr>
      <w:hyperlink r:id="rId21" w:history="1">
        <w:r w:rsidRPr="000248FB">
          <w:rPr>
            <w:rStyle w:val="Hyperlink"/>
            <w:rFonts w:ascii="Arial" w:hAnsi="Arial" w:cs="Arial"/>
            <w:sz w:val="24"/>
            <w:szCs w:val="24"/>
          </w:rPr>
          <w:t>https://www.ican.org.uk</w:t>
        </w:r>
      </w:hyperlink>
    </w:p>
    <w:p w:rsidR="00FF4412" w:rsidRDefault="00FF4412" w:rsidP="00C4280E">
      <w:pPr>
        <w:rPr>
          <w:rFonts w:ascii="Arial" w:hAnsi="Arial" w:cs="Arial"/>
          <w:sz w:val="24"/>
          <w:szCs w:val="24"/>
        </w:rPr>
      </w:pPr>
      <w:r>
        <w:rPr>
          <w:rFonts w:ascii="Arial" w:hAnsi="Arial" w:cs="Arial"/>
          <w:sz w:val="24"/>
          <w:szCs w:val="24"/>
        </w:rPr>
        <w:t xml:space="preserve">Isaacs. S. (1937, 2013). </w:t>
      </w:r>
      <w:r w:rsidRPr="00FF4412">
        <w:rPr>
          <w:rFonts w:ascii="Arial" w:hAnsi="Arial" w:cs="Arial"/>
          <w:i/>
          <w:sz w:val="24"/>
          <w:szCs w:val="24"/>
        </w:rPr>
        <w:t>The Educational Value of the Nursery</w:t>
      </w:r>
      <w:r>
        <w:rPr>
          <w:rFonts w:ascii="Arial" w:hAnsi="Arial" w:cs="Arial"/>
          <w:i/>
          <w:sz w:val="24"/>
          <w:szCs w:val="24"/>
        </w:rPr>
        <w:t xml:space="preserve">. </w:t>
      </w:r>
      <w:r w:rsidR="00A96D53">
        <w:rPr>
          <w:rFonts w:ascii="Arial" w:hAnsi="Arial" w:cs="Arial"/>
          <w:sz w:val="24"/>
          <w:szCs w:val="24"/>
        </w:rPr>
        <w:t>The British Assoc</w:t>
      </w:r>
      <w:r>
        <w:rPr>
          <w:rFonts w:ascii="Arial" w:hAnsi="Arial" w:cs="Arial"/>
          <w:sz w:val="24"/>
          <w:szCs w:val="24"/>
        </w:rPr>
        <w:t>iation for Early Childhood Education, London 2012</w:t>
      </w:r>
    </w:p>
    <w:bookmarkStart w:id="0" w:name="_GoBack"/>
    <w:bookmarkEnd w:id="0"/>
    <w:p w:rsidR="00A96D53" w:rsidRDefault="00A96D53" w:rsidP="00C4280E">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"https://www.rcslt.org.uk.cq_live/resources/inclusive_communication/legislation" </w:instrText>
      </w:r>
      <w:r>
        <w:rPr>
          <w:rFonts w:ascii="Arial" w:hAnsi="Arial" w:cs="Arial"/>
          <w:sz w:val="24"/>
          <w:szCs w:val="24"/>
        </w:rPr>
        <w:fldChar w:fldCharType="separate"/>
      </w:r>
      <w:r w:rsidRPr="000248FB">
        <w:rPr>
          <w:rStyle w:val="Hyperlink"/>
          <w:rFonts w:ascii="Arial" w:hAnsi="Arial" w:cs="Arial"/>
          <w:sz w:val="24"/>
          <w:szCs w:val="24"/>
        </w:rPr>
        <w:t>https://www.rcslt.org.uk.cq_live/resources/inclusive_communication/legislation</w:t>
      </w:r>
      <w:r>
        <w:rPr>
          <w:rFonts w:ascii="Arial" w:hAnsi="Arial" w:cs="Arial"/>
          <w:sz w:val="24"/>
          <w:szCs w:val="24"/>
        </w:rPr>
        <w:fldChar w:fldCharType="end"/>
      </w:r>
    </w:p>
    <w:p w:rsidR="00A96D53" w:rsidRDefault="00A96D53" w:rsidP="00C4280E">
      <w:pPr>
        <w:rPr>
          <w:rFonts w:ascii="Arial" w:hAnsi="Arial" w:cs="Arial"/>
          <w:sz w:val="24"/>
          <w:szCs w:val="24"/>
        </w:rPr>
      </w:pPr>
      <w:hyperlink r:id="rId22" w:history="1">
        <w:r w:rsidRPr="000248FB">
          <w:rPr>
            <w:rStyle w:val="Hyperlink"/>
            <w:rFonts w:ascii="Arial" w:hAnsi="Arial" w:cs="Arial"/>
            <w:sz w:val="24"/>
            <w:szCs w:val="24"/>
          </w:rPr>
          <w:t>www.talkingpoint.org.uk</w:t>
        </w:r>
      </w:hyperlink>
    </w:p>
    <w:p w:rsidR="00A96D53" w:rsidRDefault="00A96D53" w:rsidP="00C4280E">
      <w:pPr>
        <w:rPr>
          <w:rFonts w:ascii="Arial" w:hAnsi="Arial" w:cs="Arial"/>
          <w:sz w:val="24"/>
          <w:szCs w:val="24"/>
        </w:rPr>
      </w:pPr>
      <w:hyperlink w:history="1">
        <w:r w:rsidRPr="000248FB">
          <w:rPr>
            <w:rStyle w:val="Hyperlink"/>
            <w:rFonts w:ascii="Arial" w:hAnsi="Arial" w:cs="Arial"/>
            <w:sz w:val="24"/>
            <w:szCs w:val="24"/>
          </w:rPr>
          <w:t>https://un.org&gt;udhr_booklet_en_web</w:t>
        </w:r>
      </w:hyperlink>
    </w:p>
    <w:p w:rsidR="00A96D53" w:rsidRDefault="00A96D53" w:rsidP="00C4280E">
      <w:pPr>
        <w:rPr>
          <w:rFonts w:ascii="Arial" w:hAnsi="Arial" w:cs="Arial"/>
          <w:sz w:val="24"/>
          <w:szCs w:val="24"/>
        </w:rPr>
      </w:pPr>
      <w:hyperlink r:id="rId23" w:history="1">
        <w:r w:rsidRPr="000248FB">
          <w:rPr>
            <w:rStyle w:val="Hyperlink"/>
            <w:rFonts w:ascii="Arial" w:hAnsi="Arial" w:cs="Arial"/>
            <w:sz w:val="24"/>
            <w:szCs w:val="24"/>
          </w:rPr>
          <w:t>www.unicef.org.uk</w:t>
        </w:r>
      </w:hyperlink>
    </w:p>
    <w:p w:rsidR="00A96D53" w:rsidRPr="00FF4412" w:rsidRDefault="00A96D53" w:rsidP="00C4280E">
      <w:pPr>
        <w:rPr>
          <w:rFonts w:ascii="Arial" w:hAnsi="Arial" w:cs="Arial"/>
          <w:sz w:val="24"/>
          <w:szCs w:val="24"/>
        </w:rPr>
      </w:pPr>
    </w:p>
    <w:p w:rsidR="000F3BE8" w:rsidRDefault="000F3BE8" w:rsidP="000F3BE8">
      <w:pPr>
        <w:jc w:val="center"/>
        <w:rPr>
          <w:rFonts w:ascii="Arial" w:hAnsi="Arial" w:cs="Arial"/>
          <w:b/>
          <w:sz w:val="24"/>
          <w:szCs w:val="24"/>
        </w:rPr>
      </w:pPr>
    </w:p>
    <w:p w:rsidR="001A48EC" w:rsidRDefault="001A48EC" w:rsidP="00725A86">
      <w:pPr>
        <w:rPr>
          <w:rFonts w:ascii="Arial" w:hAnsi="Arial" w:cs="Arial"/>
          <w:b/>
          <w:sz w:val="24"/>
          <w:szCs w:val="24"/>
        </w:rPr>
      </w:pPr>
    </w:p>
    <w:p w:rsidR="001A48EC" w:rsidRDefault="001A48EC" w:rsidP="00725A86">
      <w:pPr>
        <w:rPr>
          <w:rFonts w:ascii="Arial" w:hAnsi="Arial" w:cs="Arial"/>
          <w:b/>
          <w:sz w:val="24"/>
          <w:szCs w:val="24"/>
        </w:rPr>
      </w:pPr>
    </w:p>
    <w:p w:rsidR="001A48EC" w:rsidRPr="00725A86" w:rsidRDefault="001A48EC" w:rsidP="00725A86">
      <w:pPr>
        <w:rPr>
          <w:rFonts w:ascii="Arial" w:hAnsi="Arial" w:cs="Arial"/>
          <w:b/>
          <w:sz w:val="24"/>
          <w:szCs w:val="24"/>
        </w:rPr>
      </w:pPr>
    </w:p>
    <w:p w:rsidR="00605CCB" w:rsidRPr="00605CCB" w:rsidRDefault="00605CCB" w:rsidP="00605CCB">
      <w:pPr>
        <w:jc w:val="right"/>
        <w:rPr>
          <w:rFonts w:ascii="Arial" w:hAnsi="Arial" w:cs="Arial"/>
          <w:sz w:val="20"/>
          <w:szCs w:val="20"/>
        </w:rPr>
      </w:pPr>
    </w:p>
    <w:sectPr w:rsidR="00605CCB" w:rsidRPr="00605CCB" w:rsidSect="000B6AC6">
      <w:pgSz w:w="16838" w:h="11906" w:orient="landscape"/>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1CBA" w:rsidRDefault="00341CBA" w:rsidP="00605CCB">
      <w:pPr>
        <w:spacing w:after="0" w:line="240" w:lineRule="auto"/>
      </w:pPr>
      <w:r>
        <w:separator/>
      </w:r>
    </w:p>
  </w:endnote>
  <w:endnote w:type="continuationSeparator" w:id="0">
    <w:p w:rsidR="00341CBA" w:rsidRDefault="00341CBA" w:rsidP="0060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1CBA" w:rsidRDefault="00341CBA" w:rsidP="00605CCB">
      <w:pPr>
        <w:spacing w:after="0" w:line="240" w:lineRule="auto"/>
      </w:pPr>
      <w:r>
        <w:separator/>
      </w:r>
    </w:p>
  </w:footnote>
  <w:footnote w:type="continuationSeparator" w:id="0">
    <w:p w:rsidR="00341CBA" w:rsidRDefault="00341CBA" w:rsidP="00605CC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8A25C0"/>
    <w:multiLevelType w:val="hybridMultilevel"/>
    <w:tmpl w:val="C6FE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FA299B"/>
    <w:multiLevelType w:val="hybridMultilevel"/>
    <w:tmpl w:val="B6C05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68252F"/>
    <w:multiLevelType w:val="hybridMultilevel"/>
    <w:tmpl w:val="55A8A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D93185"/>
    <w:multiLevelType w:val="hybridMultilevel"/>
    <w:tmpl w:val="D28A8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6E538F"/>
    <w:multiLevelType w:val="hybridMultilevel"/>
    <w:tmpl w:val="BC4AF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C914353"/>
    <w:multiLevelType w:val="hybridMultilevel"/>
    <w:tmpl w:val="261C8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3A423E4"/>
    <w:multiLevelType w:val="hybridMultilevel"/>
    <w:tmpl w:val="F806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B7055EF"/>
    <w:multiLevelType w:val="hybridMultilevel"/>
    <w:tmpl w:val="CDC2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2"/>
  </w:num>
  <w:num w:numId="5">
    <w:abstractNumId w:val="5"/>
  </w:num>
  <w:num w:numId="6">
    <w:abstractNumId w:val="7"/>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6AC6"/>
    <w:rsid w:val="0009409B"/>
    <w:rsid w:val="000B6AC6"/>
    <w:rsid w:val="000F3BE8"/>
    <w:rsid w:val="0014671F"/>
    <w:rsid w:val="001A48EC"/>
    <w:rsid w:val="002A63E4"/>
    <w:rsid w:val="002F3B82"/>
    <w:rsid w:val="00341CBA"/>
    <w:rsid w:val="003B20D4"/>
    <w:rsid w:val="005B6DB1"/>
    <w:rsid w:val="005E3A17"/>
    <w:rsid w:val="00605CCB"/>
    <w:rsid w:val="00725A86"/>
    <w:rsid w:val="007F7AA8"/>
    <w:rsid w:val="008314D2"/>
    <w:rsid w:val="009B4355"/>
    <w:rsid w:val="00A96D53"/>
    <w:rsid w:val="00C4280E"/>
    <w:rsid w:val="00CA1BC6"/>
    <w:rsid w:val="00D23328"/>
    <w:rsid w:val="00D72381"/>
    <w:rsid w:val="00E170EA"/>
    <w:rsid w:val="00FB2515"/>
    <w:rsid w:val="00FF4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6A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AC6"/>
    <w:pPr>
      <w:ind w:left="720"/>
      <w:contextualSpacing/>
    </w:pPr>
  </w:style>
  <w:style w:type="character" w:styleId="Hyperlink">
    <w:name w:val="Hyperlink"/>
    <w:basedOn w:val="DefaultParagraphFont"/>
    <w:uiPriority w:val="99"/>
    <w:unhideWhenUsed/>
    <w:rsid w:val="005B6DB1"/>
    <w:rPr>
      <w:color w:val="0000FF" w:themeColor="hyperlink"/>
      <w:u w:val="single"/>
    </w:rPr>
  </w:style>
  <w:style w:type="paragraph" w:styleId="Header">
    <w:name w:val="header"/>
    <w:basedOn w:val="Normal"/>
    <w:link w:val="HeaderChar"/>
    <w:uiPriority w:val="99"/>
    <w:unhideWhenUsed/>
    <w:rsid w:val="0060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CCB"/>
  </w:style>
  <w:style w:type="paragraph" w:styleId="Footer">
    <w:name w:val="footer"/>
    <w:basedOn w:val="Normal"/>
    <w:link w:val="FooterChar"/>
    <w:uiPriority w:val="99"/>
    <w:unhideWhenUsed/>
    <w:rsid w:val="0060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CC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6A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AC6"/>
    <w:pPr>
      <w:ind w:left="720"/>
      <w:contextualSpacing/>
    </w:pPr>
  </w:style>
  <w:style w:type="character" w:styleId="Hyperlink">
    <w:name w:val="Hyperlink"/>
    <w:basedOn w:val="DefaultParagraphFont"/>
    <w:uiPriority w:val="99"/>
    <w:unhideWhenUsed/>
    <w:rsid w:val="005B6DB1"/>
    <w:rPr>
      <w:color w:val="0000FF" w:themeColor="hyperlink"/>
      <w:u w:val="single"/>
    </w:rPr>
  </w:style>
  <w:style w:type="paragraph" w:styleId="Header">
    <w:name w:val="header"/>
    <w:basedOn w:val="Normal"/>
    <w:link w:val="HeaderChar"/>
    <w:uiPriority w:val="99"/>
    <w:unhideWhenUsed/>
    <w:rsid w:val="0060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CCB"/>
  </w:style>
  <w:style w:type="paragraph" w:styleId="Footer">
    <w:name w:val="footer"/>
    <w:basedOn w:val="Normal"/>
    <w:link w:val="FooterChar"/>
    <w:uiPriority w:val="99"/>
    <w:unhideWhenUsed/>
    <w:rsid w:val="0060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ntreforglobaleducation.org" TargetMode="External"/><Relationship Id="rId13" Type="http://schemas.openxmlformats.org/officeDocument/2006/relationships/hyperlink" Target="http://www.legislation.gov.uk/mwa/2011/2/contents" TargetMode="External"/><Relationship Id="rId18" Type="http://schemas.openxmlformats.org/officeDocument/2006/relationships/hyperlink" Target="http://www.childrensrights.wales" TargetMode="External"/><Relationship Id="rId3" Type="http://schemas.microsoft.com/office/2007/relationships/stylesWithEffects" Target="stylesWithEffects.xml"/><Relationship Id="rId21" Type="http://schemas.openxmlformats.org/officeDocument/2006/relationships/hyperlink" Target="https://www.ican.org.uk" TargetMode="External"/><Relationship Id="rId7" Type="http://schemas.openxmlformats.org/officeDocument/2006/relationships/endnotes" Target="endnotes.xml"/><Relationship Id="rId12" Type="http://schemas.openxmlformats.org/officeDocument/2006/relationships/hyperlink" Target="https://www.legislation.gov.uk/ukpga/1989/41" TargetMode="External"/><Relationship Id="rId17" Type="http://schemas.openxmlformats.org/officeDocument/2006/relationships/hyperlink" Target="http://www.unicef.org.uk/Documents/Publications-pdfs/UNCRC_PRESS200910web.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gov.wales" TargetMode="External"/><Relationship Id="rId20" Type="http://schemas.openxmlformats.org/officeDocument/2006/relationships/hyperlink" Target="http://www.gov.wale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childcomwales.or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childrensrights.wales" TargetMode="External"/><Relationship Id="rId23" Type="http://schemas.openxmlformats.org/officeDocument/2006/relationships/hyperlink" Target="http://www.unicef.org.uk" TargetMode="External"/><Relationship Id="rId10" Type="http://schemas.openxmlformats.org/officeDocument/2006/relationships/hyperlink" Target="http://www.Children's" TargetMode="External"/><Relationship Id="rId19" Type="http://schemas.openxmlformats.org/officeDocument/2006/relationships/hyperlink" Target="https://www.early.education.org.uk/sites/default/files/Anniversary%2090th%25book_ONLINE.pdf" TargetMode="External"/><Relationship Id="rId4" Type="http://schemas.openxmlformats.org/officeDocument/2006/relationships/settings" Target="settings.xml"/><Relationship Id="rId9" Type="http://schemas.openxmlformats.org/officeDocument/2006/relationships/hyperlink" Target="http://www.centreforglobaleducation.org" TargetMode="External"/><Relationship Id="rId14" Type="http://schemas.openxmlformats.org/officeDocument/2006/relationships/hyperlink" Target="https://www.legislation.gov.uk/anaw/2014/4/contents" TargetMode="External"/><Relationship Id="rId22" Type="http://schemas.openxmlformats.org/officeDocument/2006/relationships/hyperlink" Target="http://www.talkingpoin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428</Words>
  <Characters>2444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Roberts</dc:creator>
  <cp:lastModifiedBy>Andrew Roberts</cp:lastModifiedBy>
  <cp:revision>2</cp:revision>
  <dcterms:created xsi:type="dcterms:W3CDTF">2018-10-31T12:29:00Z</dcterms:created>
  <dcterms:modified xsi:type="dcterms:W3CDTF">2018-10-31T12:29:00Z</dcterms:modified>
</cp:coreProperties>
</file>