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5039C" w14:textId="77777777" w:rsidR="00A40369" w:rsidRDefault="00A40369" w:rsidP="00A40369">
      <w:pPr>
        <w:spacing w:line="360" w:lineRule="auto"/>
        <w:jc w:val="both"/>
        <w:rPr>
          <w:rFonts w:ascii="Arial" w:hAnsi="Arial" w:cs="Arial"/>
          <w:b/>
          <w:bCs/>
        </w:rPr>
      </w:pPr>
      <w:r>
        <w:rPr>
          <w:rFonts w:ascii="Arial" w:hAnsi="Arial" w:cs="Arial"/>
          <w:b/>
          <w:bCs/>
        </w:rPr>
        <w:t xml:space="preserve">             </w:t>
      </w:r>
    </w:p>
    <w:p w14:paraId="0546EDC6" w14:textId="77777777" w:rsidR="00A40369" w:rsidRDefault="00A40369" w:rsidP="00A40369">
      <w:pPr>
        <w:spacing w:line="360" w:lineRule="auto"/>
        <w:jc w:val="both"/>
        <w:rPr>
          <w:rFonts w:ascii="Arial" w:hAnsi="Arial" w:cs="Arial"/>
          <w:b/>
          <w:bCs/>
        </w:rPr>
      </w:pPr>
    </w:p>
    <w:p w14:paraId="44B0B3F2" w14:textId="77777777" w:rsidR="00A40369" w:rsidRDefault="00A40369" w:rsidP="00A40369">
      <w:pPr>
        <w:spacing w:line="360" w:lineRule="auto"/>
        <w:jc w:val="center"/>
        <w:rPr>
          <w:rFonts w:ascii="Arial" w:hAnsi="Arial" w:cs="Arial"/>
          <w:b/>
          <w:bCs/>
          <w:sz w:val="36"/>
          <w:szCs w:val="36"/>
        </w:rPr>
      </w:pPr>
    </w:p>
    <w:p w14:paraId="33B1CEA0" w14:textId="77777777" w:rsidR="00A40369" w:rsidRDefault="00A40369" w:rsidP="00A40369">
      <w:pPr>
        <w:spacing w:line="360" w:lineRule="auto"/>
        <w:jc w:val="center"/>
        <w:rPr>
          <w:rFonts w:ascii="Arial" w:hAnsi="Arial" w:cs="Arial"/>
          <w:b/>
          <w:bCs/>
          <w:sz w:val="36"/>
          <w:szCs w:val="36"/>
        </w:rPr>
      </w:pPr>
    </w:p>
    <w:p w14:paraId="7C41DE26" w14:textId="77777777" w:rsidR="00A40369" w:rsidRDefault="00A40369" w:rsidP="00A40369">
      <w:pPr>
        <w:spacing w:line="360" w:lineRule="auto"/>
        <w:jc w:val="center"/>
        <w:rPr>
          <w:rFonts w:ascii="Arial" w:hAnsi="Arial" w:cs="Arial"/>
          <w:b/>
          <w:bCs/>
          <w:sz w:val="36"/>
          <w:szCs w:val="36"/>
        </w:rPr>
      </w:pPr>
    </w:p>
    <w:p w14:paraId="67493079" w14:textId="4750A7CA" w:rsidR="00A40369" w:rsidRPr="00A40369" w:rsidRDefault="00A40369" w:rsidP="00A40369">
      <w:pPr>
        <w:spacing w:line="360" w:lineRule="auto"/>
        <w:jc w:val="center"/>
        <w:rPr>
          <w:rFonts w:ascii="Arial" w:hAnsi="Arial" w:cs="Arial"/>
          <w:b/>
          <w:bCs/>
          <w:sz w:val="36"/>
          <w:szCs w:val="36"/>
        </w:rPr>
      </w:pPr>
      <w:r w:rsidRPr="00A40369">
        <w:rPr>
          <w:rFonts w:ascii="Arial" w:hAnsi="Arial" w:cs="Arial"/>
          <w:b/>
          <w:bCs/>
          <w:sz w:val="36"/>
          <w:szCs w:val="36"/>
        </w:rPr>
        <w:t>Impact Of the Current Challenges</w:t>
      </w:r>
    </w:p>
    <w:p w14:paraId="265A24B5" w14:textId="4F6B04F1" w:rsidR="00A40369" w:rsidRPr="00A40369" w:rsidRDefault="00A40369" w:rsidP="00A40369">
      <w:pPr>
        <w:spacing w:line="360" w:lineRule="auto"/>
        <w:jc w:val="center"/>
        <w:rPr>
          <w:rFonts w:ascii="Arial" w:hAnsi="Arial" w:cs="Arial"/>
          <w:b/>
          <w:bCs/>
          <w:sz w:val="36"/>
          <w:szCs w:val="36"/>
        </w:rPr>
      </w:pPr>
      <w:r w:rsidRPr="00A40369">
        <w:rPr>
          <w:rFonts w:ascii="Arial" w:hAnsi="Arial" w:cs="Arial"/>
          <w:b/>
          <w:bCs/>
          <w:sz w:val="36"/>
          <w:szCs w:val="36"/>
        </w:rPr>
        <w:t>in The Human Resource Department</w:t>
      </w:r>
    </w:p>
    <w:p w14:paraId="53837296" w14:textId="77777777" w:rsidR="00A40369" w:rsidRDefault="00A40369" w:rsidP="00A40369">
      <w:pPr>
        <w:spacing w:after="0" w:line="360" w:lineRule="auto"/>
        <w:jc w:val="center"/>
        <w:rPr>
          <w:rFonts w:ascii="Arial" w:hAnsi="Arial" w:cs="Arial"/>
          <w:kern w:val="0"/>
          <w:sz w:val="20"/>
          <w:szCs w:val="20"/>
          <w14:ligatures w14:val="none"/>
        </w:rPr>
      </w:pPr>
    </w:p>
    <w:p w14:paraId="5FC5C00F" w14:textId="77777777" w:rsidR="00A40369" w:rsidRDefault="00A40369" w:rsidP="00A40369">
      <w:pPr>
        <w:spacing w:after="0" w:line="360" w:lineRule="auto"/>
        <w:jc w:val="center"/>
        <w:rPr>
          <w:rFonts w:ascii="Arial" w:hAnsi="Arial" w:cs="Arial"/>
          <w:kern w:val="0"/>
          <w:sz w:val="20"/>
          <w:szCs w:val="20"/>
          <w14:ligatures w14:val="none"/>
        </w:rPr>
      </w:pPr>
    </w:p>
    <w:p w14:paraId="21785916" w14:textId="77777777" w:rsidR="00A40369" w:rsidRDefault="00A40369" w:rsidP="00A40369">
      <w:pPr>
        <w:spacing w:after="0" w:line="360" w:lineRule="auto"/>
        <w:jc w:val="center"/>
        <w:rPr>
          <w:rFonts w:ascii="Arial" w:hAnsi="Arial" w:cs="Arial"/>
          <w:kern w:val="0"/>
          <w:sz w:val="20"/>
          <w:szCs w:val="20"/>
          <w14:ligatures w14:val="none"/>
        </w:rPr>
      </w:pPr>
    </w:p>
    <w:p w14:paraId="5BFAA339" w14:textId="77777777" w:rsidR="00A40369" w:rsidRDefault="00A40369" w:rsidP="00A40369">
      <w:pPr>
        <w:spacing w:after="0" w:line="360" w:lineRule="auto"/>
        <w:jc w:val="center"/>
        <w:rPr>
          <w:rFonts w:ascii="Arial" w:hAnsi="Arial" w:cs="Arial"/>
          <w:kern w:val="0"/>
          <w:sz w:val="20"/>
          <w:szCs w:val="20"/>
          <w14:ligatures w14:val="none"/>
        </w:rPr>
      </w:pPr>
    </w:p>
    <w:p w14:paraId="022A2A22" w14:textId="77777777" w:rsidR="00A40369" w:rsidRDefault="00A40369" w:rsidP="00A40369">
      <w:pPr>
        <w:spacing w:after="0" w:line="360" w:lineRule="auto"/>
        <w:jc w:val="center"/>
        <w:rPr>
          <w:rFonts w:ascii="Arial" w:hAnsi="Arial" w:cs="Arial"/>
          <w:kern w:val="0"/>
          <w:sz w:val="20"/>
          <w:szCs w:val="20"/>
          <w14:ligatures w14:val="none"/>
        </w:rPr>
      </w:pPr>
    </w:p>
    <w:p w14:paraId="6516BDA1" w14:textId="3954B82B" w:rsidR="00A40369" w:rsidRPr="00A40369" w:rsidRDefault="00A40369" w:rsidP="00A40369">
      <w:pPr>
        <w:spacing w:after="0" w:line="360" w:lineRule="auto"/>
        <w:jc w:val="center"/>
        <w:rPr>
          <w:rFonts w:ascii="Arial" w:hAnsi="Arial" w:cs="Arial"/>
          <w:kern w:val="0"/>
          <w:sz w:val="20"/>
          <w:szCs w:val="20"/>
          <w14:ligatures w14:val="none"/>
        </w:rPr>
      </w:pPr>
      <w:r w:rsidRPr="00A40369">
        <w:rPr>
          <w:rFonts w:ascii="Arial" w:hAnsi="Arial" w:cs="Arial"/>
          <w:kern w:val="0"/>
          <w:sz w:val="20"/>
          <w:szCs w:val="20"/>
          <w14:ligatures w14:val="none"/>
        </w:rPr>
        <w:t xml:space="preserve">Student Name: Danila Iulia </w:t>
      </w:r>
      <w:proofErr w:type="spellStart"/>
      <w:r w:rsidRPr="00A40369">
        <w:rPr>
          <w:rFonts w:ascii="Arial" w:hAnsi="Arial" w:cs="Arial"/>
          <w:kern w:val="0"/>
          <w:sz w:val="20"/>
          <w:szCs w:val="20"/>
          <w14:ligatures w14:val="none"/>
        </w:rPr>
        <w:t>Lacramioara</w:t>
      </w:r>
      <w:proofErr w:type="spellEnd"/>
    </w:p>
    <w:p w14:paraId="3475BE01" w14:textId="77777777" w:rsidR="00A40369" w:rsidRPr="00A40369" w:rsidRDefault="00A40369" w:rsidP="00A40369">
      <w:pPr>
        <w:spacing w:after="0" w:line="360" w:lineRule="auto"/>
        <w:jc w:val="center"/>
        <w:rPr>
          <w:rFonts w:ascii="Arial" w:hAnsi="Arial" w:cs="Arial"/>
          <w:kern w:val="0"/>
          <w:sz w:val="20"/>
          <w:szCs w:val="20"/>
          <w14:ligatures w14:val="none"/>
        </w:rPr>
      </w:pPr>
      <w:r w:rsidRPr="00A40369">
        <w:rPr>
          <w:rFonts w:ascii="Arial" w:hAnsi="Arial" w:cs="Arial"/>
          <w:kern w:val="0"/>
          <w:sz w:val="20"/>
          <w:szCs w:val="20"/>
          <w14:ligatures w14:val="none"/>
        </w:rPr>
        <w:t>Student ID Number: 2108673</w:t>
      </w:r>
    </w:p>
    <w:p w14:paraId="2406F126" w14:textId="77777777" w:rsidR="00A40369" w:rsidRPr="00A40369" w:rsidRDefault="00A40369" w:rsidP="00A40369">
      <w:pPr>
        <w:spacing w:after="0" w:line="360" w:lineRule="auto"/>
        <w:jc w:val="center"/>
        <w:rPr>
          <w:rFonts w:ascii="Arial" w:hAnsi="Arial" w:cs="Arial"/>
          <w:kern w:val="0"/>
          <w:sz w:val="20"/>
          <w:szCs w:val="20"/>
          <w14:ligatures w14:val="none"/>
        </w:rPr>
      </w:pPr>
      <w:r w:rsidRPr="00A40369">
        <w:rPr>
          <w:rFonts w:ascii="Arial" w:hAnsi="Arial" w:cs="Arial"/>
          <w:kern w:val="0"/>
          <w:sz w:val="20"/>
          <w:szCs w:val="20"/>
          <w14:ligatures w14:val="none"/>
        </w:rPr>
        <w:t>E-mail: 2108673@student.uwtsd.ac.uk</w:t>
      </w:r>
    </w:p>
    <w:p w14:paraId="395E0EE7" w14:textId="77777777" w:rsidR="00A40369" w:rsidRPr="00A40369" w:rsidRDefault="00A40369" w:rsidP="00A40369">
      <w:pPr>
        <w:spacing w:after="0" w:line="360" w:lineRule="auto"/>
        <w:jc w:val="center"/>
        <w:rPr>
          <w:rFonts w:ascii="Arial" w:hAnsi="Arial" w:cs="Arial"/>
          <w:kern w:val="0"/>
          <w:sz w:val="20"/>
          <w:szCs w:val="20"/>
          <w14:ligatures w14:val="none"/>
        </w:rPr>
      </w:pPr>
      <w:r w:rsidRPr="00A40369">
        <w:rPr>
          <w:rFonts w:ascii="Arial" w:hAnsi="Arial" w:cs="Arial"/>
          <w:kern w:val="0"/>
          <w:sz w:val="20"/>
          <w:szCs w:val="20"/>
          <w14:ligatures w14:val="none"/>
        </w:rPr>
        <w:t>Personnel Resourcing &amp;Development: BMIH5005</w:t>
      </w:r>
    </w:p>
    <w:p w14:paraId="686E946C" w14:textId="77777777" w:rsidR="00A40369" w:rsidRPr="00A40369" w:rsidRDefault="00A40369" w:rsidP="00A40369">
      <w:pPr>
        <w:spacing w:after="0" w:line="360" w:lineRule="auto"/>
        <w:jc w:val="center"/>
        <w:rPr>
          <w:rFonts w:ascii="Arial" w:hAnsi="Arial" w:cs="Arial"/>
          <w:kern w:val="0"/>
          <w:sz w:val="20"/>
          <w:szCs w:val="20"/>
          <w14:ligatures w14:val="none"/>
        </w:rPr>
      </w:pPr>
      <w:r w:rsidRPr="00A40369">
        <w:rPr>
          <w:rFonts w:ascii="Arial" w:hAnsi="Arial" w:cs="Arial"/>
          <w:kern w:val="0"/>
          <w:sz w:val="20"/>
          <w:szCs w:val="20"/>
          <w14:ligatures w14:val="none"/>
        </w:rPr>
        <w:t>Lecturer: Emma Roberts</w:t>
      </w:r>
    </w:p>
    <w:p w14:paraId="7540F1A3" w14:textId="4DD35072" w:rsidR="00A40369" w:rsidRDefault="00A40369" w:rsidP="00A40369">
      <w:pPr>
        <w:spacing w:after="0" w:line="360" w:lineRule="auto"/>
        <w:jc w:val="center"/>
        <w:rPr>
          <w:rFonts w:ascii="Arial" w:hAnsi="Arial" w:cs="Arial"/>
          <w:kern w:val="0"/>
          <w:sz w:val="20"/>
          <w:szCs w:val="20"/>
          <w14:ligatures w14:val="none"/>
        </w:rPr>
      </w:pPr>
      <w:r w:rsidRPr="00A40369">
        <w:rPr>
          <w:rFonts w:ascii="Arial" w:hAnsi="Arial" w:cs="Arial"/>
          <w:kern w:val="0"/>
          <w:sz w:val="20"/>
          <w:szCs w:val="20"/>
          <w14:ligatures w14:val="none"/>
        </w:rPr>
        <w:t xml:space="preserve">E-mail: </w:t>
      </w:r>
      <w:hyperlink r:id="rId8" w:history="1">
        <w:r w:rsidRPr="00A40369">
          <w:rPr>
            <w:rStyle w:val="Hyperlink"/>
            <w:rFonts w:ascii="Arial" w:hAnsi="Arial" w:cs="Arial"/>
            <w:kern w:val="0"/>
            <w:sz w:val="20"/>
            <w:szCs w:val="20"/>
            <w14:ligatures w14:val="none"/>
          </w:rPr>
          <w:t>e.roberts@uwtsd.ac.uk</w:t>
        </w:r>
      </w:hyperlink>
    </w:p>
    <w:p w14:paraId="72F0E235" w14:textId="3A19E247" w:rsidR="00A40369" w:rsidRDefault="00A40369" w:rsidP="00A40369">
      <w:pPr>
        <w:spacing w:after="0" w:line="360" w:lineRule="auto"/>
        <w:jc w:val="center"/>
        <w:rPr>
          <w:rFonts w:ascii="Arial" w:hAnsi="Arial" w:cs="Arial"/>
          <w:kern w:val="0"/>
          <w:sz w:val="20"/>
          <w:szCs w:val="20"/>
          <w14:ligatures w14:val="none"/>
        </w:rPr>
      </w:pPr>
    </w:p>
    <w:p w14:paraId="0E0A850E" w14:textId="449F1399" w:rsidR="00A40369" w:rsidRDefault="00A40369" w:rsidP="00A40369">
      <w:pPr>
        <w:spacing w:after="0" w:line="360" w:lineRule="auto"/>
        <w:jc w:val="center"/>
        <w:rPr>
          <w:rFonts w:ascii="Arial" w:hAnsi="Arial" w:cs="Arial"/>
          <w:kern w:val="0"/>
          <w:sz w:val="20"/>
          <w:szCs w:val="20"/>
          <w14:ligatures w14:val="none"/>
        </w:rPr>
      </w:pPr>
    </w:p>
    <w:p w14:paraId="25BFA030" w14:textId="43710F7A" w:rsidR="00A40369" w:rsidRDefault="00A40369" w:rsidP="00A40369">
      <w:pPr>
        <w:spacing w:after="0" w:line="360" w:lineRule="auto"/>
        <w:jc w:val="center"/>
        <w:rPr>
          <w:rFonts w:ascii="Arial" w:hAnsi="Arial" w:cs="Arial"/>
          <w:kern w:val="0"/>
          <w:sz w:val="20"/>
          <w:szCs w:val="20"/>
          <w14:ligatures w14:val="none"/>
        </w:rPr>
      </w:pPr>
    </w:p>
    <w:p w14:paraId="636BA471" w14:textId="33907D2F" w:rsidR="00A40369" w:rsidRDefault="00A40369" w:rsidP="00A40369">
      <w:pPr>
        <w:spacing w:after="0" w:line="360" w:lineRule="auto"/>
        <w:jc w:val="center"/>
        <w:rPr>
          <w:rFonts w:ascii="Arial" w:hAnsi="Arial" w:cs="Arial"/>
          <w:kern w:val="0"/>
          <w:sz w:val="20"/>
          <w:szCs w:val="20"/>
          <w14:ligatures w14:val="none"/>
        </w:rPr>
      </w:pPr>
    </w:p>
    <w:p w14:paraId="491F50C3" w14:textId="516A16C4" w:rsidR="00A40369" w:rsidRDefault="00A40369" w:rsidP="00A40369">
      <w:pPr>
        <w:spacing w:after="0" w:line="360" w:lineRule="auto"/>
        <w:jc w:val="center"/>
        <w:rPr>
          <w:rFonts w:ascii="Arial" w:hAnsi="Arial" w:cs="Arial"/>
          <w:kern w:val="0"/>
          <w:sz w:val="20"/>
          <w:szCs w:val="20"/>
          <w14:ligatures w14:val="none"/>
        </w:rPr>
      </w:pPr>
    </w:p>
    <w:p w14:paraId="6DF83371" w14:textId="65DA78E0" w:rsidR="00A40369" w:rsidRDefault="00A40369" w:rsidP="00A40369">
      <w:pPr>
        <w:spacing w:after="0" w:line="360" w:lineRule="auto"/>
        <w:jc w:val="center"/>
        <w:rPr>
          <w:rFonts w:ascii="Arial" w:hAnsi="Arial" w:cs="Arial"/>
          <w:kern w:val="0"/>
          <w:sz w:val="20"/>
          <w:szCs w:val="20"/>
          <w14:ligatures w14:val="none"/>
        </w:rPr>
      </w:pPr>
    </w:p>
    <w:p w14:paraId="095C08EA" w14:textId="2ACE9CD3" w:rsidR="00A40369" w:rsidRDefault="00A40369" w:rsidP="00A40369">
      <w:pPr>
        <w:spacing w:after="0" w:line="360" w:lineRule="auto"/>
        <w:jc w:val="center"/>
        <w:rPr>
          <w:rFonts w:ascii="Arial" w:hAnsi="Arial" w:cs="Arial"/>
          <w:kern w:val="0"/>
          <w:sz w:val="20"/>
          <w:szCs w:val="20"/>
          <w14:ligatures w14:val="none"/>
        </w:rPr>
      </w:pPr>
    </w:p>
    <w:p w14:paraId="53631DBF" w14:textId="1C791316" w:rsidR="00A40369" w:rsidRDefault="00A40369" w:rsidP="00A40369">
      <w:pPr>
        <w:spacing w:after="0" w:line="360" w:lineRule="auto"/>
        <w:jc w:val="center"/>
        <w:rPr>
          <w:rFonts w:ascii="Arial" w:hAnsi="Arial" w:cs="Arial"/>
          <w:kern w:val="0"/>
          <w:sz w:val="20"/>
          <w:szCs w:val="20"/>
          <w14:ligatures w14:val="none"/>
        </w:rPr>
      </w:pPr>
    </w:p>
    <w:p w14:paraId="6BDDFFA4" w14:textId="3EA52FD0" w:rsidR="00A40369" w:rsidRDefault="00A40369" w:rsidP="00A40369">
      <w:pPr>
        <w:spacing w:after="0" w:line="360" w:lineRule="auto"/>
        <w:jc w:val="center"/>
        <w:rPr>
          <w:rFonts w:ascii="Arial" w:hAnsi="Arial" w:cs="Arial"/>
          <w:kern w:val="0"/>
          <w:sz w:val="20"/>
          <w:szCs w:val="20"/>
          <w14:ligatures w14:val="none"/>
        </w:rPr>
      </w:pPr>
    </w:p>
    <w:p w14:paraId="62281481" w14:textId="36A77FD1" w:rsidR="00A40369" w:rsidRDefault="00A40369" w:rsidP="00A40369">
      <w:pPr>
        <w:spacing w:after="0" w:line="360" w:lineRule="auto"/>
        <w:jc w:val="center"/>
        <w:rPr>
          <w:rFonts w:ascii="Arial" w:hAnsi="Arial" w:cs="Arial"/>
          <w:kern w:val="0"/>
          <w:sz w:val="20"/>
          <w:szCs w:val="20"/>
          <w14:ligatures w14:val="none"/>
        </w:rPr>
      </w:pPr>
    </w:p>
    <w:p w14:paraId="52DF3E6E" w14:textId="596AE311" w:rsidR="00A40369" w:rsidRDefault="00A40369" w:rsidP="00A40369">
      <w:pPr>
        <w:spacing w:after="0" w:line="360" w:lineRule="auto"/>
        <w:jc w:val="center"/>
        <w:rPr>
          <w:rFonts w:ascii="Arial" w:hAnsi="Arial" w:cs="Arial"/>
          <w:kern w:val="0"/>
          <w:sz w:val="20"/>
          <w:szCs w:val="20"/>
          <w14:ligatures w14:val="none"/>
        </w:rPr>
      </w:pPr>
    </w:p>
    <w:p w14:paraId="7495EC99" w14:textId="36A2993A" w:rsidR="00A40369" w:rsidRDefault="00A40369" w:rsidP="00A40369">
      <w:pPr>
        <w:spacing w:after="0" w:line="360" w:lineRule="auto"/>
        <w:jc w:val="center"/>
        <w:rPr>
          <w:rFonts w:ascii="Arial" w:hAnsi="Arial" w:cs="Arial"/>
          <w:kern w:val="0"/>
          <w:sz w:val="20"/>
          <w:szCs w:val="20"/>
          <w14:ligatures w14:val="none"/>
        </w:rPr>
      </w:pPr>
    </w:p>
    <w:p w14:paraId="16DD126D" w14:textId="3A189699" w:rsidR="00A40369" w:rsidRDefault="00A40369" w:rsidP="00A40369">
      <w:pPr>
        <w:spacing w:after="0" w:line="360" w:lineRule="auto"/>
        <w:jc w:val="center"/>
        <w:rPr>
          <w:rFonts w:ascii="Arial" w:hAnsi="Arial" w:cs="Arial"/>
          <w:kern w:val="0"/>
          <w:sz w:val="20"/>
          <w:szCs w:val="20"/>
          <w14:ligatures w14:val="none"/>
        </w:rPr>
      </w:pPr>
    </w:p>
    <w:p w14:paraId="5C562B7F" w14:textId="70CF7EA6" w:rsidR="00A40369" w:rsidRDefault="00A40369" w:rsidP="00A40369">
      <w:pPr>
        <w:spacing w:after="0" w:line="360" w:lineRule="auto"/>
        <w:jc w:val="center"/>
        <w:rPr>
          <w:rFonts w:ascii="Arial" w:hAnsi="Arial" w:cs="Arial"/>
          <w:kern w:val="0"/>
          <w:sz w:val="20"/>
          <w:szCs w:val="20"/>
          <w14:ligatures w14:val="none"/>
        </w:rPr>
      </w:pPr>
    </w:p>
    <w:p w14:paraId="633AAC80" w14:textId="5CF890A0" w:rsidR="00A40369" w:rsidRDefault="00A40369" w:rsidP="00A40369">
      <w:pPr>
        <w:spacing w:after="0" w:line="360" w:lineRule="auto"/>
        <w:jc w:val="center"/>
        <w:rPr>
          <w:rFonts w:ascii="Arial" w:hAnsi="Arial" w:cs="Arial"/>
          <w:kern w:val="0"/>
          <w:sz w:val="20"/>
          <w:szCs w:val="20"/>
          <w14:ligatures w14:val="none"/>
        </w:rPr>
      </w:pPr>
    </w:p>
    <w:p w14:paraId="46D13A11" w14:textId="63AD8640" w:rsidR="00A40369" w:rsidRDefault="00A40369" w:rsidP="00A40369">
      <w:pPr>
        <w:spacing w:after="0" w:line="360" w:lineRule="auto"/>
        <w:jc w:val="center"/>
        <w:rPr>
          <w:rFonts w:ascii="Arial" w:hAnsi="Arial" w:cs="Arial"/>
          <w:kern w:val="0"/>
          <w:sz w:val="20"/>
          <w:szCs w:val="20"/>
          <w14:ligatures w14:val="none"/>
        </w:rPr>
      </w:pPr>
    </w:p>
    <w:p w14:paraId="13042A8E" w14:textId="21E1533E" w:rsidR="00A40369" w:rsidRDefault="00A40369" w:rsidP="00A40369">
      <w:pPr>
        <w:spacing w:after="0" w:line="360" w:lineRule="auto"/>
        <w:jc w:val="center"/>
        <w:rPr>
          <w:rFonts w:ascii="Arial" w:hAnsi="Arial" w:cs="Arial"/>
          <w:kern w:val="0"/>
          <w:sz w:val="20"/>
          <w:szCs w:val="20"/>
          <w14:ligatures w14:val="none"/>
        </w:rPr>
      </w:pPr>
    </w:p>
    <w:p w14:paraId="5C433A34" w14:textId="1A1CBE13" w:rsidR="00A40369" w:rsidRPr="00C80829" w:rsidRDefault="00A40369" w:rsidP="00A40369">
      <w:pPr>
        <w:spacing w:after="0" w:line="360" w:lineRule="auto"/>
        <w:jc w:val="center"/>
        <w:rPr>
          <w:rFonts w:ascii="Arial" w:hAnsi="Arial" w:cs="Arial"/>
          <w:kern w:val="0"/>
          <w:sz w:val="24"/>
          <w:szCs w:val="24"/>
          <w14:ligatures w14:val="none"/>
        </w:rPr>
      </w:pPr>
    </w:p>
    <w:p w14:paraId="5F18D9DC" w14:textId="09F58B4C" w:rsidR="00CD1EAE" w:rsidRPr="00C80829" w:rsidRDefault="00CD1EAE" w:rsidP="00CD1EAE">
      <w:pPr>
        <w:spacing w:after="0" w:line="360" w:lineRule="auto"/>
        <w:jc w:val="both"/>
        <w:rPr>
          <w:rFonts w:ascii="Arial" w:hAnsi="Arial" w:cs="Arial"/>
          <w:b/>
          <w:bCs/>
          <w:sz w:val="24"/>
          <w:szCs w:val="24"/>
        </w:rPr>
      </w:pPr>
      <w:r w:rsidRPr="00C80829">
        <w:rPr>
          <w:rFonts w:ascii="Arial" w:hAnsi="Arial" w:cs="Arial"/>
          <w:b/>
          <w:bCs/>
          <w:sz w:val="24"/>
          <w:szCs w:val="24"/>
        </w:rPr>
        <w:t>Content</w:t>
      </w:r>
      <w:r w:rsidRPr="00C80829">
        <w:rPr>
          <w:rFonts w:ascii="Arial" w:hAnsi="Arial" w:cs="Arial"/>
          <w:sz w:val="24"/>
          <w:szCs w:val="24"/>
        </w:rPr>
        <w:t xml:space="preserve"> </w:t>
      </w:r>
      <w:r w:rsidRPr="00C80829">
        <w:rPr>
          <w:rFonts w:ascii="Arial" w:hAnsi="Arial" w:cs="Arial"/>
          <w:b/>
          <w:bCs/>
          <w:sz w:val="24"/>
          <w:szCs w:val="24"/>
        </w:rPr>
        <w:t>of Table</w:t>
      </w:r>
    </w:p>
    <w:p w14:paraId="2BED956A" w14:textId="77777777" w:rsidR="00CD1EAE" w:rsidRPr="00C80829" w:rsidRDefault="00CD1EAE" w:rsidP="001F11C8">
      <w:pPr>
        <w:spacing w:after="0" w:line="360" w:lineRule="auto"/>
        <w:jc w:val="both"/>
        <w:rPr>
          <w:rFonts w:ascii="Arial" w:hAnsi="Arial" w:cs="Arial"/>
          <w:b/>
          <w:bCs/>
          <w:sz w:val="24"/>
          <w:szCs w:val="24"/>
        </w:rPr>
      </w:pPr>
    </w:p>
    <w:p w14:paraId="341AE72A" w14:textId="77777777" w:rsidR="00CD1EAE" w:rsidRPr="00C80829" w:rsidRDefault="00CD1EAE" w:rsidP="001F11C8">
      <w:pPr>
        <w:pStyle w:val="ListParagraph"/>
        <w:numPr>
          <w:ilvl w:val="0"/>
          <w:numId w:val="1"/>
        </w:numPr>
        <w:spacing w:after="0" w:line="360" w:lineRule="auto"/>
        <w:jc w:val="both"/>
        <w:rPr>
          <w:rFonts w:ascii="Arial" w:hAnsi="Arial" w:cs="Arial"/>
          <w:sz w:val="24"/>
          <w:szCs w:val="24"/>
        </w:rPr>
      </w:pPr>
      <w:r w:rsidRPr="00C80829">
        <w:rPr>
          <w:rFonts w:ascii="Arial" w:hAnsi="Arial" w:cs="Arial"/>
          <w:sz w:val="24"/>
          <w:szCs w:val="24"/>
        </w:rPr>
        <w:t>Introduction and Background</w:t>
      </w:r>
    </w:p>
    <w:p w14:paraId="55757C19" w14:textId="5539155E" w:rsidR="00A40369" w:rsidRPr="00C80829" w:rsidRDefault="00CD1EAE" w:rsidP="001F11C8">
      <w:pPr>
        <w:pStyle w:val="ListParagraph"/>
        <w:numPr>
          <w:ilvl w:val="0"/>
          <w:numId w:val="1"/>
        </w:numPr>
        <w:spacing w:after="0" w:line="360" w:lineRule="auto"/>
        <w:jc w:val="both"/>
        <w:rPr>
          <w:rFonts w:ascii="Arial" w:hAnsi="Arial" w:cs="Arial"/>
          <w:sz w:val="24"/>
          <w:szCs w:val="24"/>
        </w:rPr>
      </w:pPr>
      <w:r w:rsidRPr="00C80829">
        <w:rPr>
          <w:rFonts w:ascii="Arial" w:hAnsi="Arial" w:cs="Arial"/>
          <w:sz w:val="24"/>
          <w:szCs w:val="24"/>
        </w:rPr>
        <w:t>Body</w:t>
      </w:r>
    </w:p>
    <w:p w14:paraId="181A2EBC" w14:textId="294B2ADE" w:rsidR="00A40369" w:rsidRPr="00C80829" w:rsidRDefault="00A40369" w:rsidP="001F11C8">
      <w:pPr>
        <w:pStyle w:val="ListParagraph"/>
        <w:numPr>
          <w:ilvl w:val="0"/>
          <w:numId w:val="2"/>
        </w:numPr>
        <w:spacing w:after="0" w:line="360" w:lineRule="auto"/>
        <w:jc w:val="both"/>
        <w:rPr>
          <w:rFonts w:ascii="Arial" w:hAnsi="Arial" w:cs="Arial"/>
          <w:sz w:val="24"/>
          <w:szCs w:val="24"/>
        </w:rPr>
      </w:pPr>
      <w:r w:rsidRPr="00C80829">
        <w:rPr>
          <w:rFonts w:ascii="Arial" w:hAnsi="Arial" w:cs="Arial"/>
          <w:sz w:val="24"/>
          <w:szCs w:val="24"/>
        </w:rPr>
        <w:t>The difficulties brought on by Brexit, COVID, Inflation, and moving back up the rankings.</w:t>
      </w:r>
    </w:p>
    <w:p w14:paraId="3F7F9805" w14:textId="77777777" w:rsidR="00A40369" w:rsidRPr="00C80829" w:rsidRDefault="00A40369" w:rsidP="001F11C8">
      <w:pPr>
        <w:pStyle w:val="ListParagraph"/>
        <w:numPr>
          <w:ilvl w:val="0"/>
          <w:numId w:val="2"/>
        </w:numPr>
        <w:spacing w:after="0" w:line="360" w:lineRule="auto"/>
        <w:jc w:val="both"/>
        <w:rPr>
          <w:rFonts w:ascii="Arial" w:hAnsi="Arial" w:cs="Arial"/>
          <w:sz w:val="24"/>
          <w:szCs w:val="24"/>
        </w:rPr>
      </w:pPr>
      <w:r w:rsidRPr="00C80829">
        <w:rPr>
          <w:rFonts w:ascii="Arial" w:hAnsi="Arial" w:cs="Arial"/>
          <w:sz w:val="24"/>
          <w:szCs w:val="24"/>
        </w:rPr>
        <w:t>Motivation, Recruitment, and Keeping Employees on Board</w:t>
      </w:r>
    </w:p>
    <w:p w14:paraId="1CF7DAB9" w14:textId="77777777" w:rsidR="00A40369" w:rsidRPr="00C80829" w:rsidRDefault="00A40369" w:rsidP="001F11C8">
      <w:pPr>
        <w:pStyle w:val="ListParagraph"/>
        <w:numPr>
          <w:ilvl w:val="0"/>
          <w:numId w:val="2"/>
        </w:numPr>
        <w:spacing w:after="0" w:line="360" w:lineRule="auto"/>
        <w:jc w:val="both"/>
        <w:rPr>
          <w:rFonts w:ascii="Arial" w:hAnsi="Arial" w:cs="Arial"/>
          <w:sz w:val="24"/>
          <w:szCs w:val="24"/>
        </w:rPr>
      </w:pPr>
      <w:r w:rsidRPr="00C80829">
        <w:rPr>
          <w:rFonts w:ascii="Arial" w:hAnsi="Arial" w:cs="Arial"/>
          <w:sz w:val="24"/>
          <w:szCs w:val="24"/>
        </w:rPr>
        <w:t>Developing Leadership Skills</w:t>
      </w:r>
    </w:p>
    <w:p w14:paraId="6B8EBC0D" w14:textId="77777777" w:rsidR="00A40369" w:rsidRPr="00C80829" w:rsidRDefault="00A40369" w:rsidP="001F11C8">
      <w:pPr>
        <w:pStyle w:val="ListParagraph"/>
        <w:numPr>
          <w:ilvl w:val="0"/>
          <w:numId w:val="2"/>
        </w:numPr>
        <w:spacing w:after="0" w:line="360" w:lineRule="auto"/>
        <w:jc w:val="both"/>
        <w:rPr>
          <w:rFonts w:ascii="Arial" w:hAnsi="Arial" w:cs="Arial"/>
          <w:sz w:val="24"/>
          <w:szCs w:val="24"/>
        </w:rPr>
      </w:pPr>
      <w:r w:rsidRPr="00C80829">
        <w:rPr>
          <w:rFonts w:ascii="Arial" w:hAnsi="Arial" w:cs="Arial"/>
          <w:sz w:val="24"/>
          <w:szCs w:val="24"/>
        </w:rPr>
        <w:t>Change Management</w:t>
      </w:r>
    </w:p>
    <w:p w14:paraId="5DD13E8D" w14:textId="77777777" w:rsidR="00A40369" w:rsidRPr="00C80829" w:rsidRDefault="00A40369" w:rsidP="001F11C8">
      <w:pPr>
        <w:pStyle w:val="ListParagraph"/>
        <w:numPr>
          <w:ilvl w:val="0"/>
          <w:numId w:val="2"/>
        </w:numPr>
        <w:spacing w:after="0" w:line="360" w:lineRule="auto"/>
        <w:jc w:val="both"/>
        <w:rPr>
          <w:rFonts w:ascii="Arial" w:hAnsi="Arial" w:cs="Arial"/>
          <w:sz w:val="24"/>
          <w:szCs w:val="24"/>
        </w:rPr>
      </w:pPr>
      <w:r w:rsidRPr="00C80829">
        <w:rPr>
          <w:rFonts w:ascii="Arial" w:hAnsi="Arial" w:cs="Arial"/>
          <w:sz w:val="24"/>
          <w:szCs w:val="24"/>
        </w:rPr>
        <w:t>Measurement of the Efficiency of Human Resources</w:t>
      </w:r>
    </w:p>
    <w:p w14:paraId="670C9C3E" w14:textId="4F796D77" w:rsidR="00A40369" w:rsidRPr="00C80829" w:rsidRDefault="00CD1EAE" w:rsidP="001F11C8">
      <w:pPr>
        <w:pStyle w:val="ListParagraph"/>
        <w:numPr>
          <w:ilvl w:val="0"/>
          <w:numId w:val="2"/>
        </w:numPr>
        <w:spacing w:after="0" w:line="360" w:lineRule="auto"/>
        <w:jc w:val="both"/>
        <w:rPr>
          <w:rFonts w:ascii="Arial" w:hAnsi="Arial" w:cs="Arial"/>
          <w:sz w:val="24"/>
          <w:szCs w:val="24"/>
        </w:rPr>
      </w:pPr>
      <w:r w:rsidRPr="00C80829">
        <w:rPr>
          <w:rFonts w:ascii="Arial" w:hAnsi="Arial" w:cs="Arial"/>
          <w:sz w:val="24"/>
          <w:szCs w:val="24"/>
        </w:rPr>
        <w:t>Culture</w:t>
      </w:r>
    </w:p>
    <w:p w14:paraId="69D2E0FF" w14:textId="77777777" w:rsidR="00A40369" w:rsidRPr="00C80829" w:rsidRDefault="00A40369" w:rsidP="001F11C8">
      <w:pPr>
        <w:pStyle w:val="ListParagraph"/>
        <w:numPr>
          <w:ilvl w:val="0"/>
          <w:numId w:val="1"/>
        </w:numPr>
        <w:spacing w:after="0" w:line="360" w:lineRule="auto"/>
        <w:jc w:val="both"/>
        <w:rPr>
          <w:rFonts w:ascii="Arial" w:hAnsi="Arial" w:cs="Arial"/>
          <w:sz w:val="24"/>
          <w:szCs w:val="24"/>
        </w:rPr>
      </w:pPr>
      <w:r w:rsidRPr="00C80829">
        <w:rPr>
          <w:rFonts w:ascii="Arial" w:hAnsi="Arial" w:cs="Arial"/>
          <w:sz w:val="24"/>
          <w:szCs w:val="24"/>
        </w:rPr>
        <w:t>Evaluation and Concluding Remarks</w:t>
      </w:r>
    </w:p>
    <w:p w14:paraId="38275330" w14:textId="77777777" w:rsidR="00CE3A02" w:rsidRDefault="00CE3A02" w:rsidP="00CE3A02">
      <w:pPr>
        <w:pStyle w:val="ListParagraph"/>
        <w:spacing w:after="0" w:line="360" w:lineRule="auto"/>
        <w:jc w:val="both"/>
        <w:rPr>
          <w:rFonts w:ascii="Arial" w:hAnsi="Arial" w:cs="Arial"/>
          <w:sz w:val="24"/>
          <w:szCs w:val="24"/>
        </w:rPr>
      </w:pPr>
    </w:p>
    <w:p w14:paraId="77C6B859" w14:textId="77777777" w:rsidR="00CE3A02" w:rsidRDefault="00CE3A02" w:rsidP="00CE3A02">
      <w:pPr>
        <w:pStyle w:val="ListParagraph"/>
        <w:spacing w:after="0" w:line="360" w:lineRule="auto"/>
        <w:jc w:val="both"/>
        <w:rPr>
          <w:rFonts w:ascii="Arial" w:hAnsi="Arial" w:cs="Arial"/>
          <w:sz w:val="24"/>
          <w:szCs w:val="24"/>
        </w:rPr>
      </w:pPr>
    </w:p>
    <w:p w14:paraId="65CAEA23" w14:textId="77777777" w:rsidR="00CE3A02" w:rsidRDefault="00CE3A02" w:rsidP="00CE3A02">
      <w:pPr>
        <w:pStyle w:val="ListParagraph"/>
        <w:spacing w:after="0" w:line="360" w:lineRule="auto"/>
        <w:jc w:val="both"/>
        <w:rPr>
          <w:rFonts w:ascii="Arial" w:hAnsi="Arial" w:cs="Arial"/>
          <w:sz w:val="24"/>
          <w:szCs w:val="24"/>
        </w:rPr>
      </w:pPr>
    </w:p>
    <w:p w14:paraId="74B40496" w14:textId="77777777" w:rsidR="00CE3A02" w:rsidRDefault="00CE3A02" w:rsidP="00CE3A02">
      <w:pPr>
        <w:pStyle w:val="ListParagraph"/>
        <w:spacing w:after="0" w:line="360" w:lineRule="auto"/>
        <w:jc w:val="both"/>
        <w:rPr>
          <w:rFonts w:ascii="Arial" w:hAnsi="Arial" w:cs="Arial"/>
          <w:sz w:val="24"/>
          <w:szCs w:val="24"/>
        </w:rPr>
      </w:pPr>
    </w:p>
    <w:p w14:paraId="3EB15D00" w14:textId="77777777" w:rsidR="00CE3A02" w:rsidRDefault="00CE3A02" w:rsidP="00CE3A02">
      <w:pPr>
        <w:pStyle w:val="ListParagraph"/>
        <w:spacing w:after="0" w:line="360" w:lineRule="auto"/>
        <w:jc w:val="both"/>
        <w:rPr>
          <w:rFonts w:ascii="Arial" w:hAnsi="Arial" w:cs="Arial"/>
          <w:sz w:val="24"/>
          <w:szCs w:val="24"/>
        </w:rPr>
      </w:pPr>
    </w:p>
    <w:p w14:paraId="6609F77D" w14:textId="77777777" w:rsidR="00CE3A02" w:rsidRDefault="00CE3A02" w:rsidP="00CE3A02">
      <w:pPr>
        <w:pStyle w:val="ListParagraph"/>
        <w:spacing w:after="0" w:line="360" w:lineRule="auto"/>
        <w:jc w:val="both"/>
        <w:rPr>
          <w:rFonts w:ascii="Arial" w:hAnsi="Arial" w:cs="Arial"/>
          <w:sz w:val="24"/>
          <w:szCs w:val="24"/>
        </w:rPr>
      </w:pPr>
    </w:p>
    <w:p w14:paraId="6C5C250F" w14:textId="77777777" w:rsidR="00CE3A02" w:rsidRDefault="00CE3A02" w:rsidP="00CE3A02">
      <w:pPr>
        <w:pStyle w:val="ListParagraph"/>
        <w:spacing w:after="0" w:line="360" w:lineRule="auto"/>
        <w:jc w:val="both"/>
        <w:rPr>
          <w:rFonts w:ascii="Arial" w:hAnsi="Arial" w:cs="Arial"/>
          <w:sz w:val="24"/>
          <w:szCs w:val="24"/>
        </w:rPr>
      </w:pPr>
    </w:p>
    <w:p w14:paraId="69326E4F" w14:textId="77777777" w:rsidR="00CE3A02" w:rsidRDefault="00CE3A02" w:rsidP="00CE3A02">
      <w:pPr>
        <w:pStyle w:val="ListParagraph"/>
        <w:spacing w:after="0" w:line="360" w:lineRule="auto"/>
        <w:jc w:val="both"/>
        <w:rPr>
          <w:rFonts w:ascii="Arial" w:hAnsi="Arial" w:cs="Arial"/>
          <w:sz w:val="24"/>
          <w:szCs w:val="24"/>
        </w:rPr>
      </w:pPr>
    </w:p>
    <w:p w14:paraId="0418E186" w14:textId="77777777" w:rsidR="00CE3A02" w:rsidRDefault="00CE3A02" w:rsidP="00CE3A02">
      <w:pPr>
        <w:pStyle w:val="ListParagraph"/>
        <w:spacing w:after="0" w:line="360" w:lineRule="auto"/>
        <w:jc w:val="both"/>
        <w:rPr>
          <w:rFonts w:ascii="Arial" w:hAnsi="Arial" w:cs="Arial"/>
          <w:sz w:val="24"/>
          <w:szCs w:val="24"/>
        </w:rPr>
      </w:pPr>
    </w:p>
    <w:p w14:paraId="47120F8F" w14:textId="77777777" w:rsidR="00CE3A02" w:rsidRDefault="00CE3A02" w:rsidP="00CE3A02">
      <w:pPr>
        <w:pStyle w:val="ListParagraph"/>
        <w:spacing w:after="0" w:line="360" w:lineRule="auto"/>
        <w:jc w:val="both"/>
        <w:rPr>
          <w:rFonts w:ascii="Arial" w:hAnsi="Arial" w:cs="Arial"/>
          <w:sz w:val="24"/>
          <w:szCs w:val="24"/>
        </w:rPr>
      </w:pPr>
    </w:p>
    <w:p w14:paraId="5FE84EDF" w14:textId="77777777" w:rsidR="00CE3A02" w:rsidRDefault="00CE3A02" w:rsidP="00CE3A02">
      <w:pPr>
        <w:pStyle w:val="ListParagraph"/>
        <w:spacing w:after="0" w:line="360" w:lineRule="auto"/>
        <w:jc w:val="both"/>
        <w:rPr>
          <w:rFonts w:ascii="Arial" w:hAnsi="Arial" w:cs="Arial"/>
          <w:sz w:val="24"/>
          <w:szCs w:val="24"/>
        </w:rPr>
      </w:pPr>
    </w:p>
    <w:p w14:paraId="5EC9986B" w14:textId="77777777" w:rsidR="00CE3A02" w:rsidRDefault="00CE3A02" w:rsidP="00CE3A02">
      <w:pPr>
        <w:pStyle w:val="ListParagraph"/>
        <w:spacing w:after="0" w:line="360" w:lineRule="auto"/>
        <w:jc w:val="both"/>
        <w:rPr>
          <w:rFonts w:ascii="Arial" w:hAnsi="Arial" w:cs="Arial"/>
          <w:sz w:val="24"/>
          <w:szCs w:val="24"/>
        </w:rPr>
      </w:pPr>
    </w:p>
    <w:p w14:paraId="6C195717" w14:textId="77777777" w:rsidR="00CE3A02" w:rsidRDefault="00CE3A02" w:rsidP="00CE3A02">
      <w:pPr>
        <w:pStyle w:val="ListParagraph"/>
        <w:spacing w:after="0" w:line="360" w:lineRule="auto"/>
        <w:jc w:val="both"/>
        <w:rPr>
          <w:rFonts w:ascii="Arial" w:hAnsi="Arial" w:cs="Arial"/>
          <w:sz w:val="24"/>
          <w:szCs w:val="24"/>
        </w:rPr>
      </w:pPr>
    </w:p>
    <w:p w14:paraId="5E7B8074" w14:textId="77777777" w:rsidR="00CE3A02" w:rsidRDefault="00CE3A02" w:rsidP="00CE3A02">
      <w:pPr>
        <w:pStyle w:val="ListParagraph"/>
        <w:spacing w:after="0" w:line="360" w:lineRule="auto"/>
        <w:jc w:val="both"/>
        <w:rPr>
          <w:rFonts w:ascii="Arial" w:hAnsi="Arial" w:cs="Arial"/>
          <w:sz w:val="24"/>
          <w:szCs w:val="24"/>
        </w:rPr>
      </w:pPr>
    </w:p>
    <w:p w14:paraId="51F0D51E" w14:textId="77777777" w:rsidR="00CE3A02" w:rsidRDefault="00CE3A02" w:rsidP="00CE3A02">
      <w:pPr>
        <w:pStyle w:val="ListParagraph"/>
        <w:spacing w:after="0" w:line="360" w:lineRule="auto"/>
        <w:jc w:val="both"/>
        <w:rPr>
          <w:rFonts w:ascii="Arial" w:hAnsi="Arial" w:cs="Arial"/>
          <w:sz w:val="24"/>
          <w:szCs w:val="24"/>
        </w:rPr>
      </w:pPr>
    </w:p>
    <w:p w14:paraId="12BBAF61" w14:textId="77777777" w:rsidR="00CE3A02" w:rsidRDefault="00CE3A02" w:rsidP="00CE3A02">
      <w:pPr>
        <w:pStyle w:val="ListParagraph"/>
        <w:spacing w:after="0" w:line="360" w:lineRule="auto"/>
        <w:jc w:val="both"/>
        <w:rPr>
          <w:rFonts w:ascii="Arial" w:hAnsi="Arial" w:cs="Arial"/>
          <w:sz w:val="24"/>
          <w:szCs w:val="24"/>
        </w:rPr>
      </w:pPr>
    </w:p>
    <w:p w14:paraId="53E3A3E7" w14:textId="77777777" w:rsidR="00CE3A02" w:rsidRDefault="00CE3A02" w:rsidP="00CE3A02">
      <w:pPr>
        <w:pStyle w:val="ListParagraph"/>
        <w:spacing w:after="0" w:line="360" w:lineRule="auto"/>
        <w:jc w:val="both"/>
        <w:rPr>
          <w:rFonts w:ascii="Arial" w:hAnsi="Arial" w:cs="Arial"/>
          <w:sz w:val="24"/>
          <w:szCs w:val="24"/>
        </w:rPr>
      </w:pPr>
    </w:p>
    <w:p w14:paraId="1462D4C7" w14:textId="77777777" w:rsidR="00CE3A02" w:rsidRDefault="00CE3A02" w:rsidP="00CE3A02">
      <w:pPr>
        <w:pStyle w:val="ListParagraph"/>
        <w:spacing w:after="0" w:line="360" w:lineRule="auto"/>
        <w:jc w:val="both"/>
        <w:rPr>
          <w:rFonts w:ascii="Arial" w:hAnsi="Arial" w:cs="Arial"/>
          <w:sz w:val="24"/>
          <w:szCs w:val="24"/>
        </w:rPr>
      </w:pPr>
    </w:p>
    <w:p w14:paraId="37DB7E1E" w14:textId="1CC92E1B" w:rsidR="00CE3A02" w:rsidRPr="008E7DF2" w:rsidRDefault="00CE3A02" w:rsidP="008E7DF2">
      <w:pPr>
        <w:pStyle w:val="ListParagraph"/>
        <w:spacing w:after="0" w:line="360" w:lineRule="auto"/>
        <w:jc w:val="both"/>
        <w:rPr>
          <w:rFonts w:ascii="Arial" w:hAnsi="Arial" w:cs="Arial"/>
          <w:sz w:val="24"/>
          <w:szCs w:val="24"/>
        </w:rPr>
      </w:pPr>
      <w:r w:rsidRPr="008E7DF2">
        <w:rPr>
          <w:rFonts w:ascii="Arial" w:hAnsi="Arial" w:cs="Arial"/>
          <w:sz w:val="24"/>
          <w:szCs w:val="24"/>
        </w:rPr>
        <w:lastRenderedPageBreak/>
        <w:t>The neighboring Landon Pier Pavilion Theatre opened its doors in 1886. After undergoing extensive renovations in 1901 the Hotel reopened as the Grand Hotel the following year in 1902. When it first opened, the new Hotel boasted 158 rooms, making it most capacious accommodation at the time. The Hotel now contains 162 guestrooms, a bar, two restaurants, and a ballroom. Britannia Hotels became the new owner of those hotels in 2004. This is the tenth year in a row that the hotel chain that owns The Grand in Landon has been named the worst place to stay in the United Kingdom. According to consumer advocacy organization Which? Britannia Hotels "need to be avoided at all costs." On TripAdvisor, the Grand Property is ranked 53rd out of 53 hotels in Landon, with roughly 700 reviews describing the Hotel as "awful. A public-private partnership to buy and run the Hotel is suggested in a ten-year plan for the town's regeneration, which calls for the revitalization of the Hotel's reputation (</w:t>
      </w:r>
      <w:proofErr w:type="spellStart"/>
      <w:r w:rsidRPr="008E7DF2">
        <w:rPr>
          <w:rFonts w:ascii="Arial" w:hAnsi="Arial" w:cs="Arial"/>
          <w:sz w:val="24"/>
          <w:szCs w:val="24"/>
        </w:rPr>
        <w:t>Yallop</w:t>
      </w:r>
      <w:proofErr w:type="spellEnd"/>
      <w:r w:rsidRPr="008E7DF2">
        <w:rPr>
          <w:rFonts w:ascii="Arial" w:hAnsi="Arial" w:cs="Arial"/>
          <w:sz w:val="24"/>
          <w:szCs w:val="24"/>
        </w:rPr>
        <w:t xml:space="preserve"> &amp; Seraphin, 2020). A vlogger took a tour of the Hotel with the lowest rating in Landon, and during his time there, he discovered some surprising problems that other guests may experience during their stay there. According to the YouTuber Walk with Me Tim, the Grand Hotel on Landon Pier is "not so grand anymore" for several reasons, including excessive noise, general uncleanliness, "creaky" floors, damp walls, and "gritty" restrooms. The YouTuber referred to the walls of his room as "filthy, nasty," and he asked whether any of the pillows in his room had been cleaned since they were last used. As he explores the rest of the Hotel, he finds certain parts, such as the dining room and the reception area, to be rather impressive. These areas serve as a reminder of what the Hotel was originally like. Considering the difficulties in managing the hotel and restaurant operations of their main branch, it is of the utmost importance to make sure that all the employees working at the Hotel are allowed to supplement their previous experience with the appropriate education (Ahmad &amp; Scott2019).</w:t>
      </w:r>
    </w:p>
    <w:p w14:paraId="6CFA79C7" w14:textId="601EBB6E" w:rsidR="001F11C8" w:rsidRPr="008E7DF2" w:rsidRDefault="001F11C8" w:rsidP="008E7DF2">
      <w:pPr>
        <w:pStyle w:val="ListParagraph"/>
        <w:spacing w:after="0" w:line="360" w:lineRule="auto"/>
        <w:jc w:val="both"/>
        <w:rPr>
          <w:rFonts w:ascii="Arial" w:hAnsi="Arial" w:cs="Arial"/>
          <w:sz w:val="24"/>
          <w:szCs w:val="24"/>
        </w:rPr>
      </w:pPr>
    </w:p>
    <w:p w14:paraId="160959C8" w14:textId="7FC619EE" w:rsidR="001F11C8" w:rsidRPr="008E7DF2" w:rsidRDefault="001F11C8" w:rsidP="008E7DF2">
      <w:pPr>
        <w:pStyle w:val="ListParagraph"/>
        <w:spacing w:after="0" w:line="360" w:lineRule="auto"/>
        <w:jc w:val="both"/>
        <w:rPr>
          <w:rFonts w:ascii="Arial" w:hAnsi="Arial" w:cs="Arial"/>
          <w:sz w:val="24"/>
          <w:szCs w:val="24"/>
        </w:rPr>
      </w:pPr>
    </w:p>
    <w:p w14:paraId="6DDDBC37" w14:textId="6E8A7473" w:rsidR="001F11C8" w:rsidRPr="008E7DF2" w:rsidRDefault="001F11C8" w:rsidP="008E7DF2">
      <w:pPr>
        <w:pStyle w:val="ListParagraph"/>
        <w:spacing w:after="0" w:line="360" w:lineRule="auto"/>
        <w:jc w:val="both"/>
        <w:rPr>
          <w:rFonts w:ascii="Arial" w:hAnsi="Arial" w:cs="Arial"/>
          <w:sz w:val="24"/>
          <w:szCs w:val="24"/>
        </w:rPr>
      </w:pPr>
    </w:p>
    <w:p w14:paraId="50A26453" w14:textId="00EFAA6F" w:rsidR="001F11C8" w:rsidRPr="008E7DF2" w:rsidRDefault="001F11C8" w:rsidP="008E7DF2">
      <w:pPr>
        <w:pStyle w:val="ListParagraph"/>
        <w:spacing w:after="0" w:line="360" w:lineRule="auto"/>
        <w:jc w:val="both"/>
        <w:rPr>
          <w:rFonts w:ascii="Arial" w:hAnsi="Arial" w:cs="Arial"/>
          <w:sz w:val="24"/>
          <w:szCs w:val="24"/>
        </w:rPr>
      </w:pPr>
    </w:p>
    <w:p w14:paraId="056A157B" w14:textId="51C6C927" w:rsidR="001F11C8" w:rsidRPr="008E7DF2" w:rsidRDefault="001F11C8" w:rsidP="008E7DF2">
      <w:pPr>
        <w:pStyle w:val="ListParagraph"/>
        <w:spacing w:after="0" w:line="360" w:lineRule="auto"/>
        <w:jc w:val="both"/>
        <w:rPr>
          <w:rFonts w:ascii="Arial" w:hAnsi="Arial" w:cs="Arial"/>
          <w:sz w:val="24"/>
          <w:szCs w:val="24"/>
        </w:rPr>
      </w:pPr>
    </w:p>
    <w:p w14:paraId="521FCEB7" w14:textId="294A3280" w:rsidR="001F11C8" w:rsidRPr="008E7DF2" w:rsidRDefault="001F11C8" w:rsidP="008E7DF2">
      <w:pPr>
        <w:pStyle w:val="ListParagraph"/>
        <w:spacing w:after="0" w:line="360" w:lineRule="auto"/>
        <w:jc w:val="both"/>
        <w:rPr>
          <w:rFonts w:ascii="Arial" w:hAnsi="Arial" w:cs="Arial"/>
          <w:sz w:val="24"/>
          <w:szCs w:val="24"/>
        </w:rPr>
      </w:pPr>
    </w:p>
    <w:p w14:paraId="0A929539" w14:textId="77777777" w:rsidR="001F11C8" w:rsidRPr="008E7DF2" w:rsidRDefault="001F11C8" w:rsidP="008E7DF2">
      <w:pPr>
        <w:pStyle w:val="ListParagraph"/>
        <w:spacing w:after="0" w:line="360" w:lineRule="auto"/>
        <w:jc w:val="both"/>
        <w:rPr>
          <w:rFonts w:ascii="Arial" w:hAnsi="Arial" w:cs="Arial"/>
          <w:sz w:val="24"/>
          <w:szCs w:val="24"/>
        </w:rPr>
      </w:pPr>
    </w:p>
    <w:p w14:paraId="4ADD36D2" w14:textId="77777777" w:rsidR="001F11C8" w:rsidRPr="008E7DF2" w:rsidRDefault="001F11C8" w:rsidP="008E7DF2">
      <w:pPr>
        <w:spacing w:after="0" w:line="360" w:lineRule="auto"/>
        <w:ind w:firstLine="720"/>
        <w:jc w:val="both"/>
        <w:rPr>
          <w:rFonts w:ascii="Arial" w:hAnsi="Arial" w:cs="Arial"/>
          <w:b/>
          <w:bCs/>
          <w:sz w:val="24"/>
          <w:szCs w:val="24"/>
        </w:rPr>
      </w:pPr>
      <w:bookmarkStart w:id="0" w:name="_Hlk119520322"/>
      <w:r w:rsidRPr="008E7DF2">
        <w:rPr>
          <w:rFonts w:ascii="Arial" w:hAnsi="Arial" w:cs="Arial"/>
          <w:b/>
          <w:bCs/>
          <w:sz w:val="24"/>
          <w:szCs w:val="24"/>
        </w:rPr>
        <w:t>The difficulties brought on by Brexit, COVID, Inflation, and moving back up the rankings.</w:t>
      </w:r>
    </w:p>
    <w:bookmarkEnd w:id="0"/>
    <w:p w14:paraId="41B92D1C" w14:textId="45972685"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 xml:space="preserve"> Pandemic-fighting measures, the impending departure of the United Kingdom from the European Union, and a recovery in the economy combine to make goods and services more expensive for customers and companies. A brief loosening of COVID-19 travel</w:t>
      </w:r>
      <w:r w:rsidR="00254F31" w:rsidRPr="008E7DF2">
        <w:rPr>
          <w:rFonts w:ascii="Arial" w:hAnsi="Arial" w:cs="Arial"/>
          <w:sz w:val="24"/>
          <w:szCs w:val="24"/>
        </w:rPr>
        <w:t>ing</w:t>
      </w:r>
      <w:r w:rsidRPr="008E7DF2">
        <w:rPr>
          <w:rFonts w:ascii="Arial" w:hAnsi="Arial" w:cs="Arial"/>
          <w:sz w:val="24"/>
          <w:szCs w:val="24"/>
        </w:rPr>
        <w:t xml:space="preserve"> restrictions contributed to pushing up air and sea rates, while a spike in world oil prices made fuel more expensive and also caused an increase in the price of clothing.</w:t>
      </w:r>
    </w:p>
    <w:p w14:paraId="78046A2E" w14:textId="77777777"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Since the middle of 2019, Inflation has fallen below the 2% objective that the Bank of England has set for it, and the COVID-19 epidemic drove it close to zero as the economy continued to collapse (</w:t>
      </w:r>
      <w:proofErr w:type="spellStart"/>
      <w:r w:rsidRPr="008E7DF2">
        <w:rPr>
          <w:rFonts w:ascii="Arial" w:hAnsi="Arial" w:cs="Arial"/>
          <w:sz w:val="24"/>
          <w:szCs w:val="24"/>
        </w:rPr>
        <w:t>Dirani</w:t>
      </w:r>
      <w:proofErr w:type="spellEnd"/>
      <w:r w:rsidRPr="008E7DF2">
        <w:rPr>
          <w:rFonts w:ascii="Arial" w:hAnsi="Arial" w:cs="Arial"/>
          <w:sz w:val="24"/>
          <w:szCs w:val="24"/>
        </w:rPr>
        <w:t>, 2020). However, it is likely to increase as the influence of value-added tax cuts and other emergency pandemic measures fade from statistical comparisons. In addition, Britain's new commercial relationship with the European Union is less open. Both Brexit and COVID-19 are examples of variables that have been responsible for the enormous discomfort that businesses and their supply networks have felt.</w:t>
      </w:r>
    </w:p>
    <w:p w14:paraId="5C6A4CD6" w14:textId="4B353A3D"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According to a survey of economists conducted and published by Reuters , Inflation is likely to approach the Bank of England's 2% target by the end of this year. Some economists, such as those at Capital Economics, believe that it will reach its highest point of 2.5%. [ECILT/GB] The British economy is still approximately 10% smaller than before the pandemic. According to Tombs, "The (BoE) will not even need to talk about the likelihood of interest rates rising in the future over the next two years." According to the information presented above, we are aware that Brexit, COVID, and Inflation may have contributed to the failure of this Hotel; however, we can see that the country is making progress, and the hotel management must look for a   better way of rebuilding back its reputation; in addition, the following factors must be taken into consideration (</w:t>
      </w:r>
      <w:r w:rsidRPr="008E7DF2">
        <w:rPr>
          <w:rFonts w:ascii="Arial" w:hAnsi="Arial" w:cs="Arial"/>
          <w:sz w:val="24"/>
          <w:szCs w:val="24"/>
          <w:lang w:val="en-GB"/>
        </w:rPr>
        <w:t>Harai, (2018)</w:t>
      </w:r>
      <w:r w:rsidRPr="008E7DF2">
        <w:rPr>
          <w:rFonts w:ascii="Arial" w:hAnsi="Arial" w:cs="Arial"/>
          <w:sz w:val="24"/>
          <w:szCs w:val="24"/>
        </w:rPr>
        <w:t>.</w:t>
      </w:r>
    </w:p>
    <w:p w14:paraId="4432C787" w14:textId="77777777" w:rsidR="001F11C8" w:rsidRPr="008E7DF2" w:rsidRDefault="001F11C8" w:rsidP="008E7DF2">
      <w:pPr>
        <w:spacing w:after="0" w:line="360" w:lineRule="auto"/>
        <w:ind w:firstLine="720"/>
        <w:jc w:val="both"/>
        <w:rPr>
          <w:rFonts w:ascii="Arial" w:hAnsi="Arial" w:cs="Arial"/>
          <w:b/>
          <w:bCs/>
          <w:sz w:val="24"/>
          <w:szCs w:val="24"/>
        </w:rPr>
      </w:pPr>
      <w:bookmarkStart w:id="1" w:name="_Hlk119520362"/>
      <w:r w:rsidRPr="008E7DF2">
        <w:rPr>
          <w:rFonts w:ascii="Arial" w:hAnsi="Arial" w:cs="Arial"/>
          <w:b/>
          <w:bCs/>
          <w:sz w:val="24"/>
          <w:szCs w:val="24"/>
        </w:rPr>
        <w:t>Motivation, Recruitment, and Keeping Employees on Board</w:t>
      </w:r>
    </w:p>
    <w:bookmarkEnd w:id="1"/>
    <w:p w14:paraId="6B1D5457" w14:textId="5620CD3D"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 xml:space="preserve">This may be the most challenging problem HR faces in the modern era. According to the findings of a survey </w:t>
      </w:r>
      <w:r w:rsidR="00254F31" w:rsidRPr="008E7DF2">
        <w:rPr>
          <w:rFonts w:ascii="Arial" w:hAnsi="Arial" w:cs="Arial"/>
          <w:sz w:val="24"/>
          <w:szCs w:val="24"/>
        </w:rPr>
        <w:t>conducted by</w:t>
      </w:r>
      <w:r w:rsidRPr="008E7DF2">
        <w:rPr>
          <w:rFonts w:ascii="Arial" w:hAnsi="Arial" w:cs="Arial"/>
          <w:sz w:val="24"/>
          <w:szCs w:val="24"/>
        </w:rPr>
        <w:t xml:space="preserve"> the Society for Human Resource Management (SHRM), human resource professionals believe that the most significant HR problem  will be to keep the best individuals on staff. This factor was named among the top three difficulties by 59% of respondents, which is an increase from 51% in </w:t>
      </w:r>
      <w:r w:rsidRPr="008E7DF2">
        <w:rPr>
          <w:rFonts w:ascii="Arial" w:hAnsi="Arial" w:cs="Arial"/>
          <w:sz w:val="24"/>
          <w:szCs w:val="24"/>
        </w:rPr>
        <w:lastRenderedPageBreak/>
        <w:t>2010. When the state of the economy improves, it is expected that many people will be looking for new employment opportunities (</w:t>
      </w:r>
      <w:r w:rsidRPr="008E7DF2">
        <w:rPr>
          <w:rFonts w:ascii="Arial" w:hAnsi="Arial" w:cs="Arial"/>
          <w:sz w:val="24"/>
          <w:szCs w:val="24"/>
          <w:lang w:val="en-GB"/>
        </w:rPr>
        <w:t>Namasivayam,2022)</w:t>
      </w:r>
      <w:r w:rsidRPr="008E7DF2">
        <w:rPr>
          <w:rFonts w:ascii="Arial" w:hAnsi="Arial" w:cs="Arial"/>
          <w:sz w:val="24"/>
          <w:szCs w:val="24"/>
        </w:rPr>
        <w:t>. When the economy is in a slump and job growth is difficult, employees are more likely to be receptive to the idea of exploring alternative career opportunities.</w:t>
      </w:r>
    </w:p>
    <w:p w14:paraId="5F3986B0" w14:textId="109E4B01"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Employers in today's market need to develop innovative strategies to attract qualified candidates, such as posting openings on job boards and social media platforms and utilizing more time-honored practices like going to job fairs and sending out promotional mailings to generate interest. The newest generation of workers is interested in finding positions that allow for a healthy balance between work and family life. These workers also want the liberty to make their own decisions and the opportunity to impact the business. Because there is a shortage of technically talented individuals, it has become difficult for businesses to fill specialized positions (</w:t>
      </w:r>
      <w:r w:rsidRPr="008E7DF2">
        <w:rPr>
          <w:rFonts w:ascii="Arial" w:hAnsi="Arial" w:cs="Arial"/>
          <w:sz w:val="24"/>
          <w:szCs w:val="24"/>
          <w:lang w:val="en-GB"/>
        </w:rPr>
        <w:t>Oshins,2017)</w:t>
      </w:r>
      <w:r w:rsidRPr="008E7DF2">
        <w:rPr>
          <w:rFonts w:ascii="Arial" w:hAnsi="Arial" w:cs="Arial"/>
          <w:sz w:val="24"/>
          <w:szCs w:val="24"/>
        </w:rPr>
        <w:t xml:space="preserve">. </w:t>
      </w:r>
    </w:p>
    <w:p w14:paraId="3CF0FC28" w14:textId="4CC6F690"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The process of retaining current employees is currently more challenging than it has ever been in the past and has emerged as a primary concern. It is recommended that employers identify their most valuable workers, from entry-level workers up to upper-level management, and then take the proper procedures specific to their organizations to keep these workers. To ensure that their workforce is content, employers should consider factors such as merit pay raises, initiatives that expand an employee's responsibilities, and additional benefits such as flexible working hours, telecommuting, or technological advancements (Greer,2021).</w:t>
      </w:r>
    </w:p>
    <w:p w14:paraId="04066BCB" w14:textId="77777777"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Creating an environment where employees feel driven is a continuing challenge faced by HR professionals. Providing team members with opportunities for positive reinforcement and feedback has evolved into a continuous initiative for the HR department. The managers of a company are responsible for motivating their staff and coaching them to achieve their full potential. It is the responsibility of HR experts to have an understanding of the factors that motivate company employees and to factor those factors into any compensation or reward systems. HR is also responsible for determining the reasons for employee turnover and finding solutions to the problems that have been identified.</w:t>
      </w:r>
    </w:p>
    <w:p w14:paraId="6CF6B486" w14:textId="77777777" w:rsidR="001F11C8" w:rsidRPr="008E7DF2" w:rsidRDefault="001F11C8" w:rsidP="008E7DF2">
      <w:pPr>
        <w:spacing w:after="0" w:line="360" w:lineRule="auto"/>
        <w:ind w:firstLine="720"/>
        <w:jc w:val="both"/>
        <w:rPr>
          <w:rFonts w:ascii="Arial" w:hAnsi="Arial" w:cs="Arial"/>
          <w:b/>
          <w:bCs/>
          <w:sz w:val="24"/>
          <w:szCs w:val="24"/>
        </w:rPr>
      </w:pPr>
      <w:r w:rsidRPr="008E7DF2">
        <w:rPr>
          <w:rFonts w:ascii="Arial" w:hAnsi="Arial" w:cs="Arial"/>
          <w:b/>
          <w:bCs/>
          <w:sz w:val="24"/>
          <w:szCs w:val="24"/>
        </w:rPr>
        <w:t>Developing Leadership Skills</w:t>
      </w:r>
    </w:p>
    <w:p w14:paraId="4F7863E7" w14:textId="77777777"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 xml:space="preserve">Both the SHRM poll and a survey conducted in 2010 by PricewaterhouseCoopers found that leadership development is one of the most significant challenges facing human resources. The percentage of respondents who </w:t>
      </w:r>
      <w:r w:rsidRPr="008E7DF2">
        <w:rPr>
          <w:rFonts w:ascii="Arial" w:hAnsi="Arial" w:cs="Arial"/>
          <w:sz w:val="24"/>
          <w:szCs w:val="24"/>
        </w:rPr>
        <w:lastRenderedPageBreak/>
        <w:t>responded that this element was a worry increased significantly from 29% in 2010 to 52% in 2014. As a result of the rapid aging of the workforce, many HR teams are beginning to evaluate the possibility of establishing formal succession plans and placing a greater emphasis on the training of future leaders. As businesses mature and broaden their operations, cultivating future leaders has become a primary focus (Collings et al.,2020). Companies that are successful and put effort into developing their leadership will also improve their ability to retain employees.</w:t>
      </w:r>
    </w:p>
    <w:p w14:paraId="589D6C0F" w14:textId="07EDBF7E" w:rsidR="001F11C8" w:rsidRPr="008E7DF2" w:rsidRDefault="001F11C8" w:rsidP="008E7DF2">
      <w:pPr>
        <w:spacing w:after="0" w:line="360" w:lineRule="auto"/>
        <w:ind w:firstLine="720"/>
        <w:jc w:val="both"/>
        <w:rPr>
          <w:rFonts w:ascii="Arial" w:hAnsi="Arial" w:cs="Arial"/>
          <w:sz w:val="24"/>
          <w:szCs w:val="24"/>
        </w:rPr>
      </w:pPr>
      <w:r w:rsidRPr="008E7DF2">
        <w:rPr>
          <w:rFonts w:ascii="Arial" w:hAnsi="Arial" w:cs="Arial"/>
          <w:sz w:val="24"/>
          <w:szCs w:val="24"/>
        </w:rPr>
        <w:t xml:space="preserve">Employees frequently cite lousy leadership as the primary reason when asked why they left their positions. In addition, they desire a more active leadership role in the decisions that pertain to their professions, which may need additional education. </w:t>
      </w:r>
    </w:p>
    <w:p w14:paraId="2FE20ED7" w14:textId="77777777" w:rsidR="00254F31" w:rsidRPr="008E7DF2" w:rsidRDefault="00254F31" w:rsidP="008E7DF2">
      <w:pPr>
        <w:spacing w:after="0" w:line="360" w:lineRule="auto"/>
        <w:ind w:firstLine="720"/>
        <w:jc w:val="both"/>
        <w:rPr>
          <w:rFonts w:ascii="Arial" w:hAnsi="Arial" w:cs="Arial"/>
          <w:b/>
          <w:bCs/>
          <w:sz w:val="24"/>
          <w:szCs w:val="24"/>
        </w:rPr>
      </w:pPr>
      <w:bookmarkStart w:id="2" w:name="_Hlk119520435"/>
      <w:r w:rsidRPr="008E7DF2">
        <w:rPr>
          <w:rFonts w:ascii="Arial" w:hAnsi="Arial" w:cs="Arial"/>
          <w:b/>
          <w:bCs/>
          <w:sz w:val="24"/>
          <w:szCs w:val="24"/>
        </w:rPr>
        <w:t>Change Management</w:t>
      </w:r>
    </w:p>
    <w:bookmarkEnd w:id="2"/>
    <w:p w14:paraId="0E600DDF"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Change management poses a unique difficulty for people management because, in most cases, it is not a central focus for the training and development of HR professionals. The WFPMA (World Federation op People Management Associations)  concludes, "This may also be why it is recognized as the foremost challenge as HR continues to attempt to aid organizations to move forward." (</w:t>
      </w:r>
      <w:proofErr w:type="spellStart"/>
      <w:r w:rsidRPr="008E7DF2">
        <w:rPr>
          <w:rFonts w:ascii="Arial" w:hAnsi="Arial" w:cs="Arial"/>
          <w:sz w:val="24"/>
          <w:szCs w:val="24"/>
        </w:rPr>
        <w:t>Dirani</w:t>
      </w:r>
      <w:proofErr w:type="spellEnd"/>
      <w:r w:rsidRPr="008E7DF2">
        <w:rPr>
          <w:rFonts w:ascii="Arial" w:hAnsi="Arial" w:cs="Arial"/>
          <w:sz w:val="24"/>
          <w:szCs w:val="24"/>
        </w:rPr>
        <w:t xml:space="preserve"> et al., 2020). A stronger emphasis on training may be required to cultivate additional skills to manage change.</w:t>
      </w:r>
    </w:p>
    <w:p w14:paraId="1600ED98" w14:textId="77777777" w:rsidR="00254F31" w:rsidRPr="008E7DF2" w:rsidRDefault="00254F31" w:rsidP="008E7DF2">
      <w:pPr>
        <w:spacing w:after="0" w:line="360" w:lineRule="auto"/>
        <w:ind w:firstLine="720"/>
        <w:jc w:val="both"/>
        <w:rPr>
          <w:rFonts w:ascii="Arial" w:hAnsi="Arial" w:cs="Arial"/>
          <w:b/>
          <w:bCs/>
          <w:sz w:val="24"/>
          <w:szCs w:val="24"/>
        </w:rPr>
      </w:pPr>
      <w:bookmarkStart w:id="3" w:name="_Hlk119520465"/>
      <w:r w:rsidRPr="008E7DF2">
        <w:rPr>
          <w:rFonts w:ascii="Arial" w:hAnsi="Arial" w:cs="Arial"/>
          <w:b/>
          <w:bCs/>
          <w:sz w:val="24"/>
          <w:szCs w:val="24"/>
        </w:rPr>
        <w:t>Measurement of the Efficiency of Human Resources</w:t>
      </w:r>
    </w:p>
    <w:bookmarkEnd w:id="3"/>
    <w:p w14:paraId="3CA7A1EE"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How can there be room for improvement without the appropriate instruments to monitor HR performance? Like many others in the field of business, this profession needs to be able to measure its results in terms of both the good influence it has on the company and the management of transactions. According to the WFPMA, "utilizing metrics to determine effectiveness is the beginning of a shift from perceiving HR's role as purely an administrative function to viewing the HR team as a true strategic partner within the organization." This shift can be seen as the beginning of a shift away from viewing HR's role as merely an administrative function. "The next section reveals that survey participants believe that a significant future challenge for HR will be organizational effectiveness - once again reinforcing HR's important role as a strategic partner to management."</w:t>
      </w:r>
    </w:p>
    <w:p w14:paraId="05FC0CC5"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 xml:space="preserve">This global federation also observes: "Where HR departments have traditionally concentrated on measuring their success, there is an emerging realization that they can deliver organizational value by measuring the effectiveness of the entire business organization." This shift is noteworthy because it marks a transition from just counting </w:t>
      </w:r>
      <w:r w:rsidRPr="008E7DF2">
        <w:rPr>
          <w:rFonts w:ascii="Arial" w:hAnsi="Arial" w:cs="Arial"/>
          <w:sz w:val="24"/>
          <w:szCs w:val="24"/>
        </w:rPr>
        <w:lastRenderedPageBreak/>
        <w:t>the number of people hired to calculating the return on investment (ROI) of collective and individual employment over the long run (Stewart &amp; Brown,2019). This new technique goes beyond simply quantifying turnover and considers both "poor" and "good" turnover in addition to the overall cost of replacement hires.</w:t>
      </w:r>
    </w:p>
    <w:p w14:paraId="318284DC" w14:textId="77777777" w:rsidR="00254F31" w:rsidRPr="008E7DF2" w:rsidRDefault="00254F31" w:rsidP="008E7DF2">
      <w:pPr>
        <w:spacing w:after="0" w:line="360" w:lineRule="auto"/>
        <w:ind w:firstLine="720"/>
        <w:jc w:val="both"/>
        <w:rPr>
          <w:rFonts w:ascii="Arial" w:hAnsi="Arial" w:cs="Arial"/>
          <w:b/>
          <w:bCs/>
          <w:sz w:val="24"/>
          <w:szCs w:val="24"/>
        </w:rPr>
      </w:pPr>
      <w:r w:rsidRPr="008E7DF2">
        <w:rPr>
          <w:rFonts w:ascii="Arial" w:hAnsi="Arial" w:cs="Arial"/>
          <w:b/>
          <w:bCs/>
          <w:sz w:val="24"/>
          <w:szCs w:val="24"/>
        </w:rPr>
        <w:t>Culture</w:t>
      </w:r>
    </w:p>
    <w:p w14:paraId="772FB499"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Research has shown that an organization's culture affects its performance, whether that performance is measured in terms of how satisfied customers are, how many employees show up to work, how safe they are, how much they produce, or what their stock price is. The Department of Human Resources is actively involved in developing an organization's culture. Companies with beautiful locations and a great culture within the company tend to do better financially than their competitors. The best places to work have a lower employee turnover rate than their rivals and can acquire top talent aligned with their values and priorities. As a consequence, they can deliver exceptional service to their customers and develop original goods and services, both of which contribute to their overall financial success.</w:t>
      </w:r>
    </w:p>
    <w:p w14:paraId="7C305920"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There is a significant connection between cultures and the process of hiring, which is relevant to all aspects of the hiring process, including candidate sourcing, selection, and retention. The cultural makeup of a person is what determines their fit. It depends on who they are and what they can contribute to the table. In most cases, there is no way to teach it. It will not be easy to modify your application if they do not fit in with your company's culture if they are already employed there. If you have the time to instruct someone, most people can quickly pick up new abilities with ease. Despite the significance of culture, most businesses only give it a moderate amount of attention. It has been demonstrated that proactively maintaining an organization's culture and building it through hiring can considerably boost employee retention and performance (Bratton et al., 2021). In the end, this has an indirect but direct impact on the growth and profitability of the firm.</w:t>
      </w:r>
    </w:p>
    <w:p w14:paraId="65D81117"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Companies are beginning to recognize the need to evolve HR functions to address recruitment, retention, motivation challenges, leadership development, and corporate culture. Outsourcing some or all of these functions allows companies to take a strategic approach to address these challenges while cost-effectively growing their business.</w:t>
      </w:r>
    </w:p>
    <w:p w14:paraId="2D1491EC" w14:textId="77777777" w:rsidR="00254F31" w:rsidRPr="008E7DF2" w:rsidRDefault="00254F31" w:rsidP="008E7DF2">
      <w:pPr>
        <w:spacing w:after="0" w:line="360" w:lineRule="auto"/>
        <w:ind w:firstLine="720"/>
        <w:jc w:val="both"/>
        <w:rPr>
          <w:rFonts w:ascii="Arial" w:hAnsi="Arial" w:cs="Arial"/>
          <w:b/>
          <w:bCs/>
          <w:sz w:val="24"/>
          <w:szCs w:val="24"/>
        </w:rPr>
      </w:pPr>
      <w:r w:rsidRPr="008E7DF2">
        <w:rPr>
          <w:rFonts w:ascii="Arial" w:hAnsi="Arial" w:cs="Arial"/>
          <w:b/>
          <w:bCs/>
          <w:sz w:val="24"/>
          <w:szCs w:val="24"/>
        </w:rPr>
        <w:t>Evaluation and Concluding Remarks</w:t>
      </w:r>
    </w:p>
    <w:p w14:paraId="092EDA29"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lastRenderedPageBreak/>
        <w:t>It is abundantly clear that Brexit, COVID, and Inflation each played a significant part in the Hotel's decline; however, the truth is that the economy of the country is on the mend, and the Hotel has room for improvement in terms of its management, particularly in the area of human resources, which is where there is a significant impact.</w:t>
      </w:r>
    </w:p>
    <w:p w14:paraId="65741F0C" w14:textId="77777777" w:rsidR="00254F31" w:rsidRPr="008E7DF2" w:rsidRDefault="00254F31" w:rsidP="008E7DF2">
      <w:pPr>
        <w:spacing w:after="0" w:line="360" w:lineRule="auto"/>
        <w:ind w:firstLine="720"/>
        <w:jc w:val="both"/>
        <w:rPr>
          <w:rFonts w:ascii="Arial" w:hAnsi="Arial" w:cs="Arial"/>
          <w:sz w:val="24"/>
          <w:szCs w:val="24"/>
        </w:rPr>
      </w:pPr>
      <w:r w:rsidRPr="008E7DF2">
        <w:rPr>
          <w:rFonts w:ascii="Arial" w:hAnsi="Arial" w:cs="Arial"/>
          <w:sz w:val="24"/>
          <w:szCs w:val="24"/>
        </w:rPr>
        <w:t xml:space="preserve">The implications of the increased difficulties for the Hotel are discussed in the opening paragraph. The hotel rooms are filthy, giving the distinct sense that the Human Resources Department is not excellently supervising the employees there. This demonstrates the necessity of reorganizing the department and identifying new qualified and capable leaders. There is also a pressing need to hire many people, particularly in sanitation and environmental protection. In order to effectively guide the workforce, the newly appointed management team must pay attention to the considerations above. Leadership development must be treated as a crucial strategic project to address the second-biggest difficulty faced by human resource management effectively. HR professionals expect to offer the necessary structures, processes, tools, and points of view to ensure that the best future leaders of the organization are selected and developed. This is a challenge for HR professionals. According to the WFPMA, "Across the globe, leadership development has been identified as a critical strategic initiative in ensuring that the right employees are retained, that the culture of the organization supports performance from within to gain market position, and that managers are equipped to take on leadership roles of the future so that the organization is viable in the long term ( </w:t>
      </w:r>
      <w:proofErr w:type="spellStart"/>
      <w:r w:rsidRPr="008E7DF2">
        <w:rPr>
          <w:rFonts w:ascii="Arial" w:hAnsi="Arial" w:cs="Arial"/>
          <w:sz w:val="24"/>
          <w:szCs w:val="24"/>
        </w:rPr>
        <w:t>Wehrmeyer</w:t>
      </w:r>
      <w:proofErr w:type="spellEnd"/>
      <w:r w:rsidRPr="008E7DF2">
        <w:rPr>
          <w:rFonts w:ascii="Arial" w:hAnsi="Arial" w:cs="Arial"/>
          <w:sz w:val="24"/>
          <w:szCs w:val="24"/>
        </w:rPr>
        <w:t>, 2017)."</w:t>
      </w:r>
    </w:p>
    <w:p w14:paraId="31E8A9C1" w14:textId="43206069" w:rsidR="00EC40EB" w:rsidRPr="008E7DF2" w:rsidRDefault="00EC40EB" w:rsidP="008E7DF2">
      <w:pPr>
        <w:spacing w:line="360" w:lineRule="auto"/>
        <w:jc w:val="both"/>
        <w:rPr>
          <w:rFonts w:ascii="Arial" w:hAnsi="Arial" w:cs="Arial"/>
          <w:sz w:val="24"/>
          <w:szCs w:val="24"/>
        </w:rPr>
      </w:pPr>
    </w:p>
    <w:p w14:paraId="4C1F7AA1" w14:textId="6EB04E33" w:rsidR="00254F31" w:rsidRPr="008E7DF2" w:rsidRDefault="00254F31" w:rsidP="008E7DF2">
      <w:pPr>
        <w:spacing w:line="360" w:lineRule="auto"/>
        <w:jc w:val="both"/>
        <w:rPr>
          <w:rFonts w:ascii="Arial" w:hAnsi="Arial" w:cs="Arial"/>
          <w:sz w:val="24"/>
          <w:szCs w:val="24"/>
        </w:rPr>
      </w:pPr>
    </w:p>
    <w:p w14:paraId="7CB4E0F3" w14:textId="4226D62B" w:rsidR="00254F31" w:rsidRPr="008E7DF2" w:rsidRDefault="00254F31" w:rsidP="008E7DF2">
      <w:pPr>
        <w:spacing w:line="360" w:lineRule="auto"/>
        <w:jc w:val="both"/>
        <w:rPr>
          <w:rFonts w:ascii="Arial" w:hAnsi="Arial" w:cs="Arial"/>
          <w:sz w:val="24"/>
          <w:szCs w:val="24"/>
        </w:rPr>
      </w:pPr>
    </w:p>
    <w:p w14:paraId="66F30E41" w14:textId="2E02366D" w:rsidR="00254F31" w:rsidRPr="008E7DF2" w:rsidRDefault="00254F31" w:rsidP="008E7DF2">
      <w:pPr>
        <w:spacing w:line="360" w:lineRule="auto"/>
        <w:jc w:val="both"/>
        <w:rPr>
          <w:rFonts w:ascii="Arial" w:hAnsi="Arial" w:cs="Arial"/>
          <w:sz w:val="24"/>
          <w:szCs w:val="24"/>
        </w:rPr>
      </w:pPr>
    </w:p>
    <w:p w14:paraId="25EEADBE" w14:textId="508C2A10" w:rsidR="006F3DAD" w:rsidRPr="008E7DF2" w:rsidRDefault="006F3DAD" w:rsidP="008E7DF2">
      <w:pPr>
        <w:spacing w:line="360" w:lineRule="auto"/>
        <w:jc w:val="both"/>
        <w:rPr>
          <w:rFonts w:ascii="Arial" w:hAnsi="Arial" w:cs="Arial"/>
          <w:sz w:val="24"/>
          <w:szCs w:val="24"/>
        </w:rPr>
      </w:pPr>
    </w:p>
    <w:p w14:paraId="2C369210" w14:textId="448E3904" w:rsidR="006F3DAD" w:rsidRPr="008E7DF2" w:rsidRDefault="006F3DAD" w:rsidP="008E7DF2">
      <w:pPr>
        <w:spacing w:line="360" w:lineRule="auto"/>
        <w:jc w:val="both"/>
        <w:rPr>
          <w:rFonts w:ascii="Arial" w:hAnsi="Arial" w:cs="Arial"/>
          <w:sz w:val="24"/>
          <w:szCs w:val="24"/>
        </w:rPr>
      </w:pPr>
    </w:p>
    <w:p w14:paraId="1F2E3A0D" w14:textId="4B75D844" w:rsidR="006F3DAD" w:rsidRPr="008E7DF2" w:rsidRDefault="006F3DAD" w:rsidP="008E7DF2">
      <w:pPr>
        <w:spacing w:line="360" w:lineRule="auto"/>
        <w:jc w:val="both"/>
        <w:rPr>
          <w:rFonts w:ascii="Arial" w:hAnsi="Arial" w:cs="Arial"/>
          <w:sz w:val="24"/>
          <w:szCs w:val="24"/>
        </w:rPr>
      </w:pPr>
    </w:p>
    <w:p w14:paraId="02F696DA" w14:textId="4905DD1F" w:rsidR="006F3DAD" w:rsidRPr="008E7DF2" w:rsidRDefault="006F3DAD" w:rsidP="008E7DF2">
      <w:pPr>
        <w:spacing w:line="360" w:lineRule="auto"/>
        <w:jc w:val="both"/>
        <w:rPr>
          <w:rFonts w:ascii="Arial" w:hAnsi="Arial" w:cs="Arial"/>
          <w:sz w:val="24"/>
          <w:szCs w:val="24"/>
        </w:rPr>
      </w:pPr>
    </w:p>
    <w:p w14:paraId="0100C363" w14:textId="15545E45" w:rsidR="006F3DAD" w:rsidRPr="008E7DF2" w:rsidRDefault="006F3DAD" w:rsidP="008E7DF2">
      <w:pPr>
        <w:spacing w:line="360" w:lineRule="auto"/>
        <w:jc w:val="both"/>
        <w:rPr>
          <w:rFonts w:ascii="Arial" w:hAnsi="Arial" w:cs="Arial"/>
          <w:sz w:val="24"/>
          <w:szCs w:val="24"/>
        </w:rPr>
      </w:pPr>
    </w:p>
    <w:p w14:paraId="60B14479" w14:textId="0B9CBF46" w:rsidR="006F3DAD" w:rsidRPr="008E7DF2" w:rsidRDefault="006F3DAD" w:rsidP="008E7DF2">
      <w:pPr>
        <w:spacing w:line="360" w:lineRule="auto"/>
        <w:jc w:val="both"/>
        <w:rPr>
          <w:rFonts w:ascii="Arial" w:hAnsi="Arial" w:cs="Arial"/>
          <w:sz w:val="24"/>
          <w:szCs w:val="24"/>
        </w:rPr>
      </w:pPr>
    </w:p>
    <w:p w14:paraId="17628C0A" w14:textId="3AA32A88" w:rsidR="006F3DAD" w:rsidRPr="008E7DF2" w:rsidRDefault="006F3DAD" w:rsidP="008E7DF2">
      <w:pPr>
        <w:spacing w:line="360" w:lineRule="auto"/>
        <w:jc w:val="both"/>
        <w:rPr>
          <w:rFonts w:ascii="Arial" w:hAnsi="Arial" w:cs="Arial"/>
          <w:sz w:val="24"/>
          <w:szCs w:val="24"/>
        </w:rPr>
      </w:pPr>
    </w:p>
    <w:p w14:paraId="20A38783" w14:textId="3C9279D7" w:rsidR="006F3DAD" w:rsidRPr="008E7DF2" w:rsidRDefault="006F3DAD" w:rsidP="008E7DF2">
      <w:pPr>
        <w:spacing w:line="360" w:lineRule="auto"/>
        <w:jc w:val="both"/>
        <w:rPr>
          <w:rFonts w:ascii="Arial" w:hAnsi="Arial" w:cs="Arial"/>
          <w:sz w:val="24"/>
          <w:szCs w:val="24"/>
        </w:rPr>
      </w:pPr>
    </w:p>
    <w:p w14:paraId="1E2E75F3" w14:textId="77777777" w:rsidR="006F3DAD" w:rsidRPr="008E7DF2" w:rsidRDefault="006F3DAD" w:rsidP="008E7DF2">
      <w:pPr>
        <w:spacing w:after="0" w:line="360" w:lineRule="auto"/>
        <w:ind w:hanging="720"/>
        <w:jc w:val="both"/>
        <w:rPr>
          <w:rFonts w:ascii="Arial" w:hAnsi="Arial" w:cs="Arial"/>
          <w:b/>
          <w:bCs/>
          <w:sz w:val="24"/>
          <w:szCs w:val="24"/>
        </w:rPr>
      </w:pPr>
      <w:r w:rsidRPr="008E7DF2">
        <w:rPr>
          <w:rFonts w:ascii="Arial" w:hAnsi="Arial" w:cs="Arial"/>
          <w:b/>
          <w:bCs/>
          <w:sz w:val="24"/>
          <w:szCs w:val="24"/>
        </w:rPr>
        <w:t>Reference</w:t>
      </w:r>
    </w:p>
    <w:p w14:paraId="776FAC2A" w14:textId="77777777" w:rsidR="006F3DAD" w:rsidRPr="008E7DF2" w:rsidRDefault="006F3DAD" w:rsidP="008E7DF2">
      <w:pPr>
        <w:spacing w:after="0" w:line="360" w:lineRule="auto"/>
        <w:ind w:left="720" w:hanging="720"/>
        <w:jc w:val="both"/>
        <w:rPr>
          <w:rFonts w:ascii="Arial" w:hAnsi="Arial" w:cs="Arial"/>
          <w:sz w:val="24"/>
          <w:szCs w:val="24"/>
          <w:lang w:val=""/>
        </w:rPr>
      </w:pPr>
      <w:r w:rsidRPr="008E7DF2">
        <w:rPr>
          <w:rFonts w:ascii="Arial" w:hAnsi="Arial" w:cs="Arial"/>
          <w:sz w:val="24"/>
          <w:szCs w:val="24"/>
          <w:lang w:val="en-GB"/>
        </w:rPr>
        <w:t xml:space="preserve">O'Gorman, K. (2010). </w:t>
      </w:r>
      <w:r w:rsidRPr="008E7DF2">
        <w:rPr>
          <w:rFonts w:ascii="Arial" w:hAnsi="Arial" w:cs="Arial"/>
          <w:i/>
          <w:iCs/>
          <w:sz w:val="24"/>
          <w:szCs w:val="24"/>
          <w:lang w:val="en-GB"/>
        </w:rPr>
        <w:t>The Origins of Hospitality and Tourism</w:t>
      </w:r>
      <w:r w:rsidRPr="008E7DF2">
        <w:rPr>
          <w:rFonts w:ascii="Arial" w:hAnsi="Arial" w:cs="Arial"/>
          <w:sz w:val="24"/>
          <w:szCs w:val="24"/>
          <w:lang w:val="en-GB"/>
        </w:rPr>
        <w:t xml:space="preserve">, Goodfellow Publishers, Limited, Oxford. Available from: ProQuest </w:t>
      </w:r>
      <w:proofErr w:type="spellStart"/>
      <w:r w:rsidRPr="008E7DF2">
        <w:rPr>
          <w:rFonts w:ascii="Arial" w:hAnsi="Arial" w:cs="Arial"/>
          <w:sz w:val="24"/>
          <w:szCs w:val="24"/>
          <w:lang w:val="en-GB"/>
        </w:rPr>
        <w:t>Ebook</w:t>
      </w:r>
      <w:proofErr w:type="spellEnd"/>
      <w:r w:rsidRPr="008E7DF2">
        <w:rPr>
          <w:rFonts w:ascii="Arial" w:hAnsi="Arial" w:cs="Arial"/>
          <w:sz w:val="24"/>
          <w:szCs w:val="24"/>
          <w:lang w:val="en-GB"/>
        </w:rPr>
        <w:t xml:space="preserve"> Central. (Accessed: 25 November 2022).</w:t>
      </w:r>
    </w:p>
    <w:p w14:paraId="122CACA4" w14:textId="77777777" w:rsidR="006F3DAD" w:rsidRPr="008E7DF2" w:rsidRDefault="006F3DAD" w:rsidP="008E7DF2">
      <w:pPr>
        <w:spacing w:after="0" w:line="360" w:lineRule="auto"/>
        <w:ind w:left="720" w:hanging="720"/>
        <w:jc w:val="both"/>
        <w:rPr>
          <w:rFonts w:ascii="Arial" w:hAnsi="Arial" w:cs="Arial"/>
          <w:sz w:val="24"/>
          <w:szCs w:val="24"/>
          <w:lang w:val=""/>
        </w:rPr>
      </w:pPr>
      <w:proofErr w:type="spellStart"/>
      <w:r w:rsidRPr="008E7DF2">
        <w:rPr>
          <w:rFonts w:ascii="Arial" w:hAnsi="Arial" w:cs="Arial"/>
          <w:sz w:val="24"/>
          <w:szCs w:val="24"/>
          <w:lang w:val="en-GB"/>
        </w:rPr>
        <w:t>Oshins</w:t>
      </w:r>
      <w:proofErr w:type="spellEnd"/>
      <w:r w:rsidRPr="008E7DF2">
        <w:rPr>
          <w:rFonts w:ascii="Arial" w:hAnsi="Arial" w:cs="Arial"/>
          <w:sz w:val="24"/>
          <w:szCs w:val="24"/>
          <w:lang w:val="en-GB"/>
        </w:rPr>
        <w:t xml:space="preserve">, M (2017). </w:t>
      </w:r>
      <w:r w:rsidRPr="008E7DF2">
        <w:rPr>
          <w:rFonts w:ascii="Arial" w:hAnsi="Arial" w:cs="Arial"/>
          <w:i/>
          <w:iCs/>
          <w:sz w:val="24"/>
          <w:szCs w:val="24"/>
          <w:lang w:val="en-GB"/>
        </w:rPr>
        <w:t xml:space="preserve">Changes in the Hospitality Industry: New Paradigms, Frames and Perspectives. </w:t>
      </w:r>
      <w:r w:rsidRPr="008E7DF2">
        <w:rPr>
          <w:rFonts w:ascii="Arial" w:hAnsi="Arial" w:cs="Arial"/>
          <w:sz w:val="24"/>
          <w:szCs w:val="24"/>
          <w:lang w:val="en-GB"/>
        </w:rPr>
        <w:t>Available at: Change in the Hospitality Industry: New Paradigms, Frames, and Perspectives | Boston Hospitality Review (bu.edu) ( Accessed: 26 November 2022).</w:t>
      </w:r>
    </w:p>
    <w:p w14:paraId="56E7B9E9" w14:textId="77777777" w:rsidR="006F3DAD" w:rsidRPr="008E7DF2" w:rsidRDefault="006F3DAD" w:rsidP="008E7DF2">
      <w:pPr>
        <w:spacing w:after="0" w:line="360" w:lineRule="auto"/>
        <w:ind w:left="720" w:hanging="720"/>
        <w:jc w:val="both"/>
        <w:rPr>
          <w:rFonts w:ascii="Arial" w:hAnsi="Arial" w:cs="Arial"/>
          <w:sz w:val="24"/>
          <w:szCs w:val="24"/>
          <w:lang w:val=""/>
        </w:rPr>
      </w:pPr>
      <w:r w:rsidRPr="008E7DF2">
        <w:rPr>
          <w:rFonts w:ascii="Arial" w:hAnsi="Arial" w:cs="Arial"/>
          <w:sz w:val="24"/>
          <w:szCs w:val="24"/>
          <w:lang w:val="en-GB"/>
        </w:rPr>
        <w:t xml:space="preserve">CIPD (2016) </w:t>
      </w:r>
      <w:r w:rsidRPr="008E7DF2">
        <w:rPr>
          <w:rFonts w:ascii="Arial" w:hAnsi="Arial" w:cs="Arial"/>
          <w:i/>
          <w:iCs/>
          <w:sz w:val="24"/>
          <w:szCs w:val="24"/>
          <w:lang w:val="en-GB"/>
        </w:rPr>
        <w:t xml:space="preserve">Pestle Analysis. </w:t>
      </w:r>
      <w:r w:rsidRPr="008E7DF2">
        <w:rPr>
          <w:rFonts w:ascii="Arial" w:hAnsi="Arial" w:cs="Arial"/>
          <w:sz w:val="24"/>
          <w:szCs w:val="24"/>
          <w:lang w:val="en-GB"/>
        </w:rPr>
        <w:t xml:space="preserve">Available at: </w:t>
      </w:r>
      <w:hyperlink r:id="rId9" w:history="1">
        <w:r w:rsidRPr="008E7DF2">
          <w:rPr>
            <w:rStyle w:val="Hyperlink"/>
            <w:rFonts w:ascii="Arial" w:hAnsi="Arial" w:cs="Arial"/>
            <w:sz w:val="24"/>
            <w:szCs w:val="24"/>
            <w:lang w:val="en-GB"/>
          </w:rPr>
          <w:t>https://youtu.be/GFVKKTwkANY</w:t>
        </w:r>
      </w:hyperlink>
      <w:r w:rsidRPr="008E7DF2">
        <w:rPr>
          <w:rFonts w:ascii="Arial" w:hAnsi="Arial" w:cs="Arial"/>
          <w:sz w:val="24"/>
          <w:szCs w:val="24"/>
          <w:lang w:val="en-GB"/>
        </w:rPr>
        <w:t xml:space="preserve"> (Accessed: 26 November 2022). </w:t>
      </w:r>
    </w:p>
    <w:p w14:paraId="12D4118A" w14:textId="77777777" w:rsidR="006F3DAD" w:rsidRPr="008E7DF2" w:rsidRDefault="006F3DAD" w:rsidP="008E7DF2">
      <w:pPr>
        <w:spacing w:after="0" w:line="360" w:lineRule="auto"/>
        <w:ind w:left="720" w:hanging="720"/>
        <w:jc w:val="both"/>
        <w:rPr>
          <w:rFonts w:ascii="Arial" w:hAnsi="Arial" w:cs="Arial"/>
          <w:sz w:val="24"/>
          <w:szCs w:val="24"/>
          <w:lang w:val=""/>
        </w:rPr>
      </w:pPr>
      <w:proofErr w:type="spellStart"/>
      <w:r w:rsidRPr="008E7DF2">
        <w:rPr>
          <w:rFonts w:ascii="Arial" w:hAnsi="Arial" w:cs="Arial"/>
          <w:sz w:val="24"/>
          <w:szCs w:val="24"/>
          <w:lang w:val="en-GB"/>
        </w:rPr>
        <w:t>Namasivayam</w:t>
      </w:r>
      <w:proofErr w:type="spellEnd"/>
      <w:r w:rsidRPr="008E7DF2">
        <w:rPr>
          <w:rFonts w:ascii="Arial" w:hAnsi="Arial" w:cs="Arial"/>
          <w:sz w:val="24"/>
          <w:szCs w:val="24"/>
          <w:lang w:val="en-GB"/>
        </w:rPr>
        <w:t xml:space="preserve">, K (2022). </w:t>
      </w:r>
      <w:r w:rsidRPr="008E7DF2">
        <w:rPr>
          <w:rFonts w:ascii="Arial" w:hAnsi="Arial" w:cs="Arial"/>
          <w:i/>
          <w:iCs/>
          <w:sz w:val="24"/>
          <w:szCs w:val="24"/>
          <w:lang w:val="en-GB"/>
        </w:rPr>
        <w:t xml:space="preserve">Hospitality Human resources, and the Fourth Industrial revolution. </w:t>
      </w:r>
      <w:r w:rsidRPr="008E7DF2">
        <w:rPr>
          <w:rFonts w:ascii="Arial" w:hAnsi="Arial" w:cs="Arial"/>
          <w:sz w:val="24"/>
          <w:szCs w:val="24"/>
          <w:lang w:val="en-GB"/>
        </w:rPr>
        <w:t>Available at</w:t>
      </w:r>
      <w:r w:rsidRPr="008E7DF2">
        <w:rPr>
          <w:rFonts w:ascii="Arial" w:hAnsi="Arial" w:cs="Arial"/>
          <w:i/>
          <w:iCs/>
          <w:sz w:val="24"/>
          <w:szCs w:val="24"/>
          <w:lang w:val="en-GB"/>
        </w:rPr>
        <w:t xml:space="preserve">: </w:t>
      </w:r>
      <w:r w:rsidRPr="008E7DF2">
        <w:rPr>
          <w:rFonts w:ascii="Arial" w:hAnsi="Arial" w:cs="Arial"/>
          <w:sz w:val="24"/>
          <w:szCs w:val="24"/>
          <w:lang w:val="en-GB"/>
        </w:rPr>
        <w:t xml:space="preserve">Hospitality Human Resources and the Fourth Industrial Revolution | By Karthik </w:t>
      </w:r>
      <w:proofErr w:type="spellStart"/>
      <w:r w:rsidRPr="008E7DF2">
        <w:rPr>
          <w:rFonts w:ascii="Arial" w:hAnsi="Arial" w:cs="Arial"/>
          <w:sz w:val="24"/>
          <w:szCs w:val="24"/>
          <w:lang w:val="en-GB"/>
        </w:rPr>
        <w:t>Namasivayam</w:t>
      </w:r>
      <w:proofErr w:type="spellEnd"/>
      <w:r w:rsidRPr="008E7DF2">
        <w:rPr>
          <w:rFonts w:ascii="Arial" w:hAnsi="Arial" w:cs="Arial"/>
          <w:sz w:val="24"/>
          <w:szCs w:val="24"/>
          <w:lang w:val="en-GB"/>
        </w:rPr>
        <w:t xml:space="preserve"> (hospitalitynet.org) (Accessed: 26 November 2022). </w:t>
      </w:r>
    </w:p>
    <w:p w14:paraId="6CB19234" w14:textId="77777777" w:rsidR="006F3DAD" w:rsidRPr="008E7DF2" w:rsidRDefault="006F3DAD" w:rsidP="008E7DF2">
      <w:pPr>
        <w:spacing w:after="0" w:line="360" w:lineRule="auto"/>
        <w:ind w:left="720" w:hanging="720"/>
        <w:jc w:val="both"/>
        <w:rPr>
          <w:rFonts w:ascii="Arial" w:hAnsi="Arial" w:cs="Arial"/>
          <w:sz w:val="24"/>
          <w:szCs w:val="24"/>
          <w:lang w:val=""/>
        </w:rPr>
      </w:pPr>
      <w:r w:rsidRPr="008E7DF2">
        <w:rPr>
          <w:rFonts w:ascii="Arial" w:hAnsi="Arial" w:cs="Arial"/>
          <w:sz w:val="24"/>
          <w:szCs w:val="24"/>
          <w:lang w:val="en-GB"/>
        </w:rPr>
        <w:t xml:space="preserve">  Schwab, K. (2017). </w:t>
      </w:r>
      <w:r w:rsidRPr="008E7DF2">
        <w:rPr>
          <w:rFonts w:ascii="Arial" w:hAnsi="Arial" w:cs="Arial"/>
          <w:i/>
          <w:iCs/>
          <w:sz w:val="24"/>
          <w:szCs w:val="24"/>
          <w:lang w:val="en-GB"/>
        </w:rPr>
        <w:t>The fourth industrial revolution</w:t>
      </w:r>
      <w:r w:rsidRPr="008E7DF2">
        <w:rPr>
          <w:rFonts w:ascii="Arial" w:hAnsi="Arial" w:cs="Arial"/>
          <w:sz w:val="24"/>
          <w:szCs w:val="24"/>
          <w:lang w:val="en-GB"/>
        </w:rPr>
        <w:t>. Great Britain: Portfolio.</w:t>
      </w:r>
    </w:p>
    <w:p w14:paraId="7342C222" w14:textId="77777777" w:rsidR="006F3DAD" w:rsidRPr="008E7DF2" w:rsidRDefault="006F3DAD" w:rsidP="008E7DF2">
      <w:pPr>
        <w:spacing w:after="0" w:line="360" w:lineRule="auto"/>
        <w:ind w:left="720" w:hanging="720"/>
        <w:jc w:val="both"/>
        <w:rPr>
          <w:rFonts w:ascii="Arial" w:hAnsi="Arial" w:cs="Arial"/>
          <w:sz w:val="24"/>
          <w:szCs w:val="24"/>
          <w:lang w:val=""/>
        </w:rPr>
      </w:pPr>
      <w:r w:rsidRPr="008E7DF2">
        <w:rPr>
          <w:rFonts w:ascii="Arial" w:hAnsi="Arial" w:cs="Arial"/>
          <w:sz w:val="24"/>
          <w:szCs w:val="24"/>
          <w:lang w:val="en-GB"/>
        </w:rPr>
        <w:t xml:space="preserve">World Economic Forum (2018) </w:t>
      </w:r>
      <w:r w:rsidRPr="008E7DF2">
        <w:rPr>
          <w:rFonts w:ascii="Arial" w:hAnsi="Arial" w:cs="Arial"/>
          <w:i/>
          <w:iCs/>
          <w:sz w:val="24"/>
          <w:szCs w:val="24"/>
          <w:lang w:val="en-GB"/>
        </w:rPr>
        <w:t xml:space="preserve">Will the future be human? </w:t>
      </w:r>
      <w:r w:rsidRPr="008E7DF2">
        <w:rPr>
          <w:rFonts w:ascii="Arial" w:hAnsi="Arial" w:cs="Arial"/>
          <w:sz w:val="24"/>
          <w:szCs w:val="24"/>
          <w:lang w:val="en-GB"/>
        </w:rPr>
        <w:t xml:space="preserve">Available at: </w:t>
      </w:r>
      <w:hyperlink r:id="rId10" w:history="1">
        <w:r w:rsidRPr="008E7DF2">
          <w:rPr>
            <w:rStyle w:val="Hyperlink"/>
            <w:rFonts w:ascii="Arial" w:hAnsi="Arial" w:cs="Arial"/>
            <w:sz w:val="24"/>
            <w:szCs w:val="24"/>
            <w:lang w:val="en-GB"/>
          </w:rPr>
          <w:t>https://youtu.be/hL9uk4hKyg4</w:t>
        </w:r>
      </w:hyperlink>
      <w:r w:rsidRPr="008E7DF2">
        <w:rPr>
          <w:rFonts w:ascii="Arial" w:hAnsi="Arial" w:cs="Arial"/>
          <w:sz w:val="24"/>
          <w:szCs w:val="24"/>
          <w:lang w:val="en-GB"/>
        </w:rPr>
        <w:t xml:space="preserve"> (Accessed: 28 November 2022).</w:t>
      </w:r>
    </w:p>
    <w:p w14:paraId="25F7AE33" w14:textId="50DE2C06" w:rsidR="006F3DAD" w:rsidRPr="008E7DF2" w:rsidRDefault="006F3DAD" w:rsidP="008E7DF2">
      <w:pPr>
        <w:spacing w:after="0" w:line="360" w:lineRule="auto"/>
        <w:ind w:left="720" w:hanging="720"/>
        <w:jc w:val="both"/>
        <w:rPr>
          <w:rFonts w:ascii="Arial" w:hAnsi="Arial" w:cs="Arial"/>
          <w:sz w:val="24"/>
          <w:szCs w:val="24"/>
          <w:lang w:val=""/>
        </w:rPr>
      </w:pPr>
      <w:r w:rsidRPr="008E7DF2">
        <w:rPr>
          <w:rFonts w:ascii="Arial" w:hAnsi="Arial" w:cs="Arial"/>
          <w:sz w:val="24"/>
          <w:szCs w:val="24"/>
          <w:lang w:val="en-GB"/>
        </w:rPr>
        <w:t xml:space="preserve">Harai, Y (2018) </w:t>
      </w:r>
      <w:r w:rsidRPr="008E7DF2">
        <w:rPr>
          <w:rFonts w:ascii="Arial" w:hAnsi="Arial" w:cs="Arial"/>
          <w:i/>
          <w:iCs/>
          <w:sz w:val="24"/>
          <w:szCs w:val="24"/>
          <w:lang w:val="en-GB"/>
        </w:rPr>
        <w:t xml:space="preserve">Putting jobs out of work. </w:t>
      </w:r>
      <w:r w:rsidRPr="008E7DF2">
        <w:rPr>
          <w:rFonts w:ascii="Arial" w:hAnsi="Arial" w:cs="Arial"/>
          <w:sz w:val="24"/>
          <w:szCs w:val="24"/>
          <w:lang w:val="en-GB"/>
        </w:rPr>
        <w:t xml:space="preserve">Available at: </w:t>
      </w:r>
      <w:hyperlink r:id="rId11" w:history="1">
        <w:r w:rsidRPr="008E7DF2">
          <w:rPr>
            <w:rStyle w:val="Hyperlink"/>
            <w:rFonts w:ascii="Arial" w:hAnsi="Arial" w:cs="Arial"/>
            <w:sz w:val="24"/>
            <w:szCs w:val="24"/>
            <w:lang w:val="en-GB"/>
          </w:rPr>
          <w:t>https://youtu.be/bU78taHasS0</w:t>
        </w:r>
      </w:hyperlink>
      <w:r w:rsidRPr="008E7DF2">
        <w:rPr>
          <w:rFonts w:ascii="Arial" w:hAnsi="Arial" w:cs="Arial"/>
          <w:sz w:val="24"/>
          <w:szCs w:val="24"/>
          <w:lang w:val="en-GB"/>
        </w:rPr>
        <w:t xml:space="preserve"> </w:t>
      </w:r>
    </w:p>
    <w:p w14:paraId="29E2956C" w14:textId="77777777" w:rsidR="006F3DAD" w:rsidRPr="008E7DF2" w:rsidRDefault="006F3DAD" w:rsidP="008E7DF2">
      <w:pPr>
        <w:spacing w:after="0" w:line="360" w:lineRule="auto"/>
        <w:ind w:left="720" w:hanging="720"/>
        <w:jc w:val="both"/>
        <w:rPr>
          <w:rFonts w:ascii="Arial" w:hAnsi="Arial" w:cs="Arial"/>
          <w:sz w:val="24"/>
          <w:szCs w:val="24"/>
        </w:rPr>
      </w:pPr>
      <w:proofErr w:type="spellStart"/>
      <w:r w:rsidRPr="008E7DF2">
        <w:rPr>
          <w:rFonts w:ascii="Arial" w:hAnsi="Arial" w:cs="Arial"/>
          <w:sz w:val="24"/>
          <w:szCs w:val="24"/>
        </w:rPr>
        <w:t>Yallop</w:t>
      </w:r>
      <w:proofErr w:type="spellEnd"/>
      <w:r w:rsidRPr="008E7DF2">
        <w:rPr>
          <w:rFonts w:ascii="Arial" w:hAnsi="Arial" w:cs="Arial"/>
          <w:sz w:val="24"/>
          <w:szCs w:val="24"/>
        </w:rPr>
        <w:t>, A. &amp; Seraphin, H. (2020). 'Big data and analytics in tourism and hospitality: opportunities and risks, Journal of tourism futures, 6(3), pp. 257–262. Available at: https://doi.org/10.1108/JTF-10-2019-0108.</w:t>
      </w:r>
    </w:p>
    <w:p w14:paraId="748B213B"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 xml:space="preserve">  J. Norman, T., Christodoulou, N. &amp; </w:t>
      </w:r>
      <w:proofErr w:type="spellStart"/>
      <w:r w:rsidRPr="008E7DF2">
        <w:rPr>
          <w:rFonts w:ascii="Arial" w:hAnsi="Arial" w:cs="Arial"/>
          <w:sz w:val="24"/>
          <w:szCs w:val="24"/>
        </w:rPr>
        <w:t>Rothenberger</w:t>
      </w:r>
      <w:proofErr w:type="spellEnd"/>
      <w:r w:rsidRPr="008E7DF2">
        <w:rPr>
          <w:rFonts w:ascii="Arial" w:hAnsi="Arial" w:cs="Arial"/>
          <w:sz w:val="24"/>
          <w:szCs w:val="24"/>
        </w:rPr>
        <w:t>, M. (2014). 'Technology outsourcing in human resource activities in hospitality,' Journal of hospitality and tourism technology, 5(1), pp. 50–61. Available at: https://doi.org/10.1108/JHTT-07-2012-0021.</w:t>
      </w:r>
    </w:p>
    <w:p w14:paraId="1886BBD6"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 xml:space="preserve">  Ahmad, R. &amp; Scott, N. (2019). 'Technology innovations towards reducing hospitality human resource costs in Langkawi, Malaysia,' Tourism review (Association </w:t>
      </w:r>
      <w:proofErr w:type="spellStart"/>
      <w:r w:rsidRPr="008E7DF2">
        <w:rPr>
          <w:rFonts w:ascii="Arial" w:hAnsi="Arial" w:cs="Arial"/>
          <w:sz w:val="24"/>
          <w:szCs w:val="24"/>
        </w:rPr>
        <w:lastRenderedPageBreak/>
        <w:t>Internationale</w:t>
      </w:r>
      <w:proofErr w:type="spellEnd"/>
      <w:r w:rsidRPr="008E7DF2">
        <w:rPr>
          <w:rFonts w:ascii="Arial" w:hAnsi="Arial" w:cs="Arial"/>
          <w:sz w:val="24"/>
          <w:szCs w:val="24"/>
        </w:rPr>
        <w:t xml:space="preserve"> </w:t>
      </w:r>
      <w:proofErr w:type="spellStart"/>
      <w:r w:rsidRPr="008E7DF2">
        <w:rPr>
          <w:rFonts w:ascii="Arial" w:hAnsi="Arial" w:cs="Arial"/>
          <w:sz w:val="24"/>
          <w:szCs w:val="24"/>
        </w:rPr>
        <w:t>d'experts</w:t>
      </w:r>
      <w:proofErr w:type="spellEnd"/>
      <w:r w:rsidRPr="008E7DF2">
        <w:rPr>
          <w:rFonts w:ascii="Arial" w:hAnsi="Arial" w:cs="Arial"/>
          <w:sz w:val="24"/>
          <w:szCs w:val="24"/>
        </w:rPr>
        <w:t xml:space="preserve"> </w:t>
      </w:r>
      <w:proofErr w:type="spellStart"/>
      <w:r w:rsidRPr="008E7DF2">
        <w:rPr>
          <w:rFonts w:ascii="Arial" w:hAnsi="Arial" w:cs="Arial"/>
          <w:sz w:val="24"/>
          <w:szCs w:val="24"/>
        </w:rPr>
        <w:t>Scientifiques</w:t>
      </w:r>
      <w:proofErr w:type="spellEnd"/>
      <w:r w:rsidRPr="008E7DF2">
        <w:rPr>
          <w:rFonts w:ascii="Arial" w:hAnsi="Arial" w:cs="Arial"/>
          <w:sz w:val="24"/>
          <w:szCs w:val="24"/>
        </w:rPr>
        <w:t xml:space="preserve"> du </w:t>
      </w:r>
      <w:proofErr w:type="spellStart"/>
      <w:r w:rsidRPr="008E7DF2">
        <w:rPr>
          <w:rFonts w:ascii="Arial" w:hAnsi="Arial" w:cs="Arial"/>
          <w:sz w:val="24"/>
          <w:szCs w:val="24"/>
        </w:rPr>
        <w:t>Tourisme</w:t>
      </w:r>
      <w:proofErr w:type="spellEnd"/>
      <w:r w:rsidRPr="008E7DF2">
        <w:rPr>
          <w:rFonts w:ascii="Arial" w:hAnsi="Arial" w:cs="Arial"/>
          <w:sz w:val="24"/>
          <w:szCs w:val="24"/>
        </w:rPr>
        <w:t>), 74(3), pp. 547–562. Available at: https://doi.org/10.1108/TR-03-2018-0038.</w:t>
      </w:r>
    </w:p>
    <w:p w14:paraId="03E0CDB3"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 xml:space="preserve">  Nieves, J. and Quintana, A. (2018). 'Human resource practices and innovation in the hotel industry: The mediating role of human capital, Tourism and hospitality research, 18(1), pp. 72–83. Available at: https://doi.org/10.1177/1467358415624137.</w:t>
      </w:r>
    </w:p>
    <w:p w14:paraId="623FEE0B"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 xml:space="preserve">  ‘How has the use of technology in the US hospitality industry affected human resource practices and guest satisfaction levels in the industry?’ (2010) Worldwide hospitality and tourism themes, 2(1). Available at: https://doi.org/10.1108/whatt.2010.40802aaa.002.</w:t>
      </w:r>
    </w:p>
    <w:p w14:paraId="499C07AB"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 xml:space="preserve">Harari, Y (2017). Yuval Noah Harari: Workplace Automation &amp; the "Useless Class. available at: https://youtu.be/OMDlfNWM1fA (Accessed 30 November 2022). </w:t>
      </w:r>
    </w:p>
    <w:p w14:paraId="01DF05A3"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IET (2022) Dyson reveals home robots that can carry out domestic chores. Available at: https://youtu.be/3aYPZsSHgzU (Accessed: 30 November 2022).</w:t>
      </w:r>
    </w:p>
    <w:p w14:paraId="63E801E0"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Werner, J. M. (2021). Human resource development: talent development. Cengage Learning.</w:t>
      </w:r>
    </w:p>
    <w:p w14:paraId="569CC90A"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 xml:space="preserve">Collings, D. G., Wood, G. T., &amp; </w:t>
      </w:r>
      <w:proofErr w:type="spellStart"/>
      <w:r w:rsidRPr="008E7DF2">
        <w:rPr>
          <w:rFonts w:ascii="Arial" w:hAnsi="Arial" w:cs="Arial"/>
          <w:sz w:val="24"/>
          <w:szCs w:val="24"/>
        </w:rPr>
        <w:t>Szamosi</w:t>
      </w:r>
      <w:proofErr w:type="spellEnd"/>
      <w:r w:rsidRPr="008E7DF2">
        <w:rPr>
          <w:rFonts w:ascii="Arial" w:hAnsi="Arial" w:cs="Arial"/>
          <w:sz w:val="24"/>
          <w:szCs w:val="24"/>
        </w:rPr>
        <w:t>, L. T. (2018). Human resource management: A critical approach. In Human resource management (pp. 1-23). Routledge.</w:t>
      </w:r>
    </w:p>
    <w:p w14:paraId="57D96D3B"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Greer, C. R. (2021). Strategic human resource management. Pearson Custom Publishing.</w:t>
      </w:r>
    </w:p>
    <w:p w14:paraId="4B406027" w14:textId="56432DD1" w:rsidR="006F3DAD" w:rsidRPr="008E7DF2" w:rsidRDefault="006F3DAD" w:rsidP="008E7DF2">
      <w:pPr>
        <w:spacing w:after="0" w:line="360" w:lineRule="auto"/>
        <w:ind w:left="720" w:hanging="720"/>
        <w:jc w:val="both"/>
        <w:rPr>
          <w:rFonts w:ascii="Arial" w:hAnsi="Arial" w:cs="Arial"/>
          <w:sz w:val="24"/>
          <w:szCs w:val="24"/>
        </w:rPr>
      </w:pPr>
      <w:proofErr w:type="spellStart"/>
      <w:r w:rsidRPr="008E7DF2">
        <w:rPr>
          <w:rFonts w:ascii="Arial" w:hAnsi="Arial" w:cs="Arial"/>
          <w:sz w:val="24"/>
          <w:szCs w:val="24"/>
        </w:rPr>
        <w:t>Dirani</w:t>
      </w:r>
      <w:proofErr w:type="spellEnd"/>
      <w:r w:rsidRPr="008E7DF2">
        <w:rPr>
          <w:rFonts w:ascii="Arial" w:hAnsi="Arial" w:cs="Arial"/>
          <w:sz w:val="24"/>
          <w:szCs w:val="24"/>
        </w:rPr>
        <w:t xml:space="preserve">, K. M., Abadi, M., Alizadeh, A., </w:t>
      </w:r>
      <w:proofErr w:type="spellStart"/>
      <w:r w:rsidRPr="008E7DF2">
        <w:rPr>
          <w:rFonts w:ascii="Arial" w:hAnsi="Arial" w:cs="Arial"/>
          <w:sz w:val="24"/>
          <w:szCs w:val="24"/>
        </w:rPr>
        <w:t>Barhate</w:t>
      </w:r>
      <w:proofErr w:type="spellEnd"/>
      <w:r w:rsidRPr="008E7DF2">
        <w:rPr>
          <w:rFonts w:ascii="Arial" w:hAnsi="Arial" w:cs="Arial"/>
          <w:sz w:val="24"/>
          <w:szCs w:val="24"/>
        </w:rPr>
        <w:t xml:space="preserve">, B., Garza, R. C., </w:t>
      </w:r>
      <w:proofErr w:type="spellStart"/>
      <w:r w:rsidRPr="008E7DF2">
        <w:rPr>
          <w:rFonts w:ascii="Arial" w:hAnsi="Arial" w:cs="Arial"/>
          <w:sz w:val="24"/>
          <w:szCs w:val="24"/>
        </w:rPr>
        <w:t>Gunasekara</w:t>
      </w:r>
      <w:proofErr w:type="spellEnd"/>
      <w:r w:rsidRPr="008E7DF2">
        <w:rPr>
          <w:rFonts w:ascii="Arial" w:hAnsi="Arial" w:cs="Arial"/>
          <w:sz w:val="24"/>
          <w:szCs w:val="24"/>
        </w:rPr>
        <w:t xml:space="preserve">, N., ... &amp; </w:t>
      </w:r>
      <w:proofErr w:type="spellStart"/>
      <w:r w:rsidRPr="008E7DF2">
        <w:rPr>
          <w:rFonts w:ascii="Arial" w:hAnsi="Arial" w:cs="Arial"/>
          <w:sz w:val="24"/>
          <w:szCs w:val="24"/>
        </w:rPr>
        <w:t>Majzun</w:t>
      </w:r>
      <w:proofErr w:type="spellEnd"/>
      <w:r w:rsidRPr="008E7DF2">
        <w:rPr>
          <w:rFonts w:ascii="Arial" w:hAnsi="Arial" w:cs="Arial"/>
          <w:sz w:val="24"/>
          <w:szCs w:val="24"/>
        </w:rPr>
        <w:t>, Z. (2020). Leadership competencies and the essential role of human resource development in times of crisis: a response to Covid-19 pandemic. Human Resource Development International,  380-394.</w:t>
      </w:r>
    </w:p>
    <w:p w14:paraId="7FB58B56"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Stewart, G. L., &amp; Brown, K. G. (2019). Human resource management. John Wiley &amp; Sons.</w:t>
      </w:r>
    </w:p>
    <w:p w14:paraId="72AF53E8" w14:textId="77777777" w:rsidR="006F3DAD" w:rsidRPr="008E7DF2" w:rsidRDefault="006F3DAD" w:rsidP="008E7DF2">
      <w:pPr>
        <w:spacing w:after="0" w:line="360" w:lineRule="auto"/>
        <w:ind w:left="720" w:hanging="720"/>
        <w:jc w:val="both"/>
        <w:rPr>
          <w:rFonts w:ascii="Arial" w:hAnsi="Arial" w:cs="Arial"/>
          <w:sz w:val="24"/>
          <w:szCs w:val="24"/>
        </w:rPr>
      </w:pPr>
      <w:r w:rsidRPr="008E7DF2">
        <w:rPr>
          <w:rFonts w:ascii="Arial" w:hAnsi="Arial" w:cs="Arial"/>
          <w:sz w:val="24"/>
          <w:szCs w:val="24"/>
        </w:rPr>
        <w:t>Bratton, J., Gold, J., Bratton, A., &amp; Steele, L. (2021). Human resource management. Bloomsbury Publishing.</w:t>
      </w:r>
    </w:p>
    <w:p w14:paraId="4B32DA40" w14:textId="77777777" w:rsidR="006F3DAD" w:rsidRPr="008E7DF2" w:rsidRDefault="006F3DAD" w:rsidP="008E7DF2">
      <w:pPr>
        <w:spacing w:after="0" w:line="360" w:lineRule="auto"/>
        <w:ind w:left="720" w:hanging="720"/>
        <w:jc w:val="both"/>
        <w:rPr>
          <w:rFonts w:ascii="Arial" w:hAnsi="Arial" w:cs="Arial"/>
          <w:sz w:val="24"/>
          <w:szCs w:val="24"/>
        </w:rPr>
      </w:pPr>
      <w:proofErr w:type="spellStart"/>
      <w:r w:rsidRPr="008E7DF2">
        <w:rPr>
          <w:rFonts w:ascii="Arial" w:hAnsi="Arial" w:cs="Arial"/>
          <w:sz w:val="24"/>
          <w:szCs w:val="24"/>
        </w:rPr>
        <w:t>Wehrmeyer</w:t>
      </w:r>
      <w:proofErr w:type="spellEnd"/>
      <w:r w:rsidRPr="008E7DF2">
        <w:rPr>
          <w:rFonts w:ascii="Arial" w:hAnsi="Arial" w:cs="Arial"/>
          <w:sz w:val="24"/>
          <w:szCs w:val="24"/>
        </w:rPr>
        <w:t>, W. (Ed.). (2017). Greening people: Human resources and environmental management. Routledge.</w:t>
      </w:r>
    </w:p>
    <w:p w14:paraId="5A59115C" w14:textId="77777777" w:rsidR="006F3DAD" w:rsidRPr="008E7DF2" w:rsidRDefault="006F3DAD" w:rsidP="008E7DF2">
      <w:pPr>
        <w:spacing w:line="360" w:lineRule="auto"/>
        <w:jc w:val="both"/>
        <w:rPr>
          <w:rFonts w:ascii="Arial" w:hAnsi="Arial" w:cs="Arial"/>
          <w:sz w:val="24"/>
          <w:szCs w:val="24"/>
        </w:rPr>
      </w:pPr>
    </w:p>
    <w:sectPr w:rsidR="006F3DAD" w:rsidRPr="008E7D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3F69E" w14:textId="77777777" w:rsidR="00755B17" w:rsidRDefault="00755B17" w:rsidP="00CD1EAE">
      <w:pPr>
        <w:spacing w:after="0" w:line="240" w:lineRule="auto"/>
      </w:pPr>
      <w:r>
        <w:separator/>
      </w:r>
    </w:p>
  </w:endnote>
  <w:endnote w:type="continuationSeparator" w:id="0">
    <w:p w14:paraId="01CAC76D" w14:textId="77777777" w:rsidR="00755B17" w:rsidRDefault="00755B17" w:rsidP="00CD1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E8C89" w14:textId="77777777" w:rsidR="00755B17" w:rsidRDefault="00755B17" w:rsidP="00CD1EAE">
      <w:pPr>
        <w:spacing w:after="0" w:line="240" w:lineRule="auto"/>
      </w:pPr>
      <w:r>
        <w:separator/>
      </w:r>
    </w:p>
  </w:footnote>
  <w:footnote w:type="continuationSeparator" w:id="0">
    <w:p w14:paraId="36306E15" w14:textId="77777777" w:rsidR="00755B17" w:rsidRDefault="00755B17" w:rsidP="00CD1E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C26CE"/>
    <w:multiLevelType w:val="hybridMultilevel"/>
    <w:tmpl w:val="CEB2242A"/>
    <w:lvl w:ilvl="0" w:tplc="C9160BFE">
      <w:start w:val="1"/>
      <w:numFmt w:val="decimal"/>
      <w:lvlText w:val="%1."/>
      <w:lvlJc w:val="left"/>
      <w:pPr>
        <w:ind w:left="720" w:hanging="360"/>
      </w:pPr>
    </w:lvl>
    <w:lvl w:ilvl="1" w:tplc="8BCC8A20" w:tentative="1">
      <w:start w:val="1"/>
      <w:numFmt w:val="lowerLetter"/>
      <w:lvlText w:val="%2."/>
      <w:lvlJc w:val="left"/>
      <w:pPr>
        <w:ind w:left="1440" w:hanging="360"/>
      </w:pPr>
    </w:lvl>
    <w:lvl w:ilvl="2" w:tplc="8C1EC026" w:tentative="1">
      <w:start w:val="1"/>
      <w:numFmt w:val="lowerRoman"/>
      <w:lvlText w:val="%3."/>
      <w:lvlJc w:val="right"/>
      <w:pPr>
        <w:ind w:left="2160" w:hanging="180"/>
      </w:pPr>
    </w:lvl>
    <w:lvl w:ilvl="3" w:tplc="EF124BE0" w:tentative="1">
      <w:start w:val="1"/>
      <w:numFmt w:val="decimal"/>
      <w:lvlText w:val="%4."/>
      <w:lvlJc w:val="left"/>
      <w:pPr>
        <w:ind w:left="2880" w:hanging="360"/>
      </w:pPr>
    </w:lvl>
    <w:lvl w:ilvl="4" w:tplc="5ED6D190" w:tentative="1">
      <w:start w:val="1"/>
      <w:numFmt w:val="lowerLetter"/>
      <w:lvlText w:val="%5."/>
      <w:lvlJc w:val="left"/>
      <w:pPr>
        <w:ind w:left="3600" w:hanging="360"/>
      </w:pPr>
    </w:lvl>
    <w:lvl w:ilvl="5" w:tplc="F9945714" w:tentative="1">
      <w:start w:val="1"/>
      <w:numFmt w:val="lowerRoman"/>
      <w:lvlText w:val="%6."/>
      <w:lvlJc w:val="right"/>
      <w:pPr>
        <w:ind w:left="4320" w:hanging="180"/>
      </w:pPr>
    </w:lvl>
    <w:lvl w:ilvl="6" w:tplc="FC0A925C" w:tentative="1">
      <w:start w:val="1"/>
      <w:numFmt w:val="decimal"/>
      <w:lvlText w:val="%7."/>
      <w:lvlJc w:val="left"/>
      <w:pPr>
        <w:ind w:left="5040" w:hanging="360"/>
      </w:pPr>
    </w:lvl>
    <w:lvl w:ilvl="7" w:tplc="7B76FFA4" w:tentative="1">
      <w:start w:val="1"/>
      <w:numFmt w:val="lowerLetter"/>
      <w:lvlText w:val="%8."/>
      <w:lvlJc w:val="left"/>
      <w:pPr>
        <w:ind w:left="5760" w:hanging="360"/>
      </w:pPr>
    </w:lvl>
    <w:lvl w:ilvl="8" w:tplc="F4D885D8" w:tentative="1">
      <w:start w:val="1"/>
      <w:numFmt w:val="lowerRoman"/>
      <w:lvlText w:val="%9."/>
      <w:lvlJc w:val="right"/>
      <w:pPr>
        <w:ind w:left="6480" w:hanging="180"/>
      </w:pPr>
    </w:lvl>
  </w:abstractNum>
  <w:abstractNum w:abstractNumId="1" w15:restartNumberingAfterBreak="0">
    <w:nsid w:val="737058A8"/>
    <w:multiLevelType w:val="hybridMultilevel"/>
    <w:tmpl w:val="68E0CF82"/>
    <w:lvl w:ilvl="0" w:tplc="4ED6CE44">
      <w:start w:val="1"/>
      <w:numFmt w:val="lowerRoman"/>
      <w:lvlText w:val="%1."/>
      <w:lvlJc w:val="right"/>
      <w:pPr>
        <w:ind w:left="1440" w:hanging="360"/>
      </w:pPr>
    </w:lvl>
    <w:lvl w:ilvl="1" w:tplc="C22A3658" w:tentative="1">
      <w:start w:val="1"/>
      <w:numFmt w:val="lowerLetter"/>
      <w:lvlText w:val="%2."/>
      <w:lvlJc w:val="left"/>
      <w:pPr>
        <w:ind w:left="2160" w:hanging="360"/>
      </w:pPr>
    </w:lvl>
    <w:lvl w:ilvl="2" w:tplc="2DF22220" w:tentative="1">
      <w:start w:val="1"/>
      <w:numFmt w:val="lowerRoman"/>
      <w:lvlText w:val="%3."/>
      <w:lvlJc w:val="right"/>
      <w:pPr>
        <w:ind w:left="2880" w:hanging="180"/>
      </w:pPr>
    </w:lvl>
    <w:lvl w:ilvl="3" w:tplc="6EC62EC8" w:tentative="1">
      <w:start w:val="1"/>
      <w:numFmt w:val="decimal"/>
      <w:lvlText w:val="%4."/>
      <w:lvlJc w:val="left"/>
      <w:pPr>
        <w:ind w:left="3600" w:hanging="360"/>
      </w:pPr>
    </w:lvl>
    <w:lvl w:ilvl="4" w:tplc="F2EE14C0" w:tentative="1">
      <w:start w:val="1"/>
      <w:numFmt w:val="lowerLetter"/>
      <w:lvlText w:val="%5."/>
      <w:lvlJc w:val="left"/>
      <w:pPr>
        <w:ind w:left="4320" w:hanging="360"/>
      </w:pPr>
    </w:lvl>
    <w:lvl w:ilvl="5" w:tplc="5224B3CC" w:tentative="1">
      <w:start w:val="1"/>
      <w:numFmt w:val="lowerRoman"/>
      <w:lvlText w:val="%6."/>
      <w:lvlJc w:val="right"/>
      <w:pPr>
        <w:ind w:left="5040" w:hanging="180"/>
      </w:pPr>
    </w:lvl>
    <w:lvl w:ilvl="6" w:tplc="321EF7B2" w:tentative="1">
      <w:start w:val="1"/>
      <w:numFmt w:val="decimal"/>
      <w:lvlText w:val="%7."/>
      <w:lvlJc w:val="left"/>
      <w:pPr>
        <w:ind w:left="5760" w:hanging="360"/>
      </w:pPr>
    </w:lvl>
    <w:lvl w:ilvl="7" w:tplc="20B04332" w:tentative="1">
      <w:start w:val="1"/>
      <w:numFmt w:val="lowerLetter"/>
      <w:lvlText w:val="%8."/>
      <w:lvlJc w:val="left"/>
      <w:pPr>
        <w:ind w:left="6480" w:hanging="360"/>
      </w:pPr>
    </w:lvl>
    <w:lvl w:ilvl="8" w:tplc="38580C86" w:tentative="1">
      <w:start w:val="1"/>
      <w:numFmt w:val="lowerRoman"/>
      <w:lvlText w:val="%9."/>
      <w:lvlJc w:val="right"/>
      <w:pPr>
        <w:ind w:left="7200" w:hanging="180"/>
      </w:pPr>
    </w:lvl>
  </w:abstractNum>
  <w:num w:numId="1" w16cid:durableId="1510832032">
    <w:abstractNumId w:val="0"/>
  </w:num>
  <w:num w:numId="2" w16cid:durableId="250087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369"/>
    <w:rsid w:val="00045EB3"/>
    <w:rsid w:val="001F11C8"/>
    <w:rsid w:val="00254F31"/>
    <w:rsid w:val="006F3DAD"/>
    <w:rsid w:val="00744480"/>
    <w:rsid w:val="00755B17"/>
    <w:rsid w:val="00817F6C"/>
    <w:rsid w:val="008E7DF2"/>
    <w:rsid w:val="00A40369"/>
    <w:rsid w:val="00BD542C"/>
    <w:rsid w:val="00C80829"/>
    <w:rsid w:val="00CA7335"/>
    <w:rsid w:val="00CD1EAE"/>
    <w:rsid w:val="00CE3A02"/>
    <w:rsid w:val="00D00B6B"/>
    <w:rsid w:val="00EC4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ED923"/>
  <w15:chartTrackingRefBased/>
  <w15:docId w15:val="{AE8B3F6C-AB12-443F-8494-0E1D5631B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369"/>
    <w:rPr>
      <w:kern w:val="2"/>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0369"/>
    <w:pPr>
      <w:ind w:left="720"/>
      <w:contextualSpacing/>
    </w:pPr>
  </w:style>
  <w:style w:type="character" w:styleId="Hyperlink">
    <w:name w:val="Hyperlink"/>
    <w:basedOn w:val="DefaultParagraphFont"/>
    <w:uiPriority w:val="99"/>
    <w:unhideWhenUsed/>
    <w:rsid w:val="00A40369"/>
    <w:rPr>
      <w:color w:val="0563C1" w:themeColor="hyperlink"/>
      <w:u w:val="single"/>
    </w:rPr>
  </w:style>
  <w:style w:type="character" w:styleId="UnresolvedMention">
    <w:name w:val="Unresolved Mention"/>
    <w:basedOn w:val="DefaultParagraphFont"/>
    <w:uiPriority w:val="99"/>
    <w:semiHidden/>
    <w:unhideWhenUsed/>
    <w:rsid w:val="00A40369"/>
    <w:rPr>
      <w:color w:val="605E5C"/>
      <w:shd w:val="clear" w:color="auto" w:fill="E1DFDD"/>
    </w:rPr>
  </w:style>
  <w:style w:type="paragraph" w:styleId="Header">
    <w:name w:val="header"/>
    <w:basedOn w:val="Normal"/>
    <w:link w:val="HeaderChar"/>
    <w:uiPriority w:val="99"/>
    <w:unhideWhenUsed/>
    <w:rsid w:val="00CD1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AE"/>
    <w:rPr>
      <w:kern w:val="2"/>
      <w:lang w:val="en-US"/>
      <w14:ligatures w14:val="standardContextual"/>
    </w:rPr>
  </w:style>
  <w:style w:type="paragraph" w:styleId="Footer">
    <w:name w:val="footer"/>
    <w:basedOn w:val="Normal"/>
    <w:link w:val="FooterChar"/>
    <w:uiPriority w:val="99"/>
    <w:unhideWhenUsed/>
    <w:rsid w:val="00CD1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AE"/>
    <w:rPr>
      <w:kern w:val="2"/>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robert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bU78taHasS0" TargetMode="External"/><Relationship Id="rId5" Type="http://schemas.openxmlformats.org/officeDocument/2006/relationships/webSettings" Target="webSettings.xml"/><Relationship Id="rId10" Type="http://schemas.openxmlformats.org/officeDocument/2006/relationships/hyperlink" Target="https://youtu.be/hL9uk4hKyg4" TargetMode="External"/><Relationship Id="rId4" Type="http://schemas.openxmlformats.org/officeDocument/2006/relationships/settings" Target="settings.xml"/><Relationship Id="rId9" Type="http://schemas.openxmlformats.org/officeDocument/2006/relationships/hyperlink" Target="https://youtu.be/GFVKKTwk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FCACB-A34F-430A-A98B-B1647F40D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2049</TotalTime>
  <Pages>1</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Danila (2108673)</dc:creator>
  <cp:keywords/>
  <dc:description/>
  <cp:lastModifiedBy>Iulia Danila (2108673)</cp:lastModifiedBy>
  <cp:revision>4</cp:revision>
  <dcterms:created xsi:type="dcterms:W3CDTF">2022-11-23T09:53:00Z</dcterms:created>
  <dcterms:modified xsi:type="dcterms:W3CDTF">2022-12-02T14:55:00Z</dcterms:modified>
</cp:coreProperties>
</file>