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A1807" w:rsidRDefault="007A1807" w:rsidP="007A1807">
      <w:pPr>
        <w:rPr>
          <w:b/>
          <w:sz w:val="48"/>
          <w:szCs w:val="48"/>
          <w:lang w:val="en-GB"/>
        </w:rPr>
      </w:pPr>
      <w:r>
        <w:rPr>
          <w:b/>
          <w:sz w:val="44"/>
          <w:szCs w:val="44"/>
          <w:lang w:val="en-GB"/>
        </w:rPr>
        <w:t xml:space="preserve">              </w:t>
      </w:r>
      <w:r w:rsidRPr="00FA780F">
        <w:rPr>
          <w:b/>
          <w:sz w:val="56"/>
          <w:szCs w:val="56"/>
          <w:lang w:val="en-GB"/>
        </w:rPr>
        <w:t>BA   Business M</w:t>
      </w:r>
      <w:r>
        <w:rPr>
          <w:b/>
          <w:sz w:val="56"/>
          <w:szCs w:val="56"/>
          <w:lang w:val="en-GB"/>
        </w:rPr>
        <w:t>anagement</w:t>
      </w:r>
      <w:r>
        <w:rPr>
          <w:b/>
          <w:sz w:val="48"/>
          <w:szCs w:val="48"/>
          <w:lang w:val="en-GB"/>
        </w:rPr>
        <w:t xml:space="preserve">      </w:t>
      </w:r>
    </w:p>
    <w:p w:rsidR="007A1807" w:rsidRPr="00611908" w:rsidRDefault="007A1807" w:rsidP="007A1807">
      <w:pPr>
        <w:rPr>
          <w:b/>
          <w:sz w:val="48"/>
          <w:szCs w:val="48"/>
          <w:lang w:val="en-GB"/>
        </w:rPr>
      </w:pPr>
      <w:r>
        <w:rPr>
          <w:b/>
          <w:sz w:val="48"/>
          <w:szCs w:val="48"/>
          <w:lang w:val="en-GB"/>
        </w:rPr>
        <w:t xml:space="preserve">                        Assignment 1                                 </w:t>
      </w:r>
    </w:p>
    <w:p w:rsidR="007A1807" w:rsidRDefault="007A1807" w:rsidP="007A1807">
      <w:pPr>
        <w:rPr>
          <w:b/>
          <w:sz w:val="48"/>
          <w:szCs w:val="48"/>
          <w:lang w:val="en-GB"/>
        </w:rPr>
      </w:pPr>
      <w:r>
        <w:rPr>
          <w:b/>
          <w:sz w:val="48"/>
          <w:szCs w:val="48"/>
          <w:lang w:val="en-GB"/>
        </w:rPr>
        <w:t xml:space="preserve">        </w:t>
      </w:r>
    </w:p>
    <w:p w:rsidR="007A1807" w:rsidRDefault="007A1807" w:rsidP="007A1807">
      <w:pPr>
        <w:rPr>
          <w:sz w:val="48"/>
          <w:szCs w:val="48"/>
          <w:lang w:val="en-GB"/>
        </w:rPr>
      </w:pPr>
      <w:r w:rsidRPr="00FA780F">
        <w:rPr>
          <w:b/>
          <w:sz w:val="48"/>
          <w:szCs w:val="48"/>
          <w:lang w:val="en-GB"/>
        </w:rPr>
        <w:t>Module</w:t>
      </w:r>
      <w:r>
        <w:rPr>
          <w:b/>
          <w:sz w:val="48"/>
          <w:szCs w:val="48"/>
          <w:lang w:val="en-GB"/>
        </w:rPr>
        <w:t xml:space="preserve">: </w:t>
      </w:r>
      <w:r w:rsidRPr="007A1807">
        <w:rPr>
          <w:sz w:val="48"/>
          <w:szCs w:val="48"/>
          <w:lang w:val="en-GB"/>
        </w:rPr>
        <w:t>Accounting Fundamentals</w:t>
      </w:r>
    </w:p>
    <w:p w:rsidR="007A1807" w:rsidRDefault="007A1807" w:rsidP="007A1807">
      <w:pPr>
        <w:rPr>
          <w:sz w:val="48"/>
          <w:szCs w:val="48"/>
          <w:lang w:val="en-GB"/>
        </w:rPr>
      </w:pPr>
      <w:r w:rsidRPr="00794B3E">
        <w:rPr>
          <w:b/>
          <w:sz w:val="48"/>
          <w:szCs w:val="48"/>
          <w:lang w:val="en-GB"/>
        </w:rPr>
        <w:t>Code</w:t>
      </w:r>
      <w:r>
        <w:rPr>
          <w:b/>
          <w:sz w:val="48"/>
          <w:szCs w:val="48"/>
          <w:lang w:val="en-GB"/>
        </w:rPr>
        <w:t xml:space="preserve">: </w:t>
      </w:r>
      <w:r>
        <w:rPr>
          <w:sz w:val="48"/>
          <w:szCs w:val="48"/>
          <w:lang w:val="en-GB"/>
        </w:rPr>
        <w:t>LCBB4001</w:t>
      </w:r>
    </w:p>
    <w:p w:rsidR="007A1807" w:rsidRDefault="007A1807" w:rsidP="007A1807">
      <w:pPr>
        <w:rPr>
          <w:b/>
          <w:sz w:val="48"/>
          <w:szCs w:val="48"/>
          <w:lang w:val="en-GB"/>
        </w:rPr>
      </w:pPr>
      <w:r w:rsidRPr="00794B3E">
        <w:rPr>
          <w:b/>
          <w:sz w:val="48"/>
          <w:szCs w:val="48"/>
          <w:lang w:val="en-GB"/>
        </w:rPr>
        <w:t>Lecturer</w:t>
      </w:r>
      <w:r>
        <w:rPr>
          <w:b/>
          <w:sz w:val="48"/>
          <w:szCs w:val="48"/>
          <w:lang w:val="en-GB"/>
        </w:rPr>
        <w:t xml:space="preserve">: </w:t>
      </w:r>
      <w:r w:rsidRPr="007A1807">
        <w:rPr>
          <w:sz w:val="48"/>
          <w:szCs w:val="48"/>
          <w:lang w:val="en-GB"/>
        </w:rPr>
        <w:t xml:space="preserve">Rita </w:t>
      </w:r>
      <w:proofErr w:type="spellStart"/>
      <w:r w:rsidRPr="007A1807">
        <w:rPr>
          <w:sz w:val="48"/>
          <w:szCs w:val="48"/>
          <w:lang w:val="en-GB"/>
        </w:rPr>
        <w:t>Ukachi</w:t>
      </w:r>
      <w:proofErr w:type="spellEnd"/>
      <w:r w:rsidRPr="007A1807">
        <w:rPr>
          <w:sz w:val="48"/>
          <w:szCs w:val="48"/>
          <w:lang w:val="en-GB"/>
        </w:rPr>
        <w:t xml:space="preserve"> - Lois</w:t>
      </w:r>
    </w:p>
    <w:p w:rsidR="007A1807" w:rsidRDefault="007A1807" w:rsidP="007A1807">
      <w:pPr>
        <w:rPr>
          <w:sz w:val="48"/>
          <w:szCs w:val="48"/>
          <w:lang w:val="en-GB"/>
        </w:rPr>
      </w:pPr>
      <w:r w:rsidRPr="00794B3E">
        <w:rPr>
          <w:b/>
          <w:sz w:val="48"/>
          <w:szCs w:val="48"/>
          <w:lang w:val="en-GB"/>
        </w:rPr>
        <w:t>Name</w:t>
      </w:r>
      <w:r>
        <w:rPr>
          <w:b/>
          <w:sz w:val="48"/>
          <w:szCs w:val="48"/>
          <w:lang w:val="en-GB"/>
        </w:rPr>
        <w:t xml:space="preserve">: </w:t>
      </w:r>
      <w:proofErr w:type="spellStart"/>
      <w:r w:rsidRPr="00794B3E">
        <w:rPr>
          <w:sz w:val="48"/>
          <w:szCs w:val="48"/>
          <w:lang w:val="en-GB"/>
        </w:rPr>
        <w:t>Evelina</w:t>
      </w:r>
      <w:proofErr w:type="spellEnd"/>
      <w:r w:rsidRPr="00794B3E">
        <w:rPr>
          <w:sz w:val="48"/>
          <w:szCs w:val="48"/>
          <w:lang w:val="en-GB"/>
        </w:rPr>
        <w:t xml:space="preserve"> </w:t>
      </w:r>
      <w:proofErr w:type="spellStart"/>
      <w:r w:rsidRPr="00794B3E">
        <w:rPr>
          <w:sz w:val="48"/>
          <w:szCs w:val="48"/>
          <w:lang w:val="en-GB"/>
        </w:rPr>
        <w:t>Koleva</w:t>
      </w:r>
      <w:proofErr w:type="spellEnd"/>
    </w:p>
    <w:p w:rsidR="007A1807" w:rsidRDefault="007A1807" w:rsidP="007A1807">
      <w:pPr>
        <w:rPr>
          <w:sz w:val="48"/>
          <w:szCs w:val="48"/>
          <w:lang w:val="en-GB"/>
        </w:rPr>
      </w:pPr>
      <w:r w:rsidRPr="00794B3E">
        <w:rPr>
          <w:b/>
          <w:sz w:val="48"/>
          <w:szCs w:val="48"/>
          <w:lang w:val="en-GB"/>
        </w:rPr>
        <w:t>Student ID</w:t>
      </w:r>
      <w:r>
        <w:rPr>
          <w:b/>
          <w:sz w:val="48"/>
          <w:szCs w:val="48"/>
          <w:lang w:val="en-GB"/>
        </w:rPr>
        <w:t xml:space="preserve">: </w:t>
      </w:r>
      <w:r w:rsidRPr="00794B3E">
        <w:rPr>
          <w:sz w:val="48"/>
          <w:szCs w:val="48"/>
          <w:lang w:val="en-GB"/>
        </w:rPr>
        <w:t>2131127</w:t>
      </w:r>
    </w:p>
    <w:p w:rsidR="007A1807" w:rsidRDefault="007A1807" w:rsidP="007A1807">
      <w:pPr>
        <w:rPr>
          <w:sz w:val="48"/>
          <w:szCs w:val="48"/>
          <w:lang w:val="en-GB"/>
        </w:rPr>
      </w:pPr>
    </w:p>
    <w:p w:rsidR="007A1807" w:rsidRDefault="007A1807" w:rsidP="007A1807">
      <w:pPr>
        <w:rPr>
          <w:sz w:val="48"/>
          <w:szCs w:val="48"/>
          <w:lang w:val="en-GB"/>
        </w:rPr>
      </w:pPr>
    </w:p>
    <w:p w:rsidR="007A1807" w:rsidRDefault="007A1807" w:rsidP="007A1807">
      <w:pPr>
        <w:rPr>
          <w:sz w:val="48"/>
          <w:szCs w:val="48"/>
          <w:lang w:val="en-GB"/>
        </w:rPr>
      </w:pPr>
    </w:p>
    <w:p w:rsidR="007A1807" w:rsidRDefault="007A1807" w:rsidP="007A1807">
      <w:pPr>
        <w:rPr>
          <w:sz w:val="48"/>
          <w:szCs w:val="48"/>
          <w:lang w:val="en-GB"/>
        </w:rPr>
      </w:pPr>
    </w:p>
    <w:p w:rsidR="007A1807" w:rsidRDefault="007A1807" w:rsidP="007A1807">
      <w:pPr>
        <w:rPr>
          <w:b/>
          <w:sz w:val="48"/>
          <w:szCs w:val="48"/>
          <w:lang w:val="en-GB"/>
        </w:rPr>
      </w:pPr>
      <w:r>
        <w:rPr>
          <w:sz w:val="48"/>
          <w:szCs w:val="48"/>
          <w:lang w:val="en-GB"/>
        </w:rPr>
        <w:t xml:space="preserve">          </w:t>
      </w:r>
      <w:r w:rsidRPr="00794B3E">
        <w:rPr>
          <w:b/>
          <w:sz w:val="48"/>
          <w:szCs w:val="48"/>
          <w:lang w:val="en-GB"/>
        </w:rPr>
        <w:t xml:space="preserve"> SUBMITTED ON</w:t>
      </w:r>
      <w:r>
        <w:rPr>
          <w:b/>
          <w:sz w:val="48"/>
          <w:szCs w:val="48"/>
          <w:lang w:val="en-GB"/>
        </w:rPr>
        <w:t xml:space="preserve"> 10</w:t>
      </w:r>
      <w:r w:rsidRPr="007A1807">
        <w:rPr>
          <w:b/>
          <w:sz w:val="48"/>
          <w:szCs w:val="48"/>
          <w:vertAlign w:val="superscript"/>
          <w:lang w:val="en-GB"/>
        </w:rPr>
        <w:t>T</w:t>
      </w:r>
      <w:r>
        <w:rPr>
          <w:b/>
          <w:sz w:val="48"/>
          <w:szCs w:val="48"/>
          <w:vertAlign w:val="superscript"/>
          <w:lang w:val="en-GB"/>
        </w:rPr>
        <w:t>H</w:t>
      </w:r>
      <w:r>
        <w:rPr>
          <w:b/>
          <w:sz w:val="48"/>
          <w:szCs w:val="48"/>
          <w:lang w:val="en-GB"/>
        </w:rPr>
        <w:t xml:space="preserve"> OF JANUARY 2023</w:t>
      </w:r>
    </w:p>
    <w:p w:rsidR="007A1807" w:rsidRDefault="007A1807" w:rsidP="007A1807">
      <w:pPr>
        <w:rPr>
          <w:b/>
          <w:sz w:val="48"/>
          <w:szCs w:val="48"/>
          <w:lang w:val="en-GB"/>
        </w:rPr>
      </w:pPr>
    </w:p>
    <w:p w:rsidR="007A1807" w:rsidRDefault="007A1807" w:rsidP="007A1807">
      <w:pPr>
        <w:rPr>
          <w:b/>
          <w:sz w:val="48"/>
          <w:szCs w:val="48"/>
          <w:lang w:val="en-GB"/>
        </w:rPr>
      </w:pPr>
    </w:p>
    <w:p w:rsidR="007A1807" w:rsidRDefault="007A1807" w:rsidP="007A1807">
      <w:pPr>
        <w:rPr>
          <w:b/>
          <w:sz w:val="48"/>
          <w:szCs w:val="48"/>
          <w:lang w:val="en-GB"/>
        </w:rPr>
      </w:pPr>
    </w:p>
    <w:sdt>
      <w:sdtPr>
        <w:rPr>
          <w:rFonts w:ascii="Times New Roman" w:eastAsia="Calibri" w:hAnsi="Times New Roman" w:cs="Times New Roman"/>
          <w:b w:val="0"/>
          <w:bCs w:val="0"/>
          <w:color w:val="000000"/>
          <w:sz w:val="24"/>
          <w:szCs w:val="22"/>
          <w:lang w:val="en-GB" w:eastAsia="ar-SA"/>
        </w:rPr>
        <w:id w:val="193313647"/>
        <w:docPartObj>
          <w:docPartGallery w:val="Table of Contents"/>
          <w:docPartUnique/>
        </w:docPartObj>
      </w:sdtPr>
      <w:sdtEndPr>
        <w:rPr>
          <w:rFonts w:asciiTheme="minorHAnsi" w:eastAsiaTheme="minorHAnsi" w:hAnsiTheme="minorHAnsi" w:cstheme="minorBidi"/>
          <w:color w:val="auto"/>
          <w:sz w:val="22"/>
          <w:lang w:val="bg-BG" w:eastAsia="en-US"/>
        </w:rPr>
      </w:sdtEndPr>
      <w:sdtContent>
        <w:p w:rsidR="007A1807" w:rsidRDefault="007A1807" w:rsidP="007A1807">
          <w:pPr>
            <w:pStyle w:val="TOCHeading"/>
          </w:pPr>
          <w:r>
            <w:t>Contents</w:t>
          </w:r>
        </w:p>
        <w:p w:rsidR="007A1807" w:rsidRDefault="007A1807" w:rsidP="007A1807">
          <w:pPr>
            <w:pStyle w:val="TOC1"/>
            <w:tabs>
              <w:tab w:val="right" w:leader="dot" w:pos="9350"/>
            </w:tabs>
            <w:rPr>
              <w:noProof/>
            </w:rPr>
          </w:pPr>
          <w:r>
            <w:fldChar w:fldCharType="begin"/>
          </w:r>
          <w:r>
            <w:instrText xml:space="preserve"> TOC \o "1-3" \h \z \u </w:instrText>
          </w:r>
          <w:r>
            <w:fldChar w:fldCharType="separate"/>
          </w:r>
          <w:hyperlink w:anchor="_Toc124280717" w:history="1">
            <w:r w:rsidRPr="00822967">
              <w:rPr>
                <w:rStyle w:val="Hyperlink"/>
                <w:noProof/>
                <w:shd w:val="clear" w:color="auto" w:fill="FFFFFF"/>
              </w:rPr>
              <w:t>INTRODUCTION</w:t>
            </w:r>
            <w:r>
              <w:rPr>
                <w:noProof/>
                <w:webHidden/>
              </w:rPr>
              <w:tab/>
            </w:r>
            <w:r w:rsidR="00627A05">
              <w:rPr>
                <w:noProof/>
                <w:webHidden/>
              </w:rPr>
              <w:t>3</w:t>
            </w:r>
          </w:hyperlink>
        </w:p>
        <w:p w:rsidR="007A1807" w:rsidRDefault="007A1807" w:rsidP="007A1807">
          <w:pPr>
            <w:pStyle w:val="TOC1"/>
            <w:tabs>
              <w:tab w:val="right" w:leader="dot" w:pos="9350"/>
            </w:tabs>
            <w:rPr>
              <w:noProof/>
            </w:rPr>
          </w:pPr>
          <w:hyperlink w:anchor="_Toc124280718" w:history="1">
            <w:r w:rsidRPr="00822967">
              <w:rPr>
                <w:rStyle w:val="Hyperlink"/>
                <w:noProof/>
                <w:shd w:val="clear" w:color="auto" w:fill="FFFFFF"/>
              </w:rPr>
              <w:t>TASK</w:t>
            </w:r>
            <w:r>
              <w:rPr>
                <w:noProof/>
                <w:webHidden/>
              </w:rPr>
              <w:tab/>
            </w:r>
            <w:r w:rsidR="00627A05">
              <w:rPr>
                <w:noProof/>
                <w:webHidden/>
              </w:rPr>
              <w:t>3</w:t>
            </w:r>
          </w:hyperlink>
        </w:p>
        <w:p w:rsidR="007A1807" w:rsidRDefault="007A1807" w:rsidP="007A1807">
          <w:pPr>
            <w:pStyle w:val="TOC2"/>
            <w:tabs>
              <w:tab w:val="right" w:leader="dot" w:pos="9350"/>
            </w:tabs>
            <w:rPr>
              <w:noProof/>
            </w:rPr>
          </w:pPr>
          <w:hyperlink w:anchor="_Toc124280719" w:history="1">
            <w:r w:rsidRPr="00822967">
              <w:rPr>
                <w:rStyle w:val="Hyperlink"/>
                <w:b/>
                <w:noProof/>
              </w:rPr>
              <w:t>Question 1.</w:t>
            </w:r>
            <w:r>
              <w:rPr>
                <w:noProof/>
                <w:webHidden/>
              </w:rPr>
              <w:tab/>
            </w:r>
            <w:r w:rsidR="00627A05">
              <w:rPr>
                <w:noProof/>
                <w:webHidden/>
              </w:rPr>
              <w:t>3</w:t>
            </w:r>
          </w:hyperlink>
        </w:p>
        <w:p w:rsidR="007A1807" w:rsidRDefault="007A1807" w:rsidP="007A1807">
          <w:pPr>
            <w:pStyle w:val="TOC2"/>
            <w:tabs>
              <w:tab w:val="right" w:leader="dot" w:pos="9350"/>
            </w:tabs>
            <w:rPr>
              <w:noProof/>
            </w:rPr>
          </w:pPr>
          <w:hyperlink w:anchor="_Toc124280720" w:history="1">
            <w:r w:rsidRPr="00822967">
              <w:rPr>
                <w:rStyle w:val="Hyperlink"/>
                <w:b/>
                <w:noProof/>
              </w:rPr>
              <w:t>Question 2.</w:t>
            </w:r>
            <w:r>
              <w:rPr>
                <w:noProof/>
                <w:webHidden/>
              </w:rPr>
              <w:tab/>
            </w:r>
            <w:r w:rsidR="00627A05">
              <w:rPr>
                <w:noProof/>
                <w:webHidden/>
              </w:rPr>
              <w:t>6</w:t>
            </w:r>
          </w:hyperlink>
        </w:p>
        <w:p w:rsidR="007A1807" w:rsidRDefault="007A1807" w:rsidP="007A1807">
          <w:pPr>
            <w:pStyle w:val="TOC1"/>
            <w:tabs>
              <w:tab w:val="right" w:leader="dot" w:pos="9350"/>
            </w:tabs>
            <w:rPr>
              <w:noProof/>
            </w:rPr>
          </w:pPr>
          <w:hyperlink w:anchor="_Toc124280721" w:history="1">
            <w:r w:rsidRPr="00822967">
              <w:rPr>
                <w:rStyle w:val="Hyperlink"/>
                <w:noProof/>
                <w:shd w:val="clear" w:color="auto" w:fill="FFFFFF"/>
              </w:rPr>
              <w:t>CONCLUSION</w:t>
            </w:r>
            <w:r>
              <w:rPr>
                <w:noProof/>
                <w:webHidden/>
              </w:rPr>
              <w:tab/>
            </w:r>
            <w:r w:rsidR="00627A05">
              <w:rPr>
                <w:noProof/>
                <w:webHidden/>
              </w:rPr>
              <w:t>12</w:t>
            </w:r>
          </w:hyperlink>
        </w:p>
        <w:p w:rsidR="007A1807" w:rsidRDefault="007A1807" w:rsidP="007A1807">
          <w:pPr>
            <w:pStyle w:val="TOC1"/>
            <w:tabs>
              <w:tab w:val="right" w:leader="dot" w:pos="9350"/>
            </w:tabs>
            <w:rPr>
              <w:noProof/>
            </w:rPr>
          </w:pPr>
          <w:hyperlink w:anchor="_Toc124280722" w:history="1">
            <w:r w:rsidRPr="00822967">
              <w:rPr>
                <w:rStyle w:val="Hyperlink"/>
                <w:noProof/>
              </w:rPr>
              <w:t>REFERENCES</w:t>
            </w:r>
            <w:r>
              <w:rPr>
                <w:noProof/>
                <w:webHidden/>
              </w:rPr>
              <w:tab/>
            </w:r>
            <w:r w:rsidR="00627A05">
              <w:rPr>
                <w:noProof/>
                <w:webHidden/>
              </w:rPr>
              <w:t>13</w:t>
            </w:r>
          </w:hyperlink>
        </w:p>
        <w:p w:rsidR="007A1807" w:rsidRDefault="007A1807" w:rsidP="007A1807">
          <w:pPr>
            <w:suppressAutoHyphens/>
            <w:spacing w:after="0" w:line="360" w:lineRule="auto"/>
            <w:jc w:val="both"/>
          </w:pPr>
          <w:r>
            <w:fldChar w:fldCharType="end"/>
          </w:r>
        </w:p>
      </w:sdtContent>
    </w:sdt>
    <w:p w:rsidR="007A1807" w:rsidRDefault="007A1807" w:rsidP="007A1807">
      <w:pPr>
        <w:rPr>
          <w:b/>
          <w:sz w:val="48"/>
          <w:szCs w:val="48"/>
          <w:lang w:val="en-GB"/>
        </w:rPr>
      </w:pPr>
    </w:p>
    <w:p w:rsidR="007A1807" w:rsidRDefault="007A1807" w:rsidP="007A1807">
      <w:pPr>
        <w:rPr>
          <w:b/>
          <w:sz w:val="48"/>
          <w:szCs w:val="48"/>
          <w:lang w:val="en-GB"/>
        </w:rPr>
      </w:pPr>
    </w:p>
    <w:p w:rsidR="007A1807" w:rsidRDefault="007A1807" w:rsidP="007A1807">
      <w:pPr>
        <w:rPr>
          <w:b/>
          <w:sz w:val="48"/>
          <w:szCs w:val="48"/>
          <w:lang w:val="en-GB"/>
        </w:rPr>
      </w:pPr>
    </w:p>
    <w:p w:rsidR="007A1807" w:rsidRDefault="007A1807" w:rsidP="007A1807">
      <w:pPr>
        <w:rPr>
          <w:b/>
          <w:sz w:val="48"/>
          <w:szCs w:val="48"/>
          <w:lang w:val="en-GB"/>
        </w:rPr>
      </w:pPr>
    </w:p>
    <w:p w:rsidR="007A1807" w:rsidRDefault="007A1807" w:rsidP="007A1807">
      <w:pPr>
        <w:rPr>
          <w:b/>
          <w:sz w:val="48"/>
          <w:szCs w:val="48"/>
          <w:lang w:val="en-GB"/>
        </w:rPr>
      </w:pPr>
    </w:p>
    <w:p w:rsidR="007A1807" w:rsidRDefault="007A1807" w:rsidP="007A1807">
      <w:pPr>
        <w:rPr>
          <w:b/>
          <w:sz w:val="48"/>
          <w:szCs w:val="48"/>
          <w:lang w:val="en-GB"/>
        </w:rPr>
      </w:pPr>
    </w:p>
    <w:p w:rsidR="007A1807" w:rsidRDefault="007A1807" w:rsidP="007A1807">
      <w:pPr>
        <w:rPr>
          <w:b/>
          <w:sz w:val="48"/>
          <w:szCs w:val="48"/>
          <w:lang w:val="en-GB"/>
        </w:rPr>
      </w:pPr>
    </w:p>
    <w:p w:rsidR="007A1807" w:rsidRDefault="007A1807" w:rsidP="007A1807">
      <w:pPr>
        <w:rPr>
          <w:b/>
          <w:sz w:val="48"/>
          <w:szCs w:val="48"/>
          <w:lang w:val="en-GB"/>
        </w:rPr>
      </w:pPr>
    </w:p>
    <w:p w:rsidR="007A1807" w:rsidRDefault="007A1807" w:rsidP="007A1807">
      <w:pPr>
        <w:rPr>
          <w:b/>
          <w:sz w:val="48"/>
          <w:szCs w:val="48"/>
          <w:lang w:val="en-GB"/>
        </w:rPr>
      </w:pPr>
    </w:p>
    <w:p w:rsidR="007A1807" w:rsidRDefault="007A1807" w:rsidP="007A1807">
      <w:pPr>
        <w:rPr>
          <w:b/>
          <w:sz w:val="48"/>
          <w:szCs w:val="48"/>
          <w:lang w:val="en-GB"/>
        </w:rPr>
      </w:pPr>
    </w:p>
    <w:p w:rsidR="007A1807" w:rsidRDefault="007A1807" w:rsidP="007A1807">
      <w:pPr>
        <w:rPr>
          <w:b/>
          <w:sz w:val="48"/>
          <w:szCs w:val="48"/>
          <w:lang w:val="en-GB"/>
        </w:rPr>
      </w:pPr>
    </w:p>
    <w:p w:rsidR="00CA695A" w:rsidRDefault="00CA695A" w:rsidP="00CA695A">
      <w:pPr>
        <w:pStyle w:val="Heading1"/>
        <w:pageBreakBefore/>
      </w:pPr>
      <w:bookmarkStart w:id="0" w:name="_Toc124280717"/>
      <w:r>
        <w:rPr>
          <w:shd w:val="clear" w:color="auto" w:fill="FFFFFF"/>
        </w:rPr>
        <w:lastRenderedPageBreak/>
        <w:t>INTRODUCTION</w:t>
      </w:r>
      <w:bookmarkEnd w:id="0"/>
      <w:r>
        <w:rPr>
          <w:shd w:val="clear" w:color="auto" w:fill="FFFFFF"/>
        </w:rPr>
        <w:t xml:space="preserve"> </w:t>
      </w:r>
    </w:p>
    <w:p w:rsidR="00CA695A" w:rsidRDefault="00CA695A" w:rsidP="00CA695A">
      <w:pPr>
        <w:ind w:firstLine="432"/>
      </w:pPr>
      <w:r>
        <w:t xml:space="preserve">Accounting is termed as a system, in which financial transactions of the entity are recorded, summarized, analysed and final statements are reported to the stakeholders. Final statements include income statement, balance sheet and cash flow statement. These reports provide information related to the profits earned by the organization and financial position of business in the market. Different users including internal and external stakeholders utilize the reports of firm in order to make right decision </w:t>
      </w:r>
      <w:r>
        <w:rPr>
          <w:color w:val="222222"/>
          <w:szCs w:val="24"/>
          <w:shd w:val="clear" w:color="auto" w:fill="FFFFFF"/>
        </w:rPr>
        <w:t>(Abhayawansa</w:t>
      </w:r>
      <w:r w:rsidRPr="00D60074">
        <w:rPr>
          <w:color w:val="222222"/>
          <w:szCs w:val="24"/>
          <w:shd w:val="clear" w:color="auto" w:fill="FFFFFF"/>
        </w:rPr>
        <w:t>, Elijido</w:t>
      </w:r>
      <w:r w:rsidRPr="00D60074">
        <w:rPr>
          <w:rFonts w:ascii="Cambria Math" w:hAnsi="Cambria Math"/>
          <w:color w:val="222222"/>
          <w:szCs w:val="24"/>
          <w:shd w:val="clear" w:color="auto" w:fill="FFFFFF"/>
        </w:rPr>
        <w:t>‐</w:t>
      </w:r>
      <w:r>
        <w:rPr>
          <w:color w:val="222222"/>
          <w:szCs w:val="24"/>
          <w:shd w:val="clear" w:color="auto" w:fill="FFFFFF"/>
        </w:rPr>
        <w:t>Ten and Dumay</w:t>
      </w:r>
      <w:r w:rsidRPr="00D60074">
        <w:rPr>
          <w:color w:val="222222"/>
          <w:szCs w:val="24"/>
          <w:shd w:val="clear" w:color="auto" w:fill="FFFFFF"/>
        </w:rPr>
        <w:t>, 2019</w:t>
      </w:r>
      <w:r>
        <w:rPr>
          <w:color w:val="222222"/>
          <w:szCs w:val="24"/>
          <w:shd w:val="clear" w:color="auto" w:fill="FFFFFF"/>
        </w:rPr>
        <w:t>)</w:t>
      </w:r>
      <w:r>
        <w:t xml:space="preserve">. Ratio analysis is done in order to identify the profitability, liquidity and efficiency position of the entity. They are used by different users so as to assess the financial condition of the working of the organization. In this report, income statement and balance sheet have been prepare along with reason behind matching of balance sheet is also explained. Different ratios have also calculated in order to interpret the performance of the firm. </w:t>
      </w:r>
    </w:p>
    <w:p w:rsidR="00CA695A" w:rsidRDefault="00CA695A" w:rsidP="00CA695A"/>
    <w:p w:rsidR="00CA695A" w:rsidRDefault="00CA695A" w:rsidP="00CA695A">
      <w:pPr>
        <w:pStyle w:val="Heading1"/>
        <w:rPr>
          <w:shd w:val="clear" w:color="auto" w:fill="FFFFFF"/>
        </w:rPr>
      </w:pPr>
      <w:bookmarkStart w:id="1" w:name="_Toc124280718"/>
      <w:r>
        <w:rPr>
          <w:shd w:val="clear" w:color="auto" w:fill="FFFFFF"/>
        </w:rPr>
        <w:t>TASK</w:t>
      </w:r>
      <w:bookmarkEnd w:id="1"/>
    </w:p>
    <w:p w:rsidR="00CA695A" w:rsidRPr="007F6AE4" w:rsidRDefault="00CA695A" w:rsidP="00CA695A">
      <w:pPr>
        <w:pStyle w:val="Heading2"/>
        <w:rPr>
          <w:b/>
        </w:rPr>
      </w:pPr>
      <w:bookmarkStart w:id="2" w:name="_Toc124280719"/>
      <w:proofErr w:type="gramStart"/>
      <w:r w:rsidRPr="007F6AE4">
        <w:rPr>
          <w:b/>
        </w:rPr>
        <w:t>Question 1.</w:t>
      </w:r>
      <w:bookmarkEnd w:id="2"/>
      <w:proofErr w:type="gramEnd"/>
    </w:p>
    <w:p w:rsidR="00CA695A" w:rsidRPr="007F6AE4" w:rsidRDefault="00CA695A" w:rsidP="00CA695A">
      <w:pPr>
        <w:pStyle w:val="ListParagraph"/>
        <w:numPr>
          <w:ilvl w:val="0"/>
          <w:numId w:val="1"/>
        </w:numPr>
        <w:rPr>
          <w:u w:val="single"/>
        </w:rPr>
      </w:pPr>
      <w:r w:rsidRPr="007F6AE4">
        <w:rPr>
          <w:u w:val="single"/>
        </w:rPr>
        <w:t>Income statement and balance sheet</w:t>
      </w:r>
    </w:p>
    <w:tbl>
      <w:tblPr>
        <w:tblW w:w="5473" w:type="dxa"/>
        <w:jc w:val="center"/>
        <w:tblLayout w:type="fixed"/>
        <w:tblLook w:val="04A0"/>
      </w:tblPr>
      <w:tblGrid>
        <w:gridCol w:w="3598"/>
        <w:gridCol w:w="1617"/>
        <w:gridCol w:w="258"/>
      </w:tblGrid>
      <w:tr w:rsidR="00CA695A" w:rsidRPr="00DF47DE" w:rsidTr="0089782B">
        <w:trPr>
          <w:gridAfter w:val="1"/>
          <w:wAfter w:w="258" w:type="dxa"/>
          <w:trHeight w:val="300"/>
          <w:jc w:val="center"/>
        </w:trPr>
        <w:tc>
          <w:tcPr>
            <w:tcW w:w="5215"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A695A" w:rsidRPr="0080706B" w:rsidRDefault="00CA695A" w:rsidP="0089782B">
            <w:pPr>
              <w:spacing w:line="240" w:lineRule="auto"/>
              <w:jc w:val="center"/>
              <w:rPr>
                <w:rFonts w:eastAsia="Times New Roman"/>
                <w:b/>
                <w:bCs/>
                <w:szCs w:val="24"/>
                <w:lang w:val="en-US"/>
              </w:rPr>
            </w:pPr>
            <w:r w:rsidRPr="0080706B">
              <w:rPr>
                <w:rFonts w:eastAsia="Times New Roman"/>
                <w:b/>
                <w:bCs/>
                <w:szCs w:val="24"/>
                <w:lang w:val="en-US"/>
              </w:rPr>
              <w:t>Income statement for the year ending 31 December, 2021</w:t>
            </w:r>
          </w:p>
        </w:tc>
      </w:tr>
      <w:tr w:rsidR="00CA695A" w:rsidRPr="00DF47DE" w:rsidTr="0089782B">
        <w:trPr>
          <w:trHeight w:val="300"/>
          <w:jc w:val="center"/>
        </w:trPr>
        <w:tc>
          <w:tcPr>
            <w:tcW w:w="359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A695A" w:rsidRPr="0080706B" w:rsidRDefault="00CA695A" w:rsidP="0089782B">
            <w:pPr>
              <w:spacing w:line="240" w:lineRule="auto"/>
              <w:rPr>
                <w:rFonts w:eastAsia="Times New Roman"/>
                <w:b/>
                <w:bCs/>
                <w:szCs w:val="24"/>
                <w:lang w:val="en-US"/>
              </w:rPr>
            </w:pPr>
            <w:r w:rsidRPr="0080706B">
              <w:rPr>
                <w:rFonts w:eastAsia="Times New Roman"/>
                <w:b/>
                <w:bCs/>
                <w:szCs w:val="24"/>
                <w:lang w:val="en-US"/>
              </w:rPr>
              <w:t>Particulars</w:t>
            </w:r>
          </w:p>
        </w:tc>
        <w:tc>
          <w:tcPr>
            <w:tcW w:w="161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A695A" w:rsidRPr="0080706B" w:rsidRDefault="00CA695A" w:rsidP="0089782B">
            <w:pPr>
              <w:spacing w:line="240" w:lineRule="auto"/>
              <w:rPr>
                <w:rFonts w:eastAsia="Times New Roman"/>
                <w:b/>
                <w:bCs/>
                <w:szCs w:val="24"/>
                <w:lang w:val="en-US"/>
              </w:rPr>
            </w:pPr>
            <w:r w:rsidRPr="0080706B">
              <w:rPr>
                <w:rFonts w:eastAsia="Times New Roman"/>
                <w:b/>
                <w:bCs/>
                <w:szCs w:val="24"/>
                <w:lang w:val="en-US"/>
              </w:rPr>
              <w:t>Amount (£)</w:t>
            </w:r>
          </w:p>
        </w:tc>
        <w:tc>
          <w:tcPr>
            <w:tcW w:w="258" w:type="dxa"/>
            <w:tcBorders>
              <w:top w:val="nil"/>
              <w:left w:val="single" w:sz="4" w:space="0" w:color="auto"/>
              <w:bottom w:val="nil"/>
              <w:right w:val="nil"/>
            </w:tcBorders>
            <w:shd w:val="clear" w:color="auto" w:fill="auto"/>
            <w:noWrap/>
            <w:vAlign w:val="bottom"/>
            <w:hideMark/>
          </w:tcPr>
          <w:p w:rsidR="00CA695A" w:rsidRPr="00DF47DE" w:rsidRDefault="00CA695A" w:rsidP="0089782B">
            <w:pPr>
              <w:spacing w:line="240" w:lineRule="auto"/>
              <w:rPr>
                <w:rFonts w:ascii="Calibri" w:eastAsia="Times New Roman" w:hAnsi="Calibri" w:cs="Calibri"/>
                <w:b/>
                <w:bCs/>
                <w:lang w:val="en-US"/>
              </w:rPr>
            </w:pPr>
          </w:p>
        </w:tc>
      </w:tr>
      <w:tr w:rsidR="00CA695A" w:rsidRPr="00DF47DE" w:rsidTr="0089782B">
        <w:trPr>
          <w:trHeight w:val="300"/>
          <w:jc w:val="center"/>
        </w:trPr>
        <w:tc>
          <w:tcPr>
            <w:tcW w:w="359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A695A" w:rsidRPr="0080706B" w:rsidRDefault="00CA695A" w:rsidP="0089782B">
            <w:pPr>
              <w:spacing w:line="240" w:lineRule="auto"/>
              <w:rPr>
                <w:rFonts w:eastAsia="Times New Roman"/>
                <w:b/>
                <w:bCs/>
                <w:szCs w:val="24"/>
                <w:lang w:val="en-US"/>
              </w:rPr>
            </w:pPr>
            <w:r w:rsidRPr="0080706B">
              <w:rPr>
                <w:rFonts w:eastAsia="Times New Roman"/>
                <w:b/>
                <w:bCs/>
                <w:szCs w:val="24"/>
                <w:lang w:val="en-US"/>
              </w:rPr>
              <w:t xml:space="preserve">Sales </w:t>
            </w:r>
          </w:p>
        </w:tc>
        <w:tc>
          <w:tcPr>
            <w:tcW w:w="161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A695A" w:rsidRPr="0080706B" w:rsidRDefault="00CA695A" w:rsidP="0089782B">
            <w:pPr>
              <w:spacing w:line="240" w:lineRule="auto"/>
              <w:jc w:val="right"/>
              <w:rPr>
                <w:rFonts w:eastAsia="Times New Roman"/>
                <w:b/>
                <w:szCs w:val="24"/>
                <w:lang w:val="en-US"/>
              </w:rPr>
            </w:pPr>
            <w:r w:rsidRPr="0080706B">
              <w:rPr>
                <w:rFonts w:eastAsia="Times New Roman"/>
                <w:b/>
                <w:szCs w:val="24"/>
                <w:lang w:val="en-US"/>
              </w:rPr>
              <w:t>800000</w:t>
            </w:r>
          </w:p>
        </w:tc>
        <w:tc>
          <w:tcPr>
            <w:tcW w:w="258" w:type="dxa"/>
            <w:tcBorders>
              <w:top w:val="nil"/>
              <w:left w:val="single" w:sz="4" w:space="0" w:color="auto"/>
              <w:bottom w:val="nil"/>
              <w:right w:val="nil"/>
            </w:tcBorders>
            <w:shd w:val="clear" w:color="auto" w:fill="auto"/>
            <w:noWrap/>
            <w:vAlign w:val="bottom"/>
            <w:hideMark/>
          </w:tcPr>
          <w:p w:rsidR="00CA695A" w:rsidRPr="00DF47DE" w:rsidRDefault="00CA695A" w:rsidP="0089782B">
            <w:pPr>
              <w:spacing w:line="240" w:lineRule="auto"/>
              <w:jc w:val="right"/>
              <w:rPr>
                <w:rFonts w:ascii="Calibri" w:eastAsia="Times New Roman" w:hAnsi="Calibri" w:cs="Calibri"/>
                <w:lang w:val="en-US"/>
              </w:rPr>
            </w:pPr>
          </w:p>
        </w:tc>
      </w:tr>
      <w:tr w:rsidR="00CA695A" w:rsidRPr="00DF47DE" w:rsidTr="0089782B">
        <w:trPr>
          <w:trHeight w:val="300"/>
          <w:jc w:val="center"/>
        </w:trPr>
        <w:tc>
          <w:tcPr>
            <w:tcW w:w="359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A695A" w:rsidRPr="0080706B" w:rsidRDefault="00CA695A" w:rsidP="0089782B">
            <w:pPr>
              <w:spacing w:line="240" w:lineRule="auto"/>
              <w:rPr>
                <w:rFonts w:eastAsia="Times New Roman"/>
                <w:bCs/>
                <w:szCs w:val="24"/>
                <w:lang w:val="en-US"/>
              </w:rPr>
            </w:pPr>
            <w:r>
              <w:rPr>
                <w:rFonts w:eastAsia="Times New Roman"/>
                <w:bCs/>
                <w:szCs w:val="24"/>
                <w:lang w:val="en-US"/>
              </w:rPr>
              <w:t xml:space="preserve">Less: </w:t>
            </w:r>
            <w:r w:rsidRPr="0080706B">
              <w:rPr>
                <w:rFonts w:eastAsia="Times New Roman"/>
                <w:bCs/>
                <w:szCs w:val="24"/>
                <w:lang w:val="en-US"/>
              </w:rPr>
              <w:t>COGS</w:t>
            </w:r>
          </w:p>
        </w:tc>
        <w:tc>
          <w:tcPr>
            <w:tcW w:w="161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A695A" w:rsidRPr="0080706B" w:rsidRDefault="00CA695A" w:rsidP="0089782B">
            <w:pPr>
              <w:spacing w:line="240" w:lineRule="auto"/>
              <w:jc w:val="right"/>
              <w:rPr>
                <w:rFonts w:eastAsia="Times New Roman"/>
                <w:bCs/>
                <w:szCs w:val="24"/>
                <w:lang w:val="en-US"/>
              </w:rPr>
            </w:pPr>
            <w:r w:rsidRPr="0080706B">
              <w:rPr>
                <w:rFonts w:eastAsia="Times New Roman"/>
                <w:bCs/>
                <w:szCs w:val="24"/>
                <w:lang w:val="en-US"/>
              </w:rPr>
              <w:t>578650</w:t>
            </w:r>
          </w:p>
        </w:tc>
        <w:tc>
          <w:tcPr>
            <w:tcW w:w="258" w:type="dxa"/>
            <w:tcBorders>
              <w:top w:val="nil"/>
              <w:left w:val="single" w:sz="4" w:space="0" w:color="auto"/>
              <w:bottom w:val="nil"/>
              <w:right w:val="nil"/>
            </w:tcBorders>
            <w:shd w:val="clear" w:color="auto" w:fill="auto"/>
            <w:noWrap/>
            <w:vAlign w:val="bottom"/>
            <w:hideMark/>
          </w:tcPr>
          <w:p w:rsidR="00CA695A" w:rsidRPr="00DF47DE" w:rsidRDefault="00CA695A" w:rsidP="0089782B">
            <w:pPr>
              <w:spacing w:line="240" w:lineRule="auto"/>
              <w:jc w:val="right"/>
              <w:rPr>
                <w:rFonts w:ascii="Calibri" w:eastAsia="Times New Roman" w:hAnsi="Calibri" w:cs="Calibri"/>
                <w:b/>
                <w:bCs/>
                <w:lang w:val="en-US"/>
              </w:rPr>
            </w:pPr>
          </w:p>
        </w:tc>
      </w:tr>
      <w:tr w:rsidR="00CA695A" w:rsidRPr="00DF47DE" w:rsidTr="0089782B">
        <w:trPr>
          <w:trHeight w:val="300"/>
          <w:jc w:val="center"/>
        </w:trPr>
        <w:tc>
          <w:tcPr>
            <w:tcW w:w="359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A695A" w:rsidRPr="0080706B" w:rsidRDefault="00CA695A" w:rsidP="0089782B">
            <w:pPr>
              <w:spacing w:line="240" w:lineRule="auto"/>
              <w:rPr>
                <w:rFonts w:eastAsia="Times New Roman"/>
                <w:b/>
                <w:bCs/>
                <w:szCs w:val="24"/>
                <w:lang w:val="en-US"/>
              </w:rPr>
            </w:pPr>
            <w:r w:rsidRPr="0080706B">
              <w:rPr>
                <w:rFonts w:eastAsia="Times New Roman"/>
                <w:b/>
                <w:bCs/>
                <w:szCs w:val="24"/>
                <w:lang w:val="en-US"/>
              </w:rPr>
              <w:t>Gross Profits</w:t>
            </w:r>
          </w:p>
        </w:tc>
        <w:tc>
          <w:tcPr>
            <w:tcW w:w="161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A695A" w:rsidRPr="0080706B" w:rsidRDefault="00CA695A" w:rsidP="0089782B">
            <w:pPr>
              <w:spacing w:line="240" w:lineRule="auto"/>
              <w:jc w:val="right"/>
              <w:rPr>
                <w:rFonts w:eastAsia="Times New Roman"/>
                <w:b/>
                <w:bCs/>
                <w:szCs w:val="24"/>
                <w:lang w:val="en-US"/>
              </w:rPr>
            </w:pPr>
            <w:r w:rsidRPr="0080706B">
              <w:rPr>
                <w:rFonts w:eastAsia="Times New Roman"/>
                <w:b/>
                <w:bCs/>
                <w:szCs w:val="24"/>
                <w:lang w:val="en-US"/>
              </w:rPr>
              <w:t>221350</w:t>
            </w:r>
          </w:p>
        </w:tc>
        <w:tc>
          <w:tcPr>
            <w:tcW w:w="258" w:type="dxa"/>
            <w:tcBorders>
              <w:top w:val="nil"/>
              <w:left w:val="single" w:sz="4" w:space="0" w:color="auto"/>
              <w:bottom w:val="nil"/>
              <w:right w:val="nil"/>
            </w:tcBorders>
            <w:shd w:val="clear" w:color="auto" w:fill="auto"/>
            <w:noWrap/>
            <w:vAlign w:val="bottom"/>
            <w:hideMark/>
          </w:tcPr>
          <w:p w:rsidR="00CA695A" w:rsidRPr="00DF47DE" w:rsidRDefault="00CA695A" w:rsidP="0089782B">
            <w:pPr>
              <w:spacing w:line="240" w:lineRule="auto"/>
              <w:jc w:val="right"/>
              <w:rPr>
                <w:rFonts w:ascii="Calibri" w:eastAsia="Times New Roman" w:hAnsi="Calibri" w:cs="Calibri"/>
                <w:b/>
                <w:bCs/>
                <w:lang w:val="en-US"/>
              </w:rPr>
            </w:pPr>
          </w:p>
        </w:tc>
      </w:tr>
      <w:tr w:rsidR="00CA695A" w:rsidRPr="00DF47DE" w:rsidTr="0089782B">
        <w:trPr>
          <w:trHeight w:val="300"/>
          <w:jc w:val="center"/>
        </w:trPr>
        <w:tc>
          <w:tcPr>
            <w:tcW w:w="359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A695A" w:rsidRPr="0080706B" w:rsidRDefault="00CA695A" w:rsidP="0089782B">
            <w:pPr>
              <w:spacing w:line="240" w:lineRule="auto"/>
              <w:rPr>
                <w:rFonts w:eastAsia="Times New Roman"/>
                <w:szCs w:val="24"/>
                <w:lang w:val="en-US"/>
              </w:rPr>
            </w:pPr>
            <w:r w:rsidRPr="0080706B">
              <w:rPr>
                <w:rFonts w:eastAsia="Times New Roman"/>
                <w:szCs w:val="24"/>
                <w:lang w:val="en-US"/>
              </w:rPr>
              <w:t>(+) Other Income</w:t>
            </w:r>
          </w:p>
        </w:tc>
        <w:tc>
          <w:tcPr>
            <w:tcW w:w="161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A695A" w:rsidRPr="0080706B" w:rsidRDefault="00CA695A" w:rsidP="0089782B">
            <w:pPr>
              <w:spacing w:line="240" w:lineRule="auto"/>
              <w:jc w:val="right"/>
              <w:rPr>
                <w:rFonts w:eastAsia="Times New Roman"/>
                <w:szCs w:val="24"/>
                <w:lang w:val="en-US"/>
              </w:rPr>
            </w:pPr>
            <w:r w:rsidRPr="0080706B">
              <w:rPr>
                <w:rFonts w:eastAsia="Times New Roman"/>
                <w:szCs w:val="24"/>
                <w:lang w:val="en-US"/>
              </w:rPr>
              <w:t>0</w:t>
            </w:r>
          </w:p>
        </w:tc>
        <w:tc>
          <w:tcPr>
            <w:tcW w:w="258" w:type="dxa"/>
            <w:tcBorders>
              <w:top w:val="nil"/>
              <w:left w:val="single" w:sz="4" w:space="0" w:color="auto"/>
              <w:bottom w:val="nil"/>
              <w:right w:val="nil"/>
            </w:tcBorders>
            <w:shd w:val="clear" w:color="auto" w:fill="auto"/>
            <w:noWrap/>
            <w:vAlign w:val="bottom"/>
            <w:hideMark/>
          </w:tcPr>
          <w:p w:rsidR="00CA695A" w:rsidRPr="00DF47DE" w:rsidRDefault="00CA695A" w:rsidP="0089782B">
            <w:pPr>
              <w:spacing w:line="240" w:lineRule="auto"/>
              <w:jc w:val="right"/>
              <w:rPr>
                <w:rFonts w:ascii="Calibri" w:eastAsia="Times New Roman" w:hAnsi="Calibri" w:cs="Calibri"/>
                <w:lang w:val="en-US"/>
              </w:rPr>
            </w:pPr>
          </w:p>
        </w:tc>
      </w:tr>
      <w:tr w:rsidR="00CA695A" w:rsidRPr="00DF47DE" w:rsidTr="0089782B">
        <w:trPr>
          <w:trHeight w:val="305"/>
          <w:jc w:val="center"/>
        </w:trPr>
        <w:tc>
          <w:tcPr>
            <w:tcW w:w="359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A695A" w:rsidRPr="0080706B" w:rsidRDefault="00CA695A" w:rsidP="0089782B">
            <w:pPr>
              <w:spacing w:line="240" w:lineRule="auto"/>
              <w:rPr>
                <w:rFonts w:eastAsia="Times New Roman"/>
                <w:szCs w:val="24"/>
                <w:lang w:val="en-US"/>
              </w:rPr>
            </w:pPr>
          </w:p>
        </w:tc>
        <w:tc>
          <w:tcPr>
            <w:tcW w:w="161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A695A" w:rsidRPr="0080706B" w:rsidRDefault="00CA695A" w:rsidP="0089782B">
            <w:pPr>
              <w:spacing w:line="240" w:lineRule="auto"/>
              <w:jc w:val="right"/>
              <w:rPr>
                <w:rFonts w:eastAsia="Times New Roman"/>
                <w:b/>
                <w:szCs w:val="24"/>
                <w:lang w:val="en-US"/>
              </w:rPr>
            </w:pPr>
            <w:r w:rsidRPr="0080706B">
              <w:rPr>
                <w:rFonts w:eastAsia="Times New Roman"/>
                <w:b/>
                <w:szCs w:val="24"/>
                <w:lang w:val="en-US"/>
              </w:rPr>
              <w:t>221350</w:t>
            </w:r>
          </w:p>
        </w:tc>
        <w:tc>
          <w:tcPr>
            <w:tcW w:w="258" w:type="dxa"/>
            <w:tcBorders>
              <w:top w:val="nil"/>
              <w:left w:val="single" w:sz="4" w:space="0" w:color="auto"/>
              <w:bottom w:val="nil"/>
              <w:right w:val="nil"/>
            </w:tcBorders>
            <w:shd w:val="clear" w:color="auto" w:fill="auto"/>
            <w:noWrap/>
            <w:vAlign w:val="bottom"/>
            <w:hideMark/>
          </w:tcPr>
          <w:p w:rsidR="00CA695A" w:rsidRPr="00DF47DE" w:rsidRDefault="00CA695A" w:rsidP="0089782B">
            <w:pPr>
              <w:spacing w:line="240" w:lineRule="auto"/>
              <w:jc w:val="right"/>
              <w:rPr>
                <w:rFonts w:ascii="Calibri" w:eastAsia="Times New Roman" w:hAnsi="Calibri" w:cs="Calibri"/>
                <w:b/>
                <w:lang w:val="en-US"/>
              </w:rPr>
            </w:pPr>
          </w:p>
        </w:tc>
      </w:tr>
      <w:tr w:rsidR="00CA695A" w:rsidRPr="00DF47DE" w:rsidTr="0089782B">
        <w:trPr>
          <w:trHeight w:val="300"/>
          <w:jc w:val="center"/>
        </w:trPr>
        <w:tc>
          <w:tcPr>
            <w:tcW w:w="359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A695A" w:rsidRPr="0080706B" w:rsidRDefault="00CA695A" w:rsidP="0089782B">
            <w:pPr>
              <w:spacing w:line="240" w:lineRule="auto"/>
              <w:rPr>
                <w:rFonts w:eastAsia="Times New Roman"/>
                <w:szCs w:val="24"/>
                <w:lang w:val="en-US"/>
              </w:rPr>
            </w:pPr>
            <w:r>
              <w:rPr>
                <w:rFonts w:eastAsia="Times New Roman"/>
                <w:szCs w:val="24"/>
                <w:lang w:val="en-US"/>
              </w:rPr>
              <w:t xml:space="preserve">Less: </w:t>
            </w:r>
            <w:r w:rsidRPr="0080706B">
              <w:rPr>
                <w:rFonts w:eastAsia="Times New Roman"/>
                <w:szCs w:val="24"/>
                <w:lang w:val="en-US"/>
              </w:rPr>
              <w:t>Admin Expenses</w:t>
            </w:r>
          </w:p>
        </w:tc>
        <w:tc>
          <w:tcPr>
            <w:tcW w:w="161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A695A" w:rsidRPr="0080706B" w:rsidRDefault="00CA695A" w:rsidP="0089782B">
            <w:pPr>
              <w:spacing w:line="240" w:lineRule="auto"/>
              <w:jc w:val="right"/>
              <w:rPr>
                <w:rFonts w:eastAsia="Times New Roman"/>
                <w:szCs w:val="24"/>
                <w:lang w:val="en-US"/>
              </w:rPr>
            </w:pPr>
            <w:r w:rsidRPr="0080706B">
              <w:rPr>
                <w:rFonts w:eastAsia="Times New Roman"/>
                <w:szCs w:val="24"/>
                <w:lang w:val="en-US"/>
              </w:rPr>
              <w:t>30000</w:t>
            </w:r>
          </w:p>
        </w:tc>
        <w:tc>
          <w:tcPr>
            <w:tcW w:w="258" w:type="dxa"/>
            <w:tcBorders>
              <w:top w:val="nil"/>
              <w:left w:val="single" w:sz="4" w:space="0" w:color="auto"/>
              <w:bottom w:val="nil"/>
              <w:right w:val="nil"/>
            </w:tcBorders>
            <w:shd w:val="clear" w:color="auto" w:fill="auto"/>
            <w:noWrap/>
            <w:vAlign w:val="bottom"/>
            <w:hideMark/>
          </w:tcPr>
          <w:p w:rsidR="00CA695A" w:rsidRPr="00DF47DE" w:rsidRDefault="00CA695A" w:rsidP="0089782B">
            <w:pPr>
              <w:spacing w:line="240" w:lineRule="auto"/>
              <w:jc w:val="right"/>
              <w:rPr>
                <w:rFonts w:ascii="Calibri" w:eastAsia="Times New Roman" w:hAnsi="Calibri" w:cs="Calibri"/>
                <w:lang w:val="en-US"/>
              </w:rPr>
            </w:pPr>
          </w:p>
        </w:tc>
      </w:tr>
      <w:tr w:rsidR="00CA695A" w:rsidRPr="00DF47DE" w:rsidTr="0089782B">
        <w:trPr>
          <w:trHeight w:val="440"/>
          <w:jc w:val="center"/>
        </w:trPr>
        <w:tc>
          <w:tcPr>
            <w:tcW w:w="359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A695A" w:rsidRPr="0080706B" w:rsidRDefault="00CA695A" w:rsidP="0089782B">
            <w:pPr>
              <w:spacing w:line="240" w:lineRule="auto"/>
              <w:rPr>
                <w:rFonts w:eastAsia="Times New Roman"/>
                <w:szCs w:val="24"/>
                <w:lang w:val="en-US"/>
              </w:rPr>
            </w:pPr>
            <w:r>
              <w:rPr>
                <w:rFonts w:eastAsia="Times New Roman"/>
                <w:szCs w:val="24"/>
                <w:lang w:val="en-US"/>
              </w:rPr>
              <w:t xml:space="preserve">Less: </w:t>
            </w:r>
            <w:r w:rsidRPr="0080706B">
              <w:rPr>
                <w:rFonts w:eastAsia="Times New Roman"/>
                <w:szCs w:val="24"/>
                <w:lang w:val="en-US"/>
              </w:rPr>
              <w:t>Director remuneration</w:t>
            </w:r>
          </w:p>
        </w:tc>
        <w:tc>
          <w:tcPr>
            <w:tcW w:w="161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A695A" w:rsidRPr="0080706B" w:rsidRDefault="00CA695A" w:rsidP="0089782B">
            <w:pPr>
              <w:spacing w:line="240" w:lineRule="auto"/>
              <w:jc w:val="right"/>
              <w:rPr>
                <w:rFonts w:eastAsia="Times New Roman"/>
                <w:szCs w:val="24"/>
                <w:lang w:val="en-US"/>
              </w:rPr>
            </w:pPr>
            <w:r w:rsidRPr="0080706B">
              <w:rPr>
                <w:rFonts w:eastAsia="Times New Roman"/>
                <w:szCs w:val="24"/>
                <w:lang w:val="en-US"/>
              </w:rPr>
              <w:t>5000</w:t>
            </w:r>
          </w:p>
        </w:tc>
        <w:tc>
          <w:tcPr>
            <w:tcW w:w="258" w:type="dxa"/>
            <w:tcBorders>
              <w:top w:val="nil"/>
              <w:left w:val="single" w:sz="4" w:space="0" w:color="auto"/>
              <w:bottom w:val="nil"/>
              <w:right w:val="nil"/>
            </w:tcBorders>
            <w:shd w:val="clear" w:color="auto" w:fill="auto"/>
            <w:noWrap/>
            <w:vAlign w:val="bottom"/>
            <w:hideMark/>
          </w:tcPr>
          <w:p w:rsidR="00CA695A" w:rsidRPr="00DF47DE" w:rsidRDefault="00CA695A" w:rsidP="0089782B">
            <w:pPr>
              <w:spacing w:line="240" w:lineRule="auto"/>
              <w:jc w:val="right"/>
              <w:rPr>
                <w:rFonts w:ascii="Calibri" w:eastAsia="Times New Roman" w:hAnsi="Calibri" w:cs="Calibri"/>
                <w:lang w:val="en-US"/>
              </w:rPr>
            </w:pPr>
          </w:p>
        </w:tc>
      </w:tr>
      <w:tr w:rsidR="00CA695A" w:rsidRPr="00DF47DE" w:rsidTr="0089782B">
        <w:trPr>
          <w:trHeight w:val="300"/>
          <w:jc w:val="center"/>
        </w:trPr>
        <w:tc>
          <w:tcPr>
            <w:tcW w:w="359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A695A" w:rsidRPr="0080706B" w:rsidRDefault="00CA695A" w:rsidP="0089782B">
            <w:pPr>
              <w:spacing w:line="240" w:lineRule="auto"/>
              <w:rPr>
                <w:rFonts w:eastAsia="Times New Roman"/>
                <w:szCs w:val="24"/>
                <w:lang w:val="en-US"/>
              </w:rPr>
            </w:pPr>
            <w:r>
              <w:rPr>
                <w:rFonts w:eastAsia="Times New Roman"/>
                <w:szCs w:val="24"/>
                <w:lang w:val="en-US"/>
              </w:rPr>
              <w:t xml:space="preserve">Less: </w:t>
            </w:r>
            <w:r w:rsidRPr="0080706B">
              <w:rPr>
                <w:rFonts w:eastAsia="Times New Roman"/>
                <w:szCs w:val="24"/>
                <w:lang w:val="en-US"/>
              </w:rPr>
              <w:t>Distribution Expenses</w:t>
            </w:r>
          </w:p>
        </w:tc>
        <w:tc>
          <w:tcPr>
            <w:tcW w:w="161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A695A" w:rsidRPr="0080706B" w:rsidRDefault="00CA695A" w:rsidP="0089782B">
            <w:pPr>
              <w:spacing w:line="240" w:lineRule="auto"/>
              <w:jc w:val="right"/>
              <w:rPr>
                <w:rFonts w:eastAsia="Times New Roman"/>
                <w:szCs w:val="24"/>
                <w:lang w:val="en-US"/>
              </w:rPr>
            </w:pPr>
            <w:r w:rsidRPr="0080706B">
              <w:rPr>
                <w:rFonts w:eastAsia="Times New Roman"/>
                <w:szCs w:val="24"/>
                <w:lang w:val="en-US"/>
              </w:rPr>
              <w:t>28000</w:t>
            </w:r>
          </w:p>
        </w:tc>
        <w:tc>
          <w:tcPr>
            <w:tcW w:w="258" w:type="dxa"/>
            <w:tcBorders>
              <w:top w:val="nil"/>
              <w:left w:val="single" w:sz="4" w:space="0" w:color="auto"/>
              <w:bottom w:val="nil"/>
              <w:right w:val="nil"/>
            </w:tcBorders>
            <w:shd w:val="clear" w:color="auto" w:fill="auto"/>
            <w:noWrap/>
            <w:vAlign w:val="bottom"/>
            <w:hideMark/>
          </w:tcPr>
          <w:p w:rsidR="00CA695A" w:rsidRPr="00DF47DE" w:rsidRDefault="00CA695A" w:rsidP="0089782B">
            <w:pPr>
              <w:spacing w:line="240" w:lineRule="auto"/>
              <w:jc w:val="right"/>
              <w:rPr>
                <w:rFonts w:ascii="Calibri" w:eastAsia="Times New Roman" w:hAnsi="Calibri" w:cs="Calibri"/>
                <w:lang w:val="en-US"/>
              </w:rPr>
            </w:pPr>
          </w:p>
        </w:tc>
      </w:tr>
      <w:tr w:rsidR="00CA695A" w:rsidRPr="00DF47DE" w:rsidTr="0089782B">
        <w:trPr>
          <w:trHeight w:val="300"/>
          <w:jc w:val="center"/>
        </w:trPr>
        <w:tc>
          <w:tcPr>
            <w:tcW w:w="359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A695A" w:rsidRPr="0080706B" w:rsidRDefault="00CA695A" w:rsidP="0089782B">
            <w:pPr>
              <w:spacing w:line="240" w:lineRule="auto"/>
              <w:rPr>
                <w:rFonts w:eastAsia="Times New Roman"/>
                <w:szCs w:val="24"/>
                <w:lang w:val="en-US"/>
              </w:rPr>
            </w:pPr>
            <w:r>
              <w:rPr>
                <w:rFonts w:eastAsia="Times New Roman"/>
                <w:szCs w:val="24"/>
                <w:lang w:val="en-US"/>
              </w:rPr>
              <w:t xml:space="preserve">Less: </w:t>
            </w:r>
            <w:r w:rsidRPr="0080706B">
              <w:rPr>
                <w:rFonts w:eastAsia="Times New Roman"/>
                <w:szCs w:val="24"/>
                <w:lang w:val="en-US"/>
              </w:rPr>
              <w:t>O/s Commission</w:t>
            </w:r>
          </w:p>
        </w:tc>
        <w:tc>
          <w:tcPr>
            <w:tcW w:w="161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A695A" w:rsidRPr="0080706B" w:rsidRDefault="00CA695A" w:rsidP="0089782B">
            <w:pPr>
              <w:spacing w:line="240" w:lineRule="auto"/>
              <w:jc w:val="right"/>
              <w:rPr>
                <w:rFonts w:eastAsia="Times New Roman"/>
                <w:szCs w:val="24"/>
                <w:lang w:val="en-US"/>
              </w:rPr>
            </w:pPr>
            <w:r w:rsidRPr="0080706B">
              <w:rPr>
                <w:rFonts w:eastAsia="Times New Roman"/>
                <w:szCs w:val="24"/>
                <w:lang w:val="en-US"/>
              </w:rPr>
              <w:t>3000</w:t>
            </w:r>
          </w:p>
        </w:tc>
        <w:tc>
          <w:tcPr>
            <w:tcW w:w="258" w:type="dxa"/>
            <w:tcBorders>
              <w:top w:val="nil"/>
              <w:left w:val="single" w:sz="4" w:space="0" w:color="auto"/>
              <w:bottom w:val="nil"/>
              <w:right w:val="nil"/>
            </w:tcBorders>
            <w:shd w:val="clear" w:color="auto" w:fill="auto"/>
            <w:noWrap/>
            <w:vAlign w:val="bottom"/>
            <w:hideMark/>
          </w:tcPr>
          <w:p w:rsidR="00CA695A" w:rsidRPr="00DF47DE" w:rsidRDefault="00CA695A" w:rsidP="0089782B">
            <w:pPr>
              <w:spacing w:line="240" w:lineRule="auto"/>
              <w:jc w:val="right"/>
              <w:rPr>
                <w:rFonts w:ascii="Calibri" w:eastAsia="Times New Roman" w:hAnsi="Calibri" w:cs="Calibri"/>
                <w:lang w:val="en-US"/>
              </w:rPr>
            </w:pPr>
          </w:p>
        </w:tc>
      </w:tr>
      <w:tr w:rsidR="00CA695A" w:rsidRPr="00DF47DE" w:rsidTr="0089782B">
        <w:trPr>
          <w:trHeight w:val="300"/>
          <w:jc w:val="center"/>
        </w:trPr>
        <w:tc>
          <w:tcPr>
            <w:tcW w:w="359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A695A" w:rsidRPr="0080706B" w:rsidRDefault="00CA695A" w:rsidP="0089782B">
            <w:pPr>
              <w:spacing w:line="240" w:lineRule="auto"/>
              <w:rPr>
                <w:rFonts w:eastAsia="Times New Roman"/>
                <w:b/>
                <w:bCs/>
                <w:szCs w:val="24"/>
                <w:lang w:val="en-US"/>
              </w:rPr>
            </w:pPr>
            <w:r w:rsidRPr="0080706B">
              <w:rPr>
                <w:rFonts w:eastAsia="Times New Roman"/>
                <w:b/>
                <w:bCs/>
                <w:szCs w:val="24"/>
                <w:lang w:val="en-US"/>
              </w:rPr>
              <w:t xml:space="preserve">Profit Before </w:t>
            </w:r>
            <w:r>
              <w:rPr>
                <w:rFonts w:eastAsia="Times New Roman"/>
                <w:b/>
                <w:bCs/>
                <w:szCs w:val="24"/>
                <w:lang w:val="en-US"/>
              </w:rPr>
              <w:t>Interest and T</w:t>
            </w:r>
            <w:r w:rsidRPr="0080706B">
              <w:rPr>
                <w:rFonts w:eastAsia="Times New Roman"/>
                <w:b/>
                <w:bCs/>
                <w:szCs w:val="24"/>
                <w:lang w:val="en-US"/>
              </w:rPr>
              <w:t>ax</w:t>
            </w:r>
          </w:p>
        </w:tc>
        <w:tc>
          <w:tcPr>
            <w:tcW w:w="161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A695A" w:rsidRPr="0080706B" w:rsidRDefault="00CA695A" w:rsidP="0089782B">
            <w:pPr>
              <w:spacing w:line="240" w:lineRule="auto"/>
              <w:jc w:val="right"/>
              <w:rPr>
                <w:rFonts w:eastAsia="Times New Roman"/>
                <w:b/>
                <w:bCs/>
                <w:szCs w:val="24"/>
                <w:lang w:val="en-US"/>
              </w:rPr>
            </w:pPr>
            <w:r>
              <w:rPr>
                <w:rFonts w:eastAsia="Times New Roman"/>
                <w:b/>
                <w:bCs/>
                <w:szCs w:val="24"/>
                <w:lang w:val="en-US"/>
              </w:rPr>
              <w:t>155</w:t>
            </w:r>
            <w:r w:rsidRPr="0080706B">
              <w:rPr>
                <w:rFonts w:eastAsia="Times New Roman"/>
                <w:b/>
                <w:bCs/>
                <w:szCs w:val="24"/>
                <w:lang w:val="en-US"/>
              </w:rPr>
              <w:t>350</w:t>
            </w:r>
          </w:p>
        </w:tc>
        <w:tc>
          <w:tcPr>
            <w:tcW w:w="258" w:type="dxa"/>
            <w:tcBorders>
              <w:top w:val="nil"/>
              <w:left w:val="single" w:sz="4" w:space="0" w:color="auto"/>
              <w:bottom w:val="nil"/>
              <w:right w:val="nil"/>
            </w:tcBorders>
            <w:shd w:val="clear" w:color="auto" w:fill="auto"/>
            <w:noWrap/>
            <w:vAlign w:val="bottom"/>
            <w:hideMark/>
          </w:tcPr>
          <w:p w:rsidR="00CA695A" w:rsidRPr="00DF47DE" w:rsidRDefault="00CA695A" w:rsidP="0089782B">
            <w:pPr>
              <w:spacing w:line="240" w:lineRule="auto"/>
              <w:jc w:val="right"/>
              <w:rPr>
                <w:rFonts w:ascii="Calibri" w:eastAsia="Times New Roman" w:hAnsi="Calibri" w:cs="Calibri"/>
                <w:b/>
                <w:bCs/>
                <w:lang w:val="en-US"/>
              </w:rPr>
            </w:pPr>
          </w:p>
        </w:tc>
      </w:tr>
      <w:tr w:rsidR="00CA695A" w:rsidRPr="00DF47DE" w:rsidTr="0089782B">
        <w:trPr>
          <w:trHeight w:val="300"/>
          <w:jc w:val="center"/>
        </w:trPr>
        <w:tc>
          <w:tcPr>
            <w:tcW w:w="3598" w:type="dxa"/>
            <w:tcBorders>
              <w:top w:val="single" w:sz="4" w:space="0" w:color="auto"/>
              <w:left w:val="single" w:sz="4" w:space="0" w:color="auto"/>
              <w:bottom w:val="single" w:sz="4" w:space="0" w:color="auto"/>
              <w:right w:val="single" w:sz="4" w:space="0" w:color="auto"/>
            </w:tcBorders>
            <w:shd w:val="clear" w:color="auto" w:fill="auto"/>
            <w:noWrap/>
            <w:vAlign w:val="bottom"/>
          </w:tcPr>
          <w:p w:rsidR="00CA695A" w:rsidRPr="0080706B" w:rsidRDefault="00CA695A" w:rsidP="0089782B">
            <w:pPr>
              <w:spacing w:line="240" w:lineRule="auto"/>
              <w:rPr>
                <w:rFonts w:eastAsia="Times New Roman"/>
                <w:szCs w:val="24"/>
                <w:lang w:val="en-US"/>
              </w:rPr>
            </w:pPr>
            <w:r>
              <w:rPr>
                <w:rFonts w:eastAsia="Times New Roman"/>
                <w:szCs w:val="24"/>
                <w:lang w:val="en-US"/>
              </w:rPr>
              <w:t xml:space="preserve">Less: Interest </w:t>
            </w:r>
          </w:p>
        </w:tc>
        <w:tc>
          <w:tcPr>
            <w:tcW w:w="1617" w:type="dxa"/>
            <w:tcBorders>
              <w:top w:val="single" w:sz="4" w:space="0" w:color="auto"/>
              <w:left w:val="single" w:sz="4" w:space="0" w:color="auto"/>
              <w:bottom w:val="single" w:sz="4" w:space="0" w:color="auto"/>
              <w:right w:val="single" w:sz="4" w:space="0" w:color="auto"/>
            </w:tcBorders>
            <w:shd w:val="clear" w:color="auto" w:fill="auto"/>
            <w:noWrap/>
            <w:vAlign w:val="bottom"/>
          </w:tcPr>
          <w:p w:rsidR="00CA695A" w:rsidRPr="0080706B" w:rsidRDefault="00CA695A" w:rsidP="0089782B">
            <w:pPr>
              <w:spacing w:line="240" w:lineRule="auto"/>
              <w:jc w:val="right"/>
              <w:rPr>
                <w:rFonts w:eastAsia="Times New Roman"/>
                <w:szCs w:val="24"/>
                <w:lang w:val="en-US"/>
              </w:rPr>
            </w:pPr>
            <w:r>
              <w:rPr>
                <w:rFonts w:eastAsia="Times New Roman"/>
                <w:szCs w:val="24"/>
                <w:lang w:val="en-US"/>
              </w:rPr>
              <w:t>2000</w:t>
            </w:r>
          </w:p>
        </w:tc>
        <w:tc>
          <w:tcPr>
            <w:tcW w:w="258" w:type="dxa"/>
            <w:tcBorders>
              <w:top w:val="nil"/>
              <w:left w:val="single" w:sz="4" w:space="0" w:color="auto"/>
              <w:bottom w:val="nil"/>
              <w:right w:val="nil"/>
            </w:tcBorders>
            <w:shd w:val="clear" w:color="auto" w:fill="auto"/>
            <w:noWrap/>
            <w:vAlign w:val="bottom"/>
          </w:tcPr>
          <w:p w:rsidR="00CA695A" w:rsidRPr="00DF47DE" w:rsidRDefault="00CA695A" w:rsidP="0089782B">
            <w:pPr>
              <w:spacing w:line="240" w:lineRule="auto"/>
              <w:jc w:val="right"/>
              <w:rPr>
                <w:rFonts w:ascii="Calibri" w:eastAsia="Times New Roman" w:hAnsi="Calibri" w:cs="Calibri"/>
                <w:lang w:val="en-US"/>
              </w:rPr>
            </w:pPr>
          </w:p>
        </w:tc>
      </w:tr>
      <w:tr w:rsidR="00CA695A" w:rsidRPr="00DF47DE" w:rsidTr="0089782B">
        <w:trPr>
          <w:trHeight w:val="300"/>
          <w:jc w:val="center"/>
        </w:trPr>
        <w:tc>
          <w:tcPr>
            <w:tcW w:w="3598" w:type="dxa"/>
            <w:tcBorders>
              <w:top w:val="single" w:sz="4" w:space="0" w:color="auto"/>
              <w:left w:val="single" w:sz="4" w:space="0" w:color="auto"/>
              <w:bottom w:val="single" w:sz="4" w:space="0" w:color="auto"/>
              <w:right w:val="single" w:sz="4" w:space="0" w:color="auto"/>
            </w:tcBorders>
            <w:shd w:val="clear" w:color="auto" w:fill="auto"/>
            <w:noWrap/>
            <w:vAlign w:val="bottom"/>
          </w:tcPr>
          <w:p w:rsidR="00CA695A" w:rsidRPr="00EF6ED9" w:rsidRDefault="00CA695A" w:rsidP="0089782B">
            <w:pPr>
              <w:spacing w:line="240" w:lineRule="auto"/>
              <w:rPr>
                <w:rFonts w:eastAsia="Times New Roman"/>
                <w:b/>
                <w:szCs w:val="24"/>
                <w:lang w:val="en-US"/>
              </w:rPr>
            </w:pPr>
            <w:r w:rsidRPr="00EF6ED9">
              <w:rPr>
                <w:rFonts w:eastAsia="Times New Roman"/>
                <w:b/>
                <w:szCs w:val="24"/>
                <w:lang w:val="en-US"/>
              </w:rPr>
              <w:t>Profit Before Tax</w:t>
            </w:r>
          </w:p>
        </w:tc>
        <w:tc>
          <w:tcPr>
            <w:tcW w:w="1617" w:type="dxa"/>
            <w:tcBorders>
              <w:top w:val="single" w:sz="4" w:space="0" w:color="auto"/>
              <w:left w:val="single" w:sz="4" w:space="0" w:color="auto"/>
              <w:bottom w:val="single" w:sz="4" w:space="0" w:color="auto"/>
              <w:right w:val="single" w:sz="4" w:space="0" w:color="auto"/>
            </w:tcBorders>
            <w:shd w:val="clear" w:color="auto" w:fill="auto"/>
            <w:noWrap/>
            <w:vAlign w:val="bottom"/>
          </w:tcPr>
          <w:p w:rsidR="00CA695A" w:rsidRPr="00EF6ED9" w:rsidRDefault="00CA695A" w:rsidP="0089782B">
            <w:pPr>
              <w:spacing w:line="240" w:lineRule="auto"/>
              <w:jc w:val="right"/>
              <w:rPr>
                <w:rFonts w:eastAsia="Times New Roman"/>
                <w:b/>
                <w:szCs w:val="24"/>
                <w:lang w:val="en-US"/>
              </w:rPr>
            </w:pPr>
            <w:r w:rsidRPr="00EF6ED9">
              <w:rPr>
                <w:rFonts w:eastAsia="Times New Roman"/>
                <w:b/>
                <w:szCs w:val="24"/>
                <w:lang w:val="en-US"/>
              </w:rPr>
              <w:t>153350</w:t>
            </w:r>
          </w:p>
        </w:tc>
        <w:tc>
          <w:tcPr>
            <w:tcW w:w="258" w:type="dxa"/>
            <w:tcBorders>
              <w:top w:val="nil"/>
              <w:left w:val="single" w:sz="4" w:space="0" w:color="auto"/>
              <w:bottom w:val="nil"/>
              <w:right w:val="nil"/>
            </w:tcBorders>
            <w:shd w:val="clear" w:color="auto" w:fill="auto"/>
            <w:noWrap/>
            <w:vAlign w:val="bottom"/>
          </w:tcPr>
          <w:p w:rsidR="00CA695A" w:rsidRPr="00DF47DE" w:rsidRDefault="00CA695A" w:rsidP="0089782B">
            <w:pPr>
              <w:spacing w:line="240" w:lineRule="auto"/>
              <w:jc w:val="right"/>
              <w:rPr>
                <w:rFonts w:ascii="Calibri" w:eastAsia="Times New Roman" w:hAnsi="Calibri" w:cs="Calibri"/>
                <w:lang w:val="en-US"/>
              </w:rPr>
            </w:pPr>
          </w:p>
        </w:tc>
      </w:tr>
      <w:tr w:rsidR="00CA695A" w:rsidRPr="00DF47DE" w:rsidTr="0089782B">
        <w:trPr>
          <w:trHeight w:val="350"/>
          <w:jc w:val="center"/>
        </w:trPr>
        <w:tc>
          <w:tcPr>
            <w:tcW w:w="359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A695A" w:rsidRPr="0080706B" w:rsidRDefault="00CA695A" w:rsidP="0089782B">
            <w:pPr>
              <w:spacing w:line="240" w:lineRule="auto"/>
              <w:rPr>
                <w:rFonts w:eastAsia="Times New Roman"/>
                <w:szCs w:val="24"/>
                <w:lang w:val="en-US"/>
              </w:rPr>
            </w:pPr>
            <w:r>
              <w:rPr>
                <w:rFonts w:eastAsia="Times New Roman"/>
                <w:szCs w:val="24"/>
                <w:lang w:val="en-US"/>
              </w:rPr>
              <w:t xml:space="preserve">Less: </w:t>
            </w:r>
            <w:r w:rsidRPr="0080706B">
              <w:rPr>
                <w:rFonts w:eastAsia="Times New Roman"/>
                <w:szCs w:val="24"/>
                <w:lang w:val="en-US"/>
              </w:rPr>
              <w:t>Tax payment</w:t>
            </w:r>
          </w:p>
        </w:tc>
        <w:tc>
          <w:tcPr>
            <w:tcW w:w="161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A695A" w:rsidRPr="0080706B" w:rsidRDefault="00CA695A" w:rsidP="0089782B">
            <w:pPr>
              <w:spacing w:line="240" w:lineRule="auto"/>
              <w:jc w:val="right"/>
              <w:rPr>
                <w:rFonts w:eastAsia="Times New Roman"/>
                <w:szCs w:val="24"/>
                <w:lang w:val="en-US"/>
              </w:rPr>
            </w:pPr>
            <w:r w:rsidRPr="0080706B">
              <w:rPr>
                <w:rFonts w:eastAsia="Times New Roman"/>
                <w:szCs w:val="24"/>
                <w:lang w:val="en-US"/>
              </w:rPr>
              <w:t>100000</w:t>
            </w:r>
          </w:p>
        </w:tc>
        <w:tc>
          <w:tcPr>
            <w:tcW w:w="258" w:type="dxa"/>
            <w:tcBorders>
              <w:top w:val="nil"/>
              <w:left w:val="single" w:sz="4" w:space="0" w:color="auto"/>
              <w:bottom w:val="nil"/>
              <w:right w:val="nil"/>
            </w:tcBorders>
            <w:shd w:val="clear" w:color="auto" w:fill="auto"/>
            <w:noWrap/>
            <w:vAlign w:val="bottom"/>
            <w:hideMark/>
          </w:tcPr>
          <w:p w:rsidR="00CA695A" w:rsidRPr="00DF47DE" w:rsidRDefault="00CA695A" w:rsidP="0089782B">
            <w:pPr>
              <w:spacing w:line="240" w:lineRule="auto"/>
              <w:jc w:val="right"/>
              <w:rPr>
                <w:rFonts w:ascii="Calibri" w:eastAsia="Times New Roman" w:hAnsi="Calibri" w:cs="Calibri"/>
                <w:lang w:val="en-US"/>
              </w:rPr>
            </w:pPr>
          </w:p>
        </w:tc>
      </w:tr>
      <w:tr w:rsidR="00CA695A" w:rsidRPr="00DF47DE" w:rsidTr="0089782B">
        <w:trPr>
          <w:trHeight w:val="350"/>
          <w:jc w:val="center"/>
        </w:trPr>
        <w:tc>
          <w:tcPr>
            <w:tcW w:w="359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A695A" w:rsidRPr="001519DF" w:rsidRDefault="00CA695A" w:rsidP="0089782B">
            <w:pPr>
              <w:spacing w:line="240" w:lineRule="auto"/>
              <w:rPr>
                <w:rFonts w:eastAsia="Times New Roman"/>
                <w:b/>
                <w:szCs w:val="24"/>
                <w:lang w:val="en-US"/>
              </w:rPr>
            </w:pPr>
            <w:r w:rsidRPr="001519DF">
              <w:rPr>
                <w:rFonts w:eastAsia="Times New Roman"/>
                <w:b/>
                <w:szCs w:val="24"/>
                <w:lang w:val="en-US"/>
              </w:rPr>
              <w:lastRenderedPageBreak/>
              <w:t>Profit for the period</w:t>
            </w:r>
          </w:p>
        </w:tc>
        <w:tc>
          <w:tcPr>
            <w:tcW w:w="161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A695A" w:rsidRPr="001519DF" w:rsidRDefault="00CA695A" w:rsidP="0089782B">
            <w:pPr>
              <w:spacing w:line="240" w:lineRule="auto"/>
              <w:jc w:val="right"/>
              <w:rPr>
                <w:rFonts w:eastAsia="Times New Roman"/>
                <w:b/>
                <w:bCs/>
                <w:szCs w:val="24"/>
                <w:lang w:val="en-US"/>
              </w:rPr>
            </w:pPr>
            <w:r w:rsidRPr="001519DF">
              <w:rPr>
                <w:rFonts w:eastAsia="Times New Roman"/>
                <w:b/>
                <w:bCs/>
                <w:szCs w:val="24"/>
                <w:lang w:val="en-US"/>
              </w:rPr>
              <w:t>53350</w:t>
            </w:r>
          </w:p>
        </w:tc>
        <w:tc>
          <w:tcPr>
            <w:tcW w:w="258" w:type="dxa"/>
            <w:tcBorders>
              <w:top w:val="nil"/>
              <w:left w:val="single" w:sz="4" w:space="0" w:color="auto"/>
              <w:bottom w:val="nil"/>
              <w:right w:val="nil"/>
            </w:tcBorders>
            <w:shd w:val="clear" w:color="auto" w:fill="auto"/>
            <w:noWrap/>
            <w:vAlign w:val="bottom"/>
            <w:hideMark/>
          </w:tcPr>
          <w:p w:rsidR="00CA695A" w:rsidRPr="00DF47DE" w:rsidRDefault="00CA695A" w:rsidP="0089782B">
            <w:pPr>
              <w:spacing w:line="240" w:lineRule="auto"/>
              <w:jc w:val="right"/>
              <w:rPr>
                <w:rFonts w:ascii="Calibri" w:eastAsia="Times New Roman" w:hAnsi="Calibri" w:cs="Calibri"/>
                <w:b/>
                <w:bCs/>
                <w:lang w:val="en-US"/>
              </w:rPr>
            </w:pPr>
          </w:p>
        </w:tc>
      </w:tr>
    </w:tbl>
    <w:p w:rsidR="00CA695A" w:rsidRDefault="00CA695A" w:rsidP="00CA695A"/>
    <w:tbl>
      <w:tblPr>
        <w:tblW w:w="3280" w:type="dxa"/>
        <w:tblLook w:val="04A0"/>
      </w:tblPr>
      <w:tblGrid>
        <w:gridCol w:w="2320"/>
        <w:gridCol w:w="960"/>
      </w:tblGrid>
      <w:tr w:rsidR="00CA695A" w:rsidRPr="009A3DA2" w:rsidTr="0089782B">
        <w:trPr>
          <w:trHeight w:val="300"/>
        </w:trPr>
        <w:tc>
          <w:tcPr>
            <w:tcW w:w="2320" w:type="dxa"/>
            <w:tcBorders>
              <w:top w:val="nil"/>
              <w:left w:val="nil"/>
              <w:bottom w:val="nil"/>
              <w:right w:val="nil"/>
            </w:tcBorders>
            <w:shd w:val="clear" w:color="auto" w:fill="auto"/>
            <w:noWrap/>
            <w:vAlign w:val="bottom"/>
            <w:hideMark/>
          </w:tcPr>
          <w:p w:rsidR="00CA695A" w:rsidRPr="009A3DA2" w:rsidRDefault="00CA695A" w:rsidP="0089782B">
            <w:pPr>
              <w:spacing w:line="240" w:lineRule="auto"/>
              <w:rPr>
                <w:rFonts w:ascii="Calibri" w:eastAsia="Times New Roman" w:hAnsi="Calibri" w:cs="Calibri"/>
                <w:b/>
                <w:bCs/>
                <w:lang w:val="en-US"/>
              </w:rPr>
            </w:pPr>
            <w:r w:rsidRPr="009A3DA2">
              <w:rPr>
                <w:rFonts w:ascii="Calibri" w:eastAsia="Times New Roman" w:hAnsi="Calibri" w:cs="Calibri"/>
                <w:b/>
                <w:bCs/>
                <w:lang w:val="en-US"/>
              </w:rPr>
              <w:t>Note 1</w:t>
            </w:r>
          </w:p>
        </w:tc>
        <w:tc>
          <w:tcPr>
            <w:tcW w:w="960" w:type="dxa"/>
            <w:tcBorders>
              <w:top w:val="nil"/>
              <w:left w:val="nil"/>
              <w:bottom w:val="nil"/>
              <w:right w:val="nil"/>
            </w:tcBorders>
            <w:shd w:val="clear" w:color="auto" w:fill="auto"/>
            <w:noWrap/>
            <w:vAlign w:val="bottom"/>
            <w:hideMark/>
          </w:tcPr>
          <w:p w:rsidR="00CA695A" w:rsidRPr="009A3DA2" w:rsidRDefault="00CA695A" w:rsidP="0089782B">
            <w:pPr>
              <w:spacing w:line="240" w:lineRule="auto"/>
              <w:rPr>
                <w:rFonts w:ascii="Calibri" w:eastAsia="Times New Roman" w:hAnsi="Calibri" w:cs="Calibri"/>
                <w:b/>
                <w:bCs/>
                <w:lang w:val="en-US"/>
              </w:rPr>
            </w:pPr>
          </w:p>
        </w:tc>
      </w:tr>
      <w:tr w:rsidR="00CA695A" w:rsidRPr="009A3DA2" w:rsidTr="0089782B">
        <w:trPr>
          <w:trHeight w:val="300"/>
        </w:trPr>
        <w:tc>
          <w:tcPr>
            <w:tcW w:w="23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A695A" w:rsidRPr="009A3DA2" w:rsidRDefault="00CA695A" w:rsidP="0089782B">
            <w:pPr>
              <w:spacing w:line="240" w:lineRule="auto"/>
              <w:rPr>
                <w:rFonts w:ascii="Calibri" w:eastAsia="Times New Roman" w:hAnsi="Calibri" w:cs="Calibri"/>
                <w:b/>
                <w:lang w:val="en-US"/>
              </w:rPr>
            </w:pPr>
            <w:r w:rsidRPr="009A3DA2">
              <w:rPr>
                <w:rFonts w:ascii="Calibri" w:eastAsia="Times New Roman" w:hAnsi="Calibri" w:cs="Calibri"/>
                <w:b/>
                <w:lang w:val="en-US"/>
              </w:rPr>
              <w:t>Profits for the year</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rsidR="00CA695A" w:rsidRPr="009A3DA2" w:rsidRDefault="00CA695A" w:rsidP="0089782B">
            <w:pPr>
              <w:spacing w:line="240" w:lineRule="auto"/>
              <w:jc w:val="right"/>
              <w:rPr>
                <w:rFonts w:ascii="Calibri" w:eastAsia="Times New Roman" w:hAnsi="Calibri" w:cs="Calibri"/>
                <w:b/>
                <w:lang w:val="en-US"/>
              </w:rPr>
            </w:pPr>
            <w:r w:rsidRPr="009A3DA2">
              <w:rPr>
                <w:rFonts w:ascii="Calibri" w:eastAsia="Times New Roman" w:hAnsi="Calibri" w:cs="Calibri"/>
                <w:b/>
                <w:lang w:val="en-US"/>
              </w:rPr>
              <w:t>53350</w:t>
            </w:r>
          </w:p>
        </w:tc>
      </w:tr>
      <w:tr w:rsidR="00CA695A" w:rsidRPr="009A3DA2" w:rsidTr="0089782B">
        <w:trPr>
          <w:trHeight w:val="315"/>
        </w:trPr>
        <w:tc>
          <w:tcPr>
            <w:tcW w:w="2320" w:type="dxa"/>
            <w:tcBorders>
              <w:top w:val="nil"/>
              <w:left w:val="single" w:sz="4" w:space="0" w:color="auto"/>
              <w:bottom w:val="single" w:sz="4" w:space="0" w:color="auto"/>
              <w:right w:val="single" w:sz="4" w:space="0" w:color="auto"/>
            </w:tcBorders>
            <w:shd w:val="clear" w:color="auto" w:fill="auto"/>
            <w:noWrap/>
            <w:vAlign w:val="bottom"/>
            <w:hideMark/>
          </w:tcPr>
          <w:p w:rsidR="00CA695A" w:rsidRPr="009A3DA2" w:rsidRDefault="00CA695A" w:rsidP="0089782B">
            <w:pPr>
              <w:spacing w:line="240" w:lineRule="auto"/>
              <w:rPr>
                <w:rFonts w:ascii="Calibri" w:eastAsia="Times New Roman" w:hAnsi="Calibri" w:cs="Calibri"/>
                <w:lang w:val="en-US"/>
              </w:rPr>
            </w:pPr>
            <w:r>
              <w:rPr>
                <w:rFonts w:ascii="Calibri" w:eastAsia="Times New Roman" w:hAnsi="Calibri" w:cs="Calibri"/>
                <w:lang w:val="en-US"/>
              </w:rPr>
              <w:t>(+</w:t>
            </w:r>
            <w:bookmarkStart w:id="3" w:name="_GoBack"/>
            <w:bookmarkEnd w:id="3"/>
            <w:r>
              <w:rPr>
                <w:rFonts w:ascii="Calibri" w:eastAsia="Times New Roman" w:hAnsi="Calibri" w:cs="Calibri"/>
                <w:lang w:val="en-US"/>
              </w:rPr>
              <w:t>)</w:t>
            </w:r>
            <w:r w:rsidRPr="009A3DA2">
              <w:rPr>
                <w:rFonts w:ascii="Calibri" w:eastAsia="Times New Roman" w:hAnsi="Calibri" w:cs="Calibri"/>
                <w:lang w:val="en-US"/>
              </w:rPr>
              <w:t>Retained earnings</w:t>
            </w:r>
          </w:p>
        </w:tc>
        <w:tc>
          <w:tcPr>
            <w:tcW w:w="960" w:type="dxa"/>
            <w:tcBorders>
              <w:top w:val="nil"/>
              <w:left w:val="nil"/>
              <w:bottom w:val="single" w:sz="4" w:space="0" w:color="auto"/>
              <w:right w:val="single" w:sz="4" w:space="0" w:color="auto"/>
            </w:tcBorders>
            <w:shd w:val="clear" w:color="auto" w:fill="auto"/>
            <w:noWrap/>
            <w:vAlign w:val="bottom"/>
            <w:hideMark/>
          </w:tcPr>
          <w:p w:rsidR="00CA695A" w:rsidRPr="009A3DA2" w:rsidRDefault="00CA695A" w:rsidP="0089782B">
            <w:pPr>
              <w:spacing w:line="240" w:lineRule="auto"/>
              <w:jc w:val="right"/>
              <w:rPr>
                <w:rFonts w:ascii="Calibri" w:eastAsia="Times New Roman" w:hAnsi="Calibri" w:cs="Calibri"/>
                <w:lang w:val="en-US"/>
              </w:rPr>
            </w:pPr>
            <w:r w:rsidRPr="009A3DA2">
              <w:rPr>
                <w:rFonts w:ascii="Calibri" w:eastAsia="Times New Roman" w:hAnsi="Calibri" w:cs="Calibri"/>
                <w:lang w:val="en-US"/>
              </w:rPr>
              <w:t>132000</w:t>
            </w:r>
          </w:p>
        </w:tc>
      </w:tr>
      <w:tr w:rsidR="00CA695A" w:rsidRPr="009A3DA2" w:rsidTr="0089782B">
        <w:trPr>
          <w:trHeight w:val="315"/>
        </w:trPr>
        <w:tc>
          <w:tcPr>
            <w:tcW w:w="2320" w:type="dxa"/>
            <w:tcBorders>
              <w:top w:val="nil"/>
              <w:left w:val="single" w:sz="4" w:space="0" w:color="auto"/>
              <w:bottom w:val="single" w:sz="4" w:space="0" w:color="auto"/>
              <w:right w:val="single" w:sz="4" w:space="0" w:color="auto"/>
            </w:tcBorders>
            <w:shd w:val="clear" w:color="auto" w:fill="auto"/>
            <w:noWrap/>
            <w:vAlign w:val="bottom"/>
            <w:hideMark/>
          </w:tcPr>
          <w:p w:rsidR="00CA695A" w:rsidRPr="009A3DA2" w:rsidRDefault="00CA695A" w:rsidP="0089782B">
            <w:pPr>
              <w:spacing w:line="240" w:lineRule="auto"/>
              <w:rPr>
                <w:rFonts w:ascii="Calibri" w:eastAsia="Times New Roman" w:hAnsi="Calibri" w:cs="Calibri"/>
                <w:lang w:val="en-US"/>
              </w:rPr>
            </w:pPr>
            <w:r w:rsidRPr="009A3DA2">
              <w:rPr>
                <w:rFonts w:ascii="Calibri" w:eastAsia="Times New Roman" w:hAnsi="Calibri" w:cs="Calibri"/>
                <w:lang w:val="en-US"/>
              </w:rPr>
              <w:t xml:space="preserve">(-) Ordinary Dividend </w:t>
            </w:r>
          </w:p>
        </w:tc>
        <w:tc>
          <w:tcPr>
            <w:tcW w:w="960" w:type="dxa"/>
            <w:tcBorders>
              <w:top w:val="nil"/>
              <w:left w:val="nil"/>
              <w:bottom w:val="single" w:sz="4" w:space="0" w:color="auto"/>
              <w:right w:val="single" w:sz="4" w:space="0" w:color="auto"/>
            </w:tcBorders>
            <w:shd w:val="clear" w:color="auto" w:fill="auto"/>
            <w:noWrap/>
            <w:vAlign w:val="bottom"/>
            <w:hideMark/>
          </w:tcPr>
          <w:p w:rsidR="00CA695A" w:rsidRPr="009A3DA2" w:rsidRDefault="00CA695A" w:rsidP="0089782B">
            <w:pPr>
              <w:spacing w:line="240" w:lineRule="auto"/>
              <w:jc w:val="right"/>
              <w:rPr>
                <w:rFonts w:ascii="Calibri" w:eastAsia="Times New Roman" w:hAnsi="Calibri" w:cs="Calibri"/>
                <w:lang w:val="en-US"/>
              </w:rPr>
            </w:pPr>
            <w:r w:rsidRPr="009A3DA2">
              <w:rPr>
                <w:rFonts w:ascii="Calibri" w:eastAsia="Times New Roman" w:hAnsi="Calibri" w:cs="Calibri"/>
                <w:lang w:val="en-US"/>
              </w:rPr>
              <w:t>-20000</w:t>
            </w:r>
          </w:p>
        </w:tc>
      </w:tr>
      <w:tr w:rsidR="00CA695A" w:rsidRPr="009A3DA2" w:rsidTr="0089782B">
        <w:trPr>
          <w:trHeight w:val="300"/>
        </w:trPr>
        <w:tc>
          <w:tcPr>
            <w:tcW w:w="2320" w:type="dxa"/>
            <w:tcBorders>
              <w:top w:val="nil"/>
              <w:left w:val="single" w:sz="4" w:space="0" w:color="auto"/>
              <w:bottom w:val="single" w:sz="4" w:space="0" w:color="auto"/>
              <w:right w:val="single" w:sz="4" w:space="0" w:color="auto"/>
            </w:tcBorders>
            <w:shd w:val="clear" w:color="auto" w:fill="auto"/>
            <w:noWrap/>
            <w:vAlign w:val="bottom"/>
            <w:hideMark/>
          </w:tcPr>
          <w:p w:rsidR="00CA695A" w:rsidRPr="009A3DA2" w:rsidRDefault="00CA695A" w:rsidP="0089782B">
            <w:pPr>
              <w:spacing w:line="240" w:lineRule="auto"/>
              <w:rPr>
                <w:rFonts w:ascii="Calibri" w:eastAsia="Times New Roman" w:hAnsi="Calibri" w:cs="Calibri"/>
                <w:lang w:val="en-US"/>
              </w:rPr>
            </w:pPr>
            <w:r w:rsidRPr="009A3DA2">
              <w:rPr>
                <w:rFonts w:ascii="Calibri" w:eastAsia="Times New Roman" w:hAnsi="Calibri" w:cs="Calibri"/>
                <w:lang w:val="en-US"/>
              </w:rPr>
              <w:t>(-) Preference dividend</w:t>
            </w:r>
          </w:p>
        </w:tc>
        <w:tc>
          <w:tcPr>
            <w:tcW w:w="960" w:type="dxa"/>
            <w:tcBorders>
              <w:top w:val="nil"/>
              <w:left w:val="nil"/>
              <w:bottom w:val="single" w:sz="4" w:space="0" w:color="auto"/>
              <w:right w:val="single" w:sz="4" w:space="0" w:color="auto"/>
            </w:tcBorders>
            <w:shd w:val="clear" w:color="auto" w:fill="auto"/>
            <w:noWrap/>
            <w:vAlign w:val="bottom"/>
            <w:hideMark/>
          </w:tcPr>
          <w:p w:rsidR="00CA695A" w:rsidRPr="009A3DA2" w:rsidRDefault="00CA695A" w:rsidP="0089782B">
            <w:pPr>
              <w:spacing w:line="240" w:lineRule="auto"/>
              <w:jc w:val="right"/>
              <w:rPr>
                <w:rFonts w:ascii="Calibri" w:eastAsia="Times New Roman" w:hAnsi="Calibri" w:cs="Calibri"/>
                <w:lang w:val="en-US"/>
              </w:rPr>
            </w:pPr>
            <w:r w:rsidRPr="009A3DA2">
              <w:rPr>
                <w:rFonts w:ascii="Calibri" w:eastAsia="Times New Roman" w:hAnsi="Calibri" w:cs="Calibri"/>
                <w:lang w:val="en-US"/>
              </w:rPr>
              <w:t>-30000</w:t>
            </w:r>
          </w:p>
        </w:tc>
      </w:tr>
      <w:tr w:rsidR="00CA695A" w:rsidRPr="009A3DA2" w:rsidTr="0089782B">
        <w:trPr>
          <w:trHeight w:val="300"/>
        </w:trPr>
        <w:tc>
          <w:tcPr>
            <w:tcW w:w="2320" w:type="dxa"/>
            <w:tcBorders>
              <w:top w:val="nil"/>
              <w:left w:val="single" w:sz="4" w:space="0" w:color="auto"/>
              <w:bottom w:val="single" w:sz="4" w:space="0" w:color="auto"/>
              <w:right w:val="single" w:sz="4" w:space="0" w:color="auto"/>
            </w:tcBorders>
            <w:shd w:val="clear" w:color="auto" w:fill="auto"/>
            <w:noWrap/>
            <w:vAlign w:val="bottom"/>
            <w:hideMark/>
          </w:tcPr>
          <w:p w:rsidR="00CA695A" w:rsidRPr="009A3DA2" w:rsidRDefault="00CA695A" w:rsidP="0089782B">
            <w:pPr>
              <w:spacing w:line="240" w:lineRule="auto"/>
              <w:rPr>
                <w:rFonts w:ascii="Calibri" w:eastAsia="Times New Roman" w:hAnsi="Calibri" w:cs="Calibri"/>
                <w:lang w:val="en-US"/>
              </w:rPr>
            </w:pPr>
            <w:r w:rsidRPr="009A3DA2">
              <w:rPr>
                <w:rFonts w:ascii="Calibri" w:eastAsia="Times New Roman" w:hAnsi="Calibri" w:cs="Calibri"/>
                <w:lang w:val="en-US"/>
              </w:rPr>
              <w:t xml:space="preserve">Net </w:t>
            </w:r>
            <w:r w:rsidRPr="009A3DA2">
              <w:rPr>
                <w:rFonts w:ascii="Calibri" w:eastAsia="Times New Roman" w:hAnsi="Calibri" w:cs="Calibri"/>
                <w:b/>
                <w:bCs/>
                <w:lang w:val="en-US"/>
              </w:rPr>
              <w:t>Profit and loss</w:t>
            </w:r>
          </w:p>
        </w:tc>
        <w:tc>
          <w:tcPr>
            <w:tcW w:w="960" w:type="dxa"/>
            <w:tcBorders>
              <w:top w:val="nil"/>
              <w:left w:val="nil"/>
              <w:bottom w:val="single" w:sz="4" w:space="0" w:color="auto"/>
              <w:right w:val="single" w:sz="4" w:space="0" w:color="auto"/>
            </w:tcBorders>
            <w:shd w:val="clear" w:color="auto" w:fill="auto"/>
            <w:noWrap/>
            <w:vAlign w:val="bottom"/>
            <w:hideMark/>
          </w:tcPr>
          <w:p w:rsidR="00CA695A" w:rsidRPr="009A3DA2" w:rsidRDefault="00CA695A" w:rsidP="0089782B">
            <w:pPr>
              <w:spacing w:line="240" w:lineRule="auto"/>
              <w:jc w:val="right"/>
              <w:rPr>
                <w:rFonts w:ascii="Calibri" w:eastAsia="Times New Roman" w:hAnsi="Calibri" w:cs="Calibri"/>
                <w:b/>
                <w:bCs/>
                <w:lang w:val="en-US"/>
              </w:rPr>
            </w:pPr>
            <w:r w:rsidRPr="009A3DA2">
              <w:rPr>
                <w:rFonts w:ascii="Calibri" w:eastAsia="Times New Roman" w:hAnsi="Calibri" w:cs="Calibri"/>
                <w:b/>
                <w:bCs/>
                <w:lang w:val="en-US"/>
              </w:rPr>
              <w:t>135350</w:t>
            </w:r>
          </w:p>
        </w:tc>
      </w:tr>
    </w:tbl>
    <w:p w:rsidR="00CA695A" w:rsidRDefault="00CA695A" w:rsidP="00CA695A"/>
    <w:tbl>
      <w:tblPr>
        <w:tblW w:w="8280" w:type="dxa"/>
        <w:tblLook w:val="04A0"/>
      </w:tblPr>
      <w:tblGrid>
        <w:gridCol w:w="3330"/>
        <w:gridCol w:w="900"/>
        <w:gridCol w:w="1890"/>
        <w:gridCol w:w="2160"/>
      </w:tblGrid>
      <w:tr w:rsidR="00CA695A" w:rsidRPr="009A3DA2" w:rsidTr="0089782B">
        <w:trPr>
          <w:trHeight w:val="300"/>
        </w:trPr>
        <w:tc>
          <w:tcPr>
            <w:tcW w:w="8280" w:type="dxa"/>
            <w:gridSpan w:val="4"/>
            <w:tcBorders>
              <w:top w:val="single" w:sz="4" w:space="0" w:color="000000" w:themeColor="text1"/>
              <w:left w:val="single" w:sz="4" w:space="0" w:color="000000" w:themeColor="text1"/>
              <w:bottom w:val="single" w:sz="4" w:space="0" w:color="auto"/>
              <w:right w:val="single" w:sz="4" w:space="0" w:color="000000"/>
            </w:tcBorders>
            <w:shd w:val="clear" w:color="auto" w:fill="auto"/>
            <w:noWrap/>
            <w:vAlign w:val="bottom"/>
            <w:hideMark/>
          </w:tcPr>
          <w:p w:rsidR="00CA695A" w:rsidRPr="009A3DA2" w:rsidRDefault="00CA695A" w:rsidP="0089782B">
            <w:pPr>
              <w:spacing w:line="240" w:lineRule="auto"/>
              <w:jc w:val="center"/>
              <w:rPr>
                <w:rFonts w:eastAsia="Times New Roman"/>
                <w:b/>
                <w:bCs/>
                <w:szCs w:val="24"/>
                <w:lang w:val="en-US"/>
              </w:rPr>
            </w:pPr>
            <w:r w:rsidRPr="009A3DA2">
              <w:rPr>
                <w:rFonts w:eastAsia="Times New Roman"/>
                <w:b/>
                <w:bCs/>
                <w:szCs w:val="24"/>
                <w:lang w:val="en-US"/>
              </w:rPr>
              <w:t xml:space="preserve">Balance </w:t>
            </w:r>
            <w:r w:rsidRPr="00700744">
              <w:rPr>
                <w:rFonts w:eastAsia="Times New Roman"/>
                <w:b/>
                <w:bCs/>
                <w:szCs w:val="24"/>
                <w:lang w:val="en-US"/>
              </w:rPr>
              <w:t>sheet for the year ending 31st D</w:t>
            </w:r>
            <w:r w:rsidRPr="009A3DA2">
              <w:rPr>
                <w:rFonts w:eastAsia="Times New Roman"/>
                <w:b/>
                <w:bCs/>
                <w:szCs w:val="24"/>
                <w:lang w:val="en-US"/>
              </w:rPr>
              <w:t xml:space="preserve">ecember, 2021 </w:t>
            </w:r>
          </w:p>
        </w:tc>
      </w:tr>
      <w:tr w:rsidR="00CA695A" w:rsidRPr="009A3DA2" w:rsidTr="0089782B">
        <w:trPr>
          <w:trHeight w:val="315"/>
        </w:trPr>
        <w:tc>
          <w:tcPr>
            <w:tcW w:w="3330" w:type="dxa"/>
            <w:tcBorders>
              <w:top w:val="nil"/>
              <w:left w:val="single" w:sz="4" w:space="0" w:color="auto"/>
              <w:bottom w:val="single" w:sz="4" w:space="0" w:color="auto"/>
              <w:right w:val="single" w:sz="4" w:space="0" w:color="auto"/>
            </w:tcBorders>
            <w:shd w:val="clear" w:color="000000" w:fill="FFFFFF"/>
            <w:vAlign w:val="center"/>
            <w:hideMark/>
          </w:tcPr>
          <w:p w:rsidR="00CA695A" w:rsidRPr="009A3DA2" w:rsidRDefault="00CA695A" w:rsidP="0089782B">
            <w:pPr>
              <w:spacing w:line="240" w:lineRule="auto"/>
              <w:jc w:val="center"/>
              <w:rPr>
                <w:rFonts w:eastAsia="Times New Roman"/>
                <w:b/>
                <w:bCs/>
                <w:szCs w:val="24"/>
                <w:lang w:val="en-US"/>
              </w:rPr>
            </w:pPr>
            <w:r w:rsidRPr="009A3DA2">
              <w:rPr>
                <w:rFonts w:eastAsia="Times New Roman"/>
                <w:b/>
                <w:bCs/>
                <w:szCs w:val="24"/>
                <w:lang w:val="en-US"/>
              </w:rPr>
              <w:t>Particulars</w:t>
            </w:r>
          </w:p>
        </w:tc>
        <w:tc>
          <w:tcPr>
            <w:tcW w:w="900" w:type="dxa"/>
            <w:tcBorders>
              <w:top w:val="nil"/>
              <w:left w:val="nil"/>
              <w:bottom w:val="single" w:sz="4" w:space="0" w:color="auto"/>
              <w:right w:val="single" w:sz="4" w:space="0" w:color="auto"/>
            </w:tcBorders>
            <w:shd w:val="clear" w:color="000000" w:fill="FFFFFF"/>
            <w:vAlign w:val="center"/>
            <w:hideMark/>
          </w:tcPr>
          <w:p w:rsidR="00CA695A" w:rsidRPr="009A3DA2" w:rsidRDefault="00CA695A" w:rsidP="0089782B">
            <w:pPr>
              <w:spacing w:line="240" w:lineRule="auto"/>
              <w:jc w:val="center"/>
              <w:rPr>
                <w:rFonts w:eastAsia="Times New Roman"/>
                <w:b/>
                <w:bCs/>
                <w:szCs w:val="24"/>
                <w:lang w:val="en-US"/>
              </w:rPr>
            </w:pPr>
            <w:r w:rsidRPr="009A3DA2">
              <w:rPr>
                <w:rFonts w:eastAsia="Times New Roman"/>
                <w:b/>
                <w:bCs/>
                <w:szCs w:val="24"/>
                <w:lang w:val="en-US"/>
              </w:rPr>
              <w:t>Note No.</w:t>
            </w:r>
          </w:p>
        </w:tc>
        <w:tc>
          <w:tcPr>
            <w:tcW w:w="1890" w:type="dxa"/>
            <w:tcBorders>
              <w:top w:val="nil"/>
              <w:left w:val="nil"/>
              <w:bottom w:val="single" w:sz="4" w:space="0" w:color="auto"/>
              <w:right w:val="single" w:sz="4" w:space="0" w:color="auto"/>
            </w:tcBorders>
            <w:shd w:val="clear" w:color="000000" w:fill="FFFFFF"/>
            <w:vAlign w:val="center"/>
            <w:hideMark/>
          </w:tcPr>
          <w:p w:rsidR="00CA695A" w:rsidRPr="009A3DA2" w:rsidRDefault="00CA695A" w:rsidP="0089782B">
            <w:pPr>
              <w:spacing w:line="240" w:lineRule="auto"/>
              <w:jc w:val="center"/>
              <w:rPr>
                <w:rFonts w:eastAsia="Times New Roman"/>
                <w:b/>
                <w:bCs/>
                <w:szCs w:val="24"/>
                <w:lang w:val="en-US"/>
              </w:rPr>
            </w:pPr>
            <w:r w:rsidRPr="009A3DA2">
              <w:rPr>
                <w:rFonts w:eastAsia="Times New Roman"/>
                <w:b/>
                <w:bCs/>
                <w:szCs w:val="24"/>
                <w:lang w:val="en-US"/>
              </w:rPr>
              <w:t> </w:t>
            </w:r>
          </w:p>
        </w:tc>
        <w:tc>
          <w:tcPr>
            <w:tcW w:w="2160" w:type="dxa"/>
            <w:tcBorders>
              <w:top w:val="nil"/>
              <w:left w:val="nil"/>
              <w:bottom w:val="single" w:sz="4" w:space="0" w:color="auto"/>
              <w:right w:val="single" w:sz="4" w:space="0" w:color="auto"/>
            </w:tcBorders>
            <w:shd w:val="clear" w:color="000000" w:fill="FFFFFF"/>
            <w:vAlign w:val="center"/>
            <w:hideMark/>
          </w:tcPr>
          <w:p w:rsidR="00CA695A" w:rsidRPr="009A3DA2" w:rsidRDefault="00CA695A" w:rsidP="0089782B">
            <w:pPr>
              <w:spacing w:line="240" w:lineRule="auto"/>
              <w:jc w:val="center"/>
              <w:rPr>
                <w:rFonts w:eastAsia="Times New Roman"/>
                <w:b/>
                <w:bCs/>
                <w:szCs w:val="24"/>
                <w:lang w:val="en-US"/>
              </w:rPr>
            </w:pPr>
            <w:r w:rsidRPr="00700744">
              <w:rPr>
                <w:rFonts w:eastAsia="Times New Roman"/>
                <w:b/>
                <w:bCs/>
                <w:szCs w:val="24"/>
                <w:lang w:val="en-US"/>
              </w:rPr>
              <w:t>Amount (</w:t>
            </w:r>
            <w:r w:rsidRPr="009A3DA2">
              <w:rPr>
                <w:rFonts w:eastAsia="Times New Roman"/>
                <w:b/>
                <w:bCs/>
                <w:szCs w:val="24"/>
                <w:lang w:val="en-US"/>
              </w:rPr>
              <w:t>£</w:t>
            </w:r>
            <w:r w:rsidRPr="00700744">
              <w:rPr>
                <w:rFonts w:eastAsia="Times New Roman"/>
                <w:b/>
                <w:bCs/>
                <w:szCs w:val="24"/>
                <w:lang w:val="en-US"/>
              </w:rPr>
              <w:t>)</w:t>
            </w:r>
          </w:p>
        </w:tc>
      </w:tr>
      <w:tr w:rsidR="00CA695A" w:rsidRPr="009A3DA2" w:rsidTr="0089782B">
        <w:trPr>
          <w:trHeight w:val="315"/>
        </w:trPr>
        <w:tc>
          <w:tcPr>
            <w:tcW w:w="3330" w:type="dxa"/>
            <w:tcBorders>
              <w:top w:val="nil"/>
              <w:left w:val="single" w:sz="4" w:space="0" w:color="auto"/>
              <w:bottom w:val="single" w:sz="4" w:space="0" w:color="auto"/>
              <w:right w:val="single" w:sz="4" w:space="0" w:color="auto"/>
            </w:tcBorders>
            <w:shd w:val="clear" w:color="000000" w:fill="FFFFFF"/>
            <w:vAlign w:val="center"/>
            <w:hideMark/>
          </w:tcPr>
          <w:p w:rsidR="00CA695A" w:rsidRPr="009A3DA2" w:rsidRDefault="00CA695A" w:rsidP="0089782B">
            <w:pPr>
              <w:spacing w:line="240" w:lineRule="auto"/>
              <w:rPr>
                <w:rFonts w:eastAsia="Times New Roman"/>
                <w:b/>
                <w:bCs/>
                <w:szCs w:val="24"/>
                <w:u w:val="single"/>
                <w:lang w:val="en-US"/>
              </w:rPr>
            </w:pPr>
            <w:r w:rsidRPr="009A3DA2">
              <w:rPr>
                <w:rFonts w:eastAsia="Times New Roman"/>
                <w:b/>
                <w:bCs/>
                <w:szCs w:val="24"/>
                <w:u w:val="single"/>
                <w:lang w:val="en-US"/>
              </w:rPr>
              <w:t>ASSETS</w:t>
            </w:r>
          </w:p>
        </w:tc>
        <w:tc>
          <w:tcPr>
            <w:tcW w:w="900" w:type="dxa"/>
            <w:tcBorders>
              <w:top w:val="nil"/>
              <w:left w:val="nil"/>
              <w:bottom w:val="single" w:sz="4" w:space="0" w:color="auto"/>
              <w:right w:val="single" w:sz="4" w:space="0" w:color="auto"/>
            </w:tcBorders>
            <w:shd w:val="clear" w:color="000000" w:fill="FFFFFF"/>
            <w:vAlign w:val="center"/>
            <w:hideMark/>
          </w:tcPr>
          <w:p w:rsidR="00CA695A" w:rsidRPr="009A3DA2" w:rsidRDefault="00CA695A" w:rsidP="0089782B">
            <w:pPr>
              <w:spacing w:line="240" w:lineRule="auto"/>
              <w:rPr>
                <w:rFonts w:eastAsia="Times New Roman"/>
                <w:b/>
                <w:bCs/>
                <w:szCs w:val="24"/>
                <w:u w:val="single"/>
                <w:lang w:val="en-US"/>
              </w:rPr>
            </w:pPr>
            <w:r w:rsidRPr="009A3DA2">
              <w:rPr>
                <w:rFonts w:eastAsia="Times New Roman"/>
                <w:b/>
                <w:bCs/>
                <w:szCs w:val="24"/>
                <w:u w:val="single"/>
                <w:lang w:val="en-US"/>
              </w:rPr>
              <w:t> </w:t>
            </w:r>
          </w:p>
        </w:tc>
        <w:tc>
          <w:tcPr>
            <w:tcW w:w="1890" w:type="dxa"/>
            <w:tcBorders>
              <w:top w:val="nil"/>
              <w:left w:val="nil"/>
              <w:bottom w:val="single" w:sz="4" w:space="0" w:color="auto"/>
              <w:right w:val="single" w:sz="4" w:space="0" w:color="auto"/>
            </w:tcBorders>
            <w:shd w:val="clear" w:color="000000" w:fill="FFFFFF"/>
            <w:vAlign w:val="center"/>
            <w:hideMark/>
          </w:tcPr>
          <w:p w:rsidR="00CA695A" w:rsidRPr="009A3DA2" w:rsidRDefault="00CA695A" w:rsidP="0089782B">
            <w:pPr>
              <w:spacing w:line="240" w:lineRule="auto"/>
              <w:jc w:val="center"/>
              <w:rPr>
                <w:rFonts w:eastAsia="Times New Roman"/>
                <w:b/>
                <w:bCs/>
                <w:szCs w:val="24"/>
                <w:lang w:val="en-US"/>
              </w:rPr>
            </w:pPr>
            <w:r w:rsidRPr="009A3DA2">
              <w:rPr>
                <w:rFonts w:eastAsia="Times New Roman"/>
                <w:b/>
                <w:bCs/>
                <w:szCs w:val="24"/>
                <w:lang w:val="en-US"/>
              </w:rPr>
              <w:t> </w:t>
            </w:r>
          </w:p>
        </w:tc>
        <w:tc>
          <w:tcPr>
            <w:tcW w:w="2160" w:type="dxa"/>
            <w:tcBorders>
              <w:top w:val="nil"/>
              <w:left w:val="nil"/>
              <w:bottom w:val="single" w:sz="4" w:space="0" w:color="auto"/>
              <w:right w:val="single" w:sz="4" w:space="0" w:color="auto"/>
            </w:tcBorders>
            <w:shd w:val="clear" w:color="000000" w:fill="FFFFFF"/>
            <w:vAlign w:val="center"/>
            <w:hideMark/>
          </w:tcPr>
          <w:p w:rsidR="00CA695A" w:rsidRPr="009A3DA2" w:rsidRDefault="00CA695A" w:rsidP="0089782B">
            <w:pPr>
              <w:spacing w:line="240" w:lineRule="auto"/>
              <w:jc w:val="center"/>
              <w:rPr>
                <w:rFonts w:eastAsia="Times New Roman"/>
                <w:b/>
                <w:bCs/>
                <w:szCs w:val="24"/>
                <w:lang w:val="en-US"/>
              </w:rPr>
            </w:pPr>
            <w:r w:rsidRPr="009A3DA2">
              <w:rPr>
                <w:rFonts w:eastAsia="Times New Roman"/>
                <w:b/>
                <w:bCs/>
                <w:szCs w:val="24"/>
                <w:lang w:val="en-US"/>
              </w:rPr>
              <w:t> </w:t>
            </w:r>
          </w:p>
        </w:tc>
      </w:tr>
      <w:tr w:rsidR="00CA695A" w:rsidRPr="009A3DA2" w:rsidTr="0089782B">
        <w:trPr>
          <w:trHeight w:val="315"/>
        </w:trPr>
        <w:tc>
          <w:tcPr>
            <w:tcW w:w="3330" w:type="dxa"/>
            <w:tcBorders>
              <w:top w:val="nil"/>
              <w:left w:val="single" w:sz="4" w:space="0" w:color="auto"/>
              <w:bottom w:val="single" w:sz="4" w:space="0" w:color="auto"/>
              <w:right w:val="single" w:sz="4" w:space="0" w:color="auto"/>
            </w:tcBorders>
            <w:shd w:val="clear" w:color="000000" w:fill="FFFFFF"/>
            <w:vAlign w:val="center"/>
            <w:hideMark/>
          </w:tcPr>
          <w:p w:rsidR="00CA695A" w:rsidRPr="009A3DA2" w:rsidRDefault="00CA695A" w:rsidP="0089782B">
            <w:pPr>
              <w:spacing w:line="240" w:lineRule="auto"/>
              <w:rPr>
                <w:rFonts w:eastAsia="Times New Roman"/>
                <w:b/>
                <w:bCs/>
                <w:szCs w:val="24"/>
                <w:lang w:val="en-US"/>
              </w:rPr>
            </w:pPr>
            <w:r w:rsidRPr="00700744">
              <w:rPr>
                <w:rFonts w:eastAsia="Times New Roman"/>
                <w:b/>
                <w:bCs/>
                <w:szCs w:val="24"/>
                <w:lang w:val="en-US"/>
              </w:rPr>
              <w:t>Non-</w:t>
            </w:r>
            <w:r>
              <w:rPr>
                <w:rFonts w:eastAsia="Times New Roman"/>
                <w:b/>
                <w:bCs/>
                <w:szCs w:val="24"/>
                <w:lang w:val="en-US"/>
              </w:rPr>
              <w:t>current asset</w:t>
            </w:r>
          </w:p>
        </w:tc>
        <w:tc>
          <w:tcPr>
            <w:tcW w:w="900" w:type="dxa"/>
            <w:tcBorders>
              <w:top w:val="nil"/>
              <w:left w:val="nil"/>
              <w:bottom w:val="single" w:sz="4" w:space="0" w:color="auto"/>
              <w:right w:val="single" w:sz="4" w:space="0" w:color="auto"/>
            </w:tcBorders>
            <w:shd w:val="clear" w:color="000000" w:fill="FFFFFF"/>
            <w:vAlign w:val="center"/>
            <w:hideMark/>
          </w:tcPr>
          <w:p w:rsidR="00CA695A" w:rsidRPr="009A3DA2" w:rsidRDefault="00CA695A" w:rsidP="0089782B">
            <w:pPr>
              <w:spacing w:line="240" w:lineRule="auto"/>
              <w:rPr>
                <w:rFonts w:eastAsia="Times New Roman"/>
                <w:b/>
                <w:bCs/>
                <w:szCs w:val="24"/>
                <w:lang w:val="en-US"/>
              </w:rPr>
            </w:pPr>
            <w:r w:rsidRPr="009A3DA2">
              <w:rPr>
                <w:rFonts w:eastAsia="Times New Roman"/>
                <w:b/>
                <w:bCs/>
                <w:szCs w:val="24"/>
                <w:lang w:val="en-US"/>
              </w:rPr>
              <w:t> </w:t>
            </w:r>
          </w:p>
        </w:tc>
        <w:tc>
          <w:tcPr>
            <w:tcW w:w="1890" w:type="dxa"/>
            <w:tcBorders>
              <w:top w:val="nil"/>
              <w:left w:val="nil"/>
              <w:bottom w:val="single" w:sz="4" w:space="0" w:color="auto"/>
              <w:right w:val="single" w:sz="4" w:space="0" w:color="auto"/>
            </w:tcBorders>
            <w:shd w:val="clear" w:color="000000" w:fill="FFFFFF"/>
            <w:vAlign w:val="center"/>
            <w:hideMark/>
          </w:tcPr>
          <w:p w:rsidR="00CA695A" w:rsidRPr="009A3DA2" w:rsidRDefault="00CA695A" w:rsidP="0089782B">
            <w:pPr>
              <w:spacing w:line="240" w:lineRule="auto"/>
              <w:jc w:val="center"/>
              <w:rPr>
                <w:rFonts w:eastAsia="Times New Roman"/>
                <w:b/>
                <w:bCs/>
                <w:szCs w:val="24"/>
                <w:lang w:val="en-US"/>
              </w:rPr>
            </w:pPr>
            <w:r w:rsidRPr="009A3DA2">
              <w:rPr>
                <w:rFonts w:eastAsia="Times New Roman"/>
                <w:b/>
                <w:bCs/>
                <w:szCs w:val="24"/>
                <w:lang w:val="en-US"/>
              </w:rPr>
              <w:t> </w:t>
            </w:r>
          </w:p>
        </w:tc>
        <w:tc>
          <w:tcPr>
            <w:tcW w:w="2160" w:type="dxa"/>
            <w:tcBorders>
              <w:top w:val="nil"/>
              <w:left w:val="nil"/>
              <w:bottom w:val="single" w:sz="4" w:space="0" w:color="auto"/>
              <w:right w:val="single" w:sz="4" w:space="0" w:color="auto"/>
            </w:tcBorders>
            <w:shd w:val="clear" w:color="000000" w:fill="FFFFFF"/>
            <w:vAlign w:val="center"/>
            <w:hideMark/>
          </w:tcPr>
          <w:p w:rsidR="00CA695A" w:rsidRPr="009A3DA2" w:rsidRDefault="00CA695A" w:rsidP="0089782B">
            <w:pPr>
              <w:spacing w:line="240" w:lineRule="auto"/>
              <w:jc w:val="center"/>
              <w:rPr>
                <w:rFonts w:eastAsia="Times New Roman"/>
                <w:b/>
                <w:bCs/>
                <w:szCs w:val="24"/>
                <w:lang w:val="en-US"/>
              </w:rPr>
            </w:pPr>
            <w:r w:rsidRPr="009A3DA2">
              <w:rPr>
                <w:rFonts w:eastAsia="Times New Roman"/>
                <w:b/>
                <w:bCs/>
                <w:szCs w:val="24"/>
                <w:lang w:val="en-US"/>
              </w:rPr>
              <w:t> </w:t>
            </w:r>
          </w:p>
        </w:tc>
      </w:tr>
      <w:tr w:rsidR="00CA695A" w:rsidRPr="009A3DA2" w:rsidTr="0089782B">
        <w:trPr>
          <w:trHeight w:val="300"/>
        </w:trPr>
        <w:tc>
          <w:tcPr>
            <w:tcW w:w="3330" w:type="dxa"/>
            <w:tcBorders>
              <w:top w:val="nil"/>
              <w:left w:val="single" w:sz="4" w:space="0" w:color="auto"/>
              <w:bottom w:val="single" w:sz="4" w:space="0" w:color="auto"/>
              <w:right w:val="single" w:sz="4" w:space="0" w:color="auto"/>
            </w:tcBorders>
            <w:shd w:val="clear" w:color="auto" w:fill="auto"/>
            <w:noWrap/>
            <w:vAlign w:val="bottom"/>
            <w:hideMark/>
          </w:tcPr>
          <w:p w:rsidR="00CA695A" w:rsidRPr="009A3DA2" w:rsidRDefault="00CA695A" w:rsidP="0089782B">
            <w:pPr>
              <w:spacing w:line="240" w:lineRule="auto"/>
              <w:rPr>
                <w:rFonts w:eastAsia="Times New Roman"/>
                <w:szCs w:val="24"/>
                <w:lang w:val="en-US"/>
              </w:rPr>
            </w:pPr>
            <w:r w:rsidRPr="009A3DA2">
              <w:rPr>
                <w:rFonts w:eastAsia="Times New Roman"/>
                <w:szCs w:val="24"/>
                <w:lang w:val="en-US"/>
              </w:rPr>
              <w:t>Plant and Equipment</w:t>
            </w:r>
            <w:r>
              <w:rPr>
                <w:rFonts w:eastAsia="Times New Roman"/>
                <w:szCs w:val="24"/>
                <w:lang w:val="en-US"/>
              </w:rPr>
              <w:t>s</w:t>
            </w:r>
          </w:p>
        </w:tc>
        <w:tc>
          <w:tcPr>
            <w:tcW w:w="900" w:type="dxa"/>
            <w:tcBorders>
              <w:top w:val="nil"/>
              <w:left w:val="nil"/>
              <w:bottom w:val="single" w:sz="4" w:space="0" w:color="auto"/>
              <w:right w:val="single" w:sz="4" w:space="0" w:color="auto"/>
            </w:tcBorders>
            <w:shd w:val="clear" w:color="auto" w:fill="auto"/>
            <w:noWrap/>
            <w:vAlign w:val="bottom"/>
            <w:hideMark/>
          </w:tcPr>
          <w:p w:rsidR="00CA695A" w:rsidRPr="009A3DA2" w:rsidRDefault="00CA695A" w:rsidP="0089782B">
            <w:pPr>
              <w:spacing w:line="240" w:lineRule="auto"/>
              <w:rPr>
                <w:rFonts w:eastAsia="Times New Roman"/>
                <w:szCs w:val="24"/>
                <w:lang w:val="en-US"/>
              </w:rPr>
            </w:pPr>
            <w:r w:rsidRPr="009A3DA2">
              <w:rPr>
                <w:rFonts w:eastAsia="Times New Roman"/>
                <w:szCs w:val="24"/>
                <w:lang w:val="en-US"/>
              </w:rPr>
              <w:t> </w:t>
            </w:r>
          </w:p>
        </w:tc>
        <w:tc>
          <w:tcPr>
            <w:tcW w:w="1890" w:type="dxa"/>
            <w:tcBorders>
              <w:top w:val="nil"/>
              <w:left w:val="nil"/>
              <w:bottom w:val="single" w:sz="4" w:space="0" w:color="auto"/>
              <w:right w:val="single" w:sz="4" w:space="0" w:color="auto"/>
            </w:tcBorders>
            <w:shd w:val="clear" w:color="auto" w:fill="auto"/>
            <w:noWrap/>
            <w:vAlign w:val="bottom"/>
            <w:hideMark/>
          </w:tcPr>
          <w:p w:rsidR="00CA695A" w:rsidRPr="009A3DA2" w:rsidRDefault="00CA695A" w:rsidP="0089782B">
            <w:pPr>
              <w:spacing w:line="240" w:lineRule="auto"/>
              <w:jc w:val="center"/>
              <w:rPr>
                <w:rFonts w:eastAsia="Times New Roman"/>
                <w:szCs w:val="24"/>
                <w:lang w:val="en-US"/>
              </w:rPr>
            </w:pPr>
            <w:r w:rsidRPr="009A3DA2">
              <w:rPr>
                <w:rFonts w:eastAsia="Times New Roman"/>
                <w:szCs w:val="24"/>
                <w:lang w:val="en-US"/>
              </w:rPr>
              <w:t>1250000</w:t>
            </w:r>
          </w:p>
        </w:tc>
        <w:tc>
          <w:tcPr>
            <w:tcW w:w="2160" w:type="dxa"/>
            <w:tcBorders>
              <w:top w:val="nil"/>
              <w:left w:val="nil"/>
              <w:bottom w:val="single" w:sz="4" w:space="0" w:color="auto"/>
              <w:right w:val="single" w:sz="4" w:space="0" w:color="auto"/>
            </w:tcBorders>
            <w:shd w:val="clear" w:color="auto" w:fill="auto"/>
            <w:noWrap/>
            <w:vAlign w:val="bottom"/>
            <w:hideMark/>
          </w:tcPr>
          <w:p w:rsidR="00CA695A" w:rsidRPr="009A3DA2" w:rsidRDefault="00CA695A" w:rsidP="0089782B">
            <w:pPr>
              <w:spacing w:line="240" w:lineRule="auto"/>
              <w:rPr>
                <w:rFonts w:eastAsia="Times New Roman"/>
                <w:szCs w:val="24"/>
                <w:lang w:val="en-US"/>
              </w:rPr>
            </w:pPr>
            <w:r w:rsidRPr="009A3DA2">
              <w:rPr>
                <w:rFonts w:eastAsia="Times New Roman"/>
                <w:szCs w:val="24"/>
                <w:lang w:val="en-US"/>
              </w:rPr>
              <w:t> </w:t>
            </w:r>
          </w:p>
        </w:tc>
      </w:tr>
      <w:tr w:rsidR="00CA695A" w:rsidRPr="009A3DA2" w:rsidTr="0089782B">
        <w:trPr>
          <w:trHeight w:val="300"/>
        </w:trPr>
        <w:tc>
          <w:tcPr>
            <w:tcW w:w="3330" w:type="dxa"/>
            <w:tcBorders>
              <w:top w:val="nil"/>
              <w:left w:val="single" w:sz="4" w:space="0" w:color="auto"/>
              <w:bottom w:val="single" w:sz="4" w:space="0" w:color="auto"/>
              <w:right w:val="single" w:sz="4" w:space="0" w:color="auto"/>
            </w:tcBorders>
            <w:shd w:val="clear" w:color="auto" w:fill="auto"/>
            <w:noWrap/>
            <w:vAlign w:val="bottom"/>
            <w:hideMark/>
          </w:tcPr>
          <w:p w:rsidR="00CA695A" w:rsidRPr="009A3DA2" w:rsidRDefault="00CA695A" w:rsidP="0089782B">
            <w:pPr>
              <w:spacing w:line="240" w:lineRule="auto"/>
              <w:rPr>
                <w:rFonts w:eastAsia="Times New Roman"/>
                <w:szCs w:val="24"/>
                <w:lang w:val="en-US"/>
              </w:rPr>
            </w:pPr>
            <w:r w:rsidRPr="009A3DA2">
              <w:rPr>
                <w:rFonts w:eastAsia="Times New Roman"/>
                <w:szCs w:val="24"/>
                <w:lang w:val="en-US"/>
              </w:rPr>
              <w:t>Closing Stock</w:t>
            </w:r>
          </w:p>
        </w:tc>
        <w:tc>
          <w:tcPr>
            <w:tcW w:w="900" w:type="dxa"/>
            <w:tcBorders>
              <w:top w:val="nil"/>
              <w:left w:val="nil"/>
              <w:bottom w:val="single" w:sz="4" w:space="0" w:color="auto"/>
              <w:right w:val="single" w:sz="4" w:space="0" w:color="auto"/>
            </w:tcBorders>
            <w:shd w:val="clear" w:color="auto" w:fill="auto"/>
            <w:noWrap/>
            <w:vAlign w:val="bottom"/>
            <w:hideMark/>
          </w:tcPr>
          <w:p w:rsidR="00CA695A" w:rsidRPr="009A3DA2" w:rsidRDefault="00CA695A" w:rsidP="0089782B">
            <w:pPr>
              <w:spacing w:line="240" w:lineRule="auto"/>
              <w:rPr>
                <w:rFonts w:eastAsia="Times New Roman"/>
                <w:szCs w:val="24"/>
                <w:lang w:val="en-US"/>
              </w:rPr>
            </w:pPr>
            <w:r w:rsidRPr="009A3DA2">
              <w:rPr>
                <w:rFonts w:eastAsia="Times New Roman"/>
                <w:szCs w:val="24"/>
                <w:lang w:val="en-US"/>
              </w:rPr>
              <w:t> </w:t>
            </w:r>
          </w:p>
        </w:tc>
        <w:tc>
          <w:tcPr>
            <w:tcW w:w="1890" w:type="dxa"/>
            <w:tcBorders>
              <w:top w:val="nil"/>
              <w:left w:val="nil"/>
              <w:bottom w:val="single" w:sz="4" w:space="0" w:color="auto"/>
              <w:right w:val="single" w:sz="4" w:space="0" w:color="auto"/>
            </w:tcBorders>
            <w:shd w:val="clear" w:color="auto" w:fill="auto"/>
            <w:noWrap/>
            <w:vAlign w:val="bottom"/>
            <w:hideMark/>
          </w:tcPr>
          <w:p w:rsidR="00CA695A" w:rsidRPr="009A3DA2" w:rsidRDefault="00CA695A" w:rsidP="0089782B">
            <w:pPr>
              <w:spacing w:line="240" w:lineRule="auto"/>
              <w:jc w:val="center"/>
              <w:rPr>
                <w:rFonts w:eastAsia="Times New Roman"/>
                <w:szCs w:val="24"/>
                <w:lang w:val="en-US"/>
              </w:rPr>
            </w:pPr>
            <w:r w:rsidRPr="009A3DA2">
              <w:rPr>
                <w:rFonts w:eastAsia="Times New Roman"/>
                <w:szCs w:val="24"/>
                <w:lang w:val="en-US"/>
              </w:rPr>
              <w:t>429620</w:t>
            </w:r>
          </w:p>
        </w:tc>
        <w:tc>
          <w:tcPr>
            <w:tcW w:w="2160" w:type="dxa"/>
            <w:tcBorders>
              <w:top w:val="nil"/>
              <w:left w:val="nil"/>
              <w:bottom w:val="single" w:sz="4" w:space="0" w:color="auto"/>
              <w:right w:val="single" w:sz="4" w:space="0" w:color="auto"/>
            </w:tcBorders>
            <w:shd w:val="clear" w:color="auto" w:fill="auto"/>
            <w:noWrap/>
            <w:vAlign w:val="bottom"/>
            <w:hideMark/>
          </w:tcPr>
          <w:p w:rsidR="00CA695A" w:rsidRPr="009A3DA2" w:rsidRDefault="00CA695A" w:rsidP="0089782B">
            <w:pPr>
              <w:spacing w:line="240" w:lineRule="auto"/>
              <w:rPr>
                <w:rFonts w:eastAsia="Times New Roman"/>
                <w:szCs w:val="24"/>
                <w:lang w:val="en-US"/>
              </w:rPr>
            </w:pPr>
            <w:r w:rsidRPr="009A3DA2">
              <w:rPr>
                <w:rFonts w:eastAsia="Times New Roman"/>
                <w:szCs w:val="24"/>
                <w:lang w:val="en-US"/>
              </w:rPr>
              <w:t> </w:t>
            </w:r>
          </w:p>
        </w:tc>
      </w:tr>
      <w:tr w:rsidR="00CA695A" w:rsidRPr="009A3DA2" w:rsidTr="0089782B">
        <w:trPr>
          <w:trHeight w:val="315"/>
        </w:trPr>
        <w:tc>
          <w:tcPr>
            <w:tcW w:w="3330" w:type="dxa"/>
            <w:tcBorders>
              <w:top w:val="nil"/>
              <w:left w:val="single" w:sz="4" w:space="0" w:color="auto"/>
              <w:bottom w:val="single" w:sz="4" w:space="0" w:color="auto"/>
              <w:right w:val="single" w:sz="4" w:space="0" w:color="auto"/>
            </w:tcBorders>
            <w:shd w:val="clear" w:color="auto" w:fill="auto"/>
            <w:noWrap/>
            <w:vAlign w:val="bottom"/>
            <w:hideMark/>
          </w:tcPr>
          <w:p w:rsidR="00CA695A" w:rsidRPr="009A3DA2" w:rsidRDefault="00CA695A" w:rsidP="0089782B">
            <w:pPr>
              <w:spacing w:line="240" w:lineRule="auto"/>
              <w:rPr>
                <w:rFonts w:eastAsia="Times New Roman"/>
                <w:szCs w:val="24"/>
                <w:lang w:val="en-US"/>
              </w:rPr>
            </w:pPr>
            <w:r w:rsidRPr="009A3DA2">
              <w:rPr>
                <w:rFonts w:eastAsia="Times New Roman"/>
                <w:szCs w:val="24"/>
                <w:lang w:val="en-US"/>
              </w:rPr>
              <w:t> </w:t>
            </w:r>
          </w:p>
        </w:tc>
        <w:tc>
          <w:tcPr>
            <w:tcW w:w="900" w:type="dxa"/>
            <w:tcBorders>
              <w:top w:val="nil"/>
              <w:left w:val="nil"/>
              <w:bottom w:val="single" w:sz="4" w:space="0" w:color="auto"/>
              <w:right w:val="single" w:sz="4" w:space="0" w:color="auto"/>
            </w:tcBorders>
            <w:shd w:val="clear" w:color="auto" w:fill="auto"/>
            <w:noWrap/>
            <w:vAlign w:val="bottom"/>
            <w:hideMark/>
          </w:tcPr>
          <w:p w:rsidR="00CA695A" w:rsidRPr="009A3DA2" w:rsidRDefault="00CA695A" w:rsidP="0089782B">
            <w:pPr>
              <w:spacing w:line="240" w:lineRule="auto"/>
              <w:rPr>
                <w:rFonts w:eastAsia="Times New Roman"/>
                <w:szCs w:val="24"/>
                <w:lang w:val="en-US"/>
              </w:rPr>
            </w:pPr>
            <w:r w:rsidRPr="009A3DA2">
              <w:rPr>
                <w:rFonts w:eastAsia="Times New Roman"/>
                <w:szCs w:val="24"/>
                <w:lang w:val="en-US"/>
              </w:rPr>
              <w:t> </w:t>
            </w:r>
          </w:p>
        </w:tc>
        <w:tc>
          <w:tcPr>
            <w:tcW w:w="1890" w:type="dxa"/>
            <w:tcBorders>
              <w:top w:val="nil"/>
              <w:left w:val="nil"/>
              <w:bottom w:val="single" w:sz="4" w:space="0" w:color="auto"/>
              <w:right w:val="single" w:sz="4" w:space="0" w:color="auto"/>
            </w:tcBorders>
            <w:shd w:val="clear" w:color="auto" w:fill="auto"/>
            <w:noWrap/>
            <w:vAlign w:val="bottom"/>
            <w:hideMark/>
          </w:tcPr>
          <w:p w:rsidR="00CA695A" w:rsidRPr="009A3DA2" w:rsidRDefault="00CA695A" w:rsidP="0089782B">
            <w:pPr>
              <w:spacing w:line="240" w:lineRule="auto"/>
              <w:jc w:val="center"/>
              <w:rPr>
                <w:rFonts w:eastAsia="Times New Roman"/>
                <w:szCs w:val="24"/>
                <w:lang w:val="en-US"/>
              </w:rPr>
            </w:pPr>
            <w:r w:rsidRPr="009A3DA2">
              <w:rPr>
                <w:rFonts w:eastAsia="Times New Roman"/>
                <w:szCs w:val="24"/>
                <w:lang w:val="en-US"/>
              </w:rPr>
              <w:t> </w:t>
            </w:r>
          </w:p>
        </w:tc>
        <w:tc>
          <w:tcPr>
            <w:tcW w:w="2160" w:type="dxa"/>
            <w:tcBorders>
              <w:top w:val="nil"/>
              <w:left w:val="nil"/>
              <w:bottom w:val="single" w:sz="4" w:space="0" w:color="auto"/>
              <w:right w:val="single" w:sz="4" w:space="0" w:color="auto"/>
            </w:tcBorders>
            <w:shd w:val="clear" w:color="000000" w:fill="FFFFFF"/>
            <w:vAlign w:val="center"/>
            <w:hideMark/>
          </w:tcPr>
          <w:p w:rsidR="00CA695A" w:rsidRPr="009A3DA2" w:rsidRDefault="00CA695A" w:rsidP="0089782B">
            <w:pPr>
              <w:spacing w:line="240" w:lineRule="auto"/>
              <w:jc w:val="center"/>
              <w:rPr>
                <w:rFonts w:eastAsia="Times New Roman"/>
                <w:b/>
                <w:bCs/>
                <w:szCs w:val="24"/>
                <w:lang w:val="en-US"/>
              </w:rPr>
            </w:pPr>
            <w:r w:rsidRPr="009A3DA2">
              <w:rPr>
                <w:rFonts w:eastAsia="Times New Roman"/>
                <w:b/>
                <w:bCs/>
                <w:szCs w:val="24"/>
                <w:lang w:val="en-US"/>
              </w:rPr>
              <w:t xml:space="preserve"> £1,679,620.00 </w:t>
            </w:r>
          </w:p>
        </w:tc>
      </w:tr>
      <w:tr w:rsidR="00CA695A" w:rsidRPr="009A3DA2" w:rsidTr="0089782B">
        <w:trPr>
          <w:trHeight w:val="315"/>
        </w:trPr>
        <w:tc>
          <w:tcPr>
            <w:tcW w:w="3330" w:type="dxa"/>
            <w:tcBorders>
              <w:top w:val="nil"/>
              <w:left w:val="single" w:sz="4" w:space="0" w:color="auto"/>
              <w:bottom w:val="single" w:sz="4" w:space="0" w:color="auto"/>
              <w:right w:val="single" w:sz="4" w:space="0" w:color="auto"/>
            </w:tcBorders>
            <w:shd w:val="clear" w:color="000000" w:fill="FFFFFF"/>
            <w:vAlign w:val="center"/>
            <w:hideMark/>
          </w:tcPr>
          <w:p w:rsidR="00CA695A" w:rsidRPr="009A3DA2" w:rsidRDefault="00CA695A" w:rsidP="0089782B">
            <w:pPr>
              <w:spacing w:line="240" w:lineRule="auto"/>
              <w:rPr>
                <w:rFonts w:eastAsia="Times New Roman"/>
                <w:b/>
                <w:bCs/>
                <w:szCs w:val="24"/>
                <w:lang w:val="en-US"/>
              </w:rPr>
            </w:pPr>
            <w:r w:rsidRPr="009A3DA2">
              <w:rPr>
                <w:rFonts w:eastAsia="Times New Roman"/>
                <w:b/>
                <w:bCs/>
                <w:szCs w:val="24"/>
                <w:lang w:val="en-US"/>
              </w:rPr>
              <w:t>Current Assets</w:t>
            </w:r>
          </w:p>
        </w:tc>
        <w:tc>
          <w:tcPr>
            <w:tcW w:w="900" w:type="dxa"/>
            <w:tcBorders>
              <w:top w:val="nil"/>
              <w:left w:val="nil"/>
              <w:bottom w:val="single" w:sz="4" w:space="0" w:color="auto"/>
              <w:right w:val="single" w:sz="4" w:space="0" w:color="auto"/>
            </w:tcBorders>
            <w:shd w:val="clear" w:color="000000" w:fill="FFFFFF"/>
            <w:vAlign w:val="center"/>
            <w:hideMark/>
          </w:tcPr>
          <w:p w:rsidR="00CA695A" w:rsidRPr="009A3DA2" w:rsidRDefault="00CA695A" w:rsidP="0089782B">
            <w:pPr>
              <w:spacing w:line="240" w:lineRule="auto"/>
              <w:rPr>
                <w:rFonts w:eastAsia="Times New Roman"/>
                <w:b/>
                <w:bCs/>
                <w:szCs w:val="24"/>
                <w:lang w:val="en-US"/>
              </w:rPr>
            </w:pPr>
            <w:r w:rsidRPr="009A3DA2">
              <w:rPr>
                <w:rFonts w:eastAsia="Times New Roman"/>
                <w:b/>
                <w:bCs/>
                <w:szCs w:val="24"/>
                <w:lang w:val="en-US"/>
              </w:rPr>
              <w:t> </w:t>
            </w:r>
          </w:p>
        </w:tc>
        <w:tc>
          <w:tcPr>
            <w:tcW w:w="1890" w:type="dxa"/>
            <w:tcBorders>
              <w:top w:val="nil"/>
              <w:left w:val="nil"/>
              <w:bottom w:val="single" w:sz="4" w:space="0" w:color="auto"/>
              <w:right w:val="single" w:sz="4" w:space="0" w:color="auto"/>
            </w:tcBorders>
            <w:shd w:val="clear" w:color="000000" w:fill="FFFFFF"/>
            <w:vAlign w:val="center"/>
            <w:hideMark/>
          </w:tcPr>
          <w:p w:rsidR="00CA695A" w:rsidRPr="009A3DA2" w:rsidRDefault="00CA695A" w:rsidP="0089782B">
            <w:pPr>
              <w:spacing w:line="240" w:lineRule="auto"/>
              <w:rPr>
                <w:rFonts w:eastAsia="Times New Roman"/>
                <w:szCs w:val="24"/>
                <w:lang w:val="en-US"/>
              </w:rPr>
            </w:pPr>
            <w:r w:rsidRPr="009A3DA2">
              <w:rPr>
                <w:rFonts w:eastAsia="Times New Roman"/>
                <w:szCs w:val="24"/>
                <w:lang w:val="en-US"/>
              </w:rPr>
              <w:t> </w:t>
            </w:r>
          </w:p>
        </w:tc>
        <w:tc>
          <w:tcPr>
            <w:tcW w:w="2160" w:type="dxa"/>
            <w:tcBorders>
              <w:top w:val="nil"/>
              <w:left w:val="nil"/>
              <w:bottom w:val="single" w:sz="4" w:space="0" w:color="auto"/>
              <w:right w:val="single" w:sz="4" w:space="0" w:color="auto"/>
            </w:tcBorders>
            <w:shd w:val="clear" w:color="auto" w:fill="auto"/>
            <w:noWrap/>
            <w:vAlign w:val="bottom"/>
            <w:hideMark/>
          </w:tcPr>
          <w:p w:rsidR="00CA695A" w:rsidRPr="009A3DA2" w:rsidRDefault="00CA695A" w:rsidP="0089782B">
            <w:pPr>
              <w:spacing w:line="240" w:lineRule="auto"/>
              <w:rPr>
                <w:rFonts w:eastAsia="Times New Roman"/>
                <w:szCs w:val="24"/>
                <w:lang w:val="en-US"/>
              </w:rPr>
            </w:pPr>
            <w:r w:rsidRPr="009A3DA2">
              <w:rPr>
                <w:rFonts w:eastAsia="Times New Roman"/>
                <w:szCs w:val="24"/>
                <w:lang w:val="en-US"/>
              </w:rPr>
              <w:t> </w:t>
            </w:r>
          </w:p>
        </w:tc>
      </w:tr>
      <w:tr w:rsidR="00CA695A" w:rsidRPr="009A3DA2" w:rsidTr="0089782B">
        <w:trPr>
          <w:trHeight w:val="300"/>
        </w:trPr>
        <w:tc>
          <w:tcPr>
            <w:tcW w:w="3330" w:type="dxa"/>
            <w:tcBorders>
              <w:top w:val="nil"/>
              <w:left w:val="single" w:sz="4" w:space="0" w:color="auto"/>
              <w:bottom w:val="single" w:sz="4" w:space="0" w:color="auto"/>
              <w:right w:val="single" w:sz="4" w:space="0" w:color="auto"/>
            </w:tcBorders>
            <w:shd w:val="clear" w:color="auto" w:fill="auto"/>
            <w:noWrap/>
            <w:vAlign w:val="bottom"/>
            <w:hideMark/>
          </w:tcPr>
          <w:p w:rsidR="00CA695A" w:rsidRPr="009A3DA2" w:rsidRDefault="00CA695A" w:rsidP="0089782B">
            <w:pPr>
              <w:spacing w:line="240" w:lineRule="auto"/>
              <w:rPr>
                <w:rFonts w:eastAsia="Times New Roman"/>
                <w:szCs w:val="24"/>
                <w:lang w:val="en-US"/>
              </w:rPr>
            </w:pPr>
            <w:r w:rsidRPr="009A3DA2">
              <w:rPr>
                <w:rFonts w:eastAsia="Times New Roman"/>
                <w:szCs w:val="24"/>
                <w:lang w:val="en-US"/>
              </w:rPr>
              <w:t>Trade receivable</w:t>
            </w:r>
            <w:r>
              <w:rPr>
                <w:rFonts w:eastAsia="Times New Roman"/>
                <w:szCs w:val="24"/>
                <w:lang w:val="en-US"/>
              </w:rPr>
              <w:t>s</w:t>
            </w:r>
          </w:p>
        </w:tc>
        <w:tc>
          <w:tcPr>
            <w:tcW w:w="900" w:type="dxa"/>
            <w:tcBorders>
              <w:top w:val="nil"/>
              <w:left w:val="nil"/>
              <w:bottom w:val="single" w:sz="4" w:space="0" w:color="auto"/>
              <w:right w:val="single" w:sz="4" w:space="0" w:color="auto"/>
            </w:tcBorders>
            <w:shd w:val="clear" w:color="auto" w:fill="auto"/>
            <w:noWrap/>
            <w:vAlign w:val="bottom"/>
            <w:hideMark/>
          </w:tcPr>
          <w:p w:rsidR="00CA695A" w:rsidRPr="009A3DA2" w:rsidRDefault="00CA695A" w:rsidP="0089782B">
            <w:pPr>
              <w:spacing w:line="240" w:lineRule="auto"/>
              <w:rPr>
                <w:rFonts w:eastAsia="Times New Roman"/>
                <w:szCs w:val="24"/>
                <w:lang w:val="en-US"/>
              </w:rPr>
            </w:pPr>
            <w:r w:rsidRPr="009A3DA2">
              <w:rPr>
                <w:rFonts w:eastAsia="Times New Roman"/>
                <w:szCs w:val="24"/>
                <w:lang w:val="en-US"/>
              </w:rPr>
              <w:t> </w:t>
            </w:r>
          </w:p>
        </w:tc>
        <w:tc>
          <w:tcPr>
            <w:tcW w:w="1890" w:type="dxa"/>
            <w:tcBorders>
              <w:top w:val="nil"/>
              <w:left w:val="nil"/>
              <w:bottom w:val="single" w:sz="4" w:space="0" w:color="auto"/>
              <w:right w:val="single" w:sz="4" w:space="0" w:color="auto"/>
            </w:tcBorders>
            <w:shd w:val="clear" w:color="auto" w:fill="auto"/>
            <w:noWrap/>
            <w:vAlign w:val="bottom"/>
            <w:hideMark/>
          </w:tcPr>
          <w:p w:rsidR="00CA695A" w:rsidRPr="009A3DA2" w:rsidRDefault="00CA695A" w:rsidP="0089782B">
            <w:pPr>
              <w:spacing w:line="240" w:lineRule="auto"/>
              <w:jc w:val="center"/>
              <w:rPr>
                <w:rFonts w:eastAsia="Times New Roman"/>
                <w:szCs w:val="24"/>
                <w:lang w:val="en-US"/>
              </w:rPr>
            </w:pPr>
            <w:r w:rsidRPr="009A3DA2">
              <w:rPr>
                <w:rFonts w:eastAsia="Times New Roman"/>
                <w:szCs w:val="24"/>
                <w:lang w:val="en-US"/>
              </w:rPr>
              <w:t>171105</w:t>
            </w:r>
          </w:p>
        </w:tc>
        <w:tc>
          <w:tcPr>
            <w:tcW w:w="2160" w:type="dxa"/>
            <w:tcBorders>
              <w:top w:val="nil"/>
              <w:left w:val="nil"/>
              <w:bottom w:val="single" w:sz="4" w:space="0" w:color="auto"/>
              <w:right w:val="single" w:sz="4" w:space="0" w:color="auto"/>
            </w:tcBorders>
            <w:shd w:val="clear" w:color="auto" w:fill="auto"/>
            <w:noWrap/>
            <w:vAlign w:val="bottom"/>
            <w:hideMark/>
          </w:tcPr>
          <w:p w:rsidR="00CA695A" w:rsidRPr="009A3DA2" w:rsidRDefault="00CA695A" w:rsidP="0089782B">
            <w:pPr>
              <w:spacing w:line="240" w:lineRule="auto"/>
              <w:rPr>
                <w:rFonts w:eastAsia="Times New Roman"/>
                <w:szCs w:val="24"/>
                <w:lang w:val="en-US"/>
              </w:rPr>
            </w:pPr>
            <w:r w:rsidRPr="009A3DA2">
              <w:rPr>
                <w:rFonts w:eastAsia="Times New Roman"/>
                <w:szCs w:val="24"/>
                <w:lang w:val="en-US"/>
              </w:rPr>
              <w:t> </w:t>
            </w:r>
          </w:p>
        </w:tc>
      </w:tr>
      <w:tr w:rsidR="00CA695A" w:rsidRPr="009A3DA2" w:rsidTr="0089782B">
        <w:trPr>
          <w:trHeight w:val="300"/>
        </w:trPr>
        <w:tc>
          <w:tcPr>
            <w:tcW w:w="3330" w:type="dxa"/>
            <w:tcBorders>
              <w:top w:val="nil"/>
              <w:left w:val="single" w:sz="4" w:space="0" w:color="auto"/>
              <w:bottom w:val="single" w:sz="4" w:space="0" w:color="auto"/>
              <w:right w:val="single" w:sz="4" w:space="0" w:color="auto"/>
            </w:tcBorders>
            <w:shd w:val="clear" w:color="auto" w:fill="auto"/>
            <w:noWrap/>
            <w:vAlign w:val="bottom"/>
            <w:hideMark/>
          </w:tcPr>
          <w:p w:rsidR="00CA695A" w:rsidRPr="009A3DA2" w:rsidRDefault="00CA695A" w:rsidP="0089782B">
            <w:pPr>
              <w:spacing w:line="240" w:lineRule="auto"/>
              <w:rPr>
                <w:rFonts w:eastAsia="Times New Roman"/>
                <w:szCs w:val="24"/>
                <w:lang w:val="en-US"/>
              </w:rPr>
            </w:pPr>
            <w:r w:rsidRPr="009A3DA2">
              <w:rPr>
                <w:rFonts w:eastAsia="Times New Roman"/>
                <w:szCs w:val="24"/>
                <w:lang w:val="en-US"/>
              </w:rPr>
              <w:t>Cash at bank</w:t>
            </w:r>
          </w:p>
        </w:tc>
        <w:tc>
          <w:tcPr>
            <w:tcW w:w="900" w:type="dxa"/>
            <w:tcBorders>
              <w:top w:val="nil"/>
              <w:left w:val="nil"/>
              <w:bottom w:val="single" w:sz="4" w:space="0" w:color="auto"/>
              <w:right w:val="single" w:sz="4" w:space="0" w:color="auto"/>
            </w:tcBorders>
            <w:shd w:val="clear" w:color="auto" w:fill="auto"/>
            <w:noWrap/>
            <w:vAlign w:val="bottom"/>
            <w:hideMark/>
          </w:tcPr>
          <w:p w:rsidR="00CA695A" w:rsidRPr="009A3DA2" w:rsidRDefault="00CA695A" w:rsidP="0089782B">
            <w:pPr>
              <w:spacing w:line="240" w:lineRule="auto"/>
              <w:rPr>
                <w:rFonts w:eastAsia="Times New Roman"/>
                <w:szCs w:val="24"/>
                <w:lang w:val="en-US"/>
              </w:rPr>
            </w:pPr>
            <w:r w:rsidRPr="009A3DA2">
              <w:rPr>
                <w:rFonts w:eastAsia="Times New Roman"/>
                <w:szCs w:val="24"/>
                <w:lang w:val="en-US"/>
              </w:rPr>
              <w:t> </w:t>
            </w:r>
          </w:p>
        </w:tc>
        <w:tc>
          <w:tcPr>
            <w:tcW w:w="1890" w:type="dxa"/>
            <w:tcBorders>
              <w:top w:val="nil"/>
              <w:left w:val="nil"/>
              <w:bottom w:val="single" w:sz="4" w:space="0" w:color="auto"/>
              <w:right w:val="single" w:sz="4" w:space="0" w:color="auto"/>
            </w:tcBorders>
            <w:shd w:val="clear" w:color="auto" w:fill="auto"/>
            <w:noWrap/>
            <w:vAlign w:val="bottom"/>
            <w:hideMark/>
          </w:tcPr>
          <w:p w:rsidR="00CA695A" w:rsidRPr="009A3DA2" w:rsidRDefault="00CA695A" w:rsidP="0089782B">
            <w:pPr>
              <w:spacing w:line="240" w:lineRule="auto"/>
              <w:jc w:val="center"/>
              <w:rPr>
                <w:rFonts w:eastAsia="Times New Roman"/>
                <w:szCs w:val="24"/>
                <w:lang w:val="en-US"/>
              </w:rPr>
            </w:pPr>
            <w:r w:rsidRPr="009A3DA2">
              <w:rPr>
                <w:rFonts w:eastAsia="Times New Roman"/>
                <w:szCs w:val="24"/>
                <w:lang w:val="en-US"/>
              </w:rPr>
              <w:t>76250</w:t>
            </w:r>
          </w:p>
        </w:tc>
        <w:tc>
          <w:tcPr>
            <w:tcW w:w="2160" w:type="dxa"/>
            <w:tcBorders>
              <w:top w:val="nil"/>
              <w:left w:val="nil"/>
              <w:bottom w:val="single" w:sz="4" w:space="0" w:color="auto"/>
              <w:right w:val="single" w:sz="4" w:space="0" w:color="auto"/>
            </w:tcBorders>
            <w:shd w:val="clear" w:color="auto" w:fill="auto"/>
            <w:noWrap/>
            <w:vAlign w:val="bottom"/>
            <w:hideMark/>
          </w:tcPr>
          <w:p w:rsidR="00CA695A" w:rsidRPr="009A3DA2" w:rsidRDefault="00CA695A" w:rsidP="0089782B">
            <w:pPr>
              <w:spacing w:line="240" w:lineRule="auto"/>
              <w:rPr>
                <w:rFonts w:eastAsia="Times New Roman"/>
                <w:szCs w:val="24"/>
                <w:lang w:val="en-US"/>
              </w:rPr>
            </w:pPr>
            <w:r w:rsidRPr="009A3DA2">
              <w:rPr>
                <w:rFonts w:eastAsia="Times New Roman"/>
                <w:szCs w:val="24"/>
                <w:lang w:val="en-US"/>
              </w:rPr>
              <w:t> </w:t>
            </w:r>
          </w:p>
        </w:tc>
      </w:tr>
      <w:tr w:rsidR="00CA695A" w:rsidRPr="009A3DA2" w:rsidTr="0089782B">
        <w:trPr>
          <w:trHeight w:val="315"/>
        </w:trPr>
        <w:tc>
          <w:tcPr>
            <w:tcW w:w="3330" w:type="dxa"/>
            <w:tcBorders>
              <w:top w:val="nil"/>
              <w:left w:val="single" w:sz="4" w:space="0" w:color="auto"/>
              <w:bottom w:val="single" w:sz="4" w:space="0" w:color="auto"/>
              <w:right w:val="single" w:sz="4" w:space="0" w:color="auto"/>
            </w:tcBorders>
            <w:shd w:val="clear" w:color="auto" w:fill="auto"/>
            <w:noWrap/>
            <w:vAlign w:val="bottom"/>
            <w:hideMark/>
          </w:tcPr>
          <w:p w:rsidR="00CA695A" w:rsidRPr="009A3DA2" w:rsidRDefault="00CA695A" w:rsidP="0089782B">
            <w:pPr>
              <w:spacing w:line="240" w:lineRule="auto"/>
              <w:rPr>
                <w:rFonts w:eastAsia="Times New Roman"/>
                <w:szCs w:val="24"/>
                <w:lang w:val="en-US"/>
              </w:rPr>
            </w:pPr>
            <w:r w:rsidRPr="009A3DA2">
              <w:rPr>
                <w:rFonts w:eastAsia="Times New Roman"/>
                <w:szCs w:val="24"/>
                <w:lang w:val="en-US"/>
              </w:rPr>
              <w:t> </w:t>
            </w:r>
          </w:p>
        </w:tc>
        <w:tc>
          <w:tcPr>
            <w:tcW w:w="900" w:type="dxa"/>
            <w:tcBorders>
              <w:top w:val="nil"/>
              <w:left w:val="nil"/>
              <w:bottom w:val="single" w:sz="4" w:space="0" w:color="auto"/>
              <w:right w:val="single" w:sz="4" w:space="0" w:color="auto"/>
            </w:tcBorders>
            <w:shd w:val="clear" w:color="auto" w:fill="auto"/>
            <w:noWrap/>
            <w:vAlign w:val="bottom"/>
            <w:hideMark/>
          </w:tcPr>
          <w:p w:rsidR="00CA695A" w:rsidRPr="009A3DA2" w:rsidRDefault="00CA695A" w:rsidP="0089782B">
            <w:pPr>
              <w:spacing w:line="240" w:lineRule="auto"/>
              <w:rPr>
                <w:rFonts w:eastAsia="Times New Roman"/>
                <w:szCs w:val="24"/>
                <w:lang w:val="en-US"/>
              </w:rPr>
            </w:pPr>
            <w:r w:rsidRPr="009A3DA2">
              <w:rPr>
                <w:rFonts w:eastAsia="Times New Roman"/>
                <w:szCs w:val="24"/>
                <w:lang w:val="en-US"/>
              </w:rPr>
              <w:t> </w:t>
            </w:r>
          </w:p>
        </w:tc>
        <w:tc>
          <w:tcPr>
            <w:tcW w:w="1890" w:type="dxa"/>
            <w:tcBorders>
              <w:top w:val="nil"/>
              <w:left w:val="nil"/>
              <w:bottom w:val="single" w:sz="4" w:space="0" w:color="auto"/>
              <w:right w:val="single" w:sz="4" w:space="0" w:color="auto"/>
            </w:tcBorders>
            <w:shd w:val="clear" w:color="auto" w:fill="auto"/>
            <w:noWrap/>
            <w:vAlign w:val="bottom"/>
            <w:hideMark/>
          </w:tcPr>
          <w:p w:rsidR="00CA695A" w:rsidRPr="009A3DA2" w:rsidRDefault="00CA695A" w:rsidP="0089782B">
            <w:pPr>
              <w:spacing w:line="240" w:lineRule="auto"/>
              <w:jc w:val="center"/>
              <w:rPr>
                <w:rFonts w:eastAsia="Times New Roman"/>
                <w:b/>
                <w:bCs/>
                <w:szCs w:val="24"/>
                <w:lang w:val="en-US"/>
              </w:rPr>
            </w:pPr>
            <w:r w:rsidRPr="009A3DA2">
              <w:rPr>
                <w:rFonts w:eastAsia="Times New Roman"/>
                <w:b/>
                <w:bCs/>
                <w:szCs w:val="24"/>
                <w:lang w:val="en-US"/>
              </w:rPr>
              <w:t> </w:t>
            </w:r>
          </w:p>
        </w:tc>
        <w:tc>
          <w:tcPr>
            <w:tcW w:w="2160" w:type="dxa"/>
            <w:tcBorders>
              <w:top w:val="nil"/>
              <w:left w:val="nil"/>
              <w:bottom w:val="single" w:sz="4" w:space="0" w:color="auto"/>
              <w:right w:val="single" w:sz="4" w:space="0" w:color="auto"/>
            </w:tcBorders>
            <w:shd w:val="clear" w:color="auto" w:fill="auto"/>
            <w:noWrap/>
            <w:vAlign w:val="bottom"/>
            <w:hideMark/>
          </w:tcPr>
          <w:p w:rsidR="00CA695A" w:rsidRPr="009A3DA2" w:rsidRDefault="00CA695A" w:rsidP="0089782B">
            <w:pPr>
              <w:spacing w:line="240" w:lineRule="auto"/>
              <w:rPr>
                <w:rFonts w:eastAsia="Times New Roman"/>
                <w:b/>
                <w:bCs/>
                <w:szCs w:val="24"/>
                <w:lang w:val="en-US"/>
              </w:rPr>
            </w:pPr>
            <w:r w:rsidRPr="009A3DA2">
              <w:rPr>
                <w:rFonts w:eastAsia="Times New Roman"/>
                <w:b/>
                <w:bCs/>
                <w:szCs w:val="24"/>
                <w:lang w:val="en-US"/>
              </w:rPr>
              <w:t xml:space="preserve"> £   247,355.00 </w:t>
            </w:r>
          </w:p>
        </w:tc>
      </w:tr>
      <w:tr w:rsidR="00CA695A" w:rsidRPr="009A3DA2" w:rsidTr="0089782B">
        <w:trPr>
          <w:trHeight w:val="315"/>
        </w:trPr>
        <w:tc>
          <w:tcPr>
            <w:tcW w:w="3330" w:type="dxa"/>
            <w:tcBorders>
              <w:top w:val="nil"/>
              <w:left w:val="single" w:sz="4" w:space="0" w:color="auto"/>
              <w:bottom w:val="single" w:sz="4" w:space="0" w:color="auto"/>
              <w:right w:val="single" w:sz="4" w:space="0" w:color="auto"/>
            </w:tcBorders>
            <w:shd w:val="clear" w:color="auto" w:fill="auto"/>
            <w:vAlign w:val="center"/>
            <w:hideMark/>
          </w:tcPr>
          <w:p w:rsidR="00CA695A" w:rsidRPr="009A3DA2" w:rsidRDefault="00CA695A" w:rsidP="0089782B">
            <w:pPr>
              <w:spacing w:line="240" w:lineRule="auto"/>
              <w:rPr>
                <w:rFonts w:eastAsia="Times New Roman"/>
                <w:b/>
                <w:bCs/>
                <w:szCs w:val="24"/>
                <w:lang w:val="en-US"/>
              </w:rPr>
            </w:pPr>
            <w:r w:rsidRPr="009A3DA2">
              <w:rPr>
                <w:rFonts w:eastAsia="Times New Roman"/>
                <w:b/>
                <w:bCs/>
                <w:szCs w:val="24"/>
                <w:lang w:val="en-US"/>
              </w:rPr>
              <w:t>Total Assets</w:t>
            </w:r>
          </w:p>
        </w:tc>
        <w:tc>
          <w:tcPr>
            <w:tcW w:w="900" w:type="dxa"/>
            <w:tcBorders>
              <w:top w:val="nil"/>
              <w:left w:val="nil"/>
              <w:bottom w:val="single" w:sz="4" w:space="0" w:color="auto"/>
              <w:right w:val="single" w:sz="4" w:space="0" w:color="auto"/>
            </w:tcBorders>
            <w:shd w:val="clear" w:color="auto" w:fill="auto"/>
            <w:vAlign w:val="center"/>
            <w:hideMark/>
          </w:tcPr>
          <w:p w:rsidR="00CA695A" w:rsidRPr="009A3DA2" w:rsidRDefault="00CA695A" w:rsidP="0089782B">
            <w:pPr>
              <w:spacing w:line="240" w:lineRule="auto"/>
              <w:rPr>
                <w:rFonts w:eastAsia="Times New Roman"/>
                <w:b/>
                <w:bCs/>
                <w:szCs w:val="24"/>
                <w:lang w:val="en-US"/>
              </w:rPr>
            </w:pPr>
            <w:r w:rsidRPr="009A3DA2">
              <w:rPr>
                <w:rFonts w:eastAsia="Times New Roman"/>
                <w:b/>
                <w:bCs/>
                <w:szCs w:val="24"/>
                <w:lang w:val="en-US"/>
              </w:rPr>
              <w:t> </w:t>
            </w:r>
          </w:p>
        </w:tc>
        <w:tc>
          <w:tcPr>
            <w:tcW w:w="1890" w:type="dxa"/>
            <w:tcBorders>
              <w:top w:val="nil"/>
              <w:left w:val="nil"/>
              <w:bottom w:val="single" w:sz="4" w:space="0" w:color="auto"/>
              <w:right w:val="single" w:sz="4" w:space="0" w:color="auto"/>
            </w:tcBorders>
            <w:shd w:val="clear" w:color="auto" w:fill="auto"/>
            <w:vAlign w:val="center"/>
            <w:hideMark/>
          </w:tcPr>
          <w:p w:rsidR="00CA695A" w:rsidRPr="009A3DA2" w:rsidRDefault="00CA695A" w:rsidP="0089782B">
            <w:pPr>
              <w:spacing w:line="240" w:lineRule="auto"/>
              <w:rPr>
                <w:rFonts w:eastAsia="Times New Roman"/>
                <w:b/>
                <w:bCs/>
                <w:szCs w:val="24"/>
                <w:lang w:val="en-US"/>
              </w:rPr>
            </w:pPr>
            <w:r w:rsidRPr="009A3DA2">
              <w:rPr>
                <w:rFonts w:eastAsia="Times New Roman"/>
                <w:b/>
                <w:bCs/>
                <w:szCs w:val="24"/>
                <w:lang w:val="en-US"/>
              </w:rPr>
              <w:t> </w:t>
            </w:r>
          </w:p>
        </w:tc>
        <w:tc>
          <w:tcPr>
            <w:tcW w:w="2160" w:type="dxa"/>
            <w:tcBorders>
              <w:top w:val="nil"/>
              <w:left w:val="nil"/>
              <w:bottom w:val="single" w:sz="4" w:space="0" w:color="auto"/>
              <w:right w:val="single" w:sz="4" w:space="0" w:color="auto"/>
            </w:tcBorders>
            <w:shd w:val="clear" w:color="auto" w:fill="auto"/>
            <w:vAlign w:val="center"/>
            <w:hideMark/>
          </w:tcPr>
          <w:p w:rsidR="00CA695A" w:rsidRPr="009A3DA2" w:rsidRDefault="00CA695A" w:rsidP="0089782B">
            <w:pPr>
              <w:spacing w:line="240" w:lineRule="auto"/>
              <w:rPr>
                <w:rFonts w:eastAsia="Times New Roman"/>
                <w:b/>
                <w:bCs/>
                <w:szCs w:val="24"/>
                <w:lang w:val="en-US"/>
              </w:rPr>
            </w:pPr>
            <w:r w:rsidRPr="009A3DA2">
              <w:rPr>
                <w:rFonts w:eastAsia="Times New Roman"/>
                <w:b/>
                <w:bCs/>
                <w:szCs w:val="24"/>
                <w:lang w:val="en-US"/>
              </w:rPr>
              <w:t xml:space="preserve"> £1,926,975.00 </w:t>
            </w:r>
          </w:p>
        </w:tc>
      </w:tr>
      <w:tr w:rsidR="00CA695A" w:rsidRPr="009A3DA2" w:rsidTr="0089782B">
        <w:trPr>
          <w:trHeight w:val="315"/>
        </w:trPr>
        <w:tc>
          <w:tcPr>
            <w:tcW w:w="3330" w:type="dxa"/>
            <w:tcBorders>
              <w:top w:val="nil"/>
              <w:left w:val="single" w:sz="4" w:space="0" w:color="auto"/>
              <w:bottom w:val="single" w:sz="4" w:space="0" w:color="auto"/>
              <w:right w:val="single" w:sz="4" w:space="0" w:color="auto"/>
            </w:tcBorders>
            <w:shd w:val="clear" w:color="000000" w:fill="FFFFFF"/>
            <w:vAlign w:val="center"/>
            <w:hideMark/>
          </w:tcPr>
          <w:p w:rsidR="00CA695A" w:rsidRPr="009A3DA2" w:rsidRDefault="00CA695A" w:rsidP="0089782B">
            <w:pPr>
              <w:spacing w:line="240" w:lineRule="auto"/>
              <w:rPr>
                <w:rFonts w:eastAsia="Times New Roman"/>
                <w:b/>
                <w:bCs/>
                <w:szCs w:val="24"/>
                <w:u w:val="single"/>
                <w:lang w:val="en-US"/>
              </w:rPr>
            </w:pPr>
            <w:r w:rsidRPr="009A3DA2">
              <w:rPr>
                <w:rFonts w:eastAsia="Times New Roman"/>
                <w:b/>
                <w:bCs/>
                <w:szCs w:val="24"/>
                <w:u w:val="single"/>
                <w:lang w:val="en-US"/>
              </w:rPr>
              <w:t>LIABILITIES</w:t>
            </w:r>
          </w:p>
        </w:tc>
        <w:tc>
          <w:tcPr>
            <w:tcW w:w="900" w:type="dxa"/>
            <w:tcBorders>
              <w:top w:val="nil"/>
              <w:left w:val="nil"/>
              <w:bottom w:val="single" w:sz="4" w:space="0" w:color="auto"/>
              <w:right w:val="single" w:sz="4" w:space="0" w:color="auto"/>
            </w:tcBorders>
            <w:shd w:val="clear" w:color="000000" w:fill="FFFFFF"/>
            <w:vAlign w:val="center"/>
            <w:hideMark/>
          </w:tcPr>
          <w:p w:rsidR="00CA695A" w:rsidRPr="009A3DA2" w:rsidRDefault="00CA695A" w:rsidP="0089782B">
            <w:pPr>
              <w:spacing w:line="240" w:lineRule="auto"/>
              <w:rPr>
                <w:rFonts w:eastAsia="Times New Roman"/>
                <w:b/>
                <w:bCs/>
                <w:szCs w:val="24"/>
                <w:u w:val="single"/>
                <w:lang w:val="en-US"/>
              </w:rPr>
            </w:pPr>
            <w:r w:rsidRPr="009A3DA2">
              <w:rPr>
                <w:rFonts w:eastAsia="Times New Roman"/>
                <w:b/>
                <w:bCs/>
                <w:szCs w:val="24"/>
                <w:u w:val="single"/>
                <w:lang w:val="en-US"/>
              </w:rPr>
              <w:t> </w:t>
            </w:r>
          </w:p>
        </w:tc>
        <w:tc>
          <w:tcPr>
            <w:tcW w:w="1890" w:type="dxa"/>
            <w:tcBorders>
              <w:top w:val="nil"/>
              <w:left w:val="nil"/>
              <w:bottom w:val="single" w:sz="4" w:space="0" w:color="auto"/>
              <w:right w:val="single" w:sz="4" w:space="0" w:color="auto"/>
            </w:tcBorders>
            <w:shd w:val="clear" w:color="000000" w:fill="FFFFFF"/>
            <w:vAlign w:val="center"/>
            <w:hideMark/>
          </w:tcPr>
          <w:p w:rsidR="00CA695A" w:rsidRPr="009A3DA2" w:rsidRDefault="00CA695A" w:rsidP="0089782B">
            <w:pPr>
              <w:spacing w:line="240" w:lineRule="auto"/>
              <w:jc w:val="center"/>
              <w:rPr>
                <w:rFonts w:eastAsia="Times New Roman"/>
                <w:szCs w:val="24"/>
                <w:lang w:val="en-US"/>
              </w:rPr>
            </w:pPr>
            <w:r w:rsidRPr="009A3DA2">
              <w:rPr>
                <w:rFonts w:eastAsia="Times New Roman"/>
                <w:szCs w:val="24"/>
                <w:lang w:val="en-US"/>
              </w:rPr>
              <w:t> </w:t>
            </w:r>
          </w:p>
        </w:tc>
        <w:tc>
          <w:tcPr>
            <w:tcW w:w="2160" w:type="dxa"/>
            <w:tcBorders>
              <w:top w:val="nil"/>
              <w:left w:val="nil"/>
              <w:bottom w:val="single" w:sz="4" w:space="0" w:color="auto"/>
              <w:right w:val="single" w:sz="4" w:space="0" w:color="auto"/>
            </w:tcBorders>
            <w:shd w:val="clear" w:color="auto" w:fill="auto"/>
            <w:vAlign w:val="center"/>
            <w:hideMark/>
          </w:tcPr>
          <w:p w:rsidR="00CA695A" w:rsidRPr="009A3DA2" w:rsidRDefault="00CA695A" w:rsidP="0089782B">
            <w:pPr>
              <w:spacing w:line="240" w:lineRule="auto"/>
              <w:rPr>
                <w:rFonts w:eastAsia="Times New Roman"/>
                <w:b/>
                <w:bCs/>
                <w:szCs w:val="24"/>
                <w:lang w:val="en-US"/>
              </w:rPr>
            </w:pPr>
            <w:r w:rsidRPr="009A3DA2">
              <w:rPr>
                <w:rFonts w:eastAsia="Times New Roman"/>
                <w:b/>
                <w:bCs/>
                <w:szCs w:val="24"/>
                <w:lang w:val="en-US"/>
              </w:rPr>
              <w:t> </w:t>
            </w:r>
          </w:p>
        </w:tc>
      </w:tr>
      <w:tr w:rsidR="00CA695A" w:rsidRPr="009A3DA2" w:rsidTr="0089782B">
        <w:trPr>
          <w:trHeight w:val="315"/>
        </w:trPr>
        <w:tc>
          <w:tcPr>
            <w:tcW w:w="3330" w:type="dxa"/>
            <w:tcBorders>
              <w:top w:val="nil"/>
              <w:left w:val="single" w:sz="4" w:space="0" w:color="auto"/>
              <w:bottom w:val="single" w:sz="4" w:space="0" w:color="auto"/>
              <w:right w:val="single" w:sz="4" w:space="0" w:color="auto"/>
            </w:tcBorders>
            <w:shd w:val="clear" w:color="000000" w:fill="FFFFFF"/>
            <w:vAlign w:val="center"/>
            <w:hideMark/>
          </w:tcPr>
          <w:p w:rsidR="00CA695A" w:rsidRPr="009A3DA2" w:rsidRDefault="00CA695A" w:rsidP="0089782B">
            <w:pPr>
              <w:spacing w:line="240" w:lineRule="auto"/>
              <w:rPr>
                <w:rFonts w:eastAsia="Times New Roman"/>
                <w:b/>
                <w:bCs/>
                <w:szCs w:val="24"/>
                <w:lang w:val="en-US"/>
              </w:rPr>
            </w:pPr>
            <w:r w:rsidRPr="00700744">
              <w:rPr>
                <w:rFonts w:eastAsia="Times New Roman"/>
                <w:b/>
                <w:bCs/>
                <w:szCs w:val="24"/>
                <w:lang w:val="en-US"/>
              </w:rPr>
              <w:t>Current Liability</w:t>
            </w:r>
          </w:p>
        </w:tc>
        <w:tc>
          <w:tcPr>
            <w:tcW w:w="900" w:type="dxa"/>
            <w:tcBorders>
              <w:top w:val="nil"/>
              <w:left w:val="nil"/>
              <w:bottom w:val="single" w:sz="4" w:space="0" w:color="auto"/>
              <w:right w:val="single" w:sz="4" w:space="0" w:color="auto"/>
            </w:tcBorders>
            <w:shd w:val="clear" w:color="000000" w:fill="FFFFFF"/>
            <w:vAlign w:val="center"/>
            <w:hideMark/>
          </w:tcPr>
          <w:p w:rsidR="00CA695A" w:rsidRPr="009A3DA2" w:rsidRDefault="00CA695A" w:rsidP="0089782B">
            <w:pPr>
              <w:spacing w:line="240" w:lineRule="auto"/>
              <w:rPr>
                <w:rFonts w:eastAsia="Times New Roman"/>
                <w:b/>
                <w:bCs/>
                <w:szCs w:val="24"/>
                <w:lang w:val="en-US"/>
              </w:rPr>
            </w:pPr>
            <w:r w:rsidRPr="009A3DA2">
              <w:rPr>
                <w:rFonts w:eastAsia="Times New Roman"/>
                <w:b/>
                <w:bCs/>
                <w:szCs w:val="24"/>
                <w:lang w:val="en-US"/>
              </w:rPr>
              <w:t> </w:t>
            </w:r>
          </w:p>
        </w:tc>
        <w:tc>
          <w:tcPr>
            <w:tcW w:w="1890" w:type="dxa"/>
            <w:tcBorders>
              <w:top w:val="nil"/>
              <w:left w:val="nil"/>
              <w:bottom w:val="single" w:sz="4" w:space="0" w:color="auto"/>
              <w:right w:val="single" w:sz="4" w:space="0" w:color="auto"/>
            </w:tcBorders>
            <w:shd w:val="clear" w:color="000000" w:fill="FFFFFF"/>
            <w:vAlign w:val="center"/>
            <w:hideMark/>
          </w:tcPr>
          <w:p w:rsidR="00CA695A" w:rsidRPr="009A3DA2" w:rsidRDefault="00CA695A" w:rsidP="0089782B">
            <w:pPr>
              <w:spacing w:line="240" w:lineRule="auto"/>
              <w:jc w:val="center"/>
              <w:rPr>
                <w:rFonts w:eastAsia="Times New Roman"/>
                <w:szCs w:val="24"/>
                <w:lang w:val="en-US"/>
              </w:rPr>
            </w:pPr>
            <w:r w:rsidRPr="009A3DA2">
              <w:rPr>
                <w:rFonts w:eastAsia="Times New Roman"/>
                <w:szCs w:val="24"/>
                <w:lang w:val="en-US"/>
              </w:rPr>
              <w:t> </w:t>
            </w:r>
          </w:p>
        </w:tc>
        <w:tc>
          <w:tcPr>
            <w:tcW w:w="2160" w:type="dxa"/>
            <w:tcBorders>
              <w:top w:val="nil"/>
              <w:left w:val="nil"/>
              <w:bottom w:val="single" w:sz="4" w:space="0" w:color="auto"/>
              <w:right w:val="single" w:sz="4" w:space="0" w:color="auto"/>
            </w:tcBorders>
            <w:shd w:val="clear" w:color="auto" w:fill="auto"/>
            <w:vAlign w:val="center"/>
            <w:hideMark/>
          </w:tcPr>
          <w:p w:rsidR="00CA695A" w:rsidRPr="009A3DA2" w:rsidRDefault="00CA695A" w:rsidP="0089782B">
            <w:pPr>
              <w:spacing w:line="240" w:lineRule="auto"/>
              <w:rPr>
                <w:rFonts w:eastAsia="Times New Roman"/>
                <w:b/>
                <w:bCs/>
                <w:szCs w:val="24"/>
                <w:lang w:val="en-US"/>
              </w:rPr>
            </w:pPr>
            <w:r w:rsidRPr="009A3DA2">
              <w:rPr>
                <w:rFonts w:eastAsia="Times New Roman"/>
                <w:b/>
                <w:bCs/>
                <w:szCs w:val="24"/>
                <w:lang w:val="en-US"/>
              </w:rPr>
              <w:t> </w:t>
            </w:r>
          </w:p>
        </w:tc>
      </w:tr>
      <w:tr w:rsidR="00CA695A" w:rsidRPr="009A3DA2" w:rsidTr="0089782B">
        <w:trPr>
          <w:trHeight w:val="300"/>
        </w:trPr>
        <w:tc>
          <w:tcPr>
            <w:tcW w:w="3330" w:type="dxa"/>
            <w:tcBorders>
              <w:top w:val="nil"/>
              <w:left w:val="single" w:sz="4" w:space="0" w:color="auto"/>
              <w:bottom w:val="single" w:sz="4" w:space="0" w:color="auto"/>
              <w:right w:val="single" w:sz="4" w:space="0" w:color="auto"/>
            </w:tcBorders>
            <w:shd w:val="clear" w:color="auto" w:fill="auto"/>
            <w:noWrap/>
            <w:vAlign w:val="bottom"/>
            <w:hideMark/>
          </w:tcPr>
          <w:p w:rsidR="00CA695A" w:rsidRPr="009A3DA2" w:rsidRDefault="00CA695A" w:rsidP="0089782B">
            <w:pPr>
              <w:spacing w:line="240" w:lineRule="auto"/>
              <w:rPr>
                <w:rFonts w:eastAsia="Times New Roman"/>
                <w:szCs w:val="24"/>
                <w:lang w:val="en-US"/>
              </w:rPr>
            </w:pPr>
            <w:r w:rsidRPr="009A3DA2">
              <w:rPr>
                <w:rFonts w:eastAsia="Times New Roman"/>
                <w:szCs w:val="24"/>
                <w:lang w:val="en-US"/>
              </w:rPr>
              <w:t>Trade payable</w:t>
            </w:r>
            <w:r>
              <w:rPr>
                <w:rFonts w:eastAsia="Times New Roman"/>
                <w:szCs w:val="24"/>
                <w:lang w:val="en-US"/>
              </w:rPr>
              <w:t>s</w:t>
            </w:r>
          </w:p>
        </w:tc>
        <w:tc>
          <w:tcPr>
            <w:tcW w:w="900" w:type="dxa"/>
            <w:tcBorders>
              <w:top w:val="nil"/>
              <w:left w:val="nil"/>
              <w:bottom w:val="single" w:sz="4" w:space="0" w:color="auto"/>
              <w:right w:val="single" w:sz="4" w:space="0" w:color="auto"/>
            </w:tcBorders>
            <w:shd w:val="clear" w:color="auto" w:fill="auto"/>
            <w:noWrap/>
            <w:vAlign w:val="bottom"/>
            <w:hideMark/>
          </w:tcPr>
          <w:p w:rsidR="00CA695A" w:rsidRPr="009A3DA2" w:rsidRDefault="00CA695A" w:rsidP="0089782B">
            <w:pPr>
              <w:spacing w:line="240" w:lineRule="auto"/>
              <w:rPr>
                <w:rFonts w:eastAsia="Times New Roman"/>
                <w:szCs w:val="24"/>
                <w:lang w:val="en-US"/>
              </w:rPr>
            </w:pPr>
            <w:r w:rsidRPr="009A3DA2">
              <w:rPr>
                <w:rFonts w:eastAsia="Times New Roman"/>
                <w:szCs w:val="24"/>
                <w:lang w:val="en-US"/>
              </w:rPr>
              <w:t> </w:t>
            </w:r>
          </w:p>
        </w:tc>
        <w:tc>
          <w:tcPr>
            <w:tcW w:w="1890" w:type="dxa"/>
            <w:tcBorders>
              <w:top w:val="nil"/>
              <w:left w:val="nil"/>
              <w:bottom w:val="single" w:sz="4" w:space="0" w:color="auto"/>
              <w:right w:val="single" w:sz="4" w:space="0" w:color="auto"/>
            </w:tcBorders>
            <w:shd w:val="clear" w:color="auto" w:fill="auto"/>
            <w:noWrap/>
            <w:vAlign w:val="bottom"/>
            <w:hideMark/>
          </w:tcPr>
          <w:p w:rsidR="00CA695A" w:rsidRPr="009A3DA2" w:rsidRDefault="00CA695A" w:rsidP="0089782B">
            <w:pPr>
              <w:spacing w:line="240" w:lineRule="auto"/>
              <w:jc w:val="center"/>
              <w:rPr>
                <w:rFonts w:eastAsia="Times New Roman"/>
                <w:b/>
                <w:bCs/>
                <w:szCs w:val="24"/>
                <w:lang w:val="en-US"/>
              </w:rPr>
            </w:pPr>
            <w:r w:rsidRPr="009A3DA2">
              <w:rPr>
                <w:rFonts w:eastAsia="Times New Roman"/>
                <w:b/>
                <w:bCs/>
                <w:szCs w:val="24"/>
                <w:lang w:val="en-US"/>
              </w:rPr>
              <w:t>188625</w:t>
            </w:r>
          </w:p>
        </w:tc>
        <w:tc>
          <w:tcPr>
            <w:tcW w:w="2160" w:type="dxa"/>
            <w:tcBorders>
              <w:top w:val="nil"/>
              <w:left w:val="nil"/>
              <w:bottom w:val="single" w:sz="4" w:space="0" w:color="auto"/>
              <w:right w:val="single" w:sz="4" w:space="0" w:color="auto"/>
            </w:tcBorders>
            <w:shd w:val="clear" w:color="auto" w:fill="auto"/>
            <w:noWrap/>
            <w:vAlign w:val="bottom"/>
            <w:hideMark/>
          </w:tcPr>
          <w:p w:rsidR="00CA695A" w:rsidRPr="009A3DA2" w:rsidRDefault="00CA695A" w:rsidP="0089782B">
            <w:pPr>
              <w:spacing w:line="240" w:lineRule="auto"/>
              <w:rPr>
                <w:rFonts w:eastAsia="Times New Roman"/>
                <w:szCs w:val="24"/>
                <w:lang w:val="en-US"/>
              </w:rPr>
            </w:pPr>
            <w:r w:rsidRPr="009A3DA2">
              <w:rPr>
                <w:rFonts w:eastAsia="Times New Roman"/>
                <w:szCs w:val="24"/>
                <w:lang w:val="en-US"/>
              </w:rPr>
              <w:t> </w:t>
            </w:r>
          </w:p>
        </w:tc>
      </w:tr>
      <w:tr w:rsidR="00CA695A" w:rsidRPr="009A3DA2" w:rsidTr="0089782B">
        <w:trPr>
          <w:trHeight w:val="300"/>
        </w:trPr>
        <w:tc>
          <w:tcPr>
            <w:tcW w:w="3330" w:type="dxa"/>
            <w:tcBorders>
              <w:top w:val="nil"/>
              <w:left w:val="single" w:sz="4" w:space="0" w:color="auto"/>
              <w:bottom w:val="single" w:sz="4" w:space="0" w:color="auto"/>
              <w:right w:val="single" w:sz="4" w:space="0" w:color="auto"/>
            </w:tcBorders>
            <w:shd w:val="clear" w:color="auto" w:fill="auto"/>
            <w:noWrap/>
            <w:vAlign w:val="bottom"/>
            <w:hideMark/>
          </w:tcPr>
          <w:p w:rsidR="00CA695A" w:rsidRPr="009A3DA2" w:rsidRDefault="00CA695A" w:rsidP="0089782B">
            <w:pPr>
              <w:spacing w:line="240" w:lineRule="auto"/>
              <w:rPr>
                <w:rFonts w:eastAsia="Times New Roman"/>
                <w:szCs w:val="24"/>
                <w:lang w:val="en-US"/>
              </w:rPr>
            </w:pPr>
            <w:r>
              <w:rPr>
                <w:rFonts w:eastAsia="Times New Roman"/>
                <w:szCs w:val="24"/>
                <w:lang w:val="en-US"/>
              </w:rPr>
              <w:t>Outstanding</w:t>
            </w:r>
            <w:r w:rsidR="00627A05">
              <w:rPr>
                <w:rFonts w:eastAsia="Times New Roman"/>
                <w:szCs w:val="24"/>
                <w:lang w:val="en-US"/>
              </w:rPr>
              <w:t xml:space="preserve"> </w:t>
            </w:r>
            <w:r w:rsidRPr="00700744">
              <w:rPr>
                <w:rFonts w:eastAsia="Times New Roman"/>
                <w:szCs w:val="24"/>
                <w:lang w:val="en-US"/>
              </w:rPr>
              <w:t>Commission</w:t>
            </w:r>
          </w:p>
        </w:tc>
        <w:tc>
          <w:tcPr>
            <w:tcW w:w="900" w:type="dxa"/>
            <w:tcBorders>
              <w:top w:val="nil"/>
              <w:left w:val="nil"/>
              <w:bottom w:val="single" w:sz="4" w:space="0" w:color="auto"/>
              <w:right w:val="single" w:sz="4" w:space="0" w:color="auto"/>
            </w:tcBorders>
            <w:shd w:val="clear" w:color="auto" w:fill="auto"/>
            <w:noWrap/>
            <w:vAlign w:val="bottom"/>
            <w:hideMark/>
          </w:tcPr>
          <w:p w:rsidR="00CA695A" w:rsidRPr="009A3DA2" w:rsidRDefault="00CA695A" w:rsidP="0089782B">
            <w:pPr>
              <w:spacing w:line="240" w:lineRule="auto"/>
              <w:rPr>
                <w:rFonts w:eastAsia="Times New Roman"/>
                <w:szCs w:val="24"/>
                <w:lang w:val="en-US"/>
              </w:rPr>
            </w:pPr>
            <w:r w:rsidRPr="009A3DA2">
              <w:rPr>
                <w:rFonts w:eastAsia="Times New Roman"/>
                <w:szCs w:val="24"/>
                <w:lang w:val="en-US"/>
              </w:rPr>
              <w:t> </w:t>
            </w:r>
          </w:p>
        </w:tc>
        <w:tc>
          <w:tcPr>
            <w:tcW w:w="1890" w:type="dxa"/>
            <w:tcBorders>
              <w:top w:val="nil"/>
              <w:left w:val="nil"/>
              <w:bottom w:val="single" w:sz="4" w:space="0" w:color="auto"/>
              <w:right w:val="single" w:sz="4" w:space="0" w:color="auto"/>
            </w:tcBorders>
            <w:shd w:val="clear" w:color="auto" w:fill="auto"/>
            <w:noWrap/>
            <w:vAlign w:val="bottom"/>
            <w:hideMark/>
          </w:tcPr>
          <w:p w:rsidR="00CA695A" w:rsidRPr="009A3DA2" w:rsidRDefault="00CA695A" w:rsidP="0089782B">
            <w:pPr>
              <w:spacing w:line="240" w:lineRule="auto"/>
              <w:jc w:val="center"/>
              <w:rPr>
                <w:rFonts w:eastAsia="Times New Roman"/>
                <w:b/>
                <w:bCs/>
                <w:szCs w:val="24"/>
                <w:lang w:val="en-US"/>
              </w:rPr>
            </w:pPr>
            <w:r w:rsidRPr="009A3DA2">
              <w:rPr>
                <w:rFonts w:eastAsia="Times New Roman"/>
                <w:b/>
                <w:bCs/>
                <w:szCs w:val="24"/>
                <w:lang w:val="en-US"/>
              </w:rPr>
              <w:t>3000</w:t>
            </w:r>
          </w:p>
        </w:tc>
        <w:tc>
          <w:tcPr>
            <w:tcW w:w="2160" w:type="dxa"/>
            <w:tcBorders>
              <w:top w:val="nil"/>
              <w:left w:val="nil"/>
              <w:bottom w:val="single" w:sz="4" w:space="0" w:color="auto"/>
              <w:right w:val="single" w:sz="4" w:space="0" w:color="auto"/>
            </w:tcBorders>
            <w:shd w:val="clear" w:color="auto" w:fill="auto"/>
            <w:noWrap/>
            <w:vAlign w:val="bottom"/>
            <w:hideMark/>
          </w:tcPr>
          <w:p w:rsidR="00CA695A" w:rsidRPr="009A3DA2" w:rsidRDefault="00CA695A" w:rsidP="0089782B">
            <w:pPr>
              <w:spacing w:line="240" w:lineRule="auto"/>
              <w:rPr>
                <w:rFonts w:eastAsia="Times New Roman"/>
                <w:szCs w:val="24"/>
                <w:lang w:val="en-US"/>
              </w:rPr>
            </w:pPr>
            <w:r w:rsidRPr="009A3DA2">
              <w:rPr>
                <w:rFonts w:eastAsia="Times New Roman"/>
                <w:szCs w:val="24"/>
                <w:lang w:val="en-US"/>
              </w:rPr>
              <w:t> </w:t>
            </w:r>
          </w:p>
        </w:tc>
      </w:tr>
      <w:tr w:rsidR="00CA695A" w:rsidRPr="009A3DA2" w:rsidTr="0089782B">
        <w:trPr>
          <w:trHeight w:val="315"/>
        </w:trPr>
        <w:tc>
          <w:tcPr>
            <w:tcW w:w="3330" w:type="dxa"/>
            <w:tcBorders>
              <w:top w:val="nil"/>
              <w:left w:val="single" w:sz="4" w:space="0" w:color="auto"/>
              <w:bottom w:val="single" w:sz="4" w:space="0" w:color="auto"/>
              <w:right w:val="single" w:sz="4" w:space="0" w:color="auto"/>
            </w:tcBorders>
            <w:shd w:val="clear" w:color="auto" w:fill="auto"/>
            <w:noWrap/>
            <w:vAlign w:val="bottom"/>
            <w:hideMark/>
          </w:tcPr>
          <w:p w:rsidR="00CA695A" w:rsidRPr="009A3DA2" w:rsidRDefault="00CA695A" w:rsidP="0089782B">
            <w:pPr>
              <w:spacing w:line="240" w:lineRule="auto"/>
              <w:rPr>
                <w:rFonts w:eastAsia="Times New Roman"/>
                <w:szCs w:val="24"/>
                <w:lang w:val="en-US"/>
              </w:rPr>
            </w:pPr>
            <w:r w:rsidRPr="009A3DA2">
              <w:rPr>
                <w:rFonts w:eastAsia="Times New Roman"/>
                <w:szCs w:val="24"/>
                <w:lang w:val="en-US"/>
              </w:rPr>
              <w:t> </w:t>
            </w:r>
          </w:p>
        </w:tc>
        <w:tc>
          <w:tcPr>
            <w:tcW w:w="900" w:type="dxa"/>
            <w:tcBorders>
              <w:top w:val="nil"/>
              <w:left w:val="nil"/>
              <w:bottom w:val="single" w:sz="4" w:space="0" w:color="auto"/>
              <w:right w:val="single" w:sz="4" w:space="0" w:color="auto"/>
            </w:tcBorders>
            <w:shd w:val="clear" w:color="auto" w:fill="auto"/>
            <w:noWrap/>
            <w:vAlign w:val="bottom"/>
            <w:hideMark/>
          </w:tcPr>
          <w:p w:rsidR="00CA695A" w:rsidRPr="009A3DA2" w:rsidRDefault="00CA695A" w:rsidP="0089782B">
            <w:pPr>
              <w:spacing w:line="240" w:lineRule="auto"/>
              <w:rPr>
                <w:rFonts w:eastAsia="Times New Roman"/>
                <w:szCs w:val="24"/>
                <w:lang w:val="en-US"/>
              </w:rPr>
            </w:pPr>
            <w:r w:rsidRPr="009A3DA2">
              <w:rPr>
                <w:rFonts w:eastAsia="Times New Roman"/>
                <w:szCs w:val="24"/>
                <w:lang w:val="en-US"/>
              </w:rPr>
              <w:t> </w:t>
            </w:r>
          </w:p>
        </w:tc>
        <w:tc>
          <w:tcPr>
            <w:tcW w:w="1890" w:type="dxa"/>
            <w:tcBorders>
              <w:top w:val="nil"/>
              <w:left w:val="nil"/>
              <w:bottom w:val="single" w:sz="4" w:space="0" w:color="auto"/>
              <w:right w:val="single" w:sz="4" w:space="0" w:color="auto"/>
            </w:tcBorders>
            <w:shd w:val="clear" w:color="000000" w:fill="FFFFFF"/>
            <w:vAlign w:val="center"/>
            <w:hideMark/>
          </w:tcPr>
          <w:p w:rsidR="00CA695A" w:rsidRPr="009A3DA2" w:rsidRDefault="00CA695A" w:rsidP="0089782B">
            <w:pPr>
              <w:spacing w:line="240" w:lineRule="auto"/>
              <w:rPr>
                <w:rFonts w:eastAsia="Times New Roman"/>
                <w:b/>
                <w:bCs/>
                <w:szCs w:val="24"/>
                <w:lang w:val="en-US"/>
              </w:rPr>
            </w:pPr>
            <w:r w:rsidRPr="009A3DA2">
              <w:rPr>
                <w:rFonts w:eastAsia="Times New Roman"/>
                <w:b/>
                <w:bCs/>
                <w:szCs w:val="24"/>
                <w:lang w:val="en-US"/>
              </w:rPr>
              <w:t> </w:t>
            </w:r>
          </w:p>
        </w:tc>
        <w:tc>
          <w:tcPr>
            <w:tcW w:w="2160" w:type="dxa"/>
            <w:tcBorders>
              <w:top w:val="nil"/>
              <w:left w:val="nil"/>
              <w:bottom w:val="single" w:sz="4" w:space="0" w:color="auto"/>
              <w:right w:val="single" w:sz="4" w:space="0" w:color="auto"/>
            </w:tcBorders>
            <w:shd w:val="clear" w:color="000000" w:fill="FFFFFF"/>
            <w:vAlign w:val="center"/>
            <w:hideMark/>
          </w:tcPr>
          <w:p w:rsidR="00CA695A" w:rsidRPr="009A3DA2" w:rsidRDefault="00CA695A" w:rsidP="0089782B">
            <w:pPr>
              <w:spacing w:line="240" w:lineRule="auto"/>
              <w:jc w:val="center"/>
              <w:rPr>
                <w:rFonts w:eastAsia="Times New Roman"/>
                <w:b/>
                <w:bCs/>
                <w:szCs w:val="24"/>
                <w:lang w:val="en-US"/>
              </w:rPr>
            </w:pPr>
            <w:r w:rsidRPr="009A3DA2">
              <w:rPr>
                <w:rFonts w:eastAsia="Times New Roman"/>
                <w:b/>
                <w:bCs/>
                <w:szCs w:val="24"/>
                <w:lang w:val="en-US"/>
              </w:rPr>
              <w:t xml:space="preserve"> £   191,625.00 </w:t>
            </w:r>
          </w:p>
        </w:tc>
      </w:tr>
      <w:tr w:rsidR="00CA695A" w:rsidRPr="009A3DA2" w:rsidTr="0089782B">
        <w:trPr>
          <w:trHeight w:val="315"/>
        </w:trPr>
        <w:tc>
          <w:tcPr>
            <w:tcW w:w="3330" w:type="dxa"/>
            <w:tcBorders>
              <w:top w:val="nil"/>
              <w:left w:val="single" w:sz="4" w:space="0" w:color="auto"/>
              <w:bottom w:val="single" w:sz="4" w:space="0" w:color="auto"/>
              <w:right w:val="single" w:sz="4" w:space="0" w:color="auto"/>
            </w:tcBorders>
            <w:shd w:val="clear" w:color="000000" w:fill="FFFFFF"/>
            <w:vAlign w:val="center"/>
            <w:hideMark/>
          </w:tcPr>
          <w:p w:rsidR="00CA695A" w:rsidRPr="009A3DA2" w:rsidRDefault="00CA695A" w:rsidP="0089782B">
            <w:pPr>
              <w:spacing w:line="240" w:lineRule="auto"/>
              <w:rPr>
                <w:rFonts w:eastAsia="Times New Roman"/>
                <w:b/>
                <w:bCs/>
                <w:szCs w:val="24"/>
                <w:lang w:val="en-US"/>
              </w:rPr>
            </w:pPr>
            <w:r w:rsidRPr="00700744">
              <w:rPr>
                <w:rFonts w:eastAsia="Times New Roman"/>
                <w:b/>
                <w:bCs/>
                <w:szCs w:val="24"/>
                <w:lang w:val="en-US"/>
              </w:rPr>
              <w:t>Non-current Liability</w:t>
            </w:r>
          </w:p>
        </w:tc>
        <w:tc>
          <w:tcPr>
            <w:tcW w:w="900" w:type="dxa"/>
            <w:tcBorders>
              <w:top w:val="nil"/>
              <w:left w:val="nil"/>
              <w:bottom w:val="single" w:sz="4" w:space="0" w:color="auto"/>
              <w:right w:val="single" w:sz="4" w:space="0" w:color="auto"/>
            </w:tcBorders>
            <w:shd w:val="clear" w:color="000000" w:fill="FFFFFF"/>
            <w:vAlign w:val="center"/>
            <w:hideMark/>
          </w:tcPr>
          <w:p w:rsidR="00CA695A" w:rsidRPr="009A3DA2" w:rsidRDefault="00CA695A" w:rsidP="0089782B">
            <w:pPr>
              <w:spacing w:line="240" w:lineRule="auto"/>
              <w:rPr>
                <w:rFonts w:eastAsia="Times New Roman"/>
                <w:b/>
                <w:bCs/>
                <w:szCs w:val="24"/>
                <w:lang w:val="en-US"/>
              </w:rPr>
            </w:pPr>
            <w:r w:rsidRPr="009A3DA2">
              <w:rPr>
                <w:rFonts w:eastAsia="Times New Roman"/>
                <w:b/>
                <w:bCs/>
                <w:szCs w:val="24"/>
                <w:lang w:val="en-US"/>
              </w:rPr>
              <w:t> </w:t>
            </w:r>
          </w:p>
        </w:tc>
        <w:tc>
          <w:tcPr>
            <w:tcW w:w="1890" w:type="dxa"/>
            <w:tcBorders>
              <w:top w:val="nil"/>
              <w:left w:val="nil"/>
              <w:bottom w:val="single" w:sz="4" w:space="0" w:color="auto"/>
              <w:right w:val="single" w:sz="4" w:space="0" w:color="auto"/>
            </w:tcBorders>
            <w:shd w:val="clear" w:color="000000" w:fill="FFFFFF"/>
            <w:vAlign w:val="center"/>
            <w:hideMark/>
          </w:tcPr>
          <w:p w:rsidR="00CA695A" w:rsidRPr="009A3DA2" w:rsidRDefault="00CA695A" w:rsidP="0089782B">
            <w:pPr>
              <w:spacing w:line="240" w:lineRule="auto"/>
              <w:rPr>
                <w:rFonts w:eastAsia="Times New Roman"/>
                <w:b/>
                <w:bCs/>
                <w:szCs w:val="24"/>
                <w:lang w:val="en-US"/>
              </w:rPr>
            </w:pPr>
            <w:r w:rsidRPr="009A3DA2">
              <w:rPr>
                <w:rFonts w:eastAsia="Times New Roman"/>
                <w:b/>
                <w:bCs/>
                <w:szCs w:val="24"/>
                <w:lang w:val="en-US"/>
              </w:rPr>
              <w:t> </w:t>
            </w:r>
          </w:p>
        </w:tc>
        <w:tc>
          <w:tcPr>
            <w:tcW w:w="2160" w:type="dxa"/>
            <w:tcBorders>
              <w:top w:val="nil"/>
              <w:left w:val="nil"/>
              <w:bottom w:val="single" w:sz="4" w:space="0" w:color="auto"/>
              <w:right w:val="single" w:sz="4" w:space="0" w:color="auto"/>
            </w:tcBorders>
            <w:shd w:val="clear" w:color="000000" w:fill="FFFFFF"/>
            <w:vAlign w:val="center"/>
            <w:hideMark/>
          </w:tcPr>
          <w:p w:rsidR="00CA695A" w:rsidRPr="009A3DA2" w:rsidRDefault="00CA695A" w:rsidP="0089782B">
            <w:pPr>
              <w:spacing w:line="240" w:lineRule="auto"/>
              <w:jc w:val="center"/>
              <w:rPr>
                <w:rFonts w:eastAsia="Times New Roman"/>
                <w:b/>
                <w:bCs/>
                <w:szCs w:val="24"/>
                <w:lang w:val="en-US"/>
              </w:rPr>
            </w:pPr>
            <w:r w:rsidRPr="009A3DA2">
              <w:rPr>
                <w:rFonts w:eastAsia="Times New Roman"/>
                <w:b/>
                <w:bCs/>
                <w:szCs w:val="24"/>
                <w:lang w:val="en-US"/>
              </w:rPr>
              <w:t> </w:t>
            </w:r>
          </w:p>
        </w:tc>
      </w:tr>
      <w:tr w:rsidR="00CA695A" w:rsidRPr="009A3DA2" w:rsidTr="0089782B">
        <w:trPr>
          <w:trHeight w:val="300"/>
        </w:trPr>
        <w:tc>
          <w:tcPr>
            <w:tcW w:w="3330" w:type="dxa"/>
            <w:tcBorders>
              <w:top w:val="nil"/>
              <w:left w:val="single" w:sz="4" w:space="0" w:color="auto"/>
              <w:bottom w:val="single" w:sz="4" w:space="0" w:color="auto"/>
              <w:right w:val="single" w:sz="4" w:space="0" w:color="auto"/>
            </w:tcBorders>
            <w:shd w:val="clear" w:color="auto" w:fill="auto"/>
            <w:noWrap/>
            <w:vAlign w:val="bottom"/>
            <w:hideMark/>
          </w:tcPr>
          <w:p w:rsidR="00CA695A" w:rsidRPr="009A3DA2" w:rsidRDefault="00CA695A" w:rsidP="0089782B">
            <w:pPr>
              <w:spacing w:line="240" w:lineRule="auto"/>
              <w:rPr>
                <w:rFonts w:eastAsia="Times New Roman"/>
                <w:szCs w:val="24"/>
                <w:lang w:val="en-US"/>
              </w:rPr>
            </w:pPr>
            <w:r w:rsidRPr="009A3DA2">
              <w:rPr>
                <w:rFonts w:eastAsia="Times New Roman"/>
                <w:szCs w:val="24"/>
                <w:lang w:val="en-US"/>
              </w:rPr>
              <w:t>Debentures</w:t>
            </w:r>
          </w:p>
        </w:tc>
        <w:tc>
          <w:tcPr>
            <w:tcW w:w="900" w:type="dxa"/>
            <w:tcBorders>
              <w:top w:val="nil"/>
              <w:left w:val="nil"/>
              <w:bottom w:val="single" w:sz="4" w:space="0" w:color="auto"/>
              <w:right w:val="single" w:sz="4" w:space="0" w:color="auto"/>
            </w:tcBorders>
            <w:shd w:val="clear" w:color="auto" w:fill="auto"/>
            <w:noWrap/>
            <w:vAlign w:val="bottom"/>
            <w:hideMark/>
          </w:tcPr>
          <w:p w:rsidR="00CA695A" w:rsidRPr="009A3DA2" w:rsidRDefault="00CA695A" w:rsidP="0089782B">
            <w:pPr>
              <w:spacing w:line="240" w:lineRule="auto"/>
              <w:rPr>
                <w:rFonts w:eastAsia="Times New Roman"/>
                <w:szCs w:val="24"/>
                <w:lang w:val="en-US"/>
              </w:rPr>
            </w:pPr>
            <w:r w:rsidRPr="009A3DA2">
              <w:rPr>
                <w:rFonts w:eastAsia="Times New Roman"/>
                <w:szCs w:val="24"/>
                <w:lang w:val="en-US"/>
              </w:rPr>
              <w:t> </w:t>
            </w:r>
          </w:p>
        </w:tc>
        <w:tc>
          <w:tcPr>
            <w:tcW w:w="1890" w:type="dxa"/>
            <w:tcBorders>
              <w:top w:val="nil"/>
              <w:left w:val="nil"/>
              <w:bottom w:val="single" w:sz="4" w:space="0" w:color="auto"/>
              <w:right w:val="single" w:sz="4" w:space="0" w:color="auto"/>
            </w:tcBorders>
            <w:shd w:val="clear" w:color="auto" w:fill="auto"/>
            <w:noWrap/>
            <w:vAlign w:val="bottom"/>
            <w:hideMark/>
          </w:tcPr>
          <w:p w:rsidR="00CA695A" w:rsidRPr="009A3DA2" w:rsidRDefault="00CA695A" w:rsidP="0089782B">
            <w:pPr>
              <w:spacing w:line="240" w:lineRule="auto"/>
              <w:jc w:val="center"/>
              <w:rPr>
                <w:rFonts w:eastAsia="Times New Roman"/>
                <w:b/>
                <w:bCs/>
                <w:szCs w:val="24"/>
                <w:lang w:val="en-US"/>
              </w:rPr>
            </w:pPr>
            <w:r w:rsidRPr="009A3DA2">
              <w:rPr>
                <w:rFonts w:eastAsia="Times New Roman"/>
                <w:b/>
                <w:bCs/>
                <w:szCs w:val="24"/>
                <w:lang w:val="en-US"/>
              </w:rPr>
              <w:t>200000</w:t>
            </w:r>
          </w:p>
        </w:tc>
        <w:tc>
          <w:tcPr>
            <w:tcW w:w="2160" w:type="dxa"/>
            <w:tcBorders>
              <w:top w:val="nil"/>
              <w:left w:val="nil"/>
              <w:bottom w:val="single" w:sz="4" w:space="0" w:color="auto"/>
              <w:right w:val="single" w:sz="4" w:space="0" w:color="auto"/>
            </w:tcBorders>
            <w:shd w:val="clear" w:color="auto" w:fill="auto"/>
            <w:noWrap/>
            <w:vAlign w:val="bottom"/>
            <w:hideMark/>
          </w:tcPr>
          <w:p w:rsidR="00CA695A" w:rsidRPr="009A3DA2" w:rsidRDefault="00CA695A" w:rsidP="0089782B">
            <w:pPr>
              <w:spacing w:line="240" w:lineRule="auto"/>
              <w:rPr>
                <w:rFonts w:eastAsia="Times New Roman"/>
                <w:szCs w:val="24"/>
                <w:lang w:val="en-US"/>
              </w:rPr>
            </w:pPr>
            <w:r w:rsidRPr="009A3DA2">
              <w:rPr>
                <w:rFonts w:eastAsia="Times New Roman"/>
                <w:szCs w:val="24"/>
                <w:lang w:val="en-US"/>
              </w:rPr>
              <w:t> </w:t>
            </w:r>
          </w:p>
        </w:tc>
      </w:tr>
      <w:tr w:rsidR="00CA695A" w:rsidRPr="009A3DA2" w:rsidTr="0089782B">
        <w:trPr>
          <w:trHeight w:val="315"/>
        </w:trPr>
        <w:tc>
          <w:tcPr>
            <w:tcW w:w="3330" w:type="dxa"/>
            <w:tcBorders>
              <w:top w:val="nil"/>
              <w:left w:val="single" w:sz="4" w:space="0" w:color="auto"/>
              <w:bottom w:val="single" w:sz="4" w:space="0" w:color="auto"/>
              <w:right w:val="single" w:sz="4" w:space="0" w:color="auto"/>
            </w:tcBorders>
            <w:shd w:val="clear" w:color="auto" w:fill="auto"/>
            <w:noWrap/>
            <w:vAlign w:val="bottom"/>
            <w:hideMark/>
          </w:tcPr>
          <w:p w:rsidR="00CA695A" w:rsidRPr="009A3DA2" w:rsidRDefault="00CA695A" w:rsidP="0089782B">
            <w:pPr>
              <w:spacing w:line="240" w:lineRule="auto"/>
              <w:rPr>
                <w:rFonts w:eastAsia="Times New Roman"/>
                <w:szCs w:val="24"/>
                <w:lang w:val="en-US"/>
              </w:rPr>
            </w:pPr>
            <w:r w:rsidRPr="009A3DA2">
              <w:rPr>
                <w:rFonts w:eastAsia="Times New Roman"/>
                <w:szCs w:val="24"/>
                <w:lang w:val="en-US"/>
              </w:rPr>
              <w:lastRenderedPageBreak/>
              <w:t> </w:t>
            </w:r>
          </w:p>
        </w:tc>
        <w:tc>
          <w:tcPr>
            <w:tcW w:w="900" w:type="dxa"/>
            <w:tcBorders>
              <w:top w:val="nil"/>
              <w:left w:val="nil"/>
              <w:bottom w:val="single" w:sz="4" w:space="0" w:color="auto"/>
              <w:right w:val="single" w:sz="4" w:space="0" w:color="auto"/>
            </w:tcBorders>
            <w:shd w:val="clear" w:color="auto" w:fill="auto"/>
            <w:noWrap/>
            <w:vAlign w:val="bottom"/>
            <w:hideMark/>
          </w:tcPr>
          <w:p w:rsidR="00CA695A" w:rsidRPr="009A3DA2" w:rsidRDefault="00CA695A" w:rsidP="0089782B">
            <w:pPr>
              <w:spacing w:line="240" w:lineRule="auto"/>
              <w:rPr>
                <w:rFonts w:eastAsia="Times New Roman"/>
                <w:szCs w:val="24"/>
                <w:lang w:val="en-US"/>
              </w:rPr>
            </w:pPr>
            <w:r w:rsidRPr="009A3DA2">
              <w:rPr>
                <w:rFonts w:eastAsia="Times New Roman"/>
                <w:szCs w:val="24"/>
                <w:lang w:val="en-US"/>
              </w:rPr>
              <w:t> </w:t>
            </w:r>
          </w:p>
        </w:tc>
        <w:tc>
          <w:tcPr>
            <w:tcW w:w="1890" w:type="dxa"/>
            <w:tcBorders>
              <w:top w:val="nil"/>
              <w:left w:val="nil"/>
              <w:bottom w:val="single" w:sz="4" w:space="0" w:color="auto"/>
              <w:right w:val="single" w:sz="4" w:space="0" w:color="auto"/>
            </w:tcBorders>
            <w:shd w:val="clear" w:color="auto" w:fill="auto"/>
            <w:noWrap/>
            <w:vAlign w:val="bottom"/>
            <w:hideMark/>
          </w:tcPr>
          <w:p w:rsidR="00CA695A" w:rsidRPr="009A3DA2" w:rsidRDefault="00CA695A" w:rsidP="0089782B">
            <w:pPr>
              <w:spacing w:line="240" w:lineRule="auto"/>
              <w:jc w:val="center"/>
              <w:rPr>
                <w:rFonts w:eastAsia="Times New Roman"/>
                <w:b/>
                <w:bCs/>
                <w:szCs w:val="24"/>
                <w:lang w:val="en-US"/>
              </w:rPr>
            </w:pPr>
            <w:r w:rsidRPr="009A3DA2">
              <w:rPr>
                <w:rFonts w:eastAsia="Times New Roman"/>
                <w:b/>
                <w:bCs/>
                <w:szCs w:val="24"/>
                <w:lang w:val="en-US"/>
              </w:rPr>
              <w:t> </w:t>
            </w:r>
          </w:p>
        </w:tc>
        <w:tc>
          <w:tcPr>
            <w:tcW w:w="2160" w:type="dxa"/>
            <w:tcBorders>
              <w:top w:val="nil"/>
              <w:left w:val="nil"/>
              <w:bottom w:val="single" w:sz="4" w:space="0" w:color="auto"/>
              <w:right w:val="single" w:sz="4" w:space="0" w:color="auto"/>
            </w:tcBorders>
            <w:shd w:val="clear" w:color="auto" w:fill="auto"/>
            <w:noWrap/>
            <w:vAlign w:val="bottom"/>
            <w:hideMark/>
          </w:tcPr>
          <w:p w:rsidR="00CA695A" w:rsidRPr="009A3DA2" w:rsidRDefault="00CA695A" w:rsidP="0089782B">
            <w:pPr>
              <w:spacing w:line="240" w:lineRule="auto"/>
              <w:rPr>
                <w:rFonts w:eastAsia="Times New Roman"/>
                <w:b/>
                <w:bCs/>
                <w:szCs w:val="24"/>
                <w:lang w:val="en-US"/>
              </w:rPr>
            </w:pPr>
            <w:r w:rsidRPr="009A3DA2">
              <w:rPr>
                <w:rFonts w:eastAsia="Times New Roman"/>
                <w:b/>
                <w:bCs/>
                <w:szCs w:val="24"/>
                <w:lang w:val="en-US"/>
              </w:rPr>
              <w:t xml:space="preserve"> £   200,000.00 </w:t>
            </w:r>
          </w:p>
        </w:tc>
      </w:tr>
      <w:tr w:rsidR="00CA695A" w:rsidRPr="009A3DA2" w:rsidTr="0089782B">
        <w:trPr>
          <w:trHeight w:val="315"/>
        </w:trPr>
        <w:tc>
          <w:tcPr>
            <w:tcW w:w="3330" w:type="dxa"/>
            <w:tcBorders>
              <w:top w:val="nil"/>
              <w:left w:val="single" w:sz="4" w:space="0" w:color="auto"/>
              <w:bottom w:val="single" w:sz="4" w:space="0" w:color="auto"/>
              <w:right w:val="single" w:sz="4" w:space="0" w:color="auto"/>
            </w:tcBorders>
            <w:shd w:val="clear" w:color="000000" w:fill="FFFFFF"/>
            <w:vAlign w:val="center"/>
            <w:hideMark/>
          </w:tcPr>
          <w:p w:rsidR="00CA695A" w:rsidRPr="009A3DA2" w:rsidRDefault="00CA695A" w:rsidP="0089782B">
            <w:pPr>
              <w:spacing w:line="240" w:lineRule="auto"/>
              <w:rPr>
                <w:rFonts w:eastAsia="Times New Roman"/>
                <w:b/>
                <w:bCs/>
                <w:szCs w:val="24"/>
                <w:lang w:val="en-US"/>
              </w:rPr>
            </w:pPr>
            <w:r w:rsidRPr="009A3DA2">
              <w:rPr>
                <w:rFonts w:eastAsia="Times New Roman"/>
                <w:b/>
                <w:bCs/>
                <w:szCs w:val="24"/>
                <w:lang w:val="en-US"/>
              </w:rPr>
              <w:t xml:space="preserve">Share Capital </w:t>
            </w:r>
          </w:p>
        </w:tc>
        <w:tc>
          <w:tcPr>
            <w:tcW w:w="900" w:type="dxa"/>
            <w:tcBorders>
              <w:top w:val="nil"/>
              <w:left w:val="nil"/>
              <w:bottom w:val="single" w:sz="4" w:space="0" w:color="auto"/>
              <w:right w:val="single" w:sz="4" w:space="0" w:color="auto"/>
            </w:tcBorders>
            <w:shd w:val="clear" w:color="000000" w:fill="FFFFFF"/>
            <w:vAlign w:val="center"/>
            <w:hideMark/>
          </w:tcPr>
          <w:p w:rsidR="00CA695A" w:rsidRPr="009A3DA2" w:rsidRDefault="00CA695A" w:rsidP="0089782B">
            <w:pPr>
              <w:spacing w:line="240" w:lineRule="auto"/>
              <w:rPr>
                <w:rFonts w:eastAsia="Times New Roman"/>
                <w:b/>
                <w:bCs/>
                <w:szCs w:val="24"/>
                <w:lang w:val="en-US"/>
              </w:rPr>
            </w:pPr>
            <w:r w:rsidRPr="009A3DA2">
              <w:rPr>
                <w:rFonts w:eastAsia="Times New Roman"/>
                <w:b/>
                <w:bCs/>
                <w:szCs w:val="24"/>
                <w:lang w:val="en-US"/>
              </w:rPr>
              <w:t> </w:t>
            </w:r>
          </w:p>
        </w:tc>
        <w:tc>
          <w:tcPr>
            <w:tcW w:w="1890" w:type="dxa"/>
            <w:tcBorders>
              <w:top w:val="nil"/>
              <w:left w:val="nil"/>
              <w:bottom w:val="single" w:sz="4" w:space="0" w:color="auto"/>
              <w:right w:val="single" w:sz="4" w:space="0" w:color="auto"/>
            </w:tcBorders>
            <w:shd w:val="clear" w:color="000000" w:fill="FFFFFF"/>
            <w:vAlign w:val="center"/>
            <w:hideMark/>
          </w:tcPr>
          <w:p w:rsidR="00CA695A" w:rsidRPr="009A3DA2" w:rsidRDefault="00CA695A" w:rsidP="0089782B">
            <w:pPr>
              <w:spacing w:line="240" w:lineRule="auto"/>
              <w:rPr>
                <w:rFonts w:eastAsia="Times New Roman"/>
                <w:szCs w:val="24"/>
                <w:lang w:val="en-US"/>
              </w:rPr>
            </w:pPr>
            <w:r w:rsidRPr="009A3DA2">
              <w:rPr>
                <w:rFonts w:eastAsia="Times New Roman"/>
                <w:szCs w:val="24"/>
                <w:lang w:val="en-US"/>
              </w:rPr>
              <w:t> </w:t>
            </w:r>
          </w:p>
        </w:tc>
        <w:tc>
          <w:tcPr>
            <w:tcW w:w="2160" w:type="dxa"/>
            <w:tcBorders>
              <w:top w:val="nil"/>
              <w:left w:val="nil"/>
              <w:bottom w:val="single" w:sz="4" w:space="0" w:color="auto"/>
              <w:right w:val="single" w:sz="4" w:space="0" w:color="auto"/>
            </w:tcBorders>
            <w:shd w:val="clear" w:color="000000" w:fill="FFFFFF"/>
            <w:vAlign w:val="center"/>
            <w:hideMark/>
          </w:tcPr>
          <w:p w:rsidR="00CA695A" w:rsidRPr="009A3DA2" w:rsidRDefault="00CA695A" w:rsidP="0089782B">
            <w:pPr>
              <w:spacing w:line="240" w:lineRule="auto"/>
              <w:jc w:val="center"/>
              <w:rPr>
                <w:rFonts w:eastAsia="Times New Roman"/>
                <w:szCs w:val="24"/>
                <w:lang w:val="en-US"/>
              </w:rPr>
            </w:pPr>
            <w:r w:rsidRPr="009A3DA2">
              <w:rPr>
                <w:rFonts w:eastAsia="Times New Roman"/>
                <w:szCs w:val="24"/>
                <w:lang w:val="en-US"/>
              </w:rPr>
              <w:t> </w:t>
            </w:r>
          </w:p>
        </w:tc>
      </w:tr>
      <w:tr w:rsidR="00CA695A" w:rsidRPr="009A3DA2" w:rsidTr="0089782B">
        <w:trPr>
          <w:trHeight w:val="300"/>
        </w:trPr>
        <w:tc>
          <w:tcPr>
            <w:tcW w:w="3330" w:type="dxa"/>
            <w:tcBorders>
              <w:top w:val="nil"/>
              <w:left w:val="single" w:sz="4" w:space="0" w:color="auto"/>
              <w:bottom w:val="single" w:sz="4" w:space="0" w:color="auto"/>
              <w:right w:val="single" w:sz="4" w:space="0" w:color="auto"/>
            </w:tcBorders>
            <w:shd w:val="clear" w:color="auto" w:fill="auto"/>
            <w:noWrap/>
            <w:vAlign w:val="bottom"/>
            <w:hideMark/>
          </w:tcPr>
          <w:p w:rsidR="00CA695A" w:rsidRPr="009A3DA2" w:rsidRDefault="00CA695A" w:rsidP="0089782B">
            <w:pPr>
              <w:spacing w:line="240" w:lineRule="auto"/>
              <w:rPr>
                <w:rFonts w:eastAsia="Times New Roman"/>
                <w:szCs w:val="24"/>
                <w:lang w:val="en-US"/>
              </w:rPr>
            </w:pPr>
            <w:r w:rsidRPr="009A3DA2">
              <w:rPr>
                <w:rFonts w:eastAsia="Times New Roman"/>
                <w:szCs w:val="24"/>
                <w:lang w:val="en-US"/>
              </w:rPr>
              <w:t>Share capital</w:t>
            </w:r>
          </w:p>
        </w:tc>
        <w:tc>
          <w:tcPr>
            <w:tcW w:w="900" w:type="dxa"/>
            <w:tcBorders>
              <w:top w:val="nil"/>
              <w:left w:val="nil"/>
              <w:bottom w:val="single" w:sz="4" w:space="0" w:color="auto"/>
              <w:right w:val="single" w:sz="4" w:space="0" w:color="auto"/>
            </w:tcBorders>
            <w:shd w:val="clear" w:color="auto" w:fill="auto"/>
            <w:noWrap/>
            <w:vAlign w:val="bottom"/>
            <w:hideMark/>
          </w:tcPr>
          <w:p w:rsidR="00CA695A" w:rsidRPr="009A3DA2" w:rsidRDefault="00CA695A" w:rsidP="0089782B">
            <w:pPr>
              <w:spacing w:line="240" w:lineRule="auto"/>
              <w:rPr>
                <w:rFonts w:eastAsia="Times New Roman"/>
                <w:szCs w:val="24"/>
                <w:lang w:val="en-US"/>
              </w:rPr>
            </w:pPr>
            <w:r w:rsidRPr="009A3DA2">
              <w:rPr>
                <w:rFonts w:eastAsia="Times New Roman"/>
                <w:szCs w:val="24"/>
                <w:lang w:val="en-US"/>
              </w:rPr>
              <w:t> </w:t>
            </w:r>
          </w:p>
        </w:tc>
        <w:tc>
          <w:tcPr>
            <w:tcW w:w="1890" w:type="dxa"/>
            <w:tcBorders>
              <w:top w:val="nil"/>
              <w:left w:val="nil"/>
              <w:bottom w:val="single" w:sz="4" w:space="0" w:color="auto"/>
              <w:right w:val="single" w:sz="4" w:space="0" w:color="auto"/>
            </w:tcBorders>
            <w:shd w:val="clear" w:color="auto" w:fill="auto"/>
            <w:noWrap/>
            <w:vAlign w:val="bottom"/>
            <w:hideMark/>
          </w:tcPr>
          <w:p w:rsidR="00CA695A" w:rsidRPr="009A3DA2" w:rsidRDefault="00CA695A" w:rsidP="0089782B">
            <w:pPr>
              <w:spacing w:line="240" w:lineRule="auto"/>
              <w:jc w:val="center"/>
              <w:rPr>
                <w:rFonts w:eastAsia="Times New Roman"/>
                <w:szCs w:val="24"/>
                <w:lang w:val="en-US"/>
              </w:rPr>
            </w:pPr>
            <w:r w:rsidRPr="009A3DA2">
              <w:rPr>
                <w:rFonts w:eastAsia="Times New Roman"/>
                <w:szCs w:val="24"/>
                <w:lang w:val="en-US"/>
              </w:rPr>
              <w:t>1400000</w:t>
            </w:r>
          </w:p>
        </w:tc>
        <w:tc>
          <w:tcPr>
            <w:tcW w:w="2160" w:type="dxa"/>
            <w:tcBorders>
              <w:top w:val="nil"/>
              <w:left w:val="nil"/>
              <w:bottom w:val="single" w:sz="4" w:space="0" w:color="auto"/>
              <w:right w:val="single" w:sz="4" w:space="0" w:color="auto"/>
            </w:tcBorders>
            <w:shd w:val="clear" w:color="auto" w:fill="auto"/>
            <w:noWrap/>
            <w:vAlign w:val="bottom"/>
            <w:hideMark/>
          </w:tcPr>
          <w:p w:rsidR="00CA695A" w:rsidRPr="009A3DA2" w:rsidRDefault="00CA695A" w:rsidP="0089782B">
            <w:pPr>
              <w:spacing w:line="240" w:lineRule="auto"/>
              <w:rPr>
                <w:rFonts w:eastAsia="Times New Roman"/>
                <w:szCs w:val="24"/>
                <w:lang w:val="en-US"/>
              </w:rPr>
            </w:pPr>
            <w:r w:rsidRPr="009A3DA2">
              <w:rPr>
                <w:rFonts w:eastAsia="Times New Roman"/>
                <w:szCs w:val="24"/>
                <w:lang w:val="en-US"/>
              </w:rPr>
              <w:t> </w:t>
            </w:r>
          </w:p>
        </w:tc>
      </w:tr>
      <w:tr w:rsidR="00CA695A" w:rsidRPr="009A3DA2" w:rsidTr="0089782B">
        <w:trPr>
          <w:trHeight w:val="300"/>
        </w:trPr>
        <w:tc>
          <w:tcPr>
            <w:tcW w:w="3330" w:type="dxa"/>
            <w:tcBorders>
              <w:top w:val="nil"/>
              <w:left w:val="single" w:sz="4" w:space="0" w:color="auto"/>
              <w:bottom w:val="single" w:sz="4" w:space="0" w:color="auto"/>
              <w:right w:val="single" w:sz="4" w:space="0" w:color="auto"/>
            </w:tcBorders>
            <w:shd w:val="clear" w:color="auto" w:fill="auto"/>
            <w:noWrap/>
            <w:vAlign w:val="bottom"/>
            <w:hideMark/>
          </w:tcPr>
          <w:p w:rsidR="00CA695A" w:rsidRPr="009A3DA2" w:rsidRDefault="00CA695A" w:rsidP="0089782B">
            <w:pPr>
              <w:spacing w:line="240" w:lineRule="auto"/>
              <w:rPr>
                <w:rFonts w:eastAsia="Times New Roman"/>
                <w:szCs w:val="24"/>
                <w:lang w:val="en-US"/>
              </w:rPr>
            </w:pPr>
            <w:r w:rsidRPr="009A3DA2">
              <w:rPr>
                <w:rFonts w:eastAsia="Times New Roman"/>
                <w:szCs w:val="24"/>
                <w:lang w:val="en-US"/>
              </w:rPr>
              <w:t>Reserves and surplus</w:t>
            </w:r>
          </w:p>
        </w:tc>
        <w:tc>
          <w:tcPr>
            <w:tcW w:w="900" w:type="dxa"/>
            <w:tcBorders>
              <w:top w:val="nil"/>
              <w:left w:val="nil"/>
              <w:bottom w:val="single" w:sz="4" w:space="0" w:color="auto"/>
              <w:right w:val="single" w:sz="4" w:space="0" w:color="auto"/>
            </w:tcBorders>
            <w:shd w:val="clear" w:color="auto" w:fill="auto"/>
            <w:noWrap/>
            <w:vAlign w:val="bottom"/>
            <w:hideMark/>
          </w:tcPr>
          <w:p w:rsidR="00CA695A" w:rsidRPr="009A3DA2" w:rsidRDefault="00CA695A" w:rsidP="0089782B">
            <w:pPr>
              <w:spacing w:line="240" w:lineRule="auto"/>
              <w:rPr>
                <w:rFonts w:eastAsia="Times New Roman"/>
                <w:szCs w:val="24"/>
                <w:lang w:val="en-US"/>
              </w:rPr>
            </w:pPr>
            <w:r w:rsidRPr="009A3DA2">
              <w:rPr>
                <w:rFonts w:eastAsia="Times New Roman"/>
                <w:szCs w:val="24"/>
                <w:lang w:val="en-US"/>
              </w:rPr>
              <w:t>1</w:t>
            </w:r>
          </w:p>
        </w:tc>
        <w:tc>
          <w:tcPr>
            <w:tcW w:w="1890" w:type="dxa"/>
            <w:tcBorders>
              <w:top w:val="nil"/>
              <w:left w:val="nil"/>
              <w:bottom w:val="single" w:sz="4" w:space="0" w:color="auto"/>
              <w:right w:val="single" w:sz="4" w:space="0" w:color="auto"/>
            </w:tcBorders>
            <w:shd w:val="clear" w:color="auto" w:fill="auto"/>
            <w:noWrap/>
            <w:vAlign w:val="bottom"/>
            <w:hideMark/>
          </w:tcPr>
          <w:p w:rsidR="00CA695A" w:rsidRPr="009A3DA2" w:rsidRDefault="00CA695A" w:rsidP="0089782B">
            <w:pPr>
              <w:spacing w:line="240" w:lineRule="auto"/>
              <w:jc w:val="center"/>
              <w:rPr>
                <w:rFonts w:eastAsia="Times New Roman"/>
                <w:szCs w:val="24"/>
                <w:lang w:val="en-US"/>
              </w:rPr>
            </w:pPr>
            <w:r w:rsidRPr="009A3DA2">
              <w:rPr>
                <w:rFonts w:eastAsia="Times New Roman"/>
                <w:szCs w:val="24"/>
                <w:lang w:val="en-US"/>
              </w:rPr>
              <w:t>135350</w:t>
            </w:r>
          </w:p>
        </w:tc>
        <w:tc>
          <w:tcPr>
            <w:tcW w:w="2160" w:type="dxa"/>
            <w:tcBorders>
              <w:top w:val="nil"/>
              <w:left w:val="nil"/>
              <w:bottom w:val="single" w:sz="4" w:space="0" w:color="auto"/>
              <w:right w:val="single" w:sz="4" w:space="0" w:color="auto"/>
            </w:tcBorders>
            <w:shd w:val="clear" w:color="auto" w:fill="auto"/>
            <w:noWrap/>
            <w:vAlign w:val="bottom"/>
            <w:hideMark/>
          </w:tcPr>
          <w:p w:rsidR="00CA695A" w:rsidRPr="009A3DA2" w:rsidRDefault="00CA695A" w:rsidP="0089782B">
            <w:pPr>
              <w:spacing w:line="240" w:lineRule="auto"/>
              <w:rPr>
                <w:rFonts w:eastAsia="Times New Roman"/>
                <w:szCs w:val="24"/>
                <w:lang w:val="en-US"/>
              </w:rPr>
            </w:pPr>
            <w:r w:rsidRPr="009A3DA2">
              <w:rPr>
                <w:rFonts w:eastAsia="Times New Roman"/>
                <w:szCs w:val="24"/>
                <w:lang w:val="en-US"/>
              </w:rPr>
              <w:t> </w:t>
            </w:r>
          </w:p>
        </w:tc>
      </w:tr>
      <w:tr w:rsidR="00CA695A" w:rsidRPr="009A3DA2" w:rsidTr="0089782B">
        <w:trPr>
          <w:trHeight w:val="315"/>
        </w:trPr>
        <w:tc>
          <w:tcPr>
            <w:tcW w:w="3330" w:type="dxa"/>
            <w:tcBorders>
              <w:top w:val="nil"/>
              <w:left w:val="single" w:sz="4" w:space="0" w:color="auto"/>
              <w:bottom w:val="single" w:sz="4" w:space="0" w:color="auto"/>
              <w:right w:val="single" w:sz="4" w:space="0" w:color="auto"/>
            </w:tcBorders>
            <w:shd w:val="clear" w:color="000000" w:fill="FFFFFF"/>
            <w:vAlign w:val="center"/>
            <w:hideMark/>
          </w:tcPr>
          <w:p w:rsidR="00CA695A" w:rsidRPr="009A3DA2" w:rsidRDefault="00CA695A" w:rsidP="0089782B">
            <w:pPr>
              <w:spacing w:line="240" w:lineRule="auto"/>
              <w:rPr>
                <w:rFonts w:eastAsia="Times New Roman"/>
                <w:b/>
                <w:bCs/>
                <w:szCs w:val="24"/>
                <w:lang w:val="en-US"/>
              </w:rPr>
            </w:pPr>
            <w:r w:rsidRPr="009A3DA2">
              <w:rPr>
                <w:rFonts w:eastAsia="Times New Roman"/>
                <w:b/>
                <w:bCs/>
                <w:szCs w:val="24"/>
                <w:lang w:val="en-US"/>
              </w:rPr>
              <w:t> </w:t>
            </w:r>
          </w:p>
        </w:tc>
        <w:tc>
          <w:tcPr>
            <w:tcW w:w="900" w:type="dxa"/>
            <w:tcBorders>
              <w:top w:val="nil"/>
              <w:left w:val="nil"/>
              <w:bottom w:val="single" w:sz="4" w:space="0" w:color="auto"/>
              <w:right w:val="single" w:sz="4" w:space="0" w:color="auto"/>
            </w:tcBorders>
            <w:shd w:val="clear" w:color="000000" w:fill="FFFFFF"/>
            <w:vAlign w:val="center"/>
            <w:hideMark/>
          </w:tcPr>
          <w:p w:rsidR="00CA695A" w:rsidRPr="009A3DA2" w:rsidRDefault="00CA695A" w:rsidP="0089782B">
            <w:pPr>
              <w:spacing w:line="240" w:lineRule="auto"/>
              <w:rPr>
                <w:rFonts w:eastAsia="Times New Roman"/>
                <w:b/>
                <w:bCs/>
                <w:szCs w:val="24"/>
                <w:lang w:val="en-US"/>
              </w:rPr>
            </w:pPr>
            <w:r w:rsidRPr="009A3DA2">
              <w:rPr>
                <w:rFonts w:eastAsia="Times New Roman"/>
                <w:b/>
                <w:bCs/>
                <w:szCs w:val="24"/>
                <w:lang w:val="en-US"/>
              </w:rPr>
              <w:t> </w:t>
            </w:r>
          </w:p>
        </w:tc>
        <w:tc>
          <w:tcPr>
            <w:tcW w:w="1890" w:type="dxa"/>
            <w:tcBorders>
              <w:top w:val="nil"/>
              <w:left w:val="nil"/>
              <w:bottom w:val="single" w:sz="4" w:space="0" w:color="auto"/>
              <w:right w:val="single" w:sz="4" w:space="0" w:color="auto"/>
            </w:tcBorders>
            <w:shd w:val="clear" w:color="000000" w:fill="FFFFFF"/>
            <w:vAlign w:val="center"/>
            <w:hideMark/>
          </w:tcPr>
          <w:p w:rsidR="00CA695A" w:rsidRPr="009A3DA2" w:rsidRDefault="00CA695A" w:rsidP="0089782B">
            <w:pPr>
              <w:spacing w:line="240" w:lineRule="auto"/>
              <w:rPr>
                <w:rFonts w:eastAsia="Times New Roman"/>
                <w:b/>
                <w:bCs/>
                <w:szCs w:val="24"/>
                <w:lang w:val="en-US"/>
              </w:rPr>
            </w:pPr>
            <w:r w:rsidRPr="009A3DA2">
              <w:rPr>
                <w:rFonts w:eastAsia="Times New Roman"/>
                <w:b/>
                <w:bCs/>
                <w:szCs w:val="24"/>
                <w:lang w:val="en-US"/>
              </w:rPr>
              <w:t> </w:t>
            </w:r>
          </w:p>
        </w:tc>
        <w:tc>
          <w:tcPr>
            <w:tcW w:w="2160" w:type="dxa"/>
            <w:tcBorders>
              <w:top w:val="nil"/>
              <w:left w:val="nil"/>
              <w:bottom w:val="single" w:sz="4" w:space="0" w:color="auto"/>
              <w:right w:val="single" w:sz="4" w:space="0" w:color="auto"/>
            </w:tcBorders>
            <w:shd w:val="clear" w:color="000000" w:fill="FFFFFF"/>
            <w:vAlign w:val="center"/>
            <w:hideMark/>
          </w:tcPr>
          <w:p w:rsidR="00CA695A" w:rsidRPr="009A3DA2" w:rsidRDefault="00CA695A" w:rsidP="0089782B">
            <w:pPr>
              <w:spacing w:line="240" w:lineRule="auto"/>
              <w:jc w:val="center"/>
              <w:rPr>
                <w:rFonts w:eastAsia="Times New Roman"/>
                <w:b/>
                <w:bCs/>
                <w:szCs w:val="24"/>
                <w:lang w:val="en-US"/>
              </w:rPr>
            </w:pPr>
            <w:r w:rsidRPr="009A3DA2">
              <w:rPr>
                <w:rFonts w:eastAsia="Times New Roman"/>
                <w:b/>
                <w:bCs/>
                <w:szCs w:val="24"/>
                <w:lang w:val="en-US"/>
              </w:rPr>
              <w:t xml:space="preserve"> £1,535,350.00 </w:t>
            </w:r>
          </w:p>
        </w:tc>
      </w:tr>
      <w:tr w:rsidR="00CA695A" w:rsidRPr="009A3DA2" w:rsidTr="0089782B">
        <w:trPr>
          <w:trHeight w:val="630"/>
        </w:trPr>
        <w:tc>
          <w:tcPr>
            <w:tcW w:w="3330" w:type="dxa"/>
            <w:tcBorders>
              <w:top w:val="nil"/>
              <w:left w:val="single" w:sz="4" w:space="0" w:color="auto"/>
              <w:bottom w:val="single" w:sz="4" w:space="0" w:color="auto"/>
              <w:right w:val="single" w:sz="4" w:space="0" w:color="auto"/>
            </w:tcBorders>
            <w:shd w:val="clear" w:color="auto" w:fill="auto"/>
            <w:vAlign w:val="center"/>
            <w:hideMark/>
          </w:tcPr>
          <w:p w:rsidR="00CA695A" w:rsidRPr="009A3DA2" w:rsidRDefault="00CA695A" w:rsidP="0089782B">
            <w:pPr>
              <w:spacing w:line="240" w:lineRule="auto"/>
              <w:rPr>
                <w:rFonts w:eastAsia="Times New Roman"/>
                <w:b/>
                <w:bCs/>
                <w:szCs w:val="24"/>
                <w:lang w:val="en-US"/>
              </w:rPr>
            </w:pPr>
            <w:r w:rsidRPr="009A3DA2">
              <w:rPr>
                <w:rFonts w:eastAsia="Times New Roman"/>
                <w:b/>
                <w:bCs/>
                <w:szCs w:val="24"/>
                <w:lang w:val="en-US"/>
              </w:rPr>
              <w:t>Total Liabilities &amp; Equity</w:t>
            </w:r>
          </w:p>
        </w:tc>
        <w:tc>
          <w:tcPr>
            <w:tcW w:w="900" w:type="dxa"/>
            <w:tcBorders>
              <w:top w:val="nil"/>
              <w:left w:val="nil"/>
              <w:bottom w:val="single" w:sz="4" w:space="0" w:color="auto"/>
              <w:right w:val="single" w:sz="4" w:space="0" w:color="auto"/>
            </w:tcBorders>
            <w:shd w:val="clear" w:color="auto" w:fill="auto"/>
            <w:vAlign w:val="center"/>
            <w:hideMark/>
          </w:tcPr>
          <w:p w:rsidR="00CA695A" w:rsidRPr="009A3DA2" w:rsidRDefault="00CA695A" w:rsidP="0089782B">
            <w:pPr>
              <w:spacing w:line="240" w:lineRule="auto"/>
              <w:rPr>
                <w:rFonts w:eastAsia="Times New Roman"/>
                <w:b/>
                <w:bCs/>
                <w:szCs w:val="24"/>
                <w:lang w:val="en-US"/>
              </w:rPr>
            </w:pPr>
            <w:r w:rsidRPr="009A3DA2">
              <w:rPr>
                <w:rFonts w:eastAsia="Times New Roman"/>
                <w:b/>
                <w:bCs/>
                <w:szCs w:val="24"/>
                <w:lang w:val="en-US"/>
              </w:rPr>
              <w:t> </w:t>
            </w:r>
          </w:p>
        </w:tc>
        <w:tc>
          <w:tcPr>
            <w:tcW w:w="1890" w:type="dxa"/>
            <w:tcBorders>
              <w:top w:val="nil"/>
              <w:left w:val="nil"/>
              <w:bottom w:val="single" w:sz="4" w:space="0" w:color="auto"/>
              <w:right w:val="single" w:sz="4" w:space="0" w:color="auto"/>
            </w:tcBorders>
            <w:shd w:val="clear" w:color="auto" w:fill="auto"/>
            <w:vAlign w:val="center"/>
            <w:hideMark/>
          </w:tcPr>
          <w:p w:rsidR="00CA695A" w:rsidRPr="009A3DA2" w:rsidRDefault="00CA695A" w:rsidP="0089782B">
            <w:pPr>
              <w:spacing w:line="240" w:lineRule="auto"/>
              <w:rPr>
                <w:rFonts w:eastAsia="Times New Roman"/>
                <w:b/>
                <w:bCs/>
                <w:szCs w:val="24"/>
                <w:lang w:val="en-US"/>
              </w:rPr>
            </w:pPr>
            <w:r w:rsidRPr="009A3DA2">
              <w:rPr>
                <w:rFonts w:eastAsia="Times New Roman"/>
                <w:b/>
                <w:bCs/>
                <w:szCs w:val="24"/>
                <w:lang w:val="en-US"/>
              </w:rPr>
              <w:t> </w:t>
            </w:r>
          </w:p>
        </w:tc>
        <w:tc>
          <w:tcPr>
            <w:tcW w:w="2160" w:type="dxa"/>
            <w:tcBorders>
              <w:top w:val="nil"/>
              <w:left w:val="nil"/>
              <w:bottom w:val="single" w:sz="4" w:space="0" w:color="auto"/>
              <w:right w:val="single" w:sz="4" w:space="0" w:color="auto"/>
            </w:tcBorders>
            <w:shd w:val="clear" w:color="auto" w:fill="auto"/>
            <w:vAlign w:val="center"/>
            <w:hideMark/>
          </w:tcPr>
          <w:p w:rsidR="00CA695A" w:rsidRPr="009A3DA2" w:rsidRDefault="00CA695A" w:rsidP="0089782B">
            <w:pPr>
              <w:spacing w:line="240" w:lineRule="auto"/>
              <w:jc w:val="center"/>
              <w:rPr>
                <w:rFonts w:eastAsia="Times New Roman"/>
                <w:b/>
                <w:bCs/>
                <w:szCs w:val="24"/>
                <w:lang w:val="en-US"/>
              </w:rPr>
            </w:pPr>
            <w:r w:rsidRPr="009A3DA2">
              <w:rPr>
                <w:rFonts w:eastAsia="Times New Roman"/>
                <w:b/>
                <w:bCs/>
                <w:szCs w:val="24"/>
                <w:lang w:val="en-US"/>
              </w:rPr>
              <w:t xml:space="preserve"> £1,926,975.00 </w:t>
            </w:r>
          </w:p>
        </w:tc>
      </w:tr>
    </w:tbl>
    <w:p w:rsidR="00CA695A" w:rsidRDefault="00CA695A" w:rsidP="00CA695A"/>
    <w:p w:rsidR="00CA695A" w:rsidRDefault="00CA695A" w:rsidP="00CA695A">
      <w:pPr>
        <w:pStyle w:val="ListParagraph"/>
        <w:numPr>
          <w:ilvl w:val="0"/>
          <w:numId w:val="2"/>
        </w:numPr>
        <w:rPr>
          <w:u w:val="single"/>
        </w:rPr>
      </w:pPr>
      <w:r w:rsidRPr="004C2619">
        <w:rPr>
          <w:u w:val="single"/>
        </w:rPr>
        <w:t>Reason behind matching of balance sheet</w:t>
      </w:r>
    </w:p>
    <w:p w:rsidR="00CA695A" w:rsidRDefault="00CA695A" w:rsidP="00CA695A">
      <w:pPr>
        <w:pStyle w:val="ListParagraph"/>
        <w:ind w:left="0" w:firstLine="360"/>
        <w:rPr>
          <w:rFonts w:eastAsia="Times New Roman"/>
          <w:color w:val="202122"/>
          <w:shd w:val="clear" w:color="auto" w:fill="FDFDFD"/>
        </w:rPr>
      </w:pPr>
      <w:r w:rsidRPr="00451183">
        <w:t>The balance sheet consists of financial information which is important to understand the fi</w:t>
      </w:r>
      <w:r>
        <w:t xml:space="preserve">nancial health of the company </w:t>
      </w:r>
      <w:r>
        <w:rPr>
          <w:color w:val="222222"/>
          <w:szCs w:val="24"/>
          <w:shd w:val="clear" w:color="auto" w:fill="FFFFFF"/>
        </w:rPr>
        <w:t xml:space="preserve">(Cohen and et.al., </w:t>
      </w:r>
      <w:r w:rsidRPr="00D60074">
        <w:rPr>
          <w:color w:val="222222"/>
          <w:szCs w:val="24"/>
          <w:shd w:val="clear" w:color="auto" w:fill="FFFFFF"/>
        </w:rPr>
        <w:t>2020</w:t>
      </w:r>
      <w:r>
        <w:rPr>
          <w:color w:val="222222"/>
          <w:szCs w:val="24"/>
          <w:shd w:val="clear" w:color="auto" w:fill="FFFFFF"/>
        </w:rPr>
        <w:t>)</w:t>
      </w:r>
      <w:r>
        <w:t>. I</w:t>
      </w:r>
      <w:r w:rsidRPr="00451183">
        <w:t>t is the basic pillar of the balance</w:t>
      </w:r>
      <w:r>
        <w:t xml:space="preserve"> </w:t>
      </w:r>
      <w:r w:rsidRPr="00451183">
        <w:t xml:space="preserve">sheet; the balance sheet bifurcated into two parts. It is the only way from which an individual can look into the business </w:t>
      </w:r>
      <w:r>
        <w:t>c</w:t>
      </w:r>
      <w:r w:rsidRPr="00451183">
        <w:t>an make their decision. It presents the liabilities, assets and the owner’s equity. It comes under the main three components of a financial statement. It gives transparency to accounting system of a company which shows the balance between company’s asset, liabilities, and equity. It ensures about accuracy of recorded financial transactions, instead of showing only financial health to the investors</w:t>
      </w:r>
      <w:r>
        <w:t xml:space="preserve"> </w:t>
      </w:r>
      <w:r>
        <w:rPr>
          <w:color w:val="222222"/>
          <w:szCs w:val="24"/>
          <w:shd w:val="clear" w:color="auto" w:fill="FFFFFF"/>
        </w:rPr>
        <w:t>(</w:t>
      </w:r>
      <w:proofErr w:type="spellStart"/>
      <w:r>
        <w:rPr>
          <w:color w:val="222222"/>
          <w:szCs w:val="24"/>
          <w:shd w:val="clear" w:color="auto" w:fill="FFFFFF"/>
        </w:rPr>
        <w:t>Dalla</w:t>
      </w:r>
      <w:proofErr w:type="spellEnd"/>
      <w:r>
        <w:rPr>
          <w:color w:val="222222"/>
          <w:szCs w:val="24"/>
          <w:shd w:val="clear" w:color="auto" w:fill="FFFFFF"/>
        </w:rPr>
        <w:t xml:space="preserve"> Via, </w:t>
      </w:r>
      <w:proofErr w:type="spellStart"/>
      <w:r>
        <w:rPr>
          <w:color w:val="222222"/>
          <w:szCs w:val="24"/>
          <w:shd w:val="clear" w:color="auto" w:fill="FFFFFF"/>
        </w:rPr>
        <w:t>Perego</w:t>
      </w:r>
      <w:proofErr w:type="spellEnd"/>
      <w:r>
        <w:rPr>
          <w:color w:val="222222"/>
          <w:szCs w:val="24"/>
          <w:shd w:val="clear" w:color="auto" w:fill="FFFFFF"/>
        </w:rPr>
        <w:t xml:space="preserve"> and Van </w:t>
      </w:r>
      <w:proofErr w:type="spellStart"/>
      <w:r>
        <w:rPr>
          <w:color w:val="222222"/>
          <w:szCs w:val="24"/>
          <w:shd w:val="clear" w:color="auto" w:fill="FFFFFF"/>
        </w:rPr>
        <w:t>Rinsum</w:t>
      </w:r>
      <w:proofErr w:type="spellEnd"/>
      <w:r w:rsidRPr="00D60074">
        <w:rPr>
          <w:color w:val="222222"/>
          <w:szCs w:val="24"/>
          <w:shd w:val="clear" w:color="auto" w:fill="FFFFFF"/>
        </w:rPr>
        <w:t>, 2019</w:t>
      </w:r>
      <w:r>
        <w:rPr>
          <w:color w:val="222222"/>
          <w:szCs w:val="24"/>
          <w:shd w:val="clear" w:color="auto" w:fill="FFFFFF"/>
        </w:rPr>
        <w:t>)</w:t>
      </w:r>
      <w:r w:rsidRPr="00451183">
        <w:t>. The equation made a balance sheet equal where Asset = liability + owner</w:t>
      </w:r>
      <w:r>
        <w:t>’s equity, w</w:t>
      </w:r>
      <w:r w:rsidRPr="00451183">
        <w:t>hich ensure that value of asset should be equal to the total of liabilities and the owners’ equity. The key reason to balance a balance sheet is double entry system of accounting. In which transactions are recorded in two different accounts and also ensure the accuracy as well as the consistency in the entries. Whenever a journal entry is recorded under asset, it should be balanced with second journal entry which comes under liabilities or equity in order to show from where money is coming from. For example a business has</w:t>
      </w:r>
      <w:r w:rsidRPr="00451183">
        <w:rPr>
          <w:rFonts w:eastAsia="Times New Roman"/>
          <w:color w:val="202122"/>
          <w:shd w:val="clear" w:color="auto" w:fill="FDFDFD"/>
        </w:rPr>
        <w:t>£</w:t>
      </w:r>
      <w:r w:rsidRPr="00451183">
        <w:t xml:space="preserve"> 8000 in bank. It is an asset for the company and it will be recorded in the asset side of a balance sheet. In order to get this amount of money business took a loan for </w:t>
      </w:r>
      <w:r w:rsidRPr="00451183">
        <w:rPr>
          <w:rFonts w:eastAsia="Times New Roman"/>
          <w:color w:val="202122"/>
          <w:shd w:val="clear" w:color="auto" w:fill="FDFDFD"/>
        </w:rPr>
        <w:t>£ 4000 and remaining £ 4000 they earn profit in previous year. Now the cash is equal to the total of liabilities and the owner’s equity. So according to the equation</w:t>
      </w:r>
      <w:r>
        <w:rPr>
          <w:rFonts w:eastAsia="Times New Roman"/>
          <w:color w:val="202122"/>
          <w:shd w:val="clear" w:color="auto" w:fill="FDFDFD"/>
        </w:rPr>
        <w:t xml:space="preserve"> balance sheet become balanced.</w:t>
      </w:r>
    </w:p>
    <w:p w:rsidR="00CA695A" w:rsidRPr="00451183" w:rsidRDefault="00CA695A" w:rsidP="00CA695A">
      <w:pPr>
        <w:pStyle w:val="ListParagraph"/>
        <w:ind w:left="0" w:firstLine="576"/>
      </w:pPr>
      <w:r w:rsidRPr="00451183">
        <w:rPr>
          <w:rFonts w:eastAsia="Times New Roman"/>
          <w:color w:val="202122"/>
          <w:shd w:val="clear" w:color="auto" w:fill="FDFDFD"/>
        </w:rPr>
        <w:t xml:space="preserve">Sometimes balance sheets don’t match while it is a significant part of balance sheet to stay balanced. Sometimes equation of balance sheet doesn’t work, which means something went wrong in the balance sheet it could be possible that accountant forgot to make double entry for a particular transaction, typing mistakes could be done by the accountant, and entries can be placed in wrong section. As signs play important role in accounting system it is also </w:t>
      </w:r>
      <w:r w:rsidRPr="00451183">
        <w:rPr>
          <w:rFonts w:eastAsia="Times New Roman"/>
          <w:color w:val="202122"/>
          <w:shd w:val="clear" w:color="auto" w:fill="FDFDFD"/>
        </w:rPr>
        <w:lastRenderedPageBreak/>
        <w:t>possible that instead of putting negative figure accountant put positive figures which could lead to huge loss for the company, information which is recorded can be taken from wrong sources, round off errors could occurred, sometimes files of accounting can be damaged. And all these mistakes could be done by human or software issues can also obtain. But all these needed to be correct in order to restore balance. It is possible to overcome these mistakes, a balanced balance sheet provide good indication for all the related debit and credit transactions which are recorded accurately. It is helpful to show entire breakdown of value a business organisation, which is crucial for investment as well as growth of a company</w:t>
      </w:r>
      <w:r>
        <w:rPr>
          <w:rFonts w:eastAsia="Times New Roman"/>
          <w:color w:val="202122"/>
          <w:shd w:val="clear" w:color="auto" w:fill="FDFDFD"/>
        </w:rPr>
        <w:t xml:space="preserve"> </w:t>
      </w:r>
      <w:r>
        <w:rPr>
          <w:color w:val="222222"/>
          <w:szCs w:val="24"/>
          <w:shd w:val="clear" w:color="auto" w:fill="FFFFFF"/>
        </w:rPr>
        <w:t>(</w:t>
      </w:r>
      <w:r w:rsidRPr="00D60074">
        <w:rPr>
          <w:color w:val="222222"/>
          <w:szCs w:val="24"/>
          <w:shd w:val="clear" w:color="auto" w:fill="FFFFFF"/>
        </w:rPr>
        <w:t>F</w:t>
      </w:r>
      <w:r>
        <w:rPr>
          <w:color w:val="222222"/>
          <w:szCs w:val="24"/>
          <w:shd w:val="clear" w:color="auto" w:fill="FFFFFF"/>
        </w:rPr>
        <w:t>erry and Ahrens</w:t>
      </w:r>
      <w:r w:rsidRPr="00D60074">
        <w:rPr>
          <w:color w:val="222222"/>
          <w:szCs w:val="24"/>
          <w:shd w:val="clear" w:color="auto" w:fill="FFFFFF"/>
        </w:rPr>
        <w:t>, 2022</w:t>
      </w:r>
      <w:r>
        <w:rPr>
          <w:color w:val="222222"/>
          <w:szCs w:val="24"/>
          <w:shd w:val="clear" w:color="auto" w:fill="FFFFFF"/>
        </w:rPr>
        <w:t>)</w:t>
      </w:r>
      <w:r w:rsidRPr="00451183">
        <w:rPr>
          <w:rFonts w:eastAsia="Times New Roman"/>
          <w:color w:val="202122"/>
          <w:shd w:val="clear" w:color="auto" w:fill="FDFDFD"/>
        </w:rPr>
        <w:t xml:space="preserve">. </w:t>
      </w:r>
    </w:p>
    <w:p w:rsidR="00CA695A" w:rsidRPr="004C2619" w:rsidRDefault="00CA695A" w:rsidP="00CA695A">
      <w:pPr>
        <w:pStyle w:val="Heading2"/>
        <w:rPr>
          <w:b/>
        </w:rPr>
      </w:pPr>
      <w:bookmarkStart w:id="4" w:name="_Toc124280720"/>
      <w:proofErr w:type="gramStart"/>
      <w:r w:rsidRPr="004C2619">
        <w:rPr>
          <w:b/>
        </w:rPr>
        <w:t>Question 2.</w:t>
      </w:r>
      <w:bookmarkEnd w:id="4"/>
      <w:proofErr w:type="gramEnd"/>
    </w:p>
    <w:p w:rsidR="00CA695A" w:rsidRPr="00CA695A" w:rsidRDefault="00CA695A" w:rsidP="00CA695A">
      <w:pPr>
        <w:numPr>
          <w:ilvl w:val="0"/>
          <w:numId w:val="3"/>
        </w:numPr>
        <w:suppressAutoHyphens/>
        <w:spacing w:after="0" w:line="360" w:lineRule="auto"/>
        <w:ind w:left="360"/>
        <w:jc w:val="both"/>
        <w:rPr>
          <w:u w:val="single"/>
        </w:rPr>
      </w:pPr>
      <w:r>
        <w:rPr>
          <w:u w:val="single"/>
        </w:rPr>
        <w:t>Ratios in books of</w:t>
      </w:r>
      <w:r w:rsidRPr="004C2619">
        <w:rPr>
          <w:u w:val="single"/>
        </w:rPr>
        <w:t xml:space="preserve"> Sweets plc:</w:t>
      </w:r>
      <w:r>
        <w:rPr>
          <w:u w:val="single"/>
          <w:lang w:val="en-GB"/>
        </w:rPr>
        <w:t xml:space="preserve"> </w:t>
      </w:r>
    </w:p>
    <w:p w:rsidR="00CA695A" w:rsidRPr="00CA695A" w:rsidRDefault="00CA695A" w:rsidP="00CA695A">
      <w:pPr>
        <w:suppressAutoHyphens/>
        <w:spacing w:after="0" w:line="360" w:lineRule="auto"/>
        <w:ind w:left="360"/>
        <w:jc w:val="both"/>
        <w:rPr>
          <w:u w:val="single"/>
        </w:rPr>
      </w:pPr>
    </w:p>
    <w:p w:rsidR="00CA695A" w:rsidRPr="00E2571D" w:rsidRDefault="00CA695A" w:rsidP="00CA695A">
      <w:pPr>
        <w:numPr>
          <w:ilvl w:val="0"/>
          <w:numId w:val="4"/>
        </w:numPr>
        <w:tabs>
          <w:tab w:val="clear" w:pos="720"/>
          <w:tab w:val="num" w:pos="360"/>
        </w:tabs>
        <w:suppressAutoHyphens/>
        <w:spacing w:after="0" w:line="360" w:lineRule="auto"/>
        <w:ind w:left="360"/>
        <w:jc w:val="both"/>
        <w:rPr>
          <w:b/>
          <w:shd w:val="clear" w:color="auto" w:fill="FFFFFF"/>
        </w:rPr>
      </w:pPr>
      <w:r w:rsidRPr="00E2571D">
        <w:rPr>
          <w:b/>
          <w:bCs/>
          <w:shd w:val="clear" w:color="auto" w:fill="FFFFFF"/>
        </w:rPr>
        <w:t>Return on Capital Employed</w:t>
      </w:r>
      <w:r>
        <w:rPr>
          <w:b/>
          <w:bCs/>
          <w:shd w:val="clear" w:color="auto" w:fill="FFFFFF"/>
        </w:rPr>
        <w:t>(ROCE)</w:t>
      </w:r>
      <w:r w:rsidRPr="00E2571D">
        <w:rPr>
          <w:b/>
          <w:bCs/>
          <w:shd w:val="clear" w:color="auto" w:fill="FFFFFF"/>
        </w:rPr>
        <w:t xml:space="preserve"> = </w:t>
      </w:r>
      <w:r>
        <w:rPr>
          <w:b/>
          <w:bCs/>
          <w:shd w:val="clear" w:color="auto" w:fill="FFFFFF"/>
        </w:rPr>
        <w:t>EBIT</w:t>
      </w:r>
      <w:r w:rsidRPr="00E2571D">
        <w:rPr>
          <w:b/>
          <w:bCs/>
          <w:shd w:val="clear" w:color="auto" w:fill="FFFFFF"/>
        </w:rPr>
        <w:t xml:space="preserve"> / Capital Employed</w:t>
      </w:r>
      <w:r>
        <w:rPr>
          <w:b/>
          <w:bCs/>
          <w:shd w:val="clear" w:color="auto" w:fill="FFFFFF"/>
        </w:rPr>
        <w:t xml:space="preserve"> (Total assets – Current liability)</w:t>
      </w:r>
    </w:p>
    <w:p w:rsidR="00CA695A" w:rsidRDefault="00CA695A" w:rsidP="00CA695A">
      <w:pPr>
        <w:rPr>
          <w:shd w:val="clear" w:color="auto" w:fill="FFFFFF"/>
        </w:rPr>
      </w:pPr>
      <w:r>
        <w:rPr>
          <w:shd w:val="clear" w:color="auto" w:fill="FFFFFF"/>
        </w:rPr>
        <w:tab/>
        <w:t>For 2020</w:t>
      </w:r>
    </w:p>
    <w:p w:rsidR="00CA695A" w:rsidRDefault="00CA695A" w:rsidP="00CA695A">
      <w:pPr>
        <w:rPr>
          <w:shd w:val="clear" w:color="auto" w:fill="FFFFFF"/>
        </w:rPr>
      </w:pPr>
      <w:r>
        <w:rPr>
          <w:shd w:val="clear" w:color="auto" w:fill="FFFFFF"/>
        </w:rPr>
        <w:tab/>
        <w:t>ROCE= [699/ (10087 – 3046)] *100</w:t>
      </w:r>
    </w:p>
    <w:p w:rsidR="00CA695A" w:rsidRDefault="00CA695A" w:rsidP="00CA695A">
      <w:pPr>
        <w:rPr>
          <w:shd w:val="clear" w:color="auto" w:fill="FFFFFF"/>
        </w:rPr>
      </w:pPr>
      <w:r>
        <w:rPr>
          <w:shd w:val="clear" w:color="auto" w:fill="FFFFFF"/>
        </w:rPr>
        <w:tab/>
      </w:r>
      <w:r>
        <w:rPr>
          <w:shd w:val="clear" w:color="auto" w:fill="FFFFFF"/>
        </w:rPr>
        <w:tab/>
        <w:t>= (699/ 7041) *100</w:t>
      </w:r>
    </w:p>
    <w:p w:rsidR="00CA695A" w:rsidRDefault="00CA695A" w:rsidP="00CA695A">
      <w:pPr>
        <w:rPr>
          <w:shd w:val="clear" w:color="auto" w:fill="FFFFFF"/>
        </w:rPr>
      </w:pPr>
      <w:r>
        <w:rPr>
          <w:shd w:val="clear" w:color="auto" w:fill="FFFFFF"/>
        </w:rPr>
        <w:tab/>
      </w:r>
      <w:r>
        <w:rPr>
          <w:shd w:val="clear" w:color="auto" w:fill="FFFFFF"/>
        </w:rPr>
        <w:tab/>
      </w:r>
      <w:r>
        <w:rPr>
          <w:b/>
          <w:bCs/>
          <w:shd w:val="clear" w:color="auto" w:fill="FFFFFF"/>
        </w:rPr>
        <w:t>= 9.93 %</w:t>
      </w:r>
    </w:p>
    <w:p w:rsidR="00CA695A" w:rsidRDefault="00CA695A" w:rsidP="00CA695A">
      <w:pPr>
        <w:rPr>
          <w:shd w:val="clear" w:color="auto" w:fill="FFFFFF"/>
        </w:rPr>
      </w:pPr>
      <w:r>
        <w:rPr>
          <w:shd w:val="clear" w:color="auto" w:fill="FFFFFF"/>
        </w:rPr>
        <w:tab/>
        <w:t xml:space="preserve">For 2021 </w:t>
      </w:r>
    </w:p>
    <w:p w:rsidR="00CA695A" w:rsidRDefault="00CA695A" w:rsidP="00CA695A">
      <w:pPr>
        <w:rPr>
          <w:shd w:val="clear" w:color="auto" w:fill="FFFFFF"/>
        </w:rPr>
      </w:pPr>
      <w:r>
        <w:rPr>
          <w:shd w:val="clear" w:color="auto" w:fill="FFFFFF"/>
        </w:rPr>
        <w:tab/>
        <w:t>ROCE= [805/ (9736 – 2511)] *100</w:t>
      </w:r>
    </w:p>
    <w:p w:rsidR="00CA695A" w:rsidRDefault="00CA695A" w:rsidP="00CA695A">
      <w:pPr>
        <w:rPr>
          <w:shd w:val="clear" w:color="auto" w:fill="FFFFFF"/>
        </w:rPr>
      </w:pPr>
      <w:r>
        <w:rPr>
          <w:shd w:val="clear" w:color="auto" w:fill="FFFFFF"/>
        </w:rPr>
        <w:tab/>
      </w:r>
      <w:r>
        <w:rPr>
          <w:shd w:val="clear" w:color="auto" w:fill="FFFFFF"/>
        </w:rPr>
        <w:tab/>
        <w:t>= (805/ 7225) *100</w:t>
      </w:r>
    </w:p>
    <w:p w:rsidR="00CA695A" w:rsidRDefault="00CA695A" w:rsidP="00CA695A">
      <w:pPr>
        <w:rPr>
          <w:shd w:val="clear" w:color="auto" w:fill="FFFFFF"/>
        </w:rPr>
      </w:pPr>
      <w:r>
        <w:rPr>
          <w:shd w:val="clear" w:color="auto" w:fill="FFFFFF"/>
        </w:rPr>
        <w:tab/>
      </w:r>
      <w:r>
        <w:rPr>
          <w:shd w:val="clear" w:color="auto" w:fill="FFFFFF"/>
        </w:rPr>
        <w:tab/>
      </w:r>
      <w:r>
        <w:rPr>
          <w:b/>
          <w:bCs/>
          <w:shd w:val="clear" w:color="auto" w:fill="FFFFFF"/>
        </w:rPr>
        <w:t>= 11.14 %</w:t>
      </w:r>
    </w:p>
    <w:p w:rsidR="00CA695A" w:rsidRPr="00E2571D" w:rsidRDefault="00CA695A" w:rsidP="00CA695A">
      <w:pPr>
        <w:numPr>
          <w:ilvl w:val="0"/>
          <w:numId w:val="5"/>
        </w:numPr>
        <w:tabs>
          <w:tab w:val="clear" w:pos="720"/>
          <w:tab w:val="num" w:pos="360"/>
        </w:tabs>
        <w:suppressAutoHyphens/>
        <w:spacing w:after="0" w:line="360" w:lineRule="auto"/>
        <w:ind w:left="360"/>
        <w:jc w:val="both"/>
        <w:rPr>
          <w:b/>
          <w:shd w:val="clear" w:color="auto" w:fill="FFFFFF"/>
        </w:rPr>
      </w:pPr>
      <w:r w:rsidRPr="00E2571D">
        <w:rPr>
          <w:b/>
          <w:bCs/>
          <w:shd w:val="clear" w:color="auto" w:fill="FFFFFF"/>
        </w:rPr>
        <w:t>Return on Equity</w:t>
      </w:r>
      <w:r>
        <w:rPr>
          <w:b/>
          <w:bCs/>
          <w:shd w:val="clear" w:color="auto" w:fill="FFFFFF"/>
        </w:rPr>
        <w:t>(ROE)</w:t>
      </w:r>
      <w:r w:rsidRPr="00E2571D">
        <w:rPr>
          <w:b/>
          <w:bCs/>
          <w:shd w:val="clear" w:color="auto" w:fill="FFFFFF"/>
        </w:rPr>
        <w:t xml:space="preserve"> = Net Income / </w:t>
      </w:r>
      <w:r>
        <w:rPr>
          <w:b/>
          <w:bCs/>
          <w:shd w:val="clear" w:color="auto" w:fill="FFFFFF"/>
        </w:rPr>
        <w:t xml:space="preserve">Equity </w:t>
      </w:r>
      <w:r w:rsidRPr="00E2571D">
        <w:rPr>
          <w:b/>
          <w:bCs/>
          <w:shd w:val="clear" w:color="auto" w:fill="FFFFFF"/>
        </w:rPr>
        <w:t xml:space="preserve">Shareholder </w:t>
      </w:r>
    </w:p>
    <w:p w:rsidR="00CA695A" w:rsidRDefault="00CA695A" w:rsidP="00CA695A">
      <w:pPr>
        <w:rPr>
          <w:shd w:val="clear" w:color="auto" w:fill="FFFFFF"/>
        </w:rPr>
      </w:pPr>
      <w:r>
        <w:rPr>
          <w:shd w:val="clear" w:color="auto" w:fill="FFFFFF"/>
        </w:rPr>
        <w:tab/>
        <w:t>For the year 2020</w:t>
      </w:r>
    </w:p>
    <w:p w:rsidR="00CA695A" w:rsidRDefault="00CA695A" w:rsidP="00CA695A">
      <w:pPr>
        <w:rPr>
          <w:shd w:val="clear" w:color="auto" w:fill="FFFFFF"/>
        </w:rPr>
      </w:pPr>
      <w:r>
        <w:rPr>
          <w:shd w:val="clear" w:color="auto" w:fill="FFFFFF"/>
        </w:rPr>
        <w:tab/>
        <w:t>Return on equities = (366/ 2912) *100</w:t>
      </w:r>
    </w:p>
    <w:p w:rsidR="00CA695A" w:rsidRDefault="00CA695A" w:rsidP="00CA695A">
      <w:pPr>
        <w:rPr>
          <w:shd w:val="clear" w:color="auto" w:fill="FFFFFF"/>
        </w:rPr>
      </w:pPr>
      <w:r>
        <w:rPr>
          <w:shd w:val="clear" w:color="auto" w:fill="FFFFFF"/>
        </w:rPr>
        <w:tab/>
      </w:r>
      <w:r>
        <w:rPr>
          <w:shd w:val="clear" w:color="auto" w:fill="FFFFFF"/>
        </w:rPr>
        <w:tab/>
      </w:r>
      <w:r>
        <w:rPr>
          <w:shd w:val="clear" w:color="auto" w:fill="FFFFFF"/>
        </w:rPr>
        <w:tab/>
        <w:t>= 0.1256 *100</w:t>
      </w:r>
    </w:p>
    <w:p w:rsidR="00CA695A" w:rsidRDefault="00CA695A" w:rsidP="00CA695A">
      <w:pPr>
        <w:rPr>
          <w:shd w:val="clear" w:color="auto" w:fill="FFFFFF"/>
        </w:rPr>
      </w:pPr>
      <w:r>
        <w:rPr>
          <w:shd w:val="clear" w:color="auto" w:fill="FFFFFF"/>
        </w:rPr>
        <w:tab/>
      </w:r>
      <w:r>
        <w:rPr>
          <w:shd w:val="clear" w:color="auto" w:fill="FFFFFF"/>
        </w:rPr>
        <w:tab/>
      </w:r>
      <w:r>
        <w:rPr>
          <w:shd w:val="clear" w:color="auto" w:fill="FFFFFF"/>
        </w:rPr>
        <w:tab/>
        <w:t xml:space="preserve">    = </w:t>
      </w:r>
      <w:r>
        <w:rPr>
          <w:b/>
          <w:bCs/>
          <w:shd w:val="clear" w:color="auto" w:fill="FFFFFF"/>
        </w:rPr>
        <w:t>12.570 %</w:t>
      </w:r>
    </w:p>
    <w:p w:rsidR="00CA695A" w:rsidRDefault="00CA695A" w:rsidP="00CA695A">
      <w:pPr>
        <w:rPr>
          <w:shd w:val="clear" w:color="auto" w:fill="FFFFFF"/>
        </w:rPr>
      </w:pPr>
      <w:r>
        <w:rPr>
          <w:shd w:val="clear" w:color="auto" w:fill="FFFFFF"/>
        </w:rPr>
        <w:tab/>
        <w:t>For the year 2021</w:t>
      </w:r>
    </w:p>
    <w:p w:rsidR="00CA695A" w:rsidRDefault="00CA695A" w:rsidP="00CA695A">
      <w:pPr>
        <w:rPr>
          <w:shd w:val="clear" w:color="auto" w:fill="FFFFFF"/>
        </w:rPr>
      </w:pPr>
      <w:r>
        <w:rPr>
          <w:shd w:val="clear" w:color="auto" w:fill="FFFFFF"/>
        </w:rPr>
        <w:tab/>
        <w:t>Return on equities = (431/ 3088) *100</w:t>
      </w:r>
    </w:p>
    <w:p w:rsidR="00CA695A" w:rsidRDefault="00CA695A" w:rsidP="00CA695A">
      <w:pPr>
        <w:rPr>
          <w:shd w:val="clear" w:color="auto" w:fill="FFFFFF"/>
        </w:rPr>
      </w:pPr>
      <w:r>
        <w:rPr>
          <w:shd w:val="clear" w:color="auto" w:fill="FFFFFF"/>
        </w:rPr>
        <w:tab/>
      </w:r>
      <w:r>
        <w:rPr>
          <w:shd w:val="clear" w:color="auto" w:fill="FFFFFF"/>
        </w:rPr>
        <w:tab/>
      </w:r>
      <w:r>
        <w:rPr>
          <w:shd w:val="clear" w:color="auto" w:fill="FFFFFF"/>
        </w:rPr>
        <w:tab/>
        <w:t>= 0.1395 *100</w:t>
      </w:r>
    </w:p>
    <w:p w:rsidR="00CA695A" w:rsidRDefault="00CA695A" w:rsidP="00CA695A">
      <w:pPr>
        <w:rPr>
          <w:shd w:val="clear" w:color="auto" w:fill="FFFFFF"/>
        </w:rPr>
      </w:pPr>
      <w:r>
        <w:rPr>
          <w:shd w:val="clear" w:color="auto" w:fill="FFFFFF"/>
        </w:rPr>
        <w:tab/>
      </w:r>
      <w:r>
        <w:rPr>
          <w:shd w:val="clear" w:color="auto" w:fill="FFFFFF"/>
        </w:rPr>
        <w:tab/>
      </w:r>
      <w:r>
        <w:rPr>
          <w:shd w:val="clear" w:color="auto" w:fill="FFFFFF"/>
        </w:rPr>
        <w:tab/>
      </w:r>
      <w:r>
        <w:rPr>
          <w:b/>
          <w:bCs/>
          <w:shd w:val="clear" w:color="auto" w:fill="FFFFFF"/>
        </w:rPr>
        <w:t>= 13.960 %</w:t>
      </w:r>
    </w:p>
    <w:p w:rsidR="00CA695A" w:rsidRPr="00E2571D" w:rsidRDefault="00CA695A" w:rsidP="00CA695A">
      <w:pPr>
        <w:numPr>
          <w:ilvl w:val="0"/>
          <w:numId w:val="6"/>
        </w:numPr>
        <w:tabs>
          <w:tab w:val="clear" w:pos="720"/>
          <w:tab w:val="num" w:pos="360"/>
        </w:tabs>
        <w:suppressAutoHyphens/>
        <w:spacing w:after="0" w:line="360" w:lineRule="auto"/>
        <w:ind w:left="360"/>
        <w:jc w:val="both"/>
        <w:rPr>
          <w:b/>
          <w:shd w:val="clear" w:color="auto" w:fill="FFFFFF"/>
        </w:rPr>
      </w:pPr>
      <w:r w:rsidRPr="00E2571D">
        <w:rPr>
          <w:b/>
          <w:bCs/>
          <w:shd w:val="clear" w:color="auto" w:fill="FFFFFF"/>
        </w:rPr>
        <w:lastRenderedPageBreak/>
        <w:t>Earning</w:t>
      </w:r>
      <w:r>
        <w:rPr>
          <w:b/>
          <w:bCs/>
          <w:shd w:val="clear" w:color="auto" w:fill="FFFFFF"/>
        </w:rPr>
        <w:t>s per Share</w:t>
      </w:r>
      <w:r w:rsidRPr="00E2571D">
        <w:rPr>
          <w:b/>
          <w:bCs/>
          <w:shd w:val="clear" w:color="auto" w:fill="FFFFFF"/>
        </w:rPr>
        <w:t xml:space="preserve">= </w:t>
      </w:r>
      <w:r>
        <w:rPr>
          <w:b/>
          <w:bCs/>
          <w:shd w:val="clear" w:color="auto" w:fill="FFFFFF"/>
        </w:rPr>
        <w:t>(</w:t>
      </w:r>
      <w:r w:rsidRPr="00E2571D">
        <w:rPr>
          <w:b/>
          <w:bCs/>
          <w:shd w:val="clear" w:color="auto" w:fill="FFFFFF"/>
        </w:rPr>
        <w:t>Net income – Preference Dividend</w:t>
      </w:r>
      <w:r>
        <w:rPr>
          <w:b/>
          <w:bCs/>
          <w:shd w:val="clear" w:color="auto" w:fill="FFFFFF"/>
        </w:rPr>
        <w:t>)</w:t>
      </w:r>
      <w:r w:rsidRPr="00E2571D">
        <w:rPr>
          <w:b/>
          <w:bCs/>
          <w:shd w:val="clear" w:color="auto" w:fill="FFFFFF"/>
        </w:rPr>
        <w:t xml:space="preserve"> / Outstanding Shares</w:t>
      </w:r>
    </w:p>
    <w:p w:rsidR="00CA695A" w:rsidRDefault="00CA695A" w:rsidP="00CA695A">
      <w:pPr>
        <w:rPr>
          <w:shd w:val="clear" w:color="auto" w:fill="FFFFFF"/>
        </w:rPr>
      </w:pPr>
      <w:r>
        <w:rPr>
          <w:shd w:val="clear" w:color="auto" w:fill="FFFFFF"/>
        </w:rPr>
        <w:tab/>
        <w:t>For the year ending 2020</w:t>
      </w:r>
    </w:p>
    <w:p w:rsidR="00CA695A" w:rsidRDefault="00CA695A" w:rsidP="00CA695A">
      <w:pPr>
        <w:rPr>
          <w:b/>
          <w:bCs/>
          <w:shd w:val="clear" w:color="auto" w:fill="FFFFFF"/>
        </w:rPr>
      </w:pPr>
      <w:r>
        <w:rPr>
          <w:shd w:val="clear" w:color="auto" w:fill="FFFFFF"/>
        </w:rPr>
        <w:tab/>
        <w:t xml:space="preserve">Earnings per share= 366/600 </w:t>
      </w:r>
    </w:p>
    <w:p w:rsidR="00CA695A" w:rsidRDefault="00CA695A" w:rsidP="00CA695A">
      <w:pPr>
        <w:rPr>
          <w:shd w:val="clear" w:color="auto" w:fill="FFFFFF"/>
        </w:rPr>
      </w:pPr>
      <w:r>
        <w:rPr>
          <w:b/>
          <w:bCs/>
          <w:shd w:val="clear" w:color="auto" w:fill="FFFFFF"/>
        </w:rPr>
        <w:tab/>
      </w:r>
      <w:r>
        <w:rPr>
          <w:b/>
          <w:bCs/>
          <w:shd w:val="clear" w:color="auto" w:fill="FFFFFF"/>
        </w:rPr>
        <w:tab/>
      </w:r>
      <w:r>
        <w:rPr>
          <w:b/>
          <w:bCs/>
          <w:shd w:val="clear" w:color="auto" w:fill="FFFFFF"/>
        </w:rPr>
        <w:tab/>
        <w:t xml:space="preserve">     = 0.61</w:t>
      </w:r>
    </w:p>
    <w:p w:rsidR="00CA695A" w:rsidRDefault="00CA695A" w:rsidP="00CA695A">
      <w:pPr>
        <w:rPr>
          <w:shd w:val="clear" w:color="auto" w:fill="FFFFFF"/>
        </w:rPr>
      </w:pPr>
      <w:r>
        <w:rPr>
          <w:shd w:val="clear" w:color="auto" w:fill="FFFFFF"/>
        </w:rPr>
        <w:tab/>
        <w:t xml:space="preserve">For the year ending 2021  </w:t>
      </w:r>
    </w:p>
    <w:p w:rsidR="00CA695A" w:rsidRDefault="00CA695A" w:rsidP="00CA695A">
      <w:pPr>
        <w:rPr>
          <w:shd w:val="clear" w:color="auto" w:fill="FFFFFF"/>
        </w:rPr>
      </w:pPr>
      <w:r>
        <w:rPr>
          <w:shd w:val="clear" w:color="auto" w:fill="FFFFFF"/>
        </w:rPr>
        <w:tab/>
        <w:t>Earnings per share = 431/600</w:t>
      </w:r>
    </w:p>
    <w:p w:rsidR="00CA695A" w:rsidRDefault="00CA695A" w:rsidP="00CA695A">
      <w:pPr>
        <w:rPr>
          <w:shd w:val="clear" w:color="auto" w:fill="FFFFFF"/>
        </w:rPr>
      </w:pPr>
      <w:r>
        <w:rPr>
          <w:shd w:val="clear" w:color="auto" w:fill="FFFFFF"/>
        </w:rPr>
        <w:tab/>
      </w:r>
      <w:r>
        <w:rPr>
          <w:shd w:val="clear" w:color="auto" w:fill="FFFFFF"/>
        </w:rPr>
        <w:tab/>
      </w:r>
      <w:r>
        <w:rPr>
          <w:shd w:val="clear" w:color="auto" w:fill="FFFFFF"/>
        </w:rPr>
        <w:tab/>
      </w:r>
      <w:r>
        <w:rPr>
          <w:b/>
          <w:bCs/>
          <w:shd w:val="clear" w:color="auto" w:fill="FFFFFF"/>
        </w:rPr>
        <w:t>= 0.718</w:t>
      </w:r>
    </w:p>
    <w:p w:rsidR="00CA695A" w:rsidRPr="00E2571D" w:rsidRDefault="00CA695A" w:rsidP="00CA695A">
      <w:pPr>
        <w:numPr>
          <w:ilvl w:val="0"/>
          <w:numId w:val="7"/>
        </w:numPr>
        <w:tabs>
          <w:tab w:val="clear" w:pos="720"/>
          <w:tab w:val="num" w:pos="360"/>
        </w:tabs>
        <w:suppressAutoHyphens/>
        <w:spacing w:after="0" w:line="360" w:lineRule="auto"/>
        <w:ind w:left="360"/>
        <w:jc w:val="both"/>
        <w:rPr>
          <w:b/>
          <w:shd w:val="clear" w:color="auto" w:fill="FFFFFF"/>
        </w:rPr>
      </w:pPr>
      <w:r w:rsidRPr="00E2571D">
        <w:rPr>
          <w:b/>
          <w:bCs/>
          <w:shd w:val="clear" w:color="auto" w:fill="FFFFFF"/>
        </w:rPr>
        <w:t xml:space="preserve">Net Profit Margin </w:t>
      </w:r>
      <w:r>
        <w:rPr>
          <w:b/>
          <w:bCs/>
          <w:shd w:val="clear" w:color="auto" w:fill="FFFFFF"/>
        </w:rPr>
        <w:t>Ratio= (Net Profit / Revenue) *</w:t>
      </w:r>
      <w:r w:rsidRPr="00E2571D">
        <w:rPr>
          <w:b/>
          <w:bCs/>
          <w:shd w:val="clear" w:color="auto" w:fill="FFFFFF"/>
        </w:rPr>
        <w:t>100</w:t>
      </w:r>
    </w:p>
    <w:p w:rsidR="00CA695A" w:rsidRDefault="00CA695A" w:rsidP="00CA695A">
      <w:pPr>
        <w:rPr>
          <w:shd w:val="clear" w:color="auto" w:fill="FFFFFF"/>
        </w:rPr>
      </w:pPr>
      <w:r>
        <w:rPr>
          <w:shd w:val="clear" w:color="auto" w:fill="FFFFFF"/>
        </w:rPr>
        <w:tab/>
        <w:t>For the year 2020</w:t>
      </w:r>
    </w:p>
    <w:p w:rsidR="00CA695A" w:rsidRDefault="00CA695A" w:rsidP="00CA695A">
      <w:pPr>
        <w:rPr>
          <w:shd w:val="clear" w:color="auto" w:fill="FFFFFF"/>
        </w:rPr>
      </w:pPr>
      <w:r>
        <w:rPr>
          <w:shd w:val="clear" w:color="auto" w:fill="FFFFFF"/>
        </w:rPr>
        <w:tab/>
        <w:t xml:space="preserve">Net Profit Margin Ratio= (366 / 6441) *100 </w:t>
      </w:r>
    </w:p>
    <w:p w:rsidR="00CA695A" w:rsidRDefault="00CA695A" w:rsidP="00CA695A">
      <w:pPr>
        <w:rPr>
          <w:shd w:val="clear" w:color="auto" w:fill="FFFFFF"/>
        </w:rPr>
      </w:pPr>
      <w:r>
        <w:rPr>
          <w:shd w:val="clear" w:color="auto" w:fill="FFFFFF"/>
        </w:rPr>
        <w:tab/>
      </w:r>
      <w:r>
        <w:rPr>
          <w:shd w:val="clear" w:color="auto" w:fill="FFFFFF"/>
        </w:rPr>
        <w:tab/>
      </w:r>
      <w:r>
        <w:rPr>
          <w:shd w:val="clear" w:color="auto" w:fill="FFFFFF"/>
        </w:rPr>
        <w:tab/>
        <w:t>= 0.0568 *100</w:t>
      </w:r>
    </w:p>
    <w:p w:rsidR="00CA695A" w:rsidRDefault="00CA695A" w:rsidP="00CA695A">
      <w:pPr>
        <w:rPr>
          <w:b/>
          <w:bCs/>
          <w:shd w:val="clear" w:color="auto" w:fill="FFFFFF"/>
          <w:lang w:val="en-GB"/>
        </w:rPr>
      </w:pPr>
      <w:r>
        <w:rPr>
          <w:shd w:val="clear" w:color="auto" w:fill="FFFFFF"/>
        </w:rPr>
        <w:tab/>
      </w:r>
      <w:r>
        <w:rPr>
          <w:shd w:val="clear" w:color="auto" w:fill="FFFFFF"/>
        </w:rPr>
        <w:tab/>
      </w:r>
      <w:r>
        <w:rPr>
          <w:shd w:val="clear" w:color="auto" w:fill="FFFFFF"/>
        </w:rPr>
        <w:tab/>
      </w:r>
      <w:r>
        <w:rPr>
          <w:b/>
          <w:bCs/>
          <w:shd w:val="clear" w:color="auto" w:fill="FFFFFF"/>
        </w:rPr>
        <w:t xml:space="preserve">= 5.680 % </w:t>
      </w:r>
    </w:p>
    <w:p w:rsidR="00CA695A" w:rsidRDefault="00CA695A" w:rsidP="00CA695A">
      <w:pPr>
        <w:rPr>
          <w:shd w:val="clear" w:color="auto" w:fill="FFFFFF"/>
        </w:rPr>
      </w:pPr>
      <w:r>
        <w:rPr>
          <w:shd w:val="clear" w:color="auto" w:fill="FFFFFF"/>
        </w:rPr>
        <w:tab/>
        <w:t>For the year 2021</w:t>
      </w:r>
    </w:p>
    <w:p w:rsidR="00CA695A" w:rsidRDefault="00CA695A" w:rsidP="00CA695A">
      <w:pPr>
        <w:rPr>
          <w:shd w:val="clear" w:color="auto" w:fill="FFFFFF"/>
        </w:rPr>
      </w:pPr>
      <w:r>
        <w:rPr>
          <w:shd w:val="clear" w:color="auto" w:fill="FFFFFF"/>
        </w:rPr>
        <w:tab/>
        <w:t>Net Profit Margin Ratio= (431 / 6738) *100</w:t>
      </w:r>
    </w:p>
    <w:p w:rsidR="00CA695A" w:rsidRDefault="00CA695A" w:rsidP="00CA695A">
      <w:pPr>
        <w:rPr>
          <w:shd w:val="clear" w:color="auto" w:fill="FFFFFF"/>
        </w:rPr>
      </w:pPr>
      <w:r>
        <w:rPr>
          <w:shd w:val="clear" w:color="auto" w:fill="FFFFFF"/>
        </w:rPr>
        <w:tab/>
      </w:r>
      <w:r>
        <w:rPr>
          <w:shd w:val="clear" w:color="auto" w:fill="FFFFFF"/>
        </w:rPr>
        <w:tab/>
      </w:r>
      <w:r>
        <w:rPr>
          <w:shd w:val="clear" w:color="auto" w:fill="FFFFFF"/>
        </w:rPr>
        <w:tab/>
        <w:t>= 0.0639 *100</w:t>
      </w:r>
    </w:p>
    <w:p w:rsidR="00CA695A" w:rsidRDefault="00CA695A" w:rsidP="00CA695A">
      <w:pPr>
        <w:rPr>
          <w:shd w:val="clear" w:color="auto" w:fill="FFFFFF"/>
        </w:rPr>
      </w:pPr>
      <w:r>
        <w:rPr>
          <w:shd w:val="clear" w:color="auto" w:fill="FFFFFF"/>
        </w:rPr>
        <w:tab/>
      </w:r>
      <w:r>
        <w:rPr>
          <w:shd w:val="clear" w:color="auto" w:fill="FFFFFF"/>
        </w:rPr>
        <w:tab/>
      </w:r>
      <w:r>
        <w:rPr>
          <w:shd w:val="clear" w:color="auto" w:fill="FFFFFF"/>
        </w:rPr>
        <w:tab/>
      </w:r>
      <w:r>
        <w:rPr>
          <w:b/>
          <w:bCs/>
          <w:shd w:val="clear" w:color="auto" w:fill="FFFFFF"/>
        </w:rPr>
        <w:t>= 6.390 %</w:t>
      </w:r>
    </w:p>
    <w:p w:rsidR="00CA695A" w:rsidRPr="00E2571D" w:rsidRDefault="00CA695A" w:rsidP="00CA695A">
      <w:pPr>
        <w:numPr>
          <w:ilvl w:val="0"/>
          <w:numId w:val="8"/>
        </w:numPr>
        <w:tabs>
          <w:tab w:val="clear" w:pos="720"/>
          <w:tab w:val="num" w:pos="360"/>
        </w:tabs>
        <w:suppressAutoHyphens/>
        <w:spacing w:after="0" w:line="360" w:lineRule="auto"/>
        <w:ind w:left="360"/>
        <w:jc w:val="both"/>
        <w:rPr>
          <w:b/>
          <w:shd w:val="clear" w:color="auto" w:fill="FFFFFF"/>
        </w:rPr>
      </w:pPr>
      <w:r w:rsidRPr="00E2571D">
        <w:rPr>
          <w:b/>
          <w:bCs/>
          <w:shd w:val="clear" w:color="auto" w:fill="FFFFFF"/>
        </w:rPr>
        <w:t>Asset Turnover</w:t>
      </w:r>
      <w:r>
        <w:rPr>
          <w:b/>
          <w:bCs/>
          <w:shd w:val="clear" w:color="auto" w:fill="FFFFFF"/>
        </w:rPr>
        <w:t xml:space="preserve"> Ratio</w:t>
      </w:r>
      <w:r w:rsidRPr="00E2571D">
        <w:rPr>
          <w:b/>
          <w:bCs/>
          <w:shd w:val="clear" w:color="auto" w:fill="FFFFFF"/>
        </w:rPr>
        <w:t xml:space="preserve"> = To</w:t>
      </w:r>
      <w:r>
        <w:rPr>
          <w:b/>
          <w:bCs/>
          <w:shd w:val="clear" w:color="auto" w:fill="FFFFFF"/>
        </w:rPr>
        <w:t>tal Sale / Average Total Asset</w:t>
      </w:r>
    </w:p>
    <w:p w:rsidR="00CA695A" w:rsidRPr="00871A8D" w:rsidRDefault="00CA695A" w:rsidP="00CA695A">
      <w:pPr>
        <w:rPr>
          <w:b/>
          <w:shd w:val="clear" w:color="auto" w:fill="FFFFFF"/>
        </w:rPr>
      </w:pPr>
      <w:r>
        <w:rPr>
          <w:shd w:val="clear" w:color="auto" w:fill="FFFFFF"/>
        </w:rPr>
        <w:tab/>
      </w:r>
      <w:r>
        <w:rPr>
          <w:shd w:val="clear" w:color="auto" w:fill="FFFFFF"/>
        </w:rPr>
        <w:tab/>
      </w:r>
      <w:r>
        <w:rPr>
          <w:shd w:val="clear" w:color="auto" w:fill="FFFFFF"/>
        </w:rPr>
        <w:tab/>
      </w:r>
      <w:r>
        <w:rPr>
          <w:b/>
          <w:shd w:val="clear" w:color="auto" w:fill="FFFFFF"/>
        </w:rPr>
        <w:t>= Total Sale / (Beginning Asset + Ending Asset</w:t>
      </w:r>
      <w:r w:rsidRPr="00871A8D">
        <w:rPr>
          <w:b/>
          <w:shd w:val="clear" w:color="auto" w:fill="FFFFFF"/>
        </w:rPr>
        <w:t xml:space="preserve">/ 2)  </w:t>
      </w:r>
    </w:p>
    <w:p w:rsidR="00CA695A" w:rsidRDefault="00CA695A" w:rsidP="00CA695A">
      <w:pPr>
        <w:rPr>
          <w:shd w:val="clear" w:color="auto" w:fill="FFFFFF"/>
        </w:rPr>
      </w:pPr>
      <w:r>
        <w:rPr>
          <w:shd w:val="clear" w:color="auto" w:fill="FFFFFF"/>
        </w:rPr>
        <w:tab/>
        <w:t>For 2020</w:t>
      </w:r>
    </w:p>
    <w:p w:rsidR="00CA695A" w:rsidRDefault="00CA695A" w:rsidP="00CA695A">
      <w:pPr>
        <w:rPr>
          <w:shd w:val="clear" w:color="auto" w:fill="FFFFFF"/>
        </w:rPr>
      </w:pPr>
      <w:r>
        <w:rPr>
          <w:shd w:val="clear" w:color="auto" w:fill="FFFFFF"/>
        </w:rPr>
        <w:tab/>
        <w:t>Asset Turnover Ratio= 6441/10087</w:t>
      </w:r>
    </w:p>
    <w:p w:rsidR="00CA695A" w:rsidRDefault="00CA695A" w:rsidP="00CA695A">
      <w:pPr>
        <w:rPr>
          <w:shd w:val="clear" w:color="auto" w:fill="FFFFFF"/>
        </w:rPr>
      </w:pPr>
      <w:r>
        <w:rPr>
          <w:shd w:val="clear" w:color="auto" w:fill="FFFFFF"/>
        </w:rPr>
        <w:tab/>
      </w:r>
      <w:r>
        <w:rPr>
          <w:shd w:val="clear" w:color="auto" w:fill="FFFFFF"/>
        </w:rPr>
        <w:tab/>
      </w:r>
      <w:r>
        <w:rPr>
          <w:shd w:val="clear" w:color="auto" w:fill="FFFFFF"/>
        </w:rPr>
        <w:tab/>
      </w:r>
      <w:r>
        <w:rPr>
          <w:b/>
          <w:bCs/>
          <w:shd w:val="clear" w:color="auto" w:fill="FFFFFF"/>
        </w:rPr>
        <w:t>= 0.63850</w:t>
      </w:r>
    </w:p>
    <w:p w:rsidR="00CA695A" w:rsidRDefault="00CA695A" w:rsidP="00CA695A">
      <w:pPr>
        <w:rPr>
          <w:shd w:val="clear" w:color="auto" w:fill="FFFFFF"/>
        </w:rPr>
      </w:pPr>
      <w:r>
        <w:rPr>
          <w:shd w:val="clear" w:color="auto" w:fill="FFFFFF"/>
        </w:rPr>
        <w:tab/>
        <w:t>For 2021</w:t>
      </w:r>
    </w:p>
    <w:p w:rsidR="00CA695A" w:rsidRDefault="00CA695A" w:rsidP="00CA695A">
      <w:pPr>
        <w:rPr>
          <w:shd w:val="clear" w:color="auto" w:fill="FFFFFF"/>
        </w:rPr>
      </w:pPr>
      <w:r>
        <w:rPr>
          <w:shd w:val="clear" w:color="auto" w:fill="FFFFFF"/>
        </w:rPr>
        <w:tab/>
        <w:t>Asset Turnover Ratio= 6738 /(10087 + 9736 /2)</w:t>
      </w:r>
    </w:p>
    <w:p w:rsidR="00CA695A" w:rsidRDefault="00CA695A" w:rsidP="00CA695A">
      <w:pPr>
        <w:rPr>
          <w:shd w:val="clear" w:color="auto" w:fill="FFFFFF"/>
        </w:rPr>
      </w:pPr>
      <w:r>
        <w:rPr>
          <w:shd w:val="clear" w:color="auto" w:fill="FFFFFF"/>
        </w:rPr>
        <w:tab/>
      </w:r>
      <w:r>
        <w:rPr>
          <w:shd w:val="clear" w:color="auto" w:fill="FFFFFF"/>
        </w:rPr>
        <w:tab/>
      </w:r>
      <w:r>
        <w:rPr>
          <w:shd w:val="clear" w:color="auto" w:fill="FFFFFF"/>
        </w:rPr>
        <w:tab/>
        <w:t>= 6738 /(19823/2)</w:t>
      </w:r>
    </w:p>
    <w:p w:rsidR="00CA695A" w:rsidRDefault="00CA695A" w:rsidP="00CA695A">
      <w:pPr>
        <w:rPr>
          <w:shd w:val="clear" w:color="auto" w:fill="FFFFFF"/>
        </w:rPr>
      </w:pPr>
      <w:r>
        <w:rPr>
          <w:shd w:val="clear" w:color="auto" w:fill="FFFFFF"/>
        </w:rPr>
        <w:tab/>
      </w:r>
      <w:r>
        <w:rPr>
          <w:shd w:val="clear" w:color="auto" w:fill="FFFFFF"/>
        </w:rPr>
        <w:tab/>
      </w:r>
      <w:r>
        <w:rPr>
          <w:shd w:val="clear" w:color="auto" w:fill="FFFFFF"/>
        </w:rPr>
        <w:tab/>
        <w:t>= 6738 /9911.5</w:t>
      </w:r>
    </w:p>
    <w:p w:rsidR="00CA695A" w:rsidRDefault="00CA695A" w:rsidP="00CA695A">
      <w:pPr>
        <w:rPr>
          <w:shd w:val="clear" w:color="auto" w:fill="FFFFFF"/>
        </w:rPr>
      </w:pPr>
      <w:r>
        <w:rPr>
          <w:shd w:val="clear" w:color="auto" w:fill="FFFFFF"/>
        </w:rPr>
        <w:tab/>
      </w:r>
      <w:r>
        <w:rPr>
          <w:shd w:val="clear" w:color="auto" w:fill="FFFFFF"/>
        </w:rPr>
        <w:tab/>
      </w:r>
      <w:r>
        <w:rPr>
          <w:shd w:val="clear" w:color="auto" w:fill="FFFFFF"/>
        </w:rPr>
        <w:tab/>
      </w:r>
      <w:r>
        <w:rPr>
          <w:b/>
          <w:bCs/>
          <w:shd w:val="clear" w:color="auto" w:fill="FFFFFF"/>
        </w:rPr>
        <w:t>= 0.67980</w:t>
      </w:r>
    </w:p>
    <w:p w:rsidR="00CA695A" w:rsidRPr="00E2571D" w:rsidRDefault="00CA695A" w:rsidP="00CA695A">
      <w:pPr>
        <w:numPr>
          <w:ilvl w:val="0"/>
          <w:numId w:val="9"/>
        </w:numPr>
        <w:tabs>
          <w:tab w:val="clear" w:pos="720"/>
          <w:tab w:val="num" w:pos="360"/>
        </w:tabs>
        <w:suppressAutoHyphens/>
        <w:spacing w:after="0" w:line="360" w:lineRule="auto"/>
        <w:ind w:left="360"/>
        <w:rPr>
          <w:b/>
          <w:shd w:val="clear" w:color="auto" w:fill="FFFFFF"/>
        </w:rPr>
      </w:pPr>
      <w:r w:rsidRPr="00E2571D">
        <w:rPr>
          <w:b/>
          <w:bCs/>
          <w:shd w:val="clear" w:color="auto" w:fill="FFFFFF"/>
        </w:rPr>
        <w:t>Stock hold</w:t>
      </w:r>
      <w:r>
        <w:rPr>
          <w:b/>
          <w:bCs/>
          <w:shd w:val="clear" w:color="auto" w:fill="FFFFFF"/>
        </w:rPr>
        <w:t>ing days= (Average inventory /</w:t>
      </w:r>
      <w:r w:rsidRPr="00E2571D">
        <w:rPr>
          <w:b/>
          <w:bCs/>
          <w:shd w:val="clear" w:color="auto" w:fill="FFFFFF"/>
        </w:rPr>
        <w:t xml:space="preserve">Cost of goods sold) </w:t>
      </w:r>
      <w:r>
        <w:rPr>
          <w:b/>
          <w:bCs/>
          <w:shd w:val="clear" w:color="auto" w:fill="FFFFFF"/>
        </w:rPr>
        <w:t>*</w:t>
      </w:r>
      <w:r w:rsidRPr="00E2571D">
        <w:rPr>
          <w:b/>
          <w:bCs/>
          <w:shd w:val="clear" w:color="auto" w:fill="FFFFFF"/>
        </w:rPr>
        <w:t>365</w:t>
      </w:r>
    </w:p>
    <w:p w:rsidR="00CA695A" w:rsidRDefault="00CA695A" w:rsidP="00CA695A">
      <w:pPr>
        <w:rPr>
          <w:shd w:val="clear" w:color="auto" w:fill="FFFFFF"/>
        </w:rPr>
      </w:pPr>
      <w:r>
        <w:rPr>
          <w:shd w:val="clear" w:color="auto" w:fill="FFFFFF"/>
        </w:rPr>
        <w:tab/>
        <w:t xml:space="preserve">For the year ending 2020, </w:t>
      </w:r>
    </w:p>
    <w:p w:rsidR="00CA695A" w:rsidRDefault="00CA695A" w:rsidP="00CA695A">
      <w:pPr>
        <w:rPr>
          <w:shd w:val="clear" w:color="auto" w:fill="FFFFFF"/>
        </w:rPr>
      </w:pPr>
      <w:r>
        <w:rPr>
          <w:shd w:val="clear" w:color="auto" w:fill="FFFFFF"/>
        </w:rPr>
        <w:lastRenderedPageBreak/>
        <w:tab/>
        <w:t>Stock holding days= (659/3096) *365</w:t>
      </w:r>
    </w:p>
    <w:p w:rsidR="00CA695A" w:rsidRDefault="00CA695A" w:rsidP="00CA695A">
      <w:pPr>
        <w:ind w:left="1080" w:firstLine="720"/>
        <w:rPr>
          <w:shd w:val="clear" w:color="auto" w:fill="FFFFFF"/>
        </w:rPr>
      </w:pPr>
      <w:r>
        <w:rPr>
          <w:shd w:val="clear" w:color="auto" w:fill="FFFFFF"/>
        </w:rPr>
        <w:t xml:space="preserve">       = </w:t>
      </w:r>
      <w:r>
        <w:rPr>
          <w:b/>
          <w:bCs/>
          <w:shd w:val="clear" w:color="auto" w:fill="FFFFFF"/>
        </w:rPr>
        <w:t>78 days</w:t>
      </w:r>
    </w:p>
    <w:p w:rsidR="00CA695A" w:rsidRDefault="00CA695A" w:rsidP="00CA695A">
      <w:pPr>
        <w:rPr>
          <w:shd w:val="clear" w:color="auto" w:fill="FFFFFF"/>
        </w:rPr>
      </w:pPr>
      <w:r>
        <w:rPr>
          <w:shd w:val="clear" w:color="auto" w:fill="FFFFFF"/>
        </w:rPr>
        <w:tab/>
        <w:t>For the year ending 2021,</w:t>
      </w:r>
    </w:p>
    <w:p w:rsidR="00CA695A" w:rsidRDefault="00CA695A" w:rsidP="00CA695A">
      <w:pPr>
        <w:rPr>
          <w:shd w:val="clear" w:color="auto" w:fill="FFFFFF"/>
        </w:rPr>
      </w:pPr>
      <w:r>
        <w:rPr>
          <w:shd w:val="clear" w:color="auto" w:fill="FFFFFF"/>
        </w:rPr>
        <w:tab/>
        <w:t>Stock holding days= ([(708+659)/2] / 3235) *365</w:t>
      </w:r>
    </w:p>
    <w:p w:rsidR="00CA695A" w:rsidRDefault="00CA695A" w:rsidP="00CA695A">
      <w:pPr>
        <w:ind w:left="1800"/>
        <w:rPr>
          <w:shd w:val="clear" w:color="auto" w:fill="FFFFFF"/>
        </w:rPr>
      </w:pPr>
      <w:r>
        <w:rPr>
          <w:shd w:val="clear" w:color="auto" w:fill="FFFFFF"/>
        </w:rPr>
        <w:t xml:space="preserve">        = </w:t>
      </w:r>
      <w:r>
        <w:rPr>
          <w:b/>
          <w:bCs/>
          <w:shd w:val="clear" w:color="auto" w:fill="FFFFFF"/>
        </w:rPr>
        <w:t>77 days</w:t>
      </w:r>
    </w:p>
    <w:p w:rsidR="00CA695A" w:rsidRPr="00E2571D" w:rsidRDefault="00CA695A" w:rsidP="00CA695A">
      <w:pPr>
        <w:numPr>
          <w:ilvl w:val="0"/>
          <w:numId w:val="10"/>
        </w:numPr>
        <w:tabs>
          <w:tab w:val="clear" w:pos="720"/>
          <w:tab w:val="num" w:pos="360"/>
        </w:tabs>
        <w:suppressAutoHyphens/>
        <w:spacing w:after="0" w:line="360" w:lineRule="auto"/>
        <w:ind w:left="360"/>
        <w:jc w:val="both"/>
        <w:rPr>
          <w:b/>
          <w:shd w:val="clear" w:color="auto" w:fill="FFFFFF"/>
        </w:rPr>
      </w:pPr>
      <w:r>
        <w:rPr>
          <w:b/>
          <w:bCs/>
          <w:shd w:val="clear" w:color="auto" w:fill="FFFFFF"/>
        </w:rPr>
        <w:t>Debtor’s collection period= (Account receivables/sale turnover) *</w:t>
      </w:r>
      <w:r w:rsidRPr="00E2571D">
        <w:rPr>
          <w:b/>
          <w:bCs/>
          <w:shd w:val="clear" w:color="auto" w:fill="FFFFFF"/>
        </w:rPr>
        <w:t>365</w:t>
      </w:r>
    </w:p>
    <w:p w:rsidR="00CA695A" w:rsidRDefault="00CA695A" w:rsidP="00CA695A">
      <w:pPr>
        <w:rPr>
          <w:shd w:val="clear" w:color="auto" w:fill="FFFFFF"/>
        </w:rPr>
      </w:pPr>
      <w:r>
        <w:rPr>
          <w:shd w:val="clear" w:color="auto" w:fill="FFFFFF"/>
        </w:rPr>
        <w:tab/>
        <w:t>For the year 2020,</w:t>
      </w:r>
    </w:p>
    <w:p w:rsidR="00CA695A" w:rsidRDefault="00CA695A" w:rsidP="00CA695A">
      <w:pPr>
        <w:rPr>
          <w:shd w:val="clear" w:color="auto" w:fill="FFFFFF"/>
        </w:rPr>
      </w:pPr>
      <w:r>
        <w:rPr>
          <w:shd w:val="clear" w:color="auto" w:fill="FFFFFF"/>
        </w:rPr>
        <w:tab/>
        <w:t xml:space="preserve">Debtor’s collection period= (1287 / 6441) *365 </w:t>
      </w:r>
    </w:p>
    <w:p w:rsidR="00CA695A" w:rsidRDefault="00CA695A" w:rsidP="00CA695A">
      <w:pPr>
        <w:ind w:left="1800" w:firstLine="720"/>
        <w:rPr>
          <w:shd w:val="clear" w:color="auto" w:fill="FFFFFF"/>
        </w:rPr>
      </w:pPr>
      <w:r>
        <w:rPr>
          <w:shd w:val="clear" w:color="auto" w:fill="FFFFFF"/>
        </w:rPr>
        <w:t xml:space="preserve">      =</w:t>
      </w:r>
      <w:r>
        <w:rPr>
          <w:b/>
          <w:bCs/>
          <w:shd w:val="clear" w:color="auto" w:fill="FFFFFF"/>
        </w:rPr>
        <w:t xml:space="preserve"> 73 days</w:t>
      </w:r>
    </w:p>
    <w:p w:rsidR="00CA695A" w:rsidRDefault="00CA695A" w:rsidP="00CA695A">
      <w:pPr>
        <w:rPr>
          <w:shd w:val="clear" w:color="auto" w:fill="FFFFFF"/>
        </w:rPr>
      </w:pPr>
      <w:r>
        <w:rPr>
          <w:shd w:val="clear" w:color="auto" w:fill="FFFFFF"/>
        </w:rPr>
        <w:tab/>
        <w:t>For the year 2021,</w:t>
      </w:r>
    </w:p>
    <w:p w:rsidR="00CA695A" w:rsidRDefault="00CA695A" w:rsidP="00CA695A">
      <w:pPr>
        <w:rPr>
          <w:shd w:val="clear" w:color="auto" w:fill="FFFFFF"/>
        </w:rPr>
      </w:pPr>
      <w:r>
        <w:rPr>
          <w:shd w:val="clear" w:color="auto" w:fill="FFFFFF"/>
        </w:rPr>
        <w:tab/>
        <w:t xml:space="preserve">Debtor’s collection period= (1249 /6738) *365 </w:t>
      </w:r>
    </w:p>
    <w:p w:rsidR="00CA695A" w:rsidRDefault="00CA695A" w:rsidP="00CA695A">
      <w:pPr>
        <w:ind w:left="1800" w:firstLine="720"/>
        <w:rPr>
          <w:shd w:val="clear" w:color="auto" w:fill="FFFFFF"/>
        </w:rPr>
      </w:pPr>
      <w:r>
        <w:rPr>
          <w:shd w:val="clear" w:color="auto" w:fill="FFFFFF"/>
        </w:rPr>
        <w:t xml:space="preserve">      = </w:t>
      </w:r>
      <w:r>
        <w:rPr>
          <w:b/>
          <w:bCs/>
          <w:shd w:val="clear" w:color="auto" w:fill="FFFFFF"/>
        </w:rPr>
        <w:t>68 days</w:t>
      </w:r>
    </w:p>
    <w:p w:rsidR="00CA695A" w:rsidRPr="00E2571D" w:rsidRDefault="00CA695A" w:rsidP="00CA695A">
      <w:pPr>
        <w:numPr>
          <w:ilvl w:val="0"/>
          <w:numId w:val="11"/>
        </w:numPr>
        <w:tabs>
          <w:tab w:val="clear" w:pos="720"/>
          <w:tab w:val="num" w:pos="360"/>
        </w:tabs>
        <w:suppressAutoHyphens/>
        <w:spacing w:after="0" w:line="360" w:lineRule="auto"/>
        <w:ind w:left="360"/>
        <w:jc w:val="both"/>
        <w:rPr>
          <w:b/>
          <w:shd w:val="clear" w:color="auto" w:fill="FFFFFF"/>
        </w:rPr>
      </w:pPr>
      <w:r>
        <w:rPr>
          <w:b/>
          <w:bCs/>
          <w:shd w:val="clear" w:color="auto" w:fill="FFFFFF"/>
        </w:rPr>
        <w:t>Current ratio</w:t>
      </w:r>
      <w:r w:rsidRPr="00E2571D">
        <w:rPr>
          <w:b/>
          <w:bCs/>
          <w:shd w:val="clear" w:color="auto" w:fill="FFFFFF"/>
        </w:rPr>
        <w:t>= current asset</w:t>
      </w:r>
      <w:r>
        <w:rPr>
          <w:b/>
          <w:bCs/>
          <w:shd w:val="clear" w:color="auto" w:fill="FFFFFF"/>
        </w:rPr>
        <w:t>s / current liability</w:t>
      </w:r>
    </w:p>
    <w:p w:rsidR="00CA695A" w:rsidRDefault="00CA695A" w:rsidP="00CA695A">
      <w:pPr>
        <w:rPr>
          <w:shd w:val="clear" w:color="auto" w:fill="FFFFFF"/>
        </w:rPr>
      </w:pPr>
      <w:r>
        <w:rPr>
          <w:shd w:val="clear" w:color="auto" w:fill="FFFFFF"/>
        </w:rPr>
        <w:tab/>
        <w:t>For the year ending 2020,</w:t>
      </w:r>
    </w:p>
    <w:p w:rsidR="00CA695A" w:rsidRDefault="00CA695A" w:rsidP="00CA695A">
      <w:pPr>
        <w:rPr>
          <w:shd w:val="clear" w:color="auto" w:fill="FFFFFF"/>
          <w:lang w:val="en-GB"/>
        </w:rPr>
      </w:pPr>
      <w:r>
        <w:rPr>
          <w:shd w:val="clear" w:color="auto" w:fill="FFFFFF"/>
        </w:rPr>
        <w:tab/>
        <w:t xml:space="preserve">Current ratio= 2355 /3046 </w:t>
      </w:r>
    </w:p>
    <w:p w:rsidR="00CA695A" w:rsidRPr="00CA695A" w:rsidRDefault="00CA695A" w:rsidP="00CA695A">
      <w:pPr>
        <w:rPr>
          <w:shd w:val="clear" w:color="auto" w:fill="FFFFFF"/>
          <w:lang w:val="en-GB"/>
        </w:rPr>
      </w:pPr>
    </w:p>
    <w:p w:rsidR="00CA695A" w:rsidRDefault="00CA695A" w:rsidP="00CA695A">
      <w:pPr>
        <w:ind w:left="1080"/>
        <w:rPr>
          <w:shd w:val="clear" w:color="auto" w:fill="FFFFFF"/>
        </w:rPr>
      </w:pPr>
      <w:r>
        <w:rPr>
          <w:shd w:val="clear" w:color="auto" w:fill="FFFFFF"/>
        </w:rPr>
        <w:t xml:space="preserve">         = </w:t>
      </w:r>
      <w:r>
        <w:rPr>
          <w:b/>
          <w:bCs/>
          <w:shd w:val="clear" w:color="auto" w:fill="FFFFFF"/>
        </w:rPr>
        <w:t>0.770 time</w:t>
      </w:r>
    </w:p>
    <w:p w:rsidR="00CA695A" w:rsidRDefault="00CA695A" w:rsidP="00CA695A">
      <w:pPr>
        <w:rPr>
          <w:shd w:val="clear" w:color="auto" w:fill="FFFFFF"/>
        </w:rPr>
      </w:pPr>
      <w:r>
        <w:rPr>
          <w:shd w:val="clear" w:color="auto" w:fill="FFFFFF"/>
        </w:rPr>
        <w:tab/>
        <w:t>For the year ending 2021,</w:t>
      </w:r>
    </w:p>
    <w:p w:rsidR="00CA695A" w:rsidRDefault="00CA695A" w:rsidP="00CA695A">
      <w:pPr>
        <w:rPr>
          <w:shd w:val="clear" w:color="auto" w:fill="FFFFFF"/>
        </w:rPr>
      </w:pPr>
      <w:r>
        <w:rPr>
          <w:shd w:val="clear" w:color="auto" w:fill="FFFFFF"/>
        </w:rPr>
        <w:tab/>
        <w:t xml:space="preserve">Current ratio= 2303 /2511 </w:t>
      </w:r>
    </w:p>
    <w:p w:rsidR="00CA695A" w:rsidRDefault="00CA695A" w:rsidP="00CA695A">
      <w:pPr>
        <w:ind w:left="1080"/>
        <w:rPr>
          <w:shd w:val="clear" w:color="auto" w:fill="FFFFFF"/>
        </w:rPr>
      </w:pPr>
      <w:r>
        <w:rPr>
          <w:shd w:val="clear" w:color="auto" w:fill="FFFFFF"/>
        </w:rPr>
        <w:t xml:space="preserve">         = </w:t>
      </w:r>
      <w:r>
        <w:rPr>
          <w:b/>
          <w:bCs/>
          <w:shd w:val="clear" w:color="auto" w:fill="FFFFFF"/>
        </w:rPr>
        <w:t>0.920 times</w:t>
      </w:r>
    </w:p>
    <w:p w:rsidR="00CA695A" w:rsidRPr="00E2571D" w:rsidRDefault="00CA695A" w:rsidP="00CA695A">
      <w:pPr>
        <w:numPr>
          <w:ilvl w:val="0"/>
          <w:numId w:val="12"/>
        </w:numPr>
        <w:tabs>
          <w:tab w:val="clear" w:pos="720"/>
          <w:tab w:val="num" w:pos="360"/>
        </w:tabs>
        <w:suppressAutoHyphens/>
        <w:spacing w:after="0" w:line="360" w:lineRule="auto"/>
        <w:ind w:left="360"/>
        <w:jc w:val="both"/>
        <w:rPr>
          <w:b/>
          <w:bCs/>
          <w:shd w:val="clear" w:color="auto" w:fill="FFFFFF"/>
        </w:rPr>
      </w:pPr>
      <w:r w:rsidRPr="00E2571D">
        <w:rPr>
          <w:b/>
          <w:bCs/>
          <w:shd w:val="clear" w:color="auto" w:fill="FFFFFF"/>
        </w:rPr>
        <w:t>Gearing ratio</w:t>
      </w:r>
    </w:p>
    <w:p w:rsidR="00CA695A" w:rsidRPr="00644E1A" w:rsidRDefault="00CA695A" w:rsidP="00CA695A">
      <w:pPr>
        <w:pStyle w:val="ListParagraph"/>
        <w:numPr>
          <w:ilvl w:val="0"/>
          <w:numId w:val="14"/>
        </w:numPr>
        <w:rPr>
          <w:i/>
          <w:u w:val="single"/>
          <w:shd w:val="clear" w:color="auto" w:fill="FFFFFF"/>
        </w:rPr>
      </w:pPr>
      <w:r w:rsidRPr="00644E1A">
        <w:rPr>
          <w:bCs/>
          <w:i/>
          <w:u w:val="single"/>
          <w:shd w:val="clear" w:color="auto" w:fill="FFFFFF"/>
        </w:rPr>
        <w:t>Debt to equity ratios = total debts / total equities</w:t>
      </w:r>
    </w:p>
    <w:p w:rsidR="00CA695A" w:rsidRDefault="00CA695A" w:rsidP="00CA695A">
      <w:pPr>
        <w:rPr>
          <w:shd w:val="clear" w:color="auto" w:fill="FFFFFF"/>
        </w:rPr>
      </w:pPr>
      <w:r>
        <w:rPr>
          <w:shd w:val="clear" w:color="auto" w:fill="FFFFFF"/>
        </w:rPr>
        <w:tab/>
        <w:t xml:space="preserve">For 2020 </w:t>
      </w:r>
    </w:p>
    <w:p w:rsidR="00CA695A" w:rsidRDefault="00CA695A" w:rsidP="00CA695A">
      <w:pPr>
        <w:rPr>
          <w:shd w:val="clear" w:color="auto" w:fill="FFFFFF"/>
        </w:rPr>
      </w:pPr>
      <w:r>
        <w:rPr>
          <w:shd w:val="clear" w:color="auto" w:fill="FFFFFF"/>
        </w:rPr>
        <w:tab/>
        <w:t xml:space="preserve">Debt to equity ratios = 7175 /2912 </w:t>
      </w:r>
    </w:p>
    <w:p w:rsidR="00CA695A" w:rsidRDefault="00CA695A" w:rsidP="00CA695A">
      <w:pPr>
        <w:ind w:left="1080" w:firstLine="720"/>
        <w:rPr>
          <w:shd w:val="clear" w:color="auto" w:fill="FFFFFF"/>
        </w:rPr>
      </w:pPr>
      <w:r>
        <w:rPr>
          <w:shd w:val="clear" w:color="auto" w:fill="FFFFFF"/>
        </w:rPr>
        <w:t xml:space="preserve">        = </w:t>
      </w:r>
      <w:r>
        <w:rPr>
          <w:b/>
          <w:bCs/>
          <w:shd w:val="clear" w:color="auto" w:fill="FFFFFF"/>
        </w:rPr>
        <w:t>2.46</w:t>
      </w:r>
    </w:p>
    <w:p w:rsidR="00CA695A" w:rsidRDefault="00CA695A" w:rsidP="00CA695A">
      <w:pPr>
        <w:rPr>
          <w:shd w:val="clear" w:color="auto" w:fill="FFFFFF"/>
        </w:rPr>
      </w:pPr>
      <w:r>
        <w:rPr>
          <w:shd w:val="clear" w:color="auto" w:fill="FFFFFF"/>
        </w:rPr>
        <w:tab/>
        <w:t>For 2021</w:t>
      </w:r>
    </w:p>
    <w:p w:rsidR="00CA695A" w:rsidRDefault="00CA695A" w:rsidP="00CA695A">
      <w:pPr>
        <w:rPr>
          <w:shd w:val="clear" w:color="auto" w:fill="FFFFFF"/>
        </w:rPr>
      </w:pPr>
      <w:r>
        <w:rPr>
          <w:shd w:val="clear" w:color="auto" w:fill="FFFFFF"/>
        </w:rPr>
        <w:tab/>
        <w:t xml:space="preserve">Debt to equity ratios = 6648 /3088 </w:t>
      </w:r>
    </w:p>
    <w:p w:rsidR="00CA695A" w:rsidRDefault="00CA695A" w:rsidP="00CA695A">
      <w:pPr>
        <w:ind w:left="1080" w:firstLine="720"/>
        <w:rPr>
          <w:b/>
          <w:bCs/>
          <w:shd w:val="clear" w:color="auto" w:fill="FFFFFF"/>
        </w:rPr>
      </w:pPr>
      <w:r>
        <w:rPr>
          <w:shd w:val="clear" w:color="auto" w:fill="FFFFFF"/>
        </w:rPr>
        <w:t xml:space="preserve">        = </w:t>
      </w:r>
      <w:r>
        <w:rPr>
          <w:b/>
          <w:bCs/>
          <w:shd w:val="clear" w:color="auto" w:fill="FFFFFF"/>
        </w:rPr>
        <w:t>2.15</w:t>
      </w:r>
    </w:p>
    <w:p w:rsidR="00CA695A" w:rsidRPr="0089459E" w:rsidRDefault="00CA695A" w:rsidP="00CA695A">
      <w:pPr>
        <w:rPr>
          <w:i/>
          <w:u w:val="single"/>
          <w:shd w:val="clear" w:color="auto" w:fill="FFFFFF"/>
        </w:rPr>
      </w:pPr>
      <w:r>
        <w:rPr>
          <w:b/>
          <w:bCs/>
          <w:shd w:val="clear" w:color="auto" w:fill="FFFFFF"/>
        </w:rPr>
        <w:lastRenderedPageBreak/>
        <w:tab/>
      </w:r>
      <w:r w:rsidRPr="0089459E">
        <w:rPr>
          <w:bCs/>
          <w:i/>
          <w:u w:val="single"/>
          <w:shd w:val="clear" w:color="auto" w:fill="FFFFFF"/>
        </w:rPr>
        <w:t>(ii) Equity ratio</w:t>
      </w:r>
      <w:r>
        <w:rPr>
          <w:bCs/>
          <w:i/>
          <w:u w:val="single"/>
          <w:shd w:val="clear" w:color="auto" w:fill="FFFFFF"/>
        </w:rPr>
        <w:t>s</w:t>
      </w:r>
      <w:r w:rsidRPr="0089459E">
        <w:rPr>
          <w:bCs/>
          <w:i/>
          <w:u w:val="single"/>
          <w:shd w:val="clear" w:color="auto" w:fill="FFFFFF"/>
        </w:rPr>
        <w:t xml:space="preserve"> = total </w:t>
      </w:r>
      <w:r>
        <w:rPr>
          <w:bCs/>
          <w:i/>
          <w:u w:val="single"/>
          <w:shd w:val="clear" w:color="auto" w:fill="FFFFFF"/>
        </w:rPr>
        <w:t>equity shareholder / Total asset</w:t>
      </w:r>
    </w:p>
    <w:p w:rsidR="00CA695A" w:rsidRDefault="00CA695A" w:rsidP="00CA695A">
      <w:pPr>
        <w:rPr>
          <w:shd w:val="clear" w:color="auto" w:fill="FFFFFF"/>
        </w:rPr>
      </w:pPr>
      <w:r>
        <w:rPr>
          <w:shd w:val="clear" w:color="auto" w:fill="FFFFFF"/>
        </w:rPr>
        <w:tab/>
        <w:t xml:space="preserve">For the year ending 2020 </w:t>
      </w:r>
    </w:p>
    <w:p w:rsidR="00CA695A" w:rsidRDefault="00CA695A" w:rsidP="00CA695A">
      <w:pPr>
        <w:rPr>
          <w:shd w:val="clear" w:color="auto" w:fill="FFFFFF"/>
        </w:rPr>
      </w:pPr>
      <w:r>
        <w:rPr>
          <w:shd w:val="clear" w:color="auto" w:fill="FFFFFF"/>
        </w:rPr>
        <w:tab/>
        <w:t xml:space="preserve">Equity ratios = 2912 /10087 </w:t>
      </w:r>
    </w:p>
    <w:p w:rsidR="00CA695A" w:rsidRDefault="00CA695A" w:rsidP="00CA695A">
      <w:pPr>
        <w:ind w:left="1080"/>
        <w:rPr>
          <w:shd w:val="clear" w:color="auto" w:fill="FFFFFF"/>
        </w:rPr>
      </w:pPr>
      <w:r>
        <w:rPr>
          <w:shd w:val="clear" w:color="auto" w:fill="FFFFFF"/>
        </w:rPr>
        <w:t xml:space="preserve">        = </w:t>
      </w:r>
      <w:r>
        <w:rPr>
          <w:b/>
          <w:bCs/>
          <w:shd w:val="clear" w:color="auto" w:fill="FFFFFF"/>
        </w:rPr>
        <w:t>0.30</w:t>
      </w:r>
    </w:p>
    <w:p w:rsidR="00CA695A" w:rsidRDefault="00CA695A" w:rsidP="00CA695A">
      <w:pPr>
        <w:rPr>
          <w:shd w:val="clear" w:color="auto" w:fill="FFFFFF"/>
        </w:rPr>
      </w:pPr>
      <w:r>
        <w:rPr>
          <w:shd w:val="clear" w:color="auto" w:fill="FFFFFF"/>
        </w:rPr>
        <w:tab/>
        <w:t>For the year ending 2021</w:t>
      </w:r>
    </w:p>
    <w:p w:rsidR="00CA695A" w:rsidRDefault="00CA695A" w:rsidP="00CA695A">
      <w:pPr>
        <w:rPr>
          <w:shd w:val="clear" w:color="auto" w:fill="FFFFFF"/>
        </w:rPr>
      </w:pPr>
      <w:r>
        <w:rPr>
          <w:shd w:val="clear" w:color="auto" w:fill="FFFFFF"/>
        </w:rPr>
        <w:tab/>
        <w:t xml:space="preserve">Equity ratios = 3088/ 9736 </w:t>
      </w:r>
    </w:p>
    <w:p w:rsidR="00CA695A" w:rsidRDefault="00CA695A" w:rsidP="00CA695A">
      <w:pPr>
        <w:ind w:left="1080"/>
        <w:rPr>
          <w:b/>
          <w:bCs/>
          <w:shd w:val="clear" w:color="auto" w:fill="FFFFFF"/>
        </w:rPr>
      </w:pPr>
      <w:r>
        <w:rPr>
          <w:shd w:val="clear" w:color="auto" w:fill="FFFFFF"/>
        </w:rPr>
        <w:t xml:space="preserve">        =</w:t>
      </w:r>
      <w:r>
        <w:rPr>
          <w:b/>
          <w:bCs/>
          <w:shd w:val="clear" w:color="auto" w:fill="FFFFFF"/>
        </w:rPr>
        <w:t xml:space="preserve"> 0.32</w:t>
      </w:r>
    </w:p>
    <w:p w:rsidR="00CA695A" w:rsidRPr="0076104D" w:rsidRDefault="00CA695A" w:rsidP="00CA695A">
      <w:pPr>
        <w:rPr>
          <w:i/>
          <w:u w:val="single"/>
          <w:shd w:val="clear" w:color="auto" w:fill="FFFFFF"/>
        </w:rPr>
      </w:pPr>
      <w:r>
        <w:rPr>
          <w:b/>
          <w:bCs/>
          <w:shd w:val="clear" w:color="auto" w:fill="FFFFFF"/>
        </w:rPr>
        <w:tab/>
      </w:r>
      <w:r w:rsidRPr="0076104D">
        <w:rPr>
          <w:bCs/>
          <w:i/>
          <w:u w:val="single"/>
          <w:shd w:val="clear" w:color="auto" w:fill="FFFFFF"/>
        </w:rPr>
        <w:t>(iii) Debt ratio</w:t>
      </w:r>
      <w:r>
        <w:rPr>
          <w:bCs/>
          <w:i/>
          <w:u w:val="single"/>
          <w:shd w:val="clear" w:color="auto" w:fill="FFFFFF"/>
        </w:rPr>
        <w:t>s</w:t>
      </w:r>
      <w:r w:rsidRPr="0076104D">
        <w:rPr>
          <w:bCs/>
          <w:i/>
          <w:u w:val="single"/>
          <w:shd w:val="clear" w:color="auto" w:fill="FFFFFF"/>
        </w:rPr>
        <w:t xml:space="preserve"> = total debt</w:t>
      </w:r>
      <w:r>
        <w:rPr>
          <w:bCs/>
          <w:i/>
          <w:u w:val="single"/>
          <w:shd w:val="clear" w:color="auto" w:fill="FFFFFF"/>
        </w:rPr>
        <w:t>s / total asset</w:t>
      </w:r>
    </w:p>
    <w:p w:rsidR="00CA695A" w:rsidRDefault="00CA695A" w:rsidP="00CA695A">
      <w:pPr>
        <w:rPr>
          <w:shd w:val="clear" w:color="auto" w:fill="FFFFFF"/>
        </w:rPr>
      </w:pPr>
      <w:r>
        <w:rPr>
          <w:shd w:val="clear" w:color="auto" w:fill="FFFFFF"/>
        </w:rPr>
        <w:tab/>
        <w:t xml:space="preserve">For 2020 </w:t>
      </w:r>
    </w:p>
    <w:p w:rsidR="00CA695A" w:rsidRDefault="00CA695A" w:rsidP="00CA695A">
      <w:pPr>
        <w:ind w:left="720"/>
        <w:rPr>
          <w:shd w:val="clear" w:color="auto" w:fill="FFFFFF"/>
        </w:rPr>
      </w:pPr>
      <w:r>
        <w:rPr>
          <w:shd w:val="clear" w:color="auto" w:fill="FFFFFF"/>
        </w:rPr>
        <w:t xml:space="preserve">Debt ratios = 7175 /10087 </w:t>
      </w:r>
    </w:p>
    <w:p w:rsidR="00CA695A" w:rsidRDefault="00CA695A" w:rsidP="00CA695A">
      <w:pPr>
        <w:ind w:left="1080"/>
        <w:rPr>
          <w:shd w:val="clear" w:color="auto" w:fill="FFFFFF"/>
        </w:rPr>
      </w:pPr>
      <w:r>
        <w:rPr>
          <w:shd w:val="clear" w:color="auto" w:fill="FFFFFF"/>
        </w:rPr>
        <w:t xml:space="preserve">     = </w:t>
      </w:r>
      <w:r>
        <w:rPr>
          <w:b/>
          <w:bCs/>
          <w:shd w:val="clear" w:color="auto" w:fill="FFFFFF"/>
        </w:rPr>
        <w:t>0.71</w:t>
      </w:r>
    </w:p>
    <w:p w:rsidR="00CA695A" w:rsidRDefault="00CA695A" w:rsidP="00CA695A">
      <w:pPr>
        <w:rPr>
          <w:shd w:val="clear" w:color="auto" w:fill="FFFFFF"/>
        </w:rPr>
      </w:pPr>
      <w:r>
        <w:rPr>
          <w:shd w:val="clear" w:color="auto" w:fill="FFFFFF"/>
        </w:rPr>
        <w:tab/>
        <w:t>For 2021</w:t>
      </w:r>
    </w:p>
    <w:p w:rsidR="00CA695A" w:rsidRDefault="00CA695A" w:rsidP="00CA695A">
      <w:pPr>
        <w:rPr>
          <w:shd w:val="clear" w:color="auto" w:fill="FFFFFF"/>
        </w:rPr>
      </w:pPr>
      <w:r>
        <w:rPr>
          <w:shd w:val="clear" w:color="auto" w:fill="FFFFFF"/>
        </w:rPr>
        <w:tab/>
        <w:t xml:space="preserve">Debt ratio = 6648 /9736 </w:t>
      </w:r>
    </w:p>
    <w:p w:rsidR="00CA695A" w:rsidRDefault="00CA695A" w:rsidP="00CA695A">
      <w:pPr>
        <w:ind w:left="360" w:firstLine="720"/>
        <w:rPr>
          <w:b/>
          <w:bCs/>
          <w:shd w:val="clear" w:color="auto" w:fill="FFFFFF"/>
        </w:rPr>
      </w:pPr>
      <w:r>
        <w:rPr>
          <w:shd w:val="clear" w:color="auto" w:fill="FFFFFF"/>
        </w:rPr>
        <w:t xml:space="preserve">     = </w:t>
      </w:r>
      <w:r>
        <w:rPr>
          <w:b/>
          <w:bCs/>
          <w:shd w:val="clear" w:color="auto" w:fill="FFFFFF"/>
        </w:rPr>
        <w:t>0.68</w:t>
      </w:r>
    </w:p>
    <w:p w:rsidR="00CA695A" w:rsidRPr="00E2571D" w:rsidRDefault="00CA695A" w:rsidP="00CA695A">
      <w:pPr>
        <w:numPr>
          <w:ilvl w:val="0"/>
          <w:numId w:val="13"/>
        </w:numPr>
        <w:tabs>
          <w:tab w:val="clear" w:pos="720"/>
          <w:tab w:val="num" w:pos="360"/>
        </w:tabs>
        <w:suppressAutoHyphens/>
        <w:spacing w:after="0" w:line="360" w:lineRule="auto"/>
        <w:ind w:left="360"/>
        <w:jc w:val="both"/>
        <w:rPr>
          <w:b/>
          <w:shd w:val="clear" w:color="auto" w:fill="FFFFFF"/>
        </w:rPr>
      </w:pPr>
      <w:r w:rsidRPr="00E2571D">
        <w:rPr>
          <w:b/>
          <w:bCs/>
          <w:shd w:val="clear" w:color="auto" w:fill="FFFFFF"/>
        </w:rPr>
        <w:t>Interest cover</w:t>
      </w:r>
      <w:r>
        <w:rPr>
          <w:b/>
          <w:bCs/>
          <w:shd w:val="clear" w:color="auto" w:fill="FFFFFF"/>
        </w:rPr>
        <w:t>ing</w:t>
      </w:r>
      <w:r w:rsidRPr="00E2571D">
        <w:rPr>
          <w:b/>
          <w:bCs/>
          <w:shd w:val="clear" w:color="auto" w:fill="FFFFFF"/>
        </w:rPr>
        <w:t xml:space="preserve"> ratio</w:t>
      </w:r>
      <w:r>
        <w:rPr>
          <w:b/>
          <w:bCs/>
          <w:shd w:val="clear" w:color="auto" w:fill="FFFFFF"/>
        </w:rPr>
        <w:t>s</w:t>
      </w:r>
      <w:r w:rsidRPr="00E2571D">
        <w:rPr>
          <w:b/>
          <w:bCs/>
          <w:shd w:val="clear" w:color="auto" w:fill="FFFFFF"/>
        </w:rPr>
        <w:t xml:space="preserve"> = Earnings before interest and taxes</w:t>
      </w:r>
      <w:r>
        <w:rPr>
          <w:b/>
          <w:bCs/>
          <w:shd w:val="clear" w:color="auto" w:fill="FFFFFF"/>
        </w:rPr>
        <w:t>(EBIT)</w:t>
      </w:r>
      <w:r w:rsidRPr="00E2571D">
        <w:rPr>
          <w:b/>
          <w:bCs/>
          <w:shd w:val="clear" w:color="auto" w:fill="FFFFFF"/>
        </w:rPr>
        <w:t xml:space="preserve"> / Interest </w:t>
      </w:r>
      <w:r>
        <w:rPr>
          <w:b/>
          <w:bCs/>
          <w:shd w:val="clear" w:color="auto" w:fill="FFFFFF"/>
        </w:rPr>
        <w:t xml:space="preserve">related </w:t>
      </w:r>
      <w:r w:rsidRPr="00E2571D">
        <w:rPr>
          <w:b/>
          <w:bCs/>
          <w:shd w:val="clear" w:color="auto" w:fill="FFFFFF"/>
        </w:rPr>
        <w:t>expense</w:t>
      </w:r>
      <w:r>
        <w:rPr>
          <w:b/>
          <w:bCs/>
          <w:shd w:val="clear" w:color="auto" w:fill="FFFFFF"/>
        </w:rPr>
        <w:t>s</w:t>
      </w:r>
    </w:p>
    <w:p w:rsidR="00CA695A" w:rsidRDefault="00CA695A" w:rsidP="00CA695A">
      <w:pPr>
        <w:rPr>
          <w:shd w:val="clear" w:color="auto" w:fill="FFFFFF"/>
        </w:rPr>
      </w:pPr>
      <w:r>
        <w:rPr>
          <w:shd w:val="clear" w:color="auto" w:fill="FFFFFF"/>
        </w:rPr>
        <w:tab/>
        <w:t>For the year 2020</w:t>
      </w:r>
    </w:p>
    <w:p w:rsidR="00CA695A" w:rsidRDefault="00CA695A" w:rsidP="00CA695A">
      <w:pPr>
        <w:rPr>
          <w:shd w:val="clear" w:color="auto" w:fill="FFFFFF"/>
        </w:rPr>
      </w:pPr>
      <w:r>
        <w:rPr>
          <w:shd w:val="clear" w:color="auto" w:fill="FFFFFF"/>
        </w:rPr>
        <w:tab/>
        <w:t xml:space="preserve">Interest coverage ratios = 699 /181 </w:t>
      </w:r>
    </w:p>
    <w:p w:rsidR="00CA695A" w:rsidRDefault="00CA695A" w:rsidP="00CA695A">
      <w:pPr>
        <w:ind w:left="1800" w:firstLine="720"/>
        <w:rPr>
          <w:b/>
          <w:bCs/>
          <w:shd w:val="clear" w:color="auto" w:fill="FFFFFF"/>
          <w:lang w:val="en-GB"/>
        </w:rPr>
      </w:pPr>
      <w:r>
        <w:rPr>
          <w:shd w:val="clear" w:color="auto" w:fill="FFFFFF"/>
        </w:rPr>
        <w:t xml:space="preserve">= </w:t>
      </w:r>
      <w:r>
        <w:rPr>
          <w:b/>
          <w:bCs/>
          <w:shd w:val="clear" w:color="auto" w:fill="FFFFFF"/>
        </w:rPr>
        <w:t>3.87</w:t>
      </w:r>
      <w:r>
        <w:rPr>
          <w:b/>
          <w:bCs/>
          <w:shd w:val="clear" w:color="auto" w:fill="FFFFFF"/>
          <w:lang w:val="en-GB"/>
        </w:rPr>
        <w:t xml:space="preserve">                                                                                                                                                          </w:t>
      </w:r>
    </w:p>
    <w:p w:rsidR="00CA695A" w:rsidRDefault="00CA695A" w:rsidP="00CA695A">
      <w:pPr>
        <w:ind w:left="1800" w:firstLine="720"/>
        <w:rPr>
          <w:b/>
          <w:bCs/>
          <w:shd w:val="clear" w:color="auto" w:fill="FFFFFF"/>
          <w:lang w:val="en-GB"/>
        </w:rPr>
      </w:pPr>
    </w:p>
    <w:p w:rsidR="00CA695A" w:rsidRDefault="00CA695A" w:rsidP="00CA695A">
      <w:pPr>
        <w:rPr>
          <w:shd w:val="clear" w:color="auto" w:fill="FFFFFF"/>
        </w:rPr>
      </w:pPr>
      <w:r>
        <w:rPr>
          <w:shd w:val="clear" w:color="auto" w:fill="FFFFFF"/>
        </w:rPr>
        <w:tab/>
        <w:t xml:space="preserve">For the year 2021 </w:t>
      </w:r>
    </w:p>
    <w:p w:rsidR="00CA695A" w:rsidRDefault="00CA695A" w:rsidP="00CA695A">
      <w:pPr>
        <w:rPr>
          <w:shd w:val="clear" w:color="auto" w:fill="FFFFFF"/>
        </w:rPr>
      </w:pPr>
      <w:r>
        <w:rPr>
          <w:shd w:val="clear" w:color="auto" w:fill="FFFFFF"/>
        </w:rPr>
        <w:tab/>
        <w:t xml:space="preserve">Interest coverage ratios = 805 /226 </w:t>
      </w:r>
    </w:p>
    <w:p w:rsidR="00CA695A" w:rsidRDefault="00CA695A" w:rsidP="00CA695A">
      <w:pPr>
        <w:ind w:left="1800" w:firstLine="720"/>
        <w:rPr>
          <w:shd w:val="clear" w:color="auto" w:fill="FFFFFF"/>
        </w:rPr>
      </w:pPr>
      <w:r>
        <w:rPr>
          <w:shd w:val="clear" w:color="auto" w:fill="FFFFFF"/>
        </w:rPr>
        <w:t>=</w:t>
      </w:r>
      <w:r>
        <w:rPr>
          <w:b/>
          <w:bCs/>
          <w:shd w:val="clear" w:color="auto" w:fill="FFFFFF"/>
        </w:rPr>
        <w:t xml:space="preserve"> 3.56</w:t>
      </w:r>
    </w:p>
    <w:p w:rsidR="00CA695A" w:rsidRPr="00644E1A" w:rsidRDefault="00CA695A" w:rsidP="00CA695A">
      <w:pPr>
        <w:pStyle w:val="ListParagraph"/>
        <w:numPr>
          <w:ilvl w:val="0"/>
          <w:numId w:val="3"/>
        </w:numPr>
        <w:rPr>
          <w:u w:val="single"/>
        </w:rPr>
      </w:pPr>
      <w:r w:rsidRPr="00644E1A">
        <w:rPr>
          <w:u w:val="single"/>
        </w:rPr>
        <w:t>Analysis of financial performance of Sweet plc.</w:t>
      </w:r>
    </w:p>
    <w:p w:rsidR="00CA695A" w:rsidRDefault="00CA695A" w:rsidP="00CA695A">
      <w:pPr>
        <w:pStyle w:val="ListParagraph"/>
        <w:numPr>
          <w:ilvl w:val="0"/>
          <w:numId w:val="15"/>
        </w:numPr>
      </w:pPr>
      <w:r w:rsidRPr="00BF5977">
        <w:rPr>
          <w:b/>
        </w:rPr>
        <w:t>ROCE:</w:t>
      </w:r>
      <w:r>
        <w:t xml:space="preserve"> It is a ratio which is used by the businesses so as to identify the profitability position of the company </w:t>
      </w:r>
      <w:r>
        <w:rPr>
          <w:color w:val="222222"/>
          <w:szCs w:val="24"/>
          <w:shd w:val="clear" w:color="auto" w:fill="FFFFFF"/>
        </w:rPr>
        <w:t>(</w:t>
      </w:r>
      <w:proofErr w:type="spellStart"/>
      <w:r w:rsidRPr="00D60074">
        <w:rPr>
          <w:color w:val="222222"/>
          <w:szCs w:val="24"/>
          <w:shd w:val="clear" w:color="auto" w:fill="FFFFFF"/>
        </w:rPr>
        <w:t>Kara</w:t>
      </w:r>
      <w:r>
        <w:rPr>
          <w:color w:val="222222"/>
          <w:szCs w:val="24"/>
          <w:shd w:val="clear" w:color="auto" w:fill="FFFFFF"/>
        </w:rPr>
        <w:t>jovic</w:t>
      </w:r>
      <w:proofErr w:type="spellEnd"/>
      <w:r>
        <w:rPr>
          <w:color w:val="222222"/>
          <w:szCs w:val="24"/>
          <w:shd w:val="clear" w:color="auto" w:fill="FFFFFF"/>
        </w:rPr>
        <w:t xml:space="preserve">, Kim and </w:t>
      </w:r>
      <w:proofErr w:type="spellStart"/>
      <w:r>
        <w:rPr>
          <w:color w:val="222222"/>
          <w:szCs w:val="24"/>
          <w:shd w:val="clear" w:color="auto" w:fill="FFFFFF"/>
        </w:rPr>
        <w:t>Laskowski</w:t>
      </w:r>
      <w:proofErr w:type="spellEnd"/>
      <w:r w:rsidRPr="00D60074">
        <w:rPr>
          <w:color w:val="222222"/>
          <w:szCs w:val="24"/>
          <w:shd w:val="clear" w:color="auto" w:fill="FFFFFF"/>
        </w:rPr>
        <w:t>, 2019</w:t>
      </w:r>
      <w:r>
        <w:rPr>
          <w:color w:val="222222"/>
          <w:szCs w:val="24"/>
          <w:shd w:val="clear" w:color="auto" w:fill="FFFFFF"/>
        </w:rPr>
        <w:t>)</w:t>
      </w:r>
      <w:r>
        <w:t>. It shows how good business is performing so as to generate profits by making use of capital. The ratio calculated above for the year 2020 and 2021 is 9.93% and 11.14% respectively. Such increase in the ratio shows that firm is effective in utilising the capital that is employed in business so as to have more profits.</w:t>
      </w:r>
    </w:p>
    <w:p w:rsidR="00CA695A" w:rsidRDefault="00CA695A" w:rsidP="00CA695A">
      <w:pPr>
        <w:pStyle w:val="ListParagraph"/>
        <w:numPr>
          <w:ilvl w:val="0"/>
          <w:numId w:val="15"/>
        </w:numPr>
      </w:pPr>
      <w:r w:rsidRPr="00BF5977">
        <w:rPr>
          <w:b/>
        </w:rPr>
        <w:lastRenderedPageBreak/>
        <w:t>ROE:</w:t>
      </w:r>
      <w:r>
        <w:t xml:space="preserve"> It measures the ability of firm in producing profits from the equity raised by the business. It identifies how well the. From the above calculation, ratios are 12.57% and 13.96% for the year 2020 and 2021 respectively. This increase shows that firm is performing well in the market and there is significant increase in profits. </w:t>
      </w:r>
    </w:p>
    <w:p w:rsidR="00CA695A" w:rsidRDefault="00CA695A" w:rsidP="00CA695A">
      <w:pPr>
        <w:pStyle w:val="ListParagraph"/>
        <w:numPr>
          <w:ilvl w:val="0"/>
          <w:numId w:val="15"/>
        </w:numPr>
      </w:pPr>
      <w:r w:rsidRPr="00BF5977">
        <w:rPr>
          <w:b/>
        </w:rPr>
        <w:t>EPS:</w:t>
      </w:r>
      <w:r>
        <w:t xml:space="preserve"> It shows how much money or earning, firm would be able to generate from single share issued. This ratio helps in estimating the market value of business and provide picture about how value can be improved. The calculation for the year 2020 and 2021 are 0.61 and 0.718. Such increase shows increase in efficiency of business in generating profits.</w:t>
      </w:r>
    </w:p>
    <w:p w:rsidR="00CA695A" w:rsidRDefault="00CA695A" w:rsidP="00CA695A">
      <w:pPr>
        <w:pStyle w:val="ListParagraph"/>
        <w:numPr>
          <w:ilvl w:val="0"/>
          <w:numId w:val="15"/>
        </w:numPr>
      </w:pPr>
      <w:r w:rsidRPr="00BF5977">
        <w:rPr>
          <w:b/>
        </w:rPr>
        <w:t>Net profit ratio:</w:t>
      </w:r>
      <w:r>
        <w:t xml:space="preserve"> It is a profitability ratio which measures the ability of organization in producing profits by maximizing the sales of its products and services. The ratio for 2020 and 2021 are 5.68% and 6.39% which shows that firm is utilizing good marketing strategies so as to generate sales and profit.</w:t>
      </w:r>
    </w:p>
    <w:p w:rsidR="00CA695A" w:rsidRDefault="00CA695A" w:rsidP="00CA695A">
      <w:pPr>
        <w:pStyle w:val="ListParagraph"/>
        <w:numPr>
          <w:ilvl w:val="0"/>
          <w:numId w:val="15"/>
        </w:numPr>
      </w:pPr>
      <w:r w:rsidRPr="00BF5977">
        <w:rPr>
          <w:b/>
        </w:rPr>
        <w:t>Asset turnover ratio:</w:t>
      </w:r>
      <w:r>
        <w:t xml:space="preserve"> It assesses the value of sales made by the business in relation to its asset value </w:t>
      </w:r>
      <w:r>
        <w:rPr>
          <w:color w:val="222222"/>
          <w:szCs w:val="24"/>
          <w:shd w:val="clear" w:color="auto" w:fill="FFFFFF"/>
        </w:rPr>
        <w:t xml:space="preserve">(Li and </w:t>
      </w:r>
      <w:proofErr w:type="gramStart"/>
      <w:r>
        <w:rPr>
          <w:color w:val="222222"/>
          <w:szCs w:val="24"/>
          <w:shd w:val="clear" w:color="auto" w:fill="FFFFFF"/>
        </w:rPr>
        <w:t>et.al.,</w:t>
      </w:r>
      <w:proofErr w:type="gramEnd"/>
      <w:r>
        <w:rPr>
          <w:color w:val="222222"/>
          <w:szCs w:val="24"/>
          <w:shd w:val="clear" w:color="auto" w:fill="FFFFFF"/>
        </w:rPr>
        <w:t xml:space="preserve"> </w:t>
      </w:r>
      <w:r w:rsidRPr="00D60074">
        <w:rPr>
          <w:color w:val="222222"/>
          <w:szCs w:val="24"/>
          <w:shd w:val="clear" w:color="auto" w:fill="FFFFFF"/>
        </w:rPr>
        <w:t>2020</w:t>
      </w:r>
      <w:r>
        <w:rPr>
          <w:color w:val="222222"/>
          <w:szCs w:val="24"/>
          <w:shd w:val="clear" w:color="auto" w:fill="FFFFFF"/>
        </w:rPr>
        <w:t>)</w:t>
      </w:r>
      <w:r>
        <w:t>. The ratios, i.e., 0.638 for 2020 and 0.679 for 2021, shows increase in efficiency of business in utilizing its assets which further increased the sales and profit.</w:t>
      </w:r>
    </w:p>
    <w:p w:rsidR="00CA695A" w:rsidRDefault="00CA695A" w:rsidP="00CA695A">
      <w:pPr>
        <w:pStyle w:val="ListParagraph"/>
        <w:numPr>
          <w:ilvl w:val="0"/>
          <w:numId w:val="15"/>
        </w:numPr>
      </w:pPr>
      <w:r w:rsidRPr="00BF5977">
        <w:rPr>
          <w:b/>
        </w:rPr>
        <w:t>Stock holding days:</w:t>
      </w:r>
      <w:r>
        <w:t xml:space="preserve"> Also termed as inventory holding period, tells about the days or period of time taken by the organization so as to convert its inventory into sales. The calculation shows 78 days and 77 days for both the years which show that firm is required to reduce the number of days so as to increase the sales.</w:t>
      </w:r>
    </w:p>
    <w:p w:rsidR="00CA695A" w:rsidRDefault="00CA695A" w:rsidP="00CA695A">
      <w:pPr>
        <w:pStyle w:val="ListParagraph"/>
        <w:numPr>
          <w:ilvl w:val="0"/>
          <w:numId w:val="15"/>
        </w:numPr>
      </w:pPr>
      <w:r w:rsidRPr="00BF5977">
        <w:rPr>
          <w:b/>
        </w:rPr>
        <w:t>Debtor collection period:</w:t>
      </w:r>
      <w:r>
        <w:t xml:space="preserve"> It assesses the time taken by the business to collect the amount from its debtors. The ratio for the years are 73 and 68 days and such reduction shows that firm is able to reduce the time period of collecting debts from customers.</w:t>
      </w:r>
    </w:p>
    <w:p w:rsidR="00CA695A" w:rsidRDefault="00CA695A" w:rsidP="00CA695A">
      <w:pPr>
        <w:pStyle w:val="ListParagraph"/>
        <w:numPr>
          <w:ilvl w:val="0"/>
          <w:numId w:val="15"/>
        </w:numPr>
      </w:pPr>
      <w:r w:rsidRPr="00BF5977">
        <w:rPr>
          <w:b/>
        </w:rPr>
        <w:t>Current ratio:</w:t>
      </w:r>
      <w:r>
        <w:t xml:space="preserve"> This is calculated in order to depict the capability of organization to meet its short term liability by using the current assets of business </w:t>
      </w:r>
      <w:r>
        <w:rPr>
          <w:color w:val="222222"/>
          <w:szCs w:val="24"/>
          <w:shd w:val="clear" w:color="auto" w:fill="FFFFFF"/>
        </w:rPr>
        <w:t>(</w:t>
      </w:r>
      <w:proofErr w:type="spellStart"/>
      <w:r>
        <w:rPr>
          <w:color w:val="222222"/>
          <w:szCs w:val="24"/>
          <w:shd w:val="clear" w:color="auto" w:fill="FFFFFF"/>
        </w:rPr>
        <w:t>Mbanga</w:t>
      </w:r>
      <w:proofErr w:type="spellEnd"/>
      <w:r>
        <w:rPr>
          <w:color w:val="222222"/>
          <w:szCs w:val="24"/>
          <w:shd w:val="clear" w:color="auto" w:fill="FFFFFF"/>
        </w:rPr>
        <w:t xml:space="preserve">, </w:t>
      </w:r>
      <w:proofErr w:type="spellStart"/>
      <w:r>
        <w:rPr>
          <w:color w:val="222222"/>
          <w:szCs w:val="24"/>
          <w:shd w:val="clear" w:color="auto" w:fill="FFFFFF"/>
        </w:rPr>
        <w:t>Darrat</w:t>
      </w:r>
      <w:proofErr w:type="spellEnd"/>
      <w:r>
        <w:rPr>
          <w:color w:val="222222"/>
          <w:szCs w:val="24"/>
          <w:shd w:val="clear" w:color="auto" w:fill="FFFFFF"/>
        </w:rPr>
        <w:t xml:space="preserve"> and Park</w:t>
      </w:r>
      <w:r w:rsidRPr="00D60074">
        <w:rPr>
          <w:color w:val="222222"/>
          <w:szCs w:val="24"/>
          <w:shd w:val="clear" w:color="auto" w:fill="FFFFFF"/>
        </w:rPr>
        <w:t>, 2019</w:t>
      </w:r>
      <w:r>
        <w:rPr>
          <w:color w:val="222222"/>
          <w:szCs w:val="24"/>
          <w:shd w:val="clear" w:color="auto" w:fill="FFFFFF"/>
        </w:rPr>
        <w:t>)</w:t>
      </w:r>
      <w:r>
        <w:t>. The ratio calculated are 0.77 and 0.92 which shows capacity of organization has increased in meeting its obligation.</w:t>
      </w:r>
    </w:p>
    <w:p w:rsidR="00CA695A" w:rsidRDefault="00CA695A" w:rsidP="00CA695A">
      <w:pPr>
        <w:pStyle w:val="ListParagraph"/>
        <w:numPr>
          <w:ilvl w:val="0"/>
          <w:numId w:val="15"/>
        </w:numPr>
      </w:pPr>
      <w:r w:rsidRPr="00BF5977">
        <w:rPr>
          <w:b/>
        </w:rPr>
        <w:t>Debt to equity:</w:t>
      </w:r>
      <w:r>
        <w:t xml:space="preserve"> The ratio shows how much funds has been raised by the organization from the market in the form of loan and how much is invested in the operations by issuing equity. The calculation shows 2.46 and 2.15 which depicts that firm has increased raising funds through equity. </w:t>
      </w:r>
    </w:p>
    <w:p w:rsidR="00CA695A" w:rsidRDefault="00CA695A" w:rsidP="00CA695A">
      <w:pPr>
        <w:pStyle w:val="ListParagraph"/>
        <w:numPr>
          <w:ilvl w:val="0"/>
          <w:numId w:val="15"/>
        </w:numPr>
      </w:pPr>
      <w:r w:rsidRPr="00BF5977">
        <w:rPr>
          <w:b/>
        </w:rPr>
        <w:lastRenderedPageBreak/>
        <w:t>Equity ratio:</w:t>
      </w:r>
      <w:r>
        <w:t xml:space="preserve"> It depicts how much of the assets of the company are funded with the help of shared issued. This ratio also measures the stability of the firm in long run. The ratios are 0.30 and 0.32 which shows funds are managed efficiently and business is able to make timely payment of its debt.</w:t>
      </w:r>
    </w:p>
    <w:p w:rsidR="00CA695A" w:rsidRDefault="00CA695A" w:rsidP="00CA695A">
      <w:pPr>
        <w:pStyle w:val="ListParagraph"/>
        <w:numPr>
          <w:ilvl w:val="0"/>
          <w:numId w:val="15"/>
        </w:numPr>
      </w:pPr>
      <w:r w:rsidRPr="00BF5977">
        <w:rPr>
          <w:b/>
        </w:rPr>
        <w:t>Debt ratio:</w:t>
      </w:r>
      <w:r>
        <w:t xml:space="preserve"> The ratio is used to identify the extent to which firm has leveraged its operations. It shows how much assets of the organization are financed by raising money from the market in the form of loan. The decreasing ratio, i.e., from 0.71 to 0.68, shows that lesser money is raised from market.  </w:t>
      </w:r>
    </w:p>
    <w:p w:rsidR="00CA695A" w:rsidRDefault="00CA695A" w:rsidP="00CA695A">
      <w:pPr>
        <w:pStyle w:val="ListParagraph"/>
        <w:numPr>
          <w:ilvl w:val="0"/>
          <w:numId w:val="15"/>
        </w:numPr>
      </w:pPr>
      <w:r w:rsidRPr="00BF5977">
        <w:rPr>
          <w:b/>
        </w:rPr>
        <w:t>Interest coverage ratio:</w:t>
      </w:r>
      <w:r>
        <w:t xml:space="preserve"> It measures how business pays the amount of interest on the loans taken by them </w:t>
      </w:r>
      <w:r>
        <w:rPr>
          <w:color w:val="222222"/>
          <w:szCs w:val="24"/>
          <w:shd w:val="clear" w:color="auto" w:fill="FFFFFF"/>
        </w:rPr>
        <w:t>(</w:t>
      </w:r>
      <w:proofErr w:type="spellStart"/>
      <w:r>
        <w:rPr>
          <w:color w:val="222222"/>
          <w:szCs w:val="24"/>
          <w:shd w:val="clear" w:color="auto" w:fill="FFFFFF"/>
        </w:rPr>
        <w:t>Owoyemi</w:t>
      </w:r>
      <w:proofErr w:type="spellEnd"/>
      <w:r w:rsidRPr="00D60074">
        <w:rPr>
          <w:color w:val="222222"/>
          <w:szCs w:val="24"/>
          <w:shd w:val="clear" w:color="auto" w:fill="FFFFFF"/>
        </w:rPr>
        <w:t>, 2020</w:t>
      </w:r>
      <w:r>
        <w:rPr>
          <w:color w:val="222222"/>
          <w:szCs w:val="24"/>
          <w:shd w:val="clear" w:color="auto" w:fill="FFFFFF"/>
        </w:rPr>
        <w:t>)</w:t>
      </w:r>
      <w:r>
        <w:t>. The ratio calculated are 3.87 and 3.56 which says that capacity of organization in paying its interest due is reducing.</w:t>
      </w:r>
    </w:p>
    <w:p w:rsidR="00CA695A" w:rsidRDefault="00CA695A" w:rsidP="00CA695A">
      <w:pPr>
        <w:rPr>
          <w:lang w:val="en-GB"/>
        </w:rPr>
      </w:pPr>
    </w:p>
    <w:p w:rsidR="00CA695A" w:rsidRDefault="00CA695A" w:rsidP="00CA695A">
      <w:pPr>
        <w:rPr>
          <w:lang w:val="en-GB"/>
        </w:rPr>
      </w:pPr>
    </w:p>
    <w:p w:rsidR="00CA695A" w:rsidRDefault="00CA695A" w:rsidP="00CA695A">
      <w:pPr>
        <w:rPr>
          <w:lang w:val="en-GB"/>
        </w:rPr>
      </w:pPr>
    </w:p>
    <w:p w:rsidR="00CA695A" w:rsidRDefault="00CA695A" w:rsidP="00CA695A">
      <w:pPr>
        <w:rPr>
          <w:lang w:val="en-GB"/>
        </w:rPr>
      </w:pPr>
    </w:p>
    <w:p w:rsidR="00CA695A" w:rsidRDefault="00CA695A" w:rsidP="00CA695A">
      <w:pPr>
        <w:rPr>
          <w:lang w:val="en-GB"/>
        </w:rPr>
      </w:pPr>
    </w:p>
    <w:p w:rsidR="00CA695A" w:rsidRDefault="00CA695A" w:rsidP="00CA695A">
      <w:pPr>
        <w:rPr>
          <w:lang w:val="en-GB"/>
        </w:rPr>
      </w:pPr>
    </w:p>
    <w:p w:rsidR="00CA695A" w:rsidRDefault="00CA695A" w:rsidP="00CA695A">
      <w:pPr>
        <w:rPr>
          <w:lang w:val="en-GB"/>
        </w:rPr>
      </w:pPr>
    </w:p>
    <w:p w:rsidR="00CA695A" w:rsidRDefault="00CA695A" w:rsidP="00CA695A">
      <w:pPr>
        <w:rPr>
          <w:lang w:val="en-GB"/>
        </w:rPr>
      </w:pPr>
    </w:p>
    <w:p w:rsidR="00CA695A" w:rsidRDefault="00CA695A" w:rsidP="00CA695A">
      <w:pPr>
        <w:rPr>
          <w:lang w:val="en-GB"/>
        </w:rPr>
      </w:pPr>
    </w:p>
    <w:p w:rsidR="00CA695A" w:rsidRDefault="00CA695A" w:rsidP="00CA695A">
      <w:pPr>
        <w:rPr>
          <w:lang w:val="en-GB"/>
        </w:rPr>
      </w:pPr>
    </w:p>
    <w:p w:rsidR="00CA695A" w:rsidRDefault="00CA695A" w:rsidP="00CA695A">
      <w:pPr>
        <w:rPr>
          <w:lang w:val="en-GB"/>
        </w:rPr>
      </w:pPr>
    </w:p>
    <w:p w:rsidR="00CA695A" w:rsidRDefault="00CA695A" w:rsidP="00CA695A">
      <w:pPr>
        <w:rPr>
          <w:lang w:val="en-GB"/>
        </w:rPr>
      </w:pPr>
    </w:p>
    <w:p w:rsidR="00CA695A" w:rsidRDefault="00CA695A" w:rsidP="00CA695A">
      <w:pPr>
        <w:rPr>
          <w:lang w:val="en-GB"/>
        </w:rPr>
      </w:pPr>
    </w:p>
    <w:p w:rsidR="00CA695A" w:rsidRDefault="00CA695A" w:rsidP="00CA695A">
      <w:pPr>
        <w:rPr>
          <w:lang w:val="en-GB"/>
        </w:rPr>
      </w:pPr>
    </w:p>
    <w:p w:rsidR="00CA695A" w:rsidRDefault="00CA695A" w:rsidP="00CA695A">
      <w:pPr>
        <w:rPr>
          <w:lang w:val="en-GB"/>
        </w:rPr>
      </w:pPr>
    </w:p>
    <w:p w:rsidR="00CA695A" w:rsidRDefault="00CA695A" w:rsidP="00CA695A">
      <w:pPr>
        <w:rPr>
          <w:lang w:val="en-GB"/>
        </w:rPr>
      </w:pPr>
    </w:p>
    <w:p w:rsidR="00CA695A" w:rsidRDefault="00CA695A" w:rsidP="00CA695A">
      <w:pPr>
        <w:rPr>
          <w:lang w:val="en-GB"/>
        </w:rPr>
      </w:pPr>
    </w:p>
    <w:p w:rsidR="00CA695A" w:rsidRDefault="00CA695A" w:rsidP="00CA695A">
      <w:pPr>
        <w:rPr>
          <w:lang w:val="en-GB"/>
        </w:rPr>
      </w:pPr>
    </w:p>
    <w:p w:rsidR="007302A2" w:rsidRDefault="007302A2" w:rsidP="007302A2">
      <w:pPr>
        <w:pStyle w:val="Heading1"/>
      </w:pPr>
      <w:bookmarkStart w:id="5" w:name="_Toc124280721"/>
      <w:r>
        <w:rPr>
          <w:shd w:val="clear" w:color="auto" w:fill="FFFFFF"/>
        </w:rPr>
        <w:lastRenderedPageBreak/>
        <w:t>CONCLUSION</w:t>
      </w:r>
      <w:bookmarkEnd w:id="5"/>
      <w:r>
        <w:rPr>
          <w:shd w:val="clear" w:color="auto" w:fill="FFFFFF"/>
        </w:rPr>
        <w:t xml:space="preserve"> </w:t>
      </w:r>
    </w:p>
    <w:p w:rsidR="007302A2" w:rsidRDefault="007302A2" w:rsidP="007302A2">
      <w:pPr>
        <w:ind w:firstLine="432"/>
        <w:rPr>
          <w:lang w:val="en-GB"/>
        </w:rPr>
      </w:pPr>
      <w:r>
        <w:t>From the above report, it can be concluded that statements are prepared in order to assess the financial position of business. Accounting is done so as to provide right information of the transactions of business. Financial position and profits are identified for a particular period of time by preparing the reports and statements. Ratios also help in assessing the condition of the organization as they are used in assessing the profitability, solvency and efficiency position of entity. Performance of the operations of firm is also identified with the use of accounting and ratios.</w:t>
      </w:r>
    </w:p>
    <w:p w:rsidR="007302A2" w:rsidRDefault="007302A2" w:rsidP="007302A2">
      <w:pPr>
        <w:ind w:firstLine="432"/>
        <w:rPr>
          <w:lang w:val="en-GB"/>
        </w:rPr>
      </w:pPr>
    </w:p>
    <w:p w:rsidR="007302A2" w:rsidRDefault="007302A2" w:rsidP="007302A2">
      <w:pPr>
        <w:ind w:firstLine="432"/>
        <w:rPr>
          <w:lang w:val="en-GB"/>
        </w:rPr>
      </w:pPr>
    </w:p>
    <w:p w:rsidR="007302A2" w:rsidRDefault="007302A2" w:rsidP="007302A2">
      <w:pPr>
        <w:ind w:firstLine="432"/>
        <w:rPr>
          <w:lang w:val="en-GB"/>
        </w:rPr>
      </w:pPr>
    </w:p>
    <w:p w:rsidR="007302A2" w:rsidRDefault="007302A2" w:rsidP="007302A2">
      <w:pPr>
        <w:ind w:firstLine="432"/>
        <w:rPr>
          <w:lang w:val="en-GB"/>
        </w:rPr>
      </w:pPr>
    </w:p>
    <w:p w:rsidR="007302A2" w:rsidRDefault="007302A2" w:rsidP="007302A2">
      <w:pPr>
        <w:ind w:firstLine="432"/>
        <w:rPr>
          <w:lang w:val="en-GB"/>
        </w:rPr>
      </w:pPr>
    </w:p>
    <w:p w:rsidR="007302A2" w:rsidRDefault="007302A2" w:rsidP="007302A2">
      <w:pPr>
        <w:ind w:firstLine="432"/>
        <w:rPr>
          <w:lang w:val="en-GB"/>
        </w:rPr>
      </w:pPr>
    </w:p>
    <w:p w:rsidR="007302A2" w:rsidRDefault="007302A2" w:rsidP="007302A2">
      <w:pPr>
        <w:ind w:firstLine="432"/>
        <w:rPr>
          <w:lang w:val="en-GB"/>
        </w:rPr>
      </w:pPr>
    </w:p>
    <w:p w:rsidR="007302A2" w:rsidRDefault="007302A2" w:rsidP="007302A2">
      <w:pPr>
        <w:ind w:firstLine="432"/>
        <w:rPr>
          <w:lang w:val="en-GB"/>
        </w:rPr>
      </w:pPr>
    </w:p>
    <w:p w:rsidR="007302A2" w:rsidRDefault="007302A2" w:rsidP="007302A2">
      <w:pPr>
        <w:ind w:firstLine="432"/>
        <w:rPr>
          <w:lang w:val="en-GB"/>
        </w:rPr>
      </w:pPr>
    </w:p>
    <w:p w:rsidR="007302A2" w:rsidRDefault="007302A2" w:rsidP="007302A2">
      <w:pPr>
        <w:ind w:firstLine="432"/>
        <w:rPr>
          <w:lang w:val="en-GB"/>
        </w:rPr>
      </w:pPr>
    </w:p>
    <w:p w:rsidR="007302A2" w:rsidRDefault="007302A2" w:rsidP="007302A2">
      <w:pPr>
        <w:ind w:firstLine="432"/>
        <w:rPr>
          <w:lang w:val="en-GB"/>
        </w:rPr>
      </w:pPr>
    </w:p>
    <w:p w:rsidR="007302A2" w:rsidRDefault="007302A2" w:rsidP="007302A2">
      <w:pPr>
        <w:ind w:firstLine="432"/>
        <w:rPr>
          <w:lang w:val="en-GB"/>
        </w:rPr>
      </w:pPr>
    </w:p>
    <w:p w:rsidR="007302A2" w:rsidRDefault="007302A2" w:rsidP="007302A2">
      <w:pPr>
        <w:ind w:firstLine="432"/>
        <w:rPr>
          <w:lang w:val="en-GB"/>
        </w:rPr>
      </w:pPr>
    </w:p>
    <w:p w:rsidR="007302A2" w:rsidRDefault="007302A2" w:rsidP="007302A2">
      <w:pPr>
        <w:ind w:firstLine="432"/>
        <w:rPr>
          <w:lang w:val="en-GB"/>
        </w:rPr>
      </w:pPr>
    </w:p>
    <w:p w:rsidR="007302A2" w:rsidRDefault="007302A2" w:rsidP="007302A2">
      <w:pPr>
        <w:ind w:firstLine="432"/>
        <w:rPr>
          <w:lang w:val="en-GB"/>
        </w:rPr>
      </w:pPr>
    </w:p>
    <w:p w:rsidR="007302A2" w:rsidRDefault="007302A2" w:rsidP="007302A2">
      <w:pPr>
        <w:ind w:firstLine="432"/>
        <w:rPr>
          <w:lang w:val="en-GB"/>
        </w:rPr>
      </w:pPr>
    </w:p>
    <w:p w:rsidR="007302A2" w:rsidRDefault="007302A2" w:rsidP="007302A2">
      <w:pPr>
        <w:ind w:firstLine="432"/>
        <w:rPr>
          <w:lang w:val="en-GB"/>
        </w:rPr>
      </w:pPr>
    </w:p>
    <w:p w:rsidR="007302A2" w:rsidRDefault="007302A2" w:rsidP="007302A2">
      <w:pPr>
        <w:ind w:firstLine="432"/>
        <w:rPr>
          <w:lang w:val="en-GB"/>
        </w:rPr>
      </w:pPr>
    </w:p>
    <w:p w:rsidR="007302A2" w:rsidRDefault="007302A2" w:rsidP="007302A2">
      <w:pPr>
        <w:ind w:firstLine="432"/>
        <w:rPr>
          <w:lang w:val="en-GB"/>
        </w:rPr>
      </w:pPr>
    </w:p>
    <w:p w:rsidR="007302A2" w:rsidRDefault="007302A2" w:rsidP="007302A2">
      <w:pPr>
        <w:ind w:firstLine="432"/>
        <w:rPr>
          <w:lang w:val="en-GB"/>
        </w:rPr>
      </w:pPr>
    </w:p>
    <w:p w:rsidR="007302A2" w:rsidRDefault="007302A2" w:rsidP="007302A2">
      <w:pPr>
        <w:ind w:firstLine="432"/>
        <w:rPr>
          <w:lang w:val="en-GB"/>
        </w:rPr>
      </w:pPr>
    </w:p>
    <w:p w:rsidR="007302A2" w:rsidRDefault="007302A2" w:rsidP="007302A2">
      <w:pPr>
        <w:ind w:firstLine="432"/>
        <w:rPr>
          <w:lang w:val="en-GB"/>
        </w:rPr>
      </w:pPr>
    </w:p>
    <w:p w:rsidR="007302A2" w:rsidRDefault="007302A2" w:rsidP="007302A2">
      <w:pPr>
        <w:ind w:firstLine="432"/>
        <w:rPr>
          <w:lang w:val="en-GB"/>
        </w:rPr>
      </w:pPr>
    </w:p>
    <w:p w:rsidR="007302A2" w:rsidRDefault="007302A2" w:rsidP="007302A2">
      <w:pPr>
        <w:pStyle w:val="Heading1"/>
        <w:pageBreakBefore/>
        <w:rPr>
          <w:u w:val="single"/>
        </w:rPr>
      </w:pPr>
      <w:bookmarkStart w:id="6" w:name="_Toc124280722"/>
      <w:r>
        <w:lastRenderedPageBreak/>
        <w:t>REFERENCES</w:t>
      </w:r>
      <w:bookmarkEnd w:id="6"/>
    </w:p>
    <w:p w:rsidR="007302A2" w:rsidRDefault="007302A2" w:rsidP="007302A2">
      <w:r>
        <w:rPr>
          <w:u w:val="single"/>
        </w:rPr>
        <w:t>Books and Journals</w:t>
      </w:r>
    </w:p>
    <w:p w:rsidR="007302A2" w:rsidRPr="00D60074" w:rsidRDefault="007302A2" w:rsidP="007302A2">
      <w:pPr>
        <w:spacing w:line="240" w:lineRule="auto"/>
        <w:ind w:left="720" w:hanging="720"/>
        <w:rPr>
          <w:color w:val="222222"/>
          <w:szCs w:val="24"/>
          <w:shd w:val="clear" w:color="auto" w:fill="FFFFFF"/>
        </w:rPr>
      </w:pPr>
      <w:r w:rsidRPr="00D60074">
        <w:rPr>
          <w:color w:val="222222"/>
          <w:szCs w:val="24"/>
          <w:shd w:val="clear" w:color="auto" w:fill="FFFFFF"/>
        </w:rPr>
        <w:t>Abhayawansa, S., Elijido</w:t>
      </w:r>
      <w:r w:rsidRPr="00D60074">
        <w:rPr>
          <w:rFonts w:ascii="Cambria Math" w:hAnsi="Cambria Math"/>
          <w:color w:val="222222"/>
          <w:szCs w:val="24"/>
          <w:shd w:val="clear" w:color="auto" w:fill="FFFFFF"/>
        </w:rPr>
        <w:t>‐</w:t>
      </w:r>
      <w:r w:rsidRPr="00D60074">
        <w:rPr>
          <w:color w:val="222222"/>
          <w:szCs w:val="24"/>
          <w:shd w:val="clear" w:color="auto" w:fill="FFFFFF"/>
        </w:rPr>
        <w:t>Ten, E. and Dumay, J., 2019. A practice theoretical analysis of the irrelevance of integrated reporting to mainstream sell</w:t>
      </w:r>
      <w:r w:rsidRPr="00D60074">
        <w:rPr>
          <w:rFonts w:ascii="Cambria Math" w:hAnsi="Cambria Math"/>
          <w:color w:val="222222"/>
          <w:szCs w:val="24"/>
          <w:shd w:val="clear" w:color="auto" w:fill="FFFFFF"/>
        </w:rPr>
        <w:t>‐</w:t>
      </w:r>
      <w:r w:rsidRPr="00D60074">
        <w:rPr>
          <w:color w:val="222222"/>
          <w:szCs w:val="24"/>
          <w:shd w:val="clear" w:color="auto" w:fill="FFFFFF"/>
        </w:rPr>
        <w:t>side analysts. </w:t>
      </w:r>
      <w:r w:rsidRPr="00D60074">
        <w:rPr>
          <w:i/>
          <w:iCs/>
          <w:color w:val="222222"/>
          <w:szCs w:val="24"/>
          <w:shd w:val="clear" w:color="auto" w:fill="FFFFFF"/>
        </w:rPr>
        <w:t>Accounting &amp; Finance</w:t>
      </w:r>
      <w:r>
        <w:rPr>
          <w:color w:val="222222"/>
          <w:szCs w:val="24"/>
          <w:shd w:val="clear" w:color="auto" w:fill="FFFFFF"/>
        </w:rPr>
        <w:t>.</w:t>
      </w:r>
      <w:r w:rsidRPr="00D60074">
        <w:rPr>
          <w:color w:val="222222"/>
          <w:szCs w:val="24"/>
          <w:shd w:val="clear" w:color="auto" w:fill="FFFFFF"/>
        </w:rPr>
        <w:t> </w:t>
      </w:r>
      <w:r w:rsidRPr="00D60074">
        <w:rPr>
          <w:i/>
          <w:iCs/>
          <w:color w:val="222222"/>
          <w:szCs w:val="24"/>
          <w:shd w:val="clear" w:color="auto" w:fill="FFFFFF"/>
        </w:rPr>
        <w:t>59</w:t>
      </w:r>
      <w:r>
        <w:rPr>
          <w:color w:val="222222"/>
          <w:szCs w:val="24"/>
          <w:shd w:val="clear" w:color="auto" w:fill="FFFFFF"/>
        </w:rPr>
        <w:t>(3).</w:t>
      </w:r>
      <w:r w:rsidRPr="00D60074">
        <w:rPr>
          <w:color w:val="222222"/>
          <w:szCs w:val="24"/>
          <w:shd w:val="clear" w:color="auto" w:fill="FFFFFF"/>
        </w:rPr>
        <w:t xml:space="preserve"> pp.1615-1647.</w:t>
      </w:r>
    </w:p>
    <w:p w:rsidR="007302A2" w:rsidRPr="00D60074" w:rsidRDefault="007302A2" w:rsidP="007302A2">
      <w:pPr>
        <w:spacing w:line="240" w:lineRule="auto"/>
        <w:ind w:left="720" w:hanging="720"/>
        <w:rPr>
          <w:color w:val="222222"/>
          <w:szCs w:val="24"/>
          <w:shd w:val="clear" w:color="auto" w:fill="FFFFFF"/>
        </w:rPr>
      </w:pPr>
      <w:r>
        <w:rPr>
          <w:color w:val="222222"/>
          <w:szCs w:val="24"/>
          <w:shd w:val="clear" w:color="auto" w:fill="FFFFFF"/>
        </w:rPr>
        <w:t xml:space="preserve">Cohen, D. and et.al., </w:t>
      </w:r>
      <w:r w:rsidRPr="00D60074">
        <w:rPr>
          <w:color w:val="222222"/>
          <w:szCs w:val="24"/>
          <w:shd w:val="clear" w:color="auto" w:fill="FFFFFF"/>
        </w:rPr>
        <w:t>2020. Measuring real activity management. </w:t>
      </w:r>
      <w:r w:rsidRPr="00D60074">
        <w:rPr>
          <w:i/>
          <w:iCs/>
          <w:color w:val="222222"/>
          <w:szCs w:val="24"/>
          <w:shd w:val="clear" w:color="auto" w:fill="FFFFFF"/>
        </w:rPr>
        <w:t>Contemporary Accounting Research</w:t>
      </w:r>
      <w:r>
        <w:rPr>
          <w:color w:val="222222"/>
          <w:szCs w:val="24"/>
          <w:shd w:val="clear" w:color="auto" w:fill="FFFFFF"/>
        </w:rPr>
        <w:t>.</w:t>
      </w:r>
      <w:r w:rsidRPr="00D60074">
        <w:rPr>
          <w:color w:val="222222"/>
          <w:szCs w:val="24"/>
          <w:shd w:val="clear" w:color="auto" w:fill="FFFFFF"/>
        </w:rPr>
        <w:t> </w:t>
      </w:r>
      <w:r w:rsidRPr="00D60074">
        <w:rPr>
          <w:i/>
          <w:iCs/>
          <w:color w:val="222222"/>
          <w:szCs w:val="24"/>
          <w:shd w:val="clear" w:color="auto" w:fill="FFFFFF"/>
        </w:rPr>
        <w:t>37</w:t>
      </w:r>
      <w:r>
        <w:rPr>
          <w:color w:val="222222"/>
          <w:szCs w:val="24"/>
          <w:shd w:val="clear" w:color="auto" w:fill="FFFFFF"/>
        </w:rPr>
        <w:t>(2).</w:t>
      </w:r>
      <w:r w:rsidRPr="00D60074">
        <w:rPr>
          <w:color w:val="222222"/>
          <w:szCs w:val="24"/>
          <w:shd w:val="clear" w:color="auto" w:fill="FFFFFF"/>
        </w:rPr>
        <w:t xml:space="preserve"> pp.1172-1198.</w:t>
      </w:r>
    </w:p>
    <w:p w:rsidR="007302A2" w:rsidRPr="00D60074" w:rsidRDefault="007302A2" w:rsidP="007302A2">
      <w:pPr>
        <w:spacing w:line="240" w:lineRule="auto"/>
        <w:ind w:left="720" w:hanging="720"/>
        <w:rPr>
          <w:szCs w:val="24"/>
        </w:rPr>
      </w:pPr>
      <w:r w:rsidRPr="00D60074">
        <w:rPr>
          <w:color w:val="222222"/>
          <w:szCs w:val="24"/>
          <w:shd w:val="clear" w:color="auto" w:fill="FFFFFF"/>
        </w:rPr>
        <w:t>Dalla Via, N., Perego, P. and Van Rinsum, M., 2019. How accountability type influences information search processes and decision quality. </w:t>
      </w:r>
      <w:r w:rsidRPr="00D60074">
        <w:rPr>
          <w:i/>
          <w:iCs/>
          <w:color w:val="222222"/>
          <w:szCs w:val="24"/>
          <w:shd w:val="clear" w:color="auto" w:fill="FFFFFF"/>
        </w:rPr>
        <w:t>Accounting, Organizations and Society</w:t>
      </w:r>
      <w:r>
        <w:rPr>
          <w:color w:val="222222"/>
          <w:szCs w:val="24"/>
          <w:shd w:val="clear" w:color="auto" w:fill="FFFFFF"/>
        </w:rPr>
        <w:t>.</w:t>
      </w:r>
      <w:r w:rsidRPr="00D60074">
        <w:rPr>
          <w:color w:val="222222"/>
          <w:szCs w:val="24"/>
          <w:shd w:val="clear" w:color="auto" w:fill="FFFFFF"/>
        </w:rPr>
        <w:t> </w:t>
      </w:r>
      <w:r w:rsidRPr="00D60074">
        <w:rPr>
          <w:i/>
          <w:iCs/>
          <w:color w:val="222222"/>
          <w:szCs w:val="24"/>
          <w:shd w:val="clear" w:color="auto" w:fill="FFFFFF"/>
        </w:rPr>
        <w:t>75</w:t>
      </w:r>
      <w:r>
        <w:rPr>
          <w:color w:val="222222"/>
          <w:szCs w:val="24"/>
          <w:shd w:val="clear" w:color="auto" w:fill="FFFFFF"/>
        </w:rPr>
        <w:t>.</w:t>
      </w:r>
      <w:r w:rsidRPr="00D60074">
        <w:rPr>
          <w:color w:val="222222"/>
          <w:szCs w:val="24"/>
          <w:shd w:val="clear" w:color="auto" w:fill="FFFFFF"/>
        </w:rPr>
        <w:t xml:space="preserve"> pp.79-91.</w:t>
      </w:r>
    </w:p>
    <w:p w:rsidR="007302A2" w:rsidRPr="00D60074" w:rsidRDefault="007302A2" w:rsidP="007302A2">
      <w:pPr>
        <w:spacing w:line="240" w:lineRule="auto"/>
        <w:ind w:left="720" w:hanging="720"/>
        <w:rPr>
          <w:color w:val="222222"/>
          <w:szCs w:val="24"/>
          <w:shd w:val="clear" w:color="auto" w:fill="FFFFFF"/>
        </w:rPr>
      </w:pPr>
      <w:r w:rsidRPr="00D60074">
        <w:rPr>
          <w:color w:val="222222"/>
          <w:szCs w:val="24"/>
          <w:shd w:val="clear" w:color="auto" w:fill="FFFFFF"/>
        </w:rPr>
        <w:t>Ferry, L. and Ahrens, T., 2022. The future of the regulatory space in local government audit: A comparative study of the four countries of the United Kingdom. </w:t>
      </w:r>
      <w:r w:rsidRPr="00D60074">
        <w:rPr>
          <w:i/>
          <w:iCs/>
          <w:color w:val="222222"/>
          <w:szCs w:val="24"/>
          <w:shd w:val="clear" w:color="auto" w:fill="FFFFFF"/>
        </w:rPr>
        <w:t>Financial Accountability &amp; Management</w:t>
      </w:r>
      <w:r>
        <w:rPr>
          <w:color w:val="222222"/>
          <w:szCs w:val="24"/>
          <w:shd w:val="clear" w:color="auto" w:fill="FFFFFF"/>
        </w:rPr>
        <w:t>.</w:t>
      </w:r>
      <w:r w:rsidRPr="00D60074">
        <w:rPr>
          <w:color w:val="222222"/>
          <w:szCs w:val="24"/>
          <w:shd w:val="clear" w:color="auto" w:fill="FFFFFF"/>
        </w:rPr>
        <w:t> </w:t>
      </w:r>
      <w:r w:rsidRPr="00D60074">
        <w:rPr>
          <w:i/>
          <w:iCs/>
          <w:color w:val="222222"/>
          <w:szCs w:val="24"/>
          <w:shd w:val="clear" w:color="auto" w:fill="FFFFFF"/>
        </w:rPr>
        <w:t>38</w:t>
      </w:r>
      <w:r>
        <w:rPr>
          <w:color w:val="222222"/>
          <w:szCs w:val="24"/>
          <w:shd w:val="clear" w:color="auto" w:fill="FFFFFF"/>
        </w:rPr>
        <w:t>(3).</w:t>
      </w:r>
      <w:r w:rsidRPr="00D60074">
        <w:rPr>
          <w:color w:val="222222"/>
          <w:szCs w:val="24"/>
          <w:shd w:val="clear" w:color="auto" w:fill="FFFFFF"/>
        </w:rPr>
        <w:t xml:space="preserve"> pp.376-393.</w:t>
      </w:r>
    </w:p>
    <w:p w:rsidR="007302A2" w:rsidRPr="00D60074" w:rsidRDefault="007302A2" w:rsidP="007302A2">
      <w:pPr>
        <w:spacing w:line="240" w:lineRule="auto"/>
        <w:ind w:left="720" w:hanging="720"/>
        <w:rPr>
          <w:color w:val="222222"/>
          <w:szCs w:val="24"/>
          <w:shd w:val="clear" w:color="auto" w:fill="FFFFFF"/>
        </w:rPr>
      </w:pPr>
      <w:r w:rsidRPr="00D60074">
        <w:rPr>
          <w:color w:val="222222"/>
          <w:szCs w:val="24"/>
          <w:shd w:val="clear" w:color="auto" w:fill="FFFFFF"/>
        </w:rPr>
        <w:t>Karajovic, M., Kim, H.M. and Laskowski, M., 2019. Thinking outside the block: Projected phases of blockchain integration in the accounting industry. </w:t>
      </w:r>
      <w:r w:rsidRPr="00D60074">
        <w:rPr>
          <w:i/>
          <w:iCs/>
          <w:color w:val="222222"/>
          <w:szCs w:val="24"/>
          <w:shd w:val="clear" w:color="auto" w:fill="FFFFFF"/>
        </w:rPr>
        <w:t>Australian Accounting Review</w:t>
      </w:r>
      <w:r>
        <w:rPr>
          <w:color w:val="222222"/>
          <w:szCs w:val="24"/>
          <w:shd w:val="clear" w:color="auto" w:fill="FFFFFF"/>
        </w:rPr>
        <w:t>.</w:t>
      </w:r>
      <w:r w:rsidRPr="00D60074">
        <w:rPr>
          <w:color w:val="222222"/>
          <w:szCs w:val="24"/>
          <w:shd w:val="clear" w:color="auto" w:fill="FFFFFF"/>
        </w:rPr>
        <w:t> </w:t>
      </w:r>
      <w:r w:rsidRPr="00D60074">
        <w:rPr>
          <w:i/>
          <w:iCs/>
          <w:color w:val="222222"/>
          <w:szCs w:val="24"/>
          <w:shd w:val="clear" w:color="auto" w:fill="FFFFFF"/>
        </w:rPr>
        <w:t>29</w:t>
      </w:r>
      <w:r>
        <w:rPr>
          <w:color w:val="222222"/>
          <w:szCs w:val="24"/>
          <w:shd w:val="clear" w:color="auto" w:fill="FFFFFF"/>
        </w:rPr>
        <w:t>(2).</w:t>
      </w:r>
      <w:r w:rsidRPr="00D60074">
        <w:rPr>
          <w:color w:val="222222"/>
          <w:szCs w:val="24"/>
          <w:shd w:val="clear" w:color="auto" w:fill="FFFFFF"/>
        </w:rPr>
        <w:t xml:space="preserve"> pp.319-330.</w:t>
      </w:r>
    </w:p>
    <w:p w:rsidR="007302A2" w:rsidRPr="00D60074" w:rsidRDefault="007302A2" w:rsidP="007302A2">
      <w:pPr>
        <w:spacing w:line="240" w:lineRule="auto"/>
        <w:ind w:left="720" w:hanging="720"/>
        <w:rPr>
          <w:color w:val="222222"/>
          <w:szCs w:val="24"/>
          <w:shd w:val="clear" w:color="auto" w:fill="FFFFFF"/>
        </w:rPr>
      </w:pPr>
      <w:r>
        <w:rPr>
          <w:color w:val="222222"/>
          <w:szCs w:val="24"/>
          <w:shd w:val="clear" w:color="auto" w:fill="FFFFFF"/>
        </w:rPr>
        <w:t xml:space="preserve">Li, Y. and et.al., </w:t>
      </w:r>
      <w:r w:rsidRPr="00D60074">
        <w:rPr>
          <w:color w:val="222222"/>
          <w:szCs w:val="24"/>
          <w:shd w:val="clear" w:color="auto" w:fill="FFFFFF"/>
        </w:rPr>
        <w:t>2020. Financial distress, internal control, and earnings management: Evidence from China. </w:t>
      </w:r>
      <w:r w:rsidRPr="00D60074">
        <w:rPr>
          <w:i/>
          <w:iCs/>
          <w:color w:val="222222"/>
          <w:szCs w:val="24"/>
          <w:shd w:val="clear" w:color="auto" w:fill="FFFFFF"/>
        </w:rPr>
        <w:t>Journal of Contemporary Accounting &amp; Economics</w:t>
      </w:r>
      <w:r>
        <w:rPr>
          <w:color w:val="222222"/>
          <w:szCs w:val="24"/>
          <w:shd w:val="clear" w:color="auto" w:fill="FFFFFF"/>
        </w:rPr>
        <w:t>.</w:t>
      </w:r>
      <w:r w:rsidRPr="00D60074">
        <w:rPr>
          <w:color w:val="222222"/>
          <w:szCs w:val="24"/>
          <w:shd w:val="clear" w:color="auto" w:fill="FFFFFF"/>
        </w:rPr>
        <w:t> </w:t>
      </w:r>
      <w:r w:rsidRPr="00D60074">
        <w:rPr>
          <w:i/>
          <w:iCs/>
          <w:color w:val="222222"/>
          <w:szCs w:val="24"/>
          <w:shd w:val="clear" w:color="auto" w:fill="FFFFFF"/>
        </w:rPr>
        <w:t>16</w:t>
      </w:r>
      <w:r>
        <w:rPr>
          <w:color w:val="222222"/>
          <w:szCs w:val="24"/>
          <w:shd w:val="clear" w:color="auto" w:fill="FFFFFF"/>
        </w:rPr>
        <w:t>(3).</w:t>
      </w:r>
      <w:r w:rsidRPr="00D60074">
        <w:rPr>
          <w:color w:val="222222"/>
          <w:szCs w:val="24"/>
          <w:shd w:val="clear" w:color="auto" w:fill="FFFFFF"/>
        </w:rPr>
        <w:t xml:space="preserve"> p.100210.</w:t>
      </w:r>
    </w:p>
    <w:p w:rsidR="007302A2" w:rsidRPr="00D60074" w:rsidRDefault="007302A2" w:rsidP="007302A2">
      <w:pPr>
        <w:spacing w:line="240" w:lineRule="auto"/>
        <w:ind w:left="720" w:hanging="720"/>
        <w:rPr>
          <w:color w:val="222222"/>
          <w:szCs w:val="24"/>
          <w:shd w:val="clear" w:color="auto" w:fill="FFFFFF"/>
        </w:rPr>
      </w:pPr>
      <w:r w:rsidRPr="00D60074">
        <w:rPr>
          <w:color w:val="222222"/>
          <w:szCs w:val="24"/>
          <w:shd w:val="clear" w:color="auto" w:fill="FFFFFF"/>
        </w:rPr>
        <w:t>Mbanga, C., Darrat, A.F. and Park, J.C., 2019. Investor sentiment and aggregate stock returns: the role of investor attention. </w:t>
      </w:r>
      <w:r w:rsidRPr="00D60074">
        <w:rPr>
          <w:i/>
          <w:iCs/>
          <w:color w:val="222222"/>
          <w:szCs w:val="24"/>
          <w:shd w:val="clear" w:color="auto" w:fill="FFFFFF"/>
        </w:rPr>
        <w:t>Review of Quantitative Finance and Accounting</w:t>
      </w:r>
      <w:r>
        <w:rPr>
          <w:color w:val="222222"/>
          <w:szCs w:val="24"/>
          <w:shd w:val="clear" w:color="auto" w:fill="FFFFFF"/>
        </w:rPr>
        <w:t>.</w:t>
      </w:r>
      <w:r w:rsidRPr="00D60074">
        <w:rPr>
          <w:color w:val="222222"/>
          <w:szCs w:val="24"/>
          <w:shd w:val="clear" w:color="auto" w:fill="FFFFFF"/>
        </w:rPr>
        <w:t> </w:t>
      </w:r>
      <w:r w:rsidRPr="00D60074">
        <w:rPr>
          <w:i/>
          <w:iCs/>
          <w:color w:val="222222"/>
          <w:szCs w:val="24"/>
          <w:shd w:val="clear" w:color="auto" w:fill="FFFFFF"/>
        </w:rPr>
        <w:t>53</w:t>
      </w:r>
      <w:r>
        <w:rPr>
          <w:color w:val="222222"/>
          <w:szCs w:val="24"/>
          <w:shd w:val="clear" w:color="auto" w:fill="FFFFFF"/>
        </w:rPr>
        <w:t>(2).</w:t>
      </w:r>
      <w:r w:rsidRPr="00D60074">
        <w:rPr>
          <w:color w:val="222222"/>
          <w:szCs w:val="24"/>
          <w:shd w:val="clear" w:color="auto" w:fill="FFFFFF"/>
        </w:rPr>
        <w:t xml:space="preserve"> pp.397-428.</w:t>
      </w:r>
    </w:p>
    <w:p w:rsidR="007302A2" w:rsidRPr="00D60074" w:rsidRDefault="007302A2" w:rsidP="007302A2">
      <w:pPr>
        <w:spacing w:line="240" w:lineRule="auto"/>
        <w:ind w:left="720" w:hanging="720"/>
        <w:rPr>
          <w:color w:val="222222"/>
          <w:szCs w:val="24"/>
          <w:shd w:val="clear" w:color="auto" w:fill="FFFFFF"/>
        </w:rPr>
      </w:pPr>
      <w:r w:rsidRPr="00D60074">
        <w:rPr>
          <w:color w:val="222222"/>
          <w:szCs w:val="24"/>
          <w:shd w:val="clear" w:color="auto" w:fill="FFFFFF"/>
        </w:rPr>
        <w:t>Owoyemi, M.Y., 2020. Zakat management: The crisis of confidence in zakat agencies and the legality of giving zakat directly to the poor. </w:t>
      </w:r>
      <w:r w:rsidRPr="00D60074">
        <w:rPr>
          <w:i/>
          <w:iCs/>
          <w:color w:val="222222"/>
          <w:szCs w:val="24"/>
          <w:shd w:val="clear" w:color="auto" w:fill="FFFFFF"/>
        </w:rPr>
        <w:t>Journal of Islamic Accounting and Business Research</w:t>
      </w:r>
      <w:r w:rsidRPr="00D60074">
        <w:rPr>
          <w:color w:val="222222"/>
          <w:szCs w:val="24"/>
          <w:shd w:val="clear" w:color="auto" w:fill="FFFFFF"/>
        </w:rPr>
        <w:t>.</w:t>
      </w:r>
    </w:p>
    <w:p w:rsidR="007302A2" w:rsidRPr="00D60074" w:rsidRDefault="007302A2" w:rsidP="007302A2">
      <w:pPr>
        <w:spacing w:line="240" w:lineRule="auto"/>
        <w:ind w:left="720" w:hanging="720"/>
        <w:rPr>
          <w:color w:val="222222"/>
          <w:szCs w:val="24"/>
          <w:shd w:val="clear" w:color="auto" w:fill="FFFFFF"/>
        </w:rPr>
      </w:pPr>
      <w:r w:rsidRPr="00D60074">
        <w:rPr>
          <w:color w:val="222222"/>
          <w:szCs w:val="24"/>
          <w:shd w:val="clear" w:color="auto" w:fill="FFFFFF"/>
        </w:rPr>
        <w:t>Sangchan, P. and et.al., 2020. Fair value exposure, changes in fair value and audit fees: Evidence from the Australian real estate industry. </w:t>
      </w:r>
      <w:r w:rsidRPr="00D60074">
        <w:rPr>
          <w:i/>
          <w:iCs/>
          <w:color w:val="222222"/>
          <w:szCs w:val="24"/>
          <w:shd w:val="clear" w:color="auto" w:fill="FFFFFF"/>
        </w:rPr>
        <w:t>Australian Accounting Review</w:t>
      </w:r>
      <w:r>
        <w:rPr>
          <w:color w:val="222222"/>
          <w:szCs w:val="24"/>
          <w:shd w:val="clear" w:color="auto" w:fill="FFFFFF"/>
        </w:rPr>
        <w:t>.</w:t>
      </w:r>
      <w:r w:rsidRPr="00D60074">
        <w:rPr>
          <w:color w:val="222222"/>
          <w:szCs w:val="24"/>
          <w:shd w:val="clear" w:color="auto" w:fill="FFFFFF"/>
        </w:rPr>
        <w:t> </w:t>
      </w:r>
      <w:r w:rsidRPr="00D60074">
        <w:rPr>
          <w:i/>
          <w:iCs/>
          <w:color w:val="222222"/>
          <w:szCs w:val="24"/>
          <w:shd w:val="clear" w:color="auto" w:fill="FFFFFF"/>
        </w:rPr>
        <w:t>30</w:t>
      </w:r>
      <w:r>
        <w:rPr>
          <w:color w:val="222222"/>
          <w:szCs w:val="24"/>
          <w:shd w:val="clear" w:color="auto" w:fill="FFFFFF"/>
        </w:rPr>
        <w:t>(2).</w:t>
      </w:r>
      <w:r w:rsidRPr="00D60074">
        <w:rPr>
          <w:color w:val="222222"/>
          <w:szCs w:val="24"/>
          <w:shd w:val="clear" w:color="auto" w:fill="FFFFFF"/>
        </w:rPr>
        <w:t xml:space="preserve"> pp.123-143.</w:t>
      </w:r>
    </w:p>
    <w:p w:rsidR="007302A2" w:rsidRPr="007302A2" w:rsidRDefault="007302A2" w:rsidP="007302A2">
      <w:pPr>
        <w:spacing w:line="240" w:lineRule="auto"/>
        <w:ind w:left="720" w:hanging="720"/>
        <w:rPr>
          <w:color w:val="222222"/>
          <w:szCs w:val="24"/>
          <w:shd w:val="clear" w:color="auto" w:fill="FFFFFF"/>
          <w:lang w:val="en-GB"/>
        </w:rPr>
      </w:pPr>
      <w:r w:rsidRPr="00D60074">
        <w:rPr>
          <w:color w:val="222222"/>
          <w:szCs w:val="24"/>
          <w:shd w:val="clear" w:color="auto" w:fill="FFFFFF"/>
        </w:rPr>
        <w:t>Wardlaw, M., 2020. Measuring mutual fund flow pressure as shock to stock returns. </w:t>
      </w:r>
      <w:r w:rsidRPr="00D60074">
        <w:rPr>
          <w:i/>
          <w:iCs/>
          <w:color w:val="222222"/>
          <w:szCs w:val="24"/>
          <w:shd w:val="clear" w:color="auto" w:fill="FFFFFF"/>
        </w:rPr>
        <w:t>The Journal of Finance</w:t>
      </w:r>
      <w:r>
        <w:rPr>
          <w:color w:val="222222"/>
          <w:szCs w:val="24"/>
          <w:shd w:val="clear" w:color="auto" w:fill="FFFFFF"/>
        </w:rPr>
        <w:t>.</w:t>
      </w:r>
      <w:r w:rsidRPr="00D60074">
        <w:rPr>
          <w:color w:val="222222"/>
          <w:szCs w:val="24"/>
          <w:shd w:val="clear" w:color="auto" w:fill="FFFFFF"/>
        </w:rPr>
        <w:t> </w:t>
      </w:r>
      <w:r w:rsidRPr="00D60074">
        <w:rPr>
          <w:i/>
          <w:iCs/>
          <w:color w:val="222222"/>
          <w:szCs w:val="24"/>
          <w:shd w:val="clear" w:color="auto" w:fill="FFFFFF"/>
        </w:rPr>
        <w:t>75</w:t>
      </w:r>
      <w:r>
        <w:rPr>
          <w:color w:val="222222"/>
          <w:szCs w:val="24"/>
          <w:shd w:val="clear" w:color="auto" w:fill="FFFFFF"/>
        </w:rPr>
        <w:t>(6).</w:t>
      </w:r>
      <w:r w:rsidRPr="00D60074">
        <w:rPr>
          <w:color w:val="222222"/>
          <w:szCs w:val="24"/>
          <w:shd w:val="clear" w:color="auto" w:fill="FFFFFF"/>
        </w:rPr>
        <w:t xml:space="preserve"> pp.3221-3243.</w:t>
      </w:r>
      <w:r>
        <w:rPr>
          <w:color w:val="222222"/>
          <w:szCs w:val="24"/>
          <w:shd w:val="clear" w:color="auto" w:fill="FFFFFF"/>
          <w:lang w:val="en-GB"/>
        </w:rPr>
        <w:t xml:space="preserve"> </w:t>
      </w:r>
    </w:p>
    <w:p w:rsidR="007302A2" w:rsidRDefault="007302A2" w:rsidP="007302A2"/>
    <w:p w:rsidR="007302A2" w:rsidRDefault="007302A2" w:rsidP="007302A2"/>
    <w:p w:rsidR="007302A2" w:rsidRPr="007302A2" w:rsidRDefault="007302A2" w:rsidP="007302A2">
      <w:pPr>
        <w:ind w:firstLine="432"/>
        <w:rPr>
          <w:lang w:val="en-GB"/>
        </w:rPr>
      </w:pPr>
    </w:p>
    <w:p w:rsidR="00CA695A" w:rsidRPr="00CA695A" w:rsidRDefault="00CA695A" w:rsidP="00CA695A">
      <w:pPr>
        <w:rPr>
          <w:lang w:val="en-GB"/>
        </w:rPr>
      </w:pPr>
    </w:p>
    <w:p w:rsidR="00CA695A" w:rsidRDefault="00CA695A" w:rsidP="007302A2">
      <w:pPr>
        <w:pStyle w:val="ListParagraph"/>
        <w:ind w:left="360"/>
      </w:pPr>
    </w:p>
    <w:p w:rsidR="00CA695A" w:rsidRDefault="00CA695A" w:rsidP="00CA695A">
      <w:pPr>
        <w:ind w:left="1800" w:firstLine="720"/>
        <w:rPr>
          <w:b/>
          <w:bCs/>
          <w:shd w:val="clear" w:color="auto" w:fill="FFFFFF"/>
          <w:lang w:val="en-GB"/>
        </w:rPr>
      </w:pPr>
    </w:p>
    <w:p w:rsidR="00CA695A" w:rsidRPr="00CA695A" w:rsidRDefault="00CA695A" w:rsidP="00CA695A">
      <w:pPr>
        <w:ind w:left="1800" w:firstLine="720"/>
        <w:rPr>
          <w:shd w:val="clear" w:color="auto" w:fill="FFFFFF"/>
          <w:lang w:val="en-GB"/>
        </w:rPr>
      </w:pPr>
    </w:p>
    <w:p w:rsidR="00CA695A" w:rsidRPr="00CA695A" w:rsidRDefault="00CA695A" w:rsidP="00CA695A">
      <w:pPr>
        <w:rPr>
          <w:shd w:val="clear" w:color="auto" w:fill="FFFFFF"/>
          <w:lang w:val="en-GB"/>
        </w:rPr>
      </w:pPr>
    </w:p>
    <w:p w:rsidR="007A1807" w:rsidRPr="00CA695A" w:rsidRDefault="007A1807" w:rsidP="00CA695A">
      <w:pPr>
        <w:rPr>
          <w:b/>
          <w:sz w:val="48"/>
          <w:szCs w:val="48"/>
          <w:lang w:val="en-GB"/>
        </w:rPr>
      </w:pPr>
    </w:p>
    <w:p w:rsidR="0003050F" w:rsidRDefault="0003050F"/>
    <w:sectPr w:rsidR="0003050F" w:rsidSect="0003050F">
      <w:pgSz w:w="11906" w:h="16838"/>
      <w:pgMar w:top="1417" w:right="1417" w:bottom="1417" w:left="1417"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OpenSymbol">
    <w:altName w:val="Arial Unicode MS"/>
    <w:charset w:val="80"/>
    <w:family w:val="auto"/>
    <w:pitch w:val="default"/>
    <w:sig w:usb0="00000000" w:usb1="00000000" w:usb2="00000000" w:usb3="00000000" w:csb0="00000000"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 w:name="Tahoma">
    <w:panose1 w:val="020B0604030504040204"/>
    <w:charset w:val="CC"/>
    <w:family w:val="swiss"/>
    <w:pitch w:val="variable"/>
    <w:sig w:usb0="E1002EFF" w:usb1="C000605B" w:usb2="00000029" w:usb3="00000000" w:csb0="000101FF" w:csb1="00000000"/>
  </w:font>
  <w:font w:name="Cambria Math">
    <w:panose1 w:val="02040503050406030204"/>
    <w:charset w:val="CC"/>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b w:val="0"/>
        <w:bCs w:val="0"/>
        <w:i w:val="0"/>
        <w:iCs w:val="0"/>
        <w:caps w:val="0"/>
        <w:smallCaps w:val="0"/>
        <w:color w:val="000000"/>
        <w:spacing w:val="0"/>
        <w:sz w:val="24"/>
        <w:szCs w:val="24"/>
        <w:shd w:val="clear" w:color="auto" w:fill="FFFFFF"/>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b w:val="0"/>
        <w:bCs w:val="0"/>
        <w:i w:val="0"/>
        <w:iCs w:val="0"/>
        <w:caps w:val="0"/>
        <w:smallCaps w:val="0"/>
        <w:color w:val="000000"/>
        <w:spacing w:val="0"/>
        <w:sz w:val="24"/>
        <w:szCs w:val="24"/>
        <w:shd w:val="clear" w:color="auto" w:fill="FFFFFF"/>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b w:val="0"/>
        <w:bCs w:val="0"/>
        <w:i w:val="0"/>
        <w:iCs w:val="0"/>
        <w:caps w:val="0"/>
        <w:smallCaps w:val="0"/>
        <w:color w:val="000000"/>
        <w:spacing w:val="0"/>
        <w:sz w:val="24"/>
        <w:szCs w:val="24"/>
        <w:shd w:val="clear" w:color="auto" w:fill="FFFFFF"/>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
    <w:nsid w:val="00000004"/>
    <w:multiLevelType w:val="multilevel"/>
    <w:tmpl w:val="00000004"/>
    <w:name w:val="WW8Num4"/>
    <w:lvl w:ilvl="0">
      <w:start w:val="1"/>
      <w:numFmt w:val="bullet"/>
      <w:lvlText w:val=""/>
      <w:lvlJc w:val="left"/>
      <w:pPr>
        <w:tabs>
          <w:tab w:val="num" w:pos="720"/>
        </w:tabs>
        <w:ind w:left="720" w:hanging="360"/>
      </w:pPr>
      <w:rPr>
        <w:rFonts w:ascii="Symbol" w:hAnsi="Symbol" w:cs="Times New Roman"/>
        <w:caps w:val="0"/>
        <w:smallCaps w:val="0"/>
      </w:rPr>
    </w:lvl>
    <w:lvl w:ilvl="1">
      <w:start w:val="1"/>
      <w:numFmt w:val="bullet"/>
      <w:lvlText w:val="◦"/>
      <w:lvlJc w:val="left"/>
      <w:pPr>
        <w:tabs>
          <w:tab w:val="num" w:pos="1080"/>
        </w:tabs>
        <w:ind w:left="1080" w:hanging="360"/>
      </w:pPr>
      <w:rPr>
        <w:rFonts w:ascii="OpenSymbol" w:hAnsi="OpenSymbol"/>
      </w:rPr>
    </w:lvl>
    <w:lvl w:ilvl="2">
      <w:start w:val="1"/>
      <w:numFmt w:val="bullet"/>
      <w:lvlText w:val="▪"/>
      <w:lvlJc w:val="left"/>
      <w:pPr>
        <w:tabs>
          <w:tab w:val="num" w:pos="1440"/>
        </w:tabs>
        <w:ind w:left="1440" w:hanging="360"/>
      </w:pPr>
      <w:rPr>
        <w:rFonts w:ascii="OpenSymbol" w:hAnsi="OpenSymbol"/>
      </w:rPr>
    </w:lvl>
    <w:lvl w:ilvl="3">
      <w:start w:val="1"/>
      <w:numFmt w:val="bullet"/>
      <w:lvlText w:val=""/>
      <w:lvlJc w:val="left"/>
      <w:pPr>
        <w:tabs>
          <w:tab w:val="num" w:pos="1800"/>
        </w:tabs>
        <w:ind w:left="1800" w:hanging="360"/>
      </w:pPr>
      <w:rPr>
        <w:rFonts w:ascii="Symbol" w:hAnsi="Symbol" w:cs="Times New Roman"/>
        <w:caps w:val="0"/>
        <w:smallCaps w:val="0"/>
      </w:rPr>
    </w:lvl>
    <w:lvl w:ilvl="4">
      <w:start w:val="1"/>
      <w:numFmt w:val="bullet"/>
      <w:lvlText w:val="◦"/>
      <w:lvlJc w:val="left"/>
      <w:pPr>
        <w:tabs>
          <w:tab w:val="num" w:pos="2160"/>
        </w:tabs>
        <w:ind w:left="2160" w:hanging="360"/>
      </w:pPr>
      <w:rPr>
        <w:rFonts w:ascii="OpenSymbol" w:hAnsi="OpenSymbol"/>
      </w:rPr>
    </w:lvl>
    <w:lvl w:ilvl="5">
      <w:start w:val="1"/>
      <w:numFmt w:val="bullet"/>
      <w:lvlText w:val="▪"/>
      <w:lvlJc w:val="left"/>
      <w:pPr>
        <w:tabs>
          <w:tab w:val="num" w:pos="2520"/>
        </w:tabs>
        <w:ind w:left="2520" w:hanging="360"/>
      </w:pPr>
      <w:rPr>
        <w:rFonts w:ascii="OpenSymbol" w:hAnsi="OpenSymbol"/>
      </w:rPr>
    </w:lvl>
    <w:lvl w:ilvl="6">
      <w:start w:val="1"/>
      <w:numFmt w:val="bullet"/>
      <w:lvlText w:val=""/>
      <w:lvlJc w:val="left"/>
      <w:pPr>
        <w:tabs>
          <w:tab w:val="num" w:pos="2880"/>
        </w:tabs>
        <w:ind w:left="2880" w:hanging="360"/>
      </w:pPr>
      <w:rPr>
        <w:rFonts w:ascii="Symbol" w:hAnsi="Symbol" w:cs="Times New Roman"/>
        <w:caps w:val="0"/>
        <w:smallCaps w:val="0"/>
      </w:rPr>
    </w:lvl>
    <w:lvl w:ilvl="7">
      <w:start w:val="1"/>
      <w:numFmt w:val="bullet"/>
      <w:lvlText w:val="◦"/>
      <w:lvlJc w:val="left"/>
      <w:pPr>
        <w:tabs>
          <w:tab w:val="num" w:pos="3240"/>
        </w:tabs>
        <w:ind w:left="3240" w:hanging="360"/>
      </w:pPr>
      <w:rPr>
        <w:rFonts w:ascii="OpenSymbol" w:hAnsi="OpenSymbol"/>
      </w:rPr>
    </w:lvl>
    <w:lvl w:ilvl="8">
      <w:start w:val="1"/>
      <w:numFmt w:val="bullet"/>
      <w:lvlText w:val="▪"/>
      <w:lvlJc w:val="left"/>
      <w:pPr>
        <w:tabs>
          <w:tab w:val="num" w:pos="3600"/>
        </w:tabs>
        <w:ind w:left="3600" w:hanging="360"/>
      </w:pPr>
      <w:rPr>
        <w:rFonts w:ascii="OpenSymbol" w:hAnsi="OpenSymbol"/>
      </w:rPr>
    </w:lvl>
  </w:abstractNum>
  <w:abstractNum w:abstractNumId="2">
    <w:nsid w:val="00000005"/>
    <w:multiLevelType w:val="multilevel"/>
    <w:tmpl w:val="00000005"/>
    <w:name w:val="WW8Num5"/>
    <w:lvl w:ilvl="0">
      <w:start w:val="1"/>
      <w:numFmt w:val="bullet"/>
      <w:lvlText w:val=""/>
      <w:lvlJc w:val="left"/>
      <w:pPr>
        <w:tabs>
          <w:tab w:val="num" w:pos="720"/>
        </w:tabs>
        <w:ind w:left="720" w:hanging="360"/>
      </w:pPr>
      <w:rPr>
        <w:rFonts w:ascii="Symbol" w:hAnsi="Symbol"/>
      </w:rPr>
    </w:lvl>
    <w:lvl w:ilvl="1">
      <w:start w:val="1"/>
      <w:numFmt w:val="bullet"/>
      <w:lvlText w:val="◦"/>
      <w:lvlJc w:val="left"/>
      <w:pPr>
        <w:tabs>
          <w:tab w:val="num" w:pos="1080"/>
        </w:tabs>
        <w:ind w:left="1080" w:hanging="360"/>
      </w:pPr>
      <w:rPr>
        <w:rFonts w:ascii="OpenSymbol" w:hAnsi="OpenSymbol"/>
      </w:rPr>
    </w:lvl>
    <w:lvl w:ilvl="2">
      <w:start w:val="1"/>
      <w:numFmt w:val="bullet"/>
      <w:lvlText w:val="▪"/>
      <w:lvlJc w:val="left"/>
      <w:pPr>
        <w:tabs>
          <w:tab w:val="num" w:pos="1440"/>
        </w:tabs>
        <w:ind w:left="1440" w:hanging="360"/>
      </w:pPr>
      <w:rPr>
        <w:rFonts w:ascii="OpenSymbol" w:hAnsi="OpenSymbol"/>
      </w:rPr>
    </w:lvl>
    <w:lvl w:ilvl="3">
      <w:start w:val="1"/>
      <w:numFmt w:val="bullet"/>
      <w:lvlText w:val=""/>
      <w:lvlJc w:val="left"/>
      <w:pPr>
        <w:tabs>
          <w:tab w:val="num" w:pos="1800"/>
        </w:tabs>
        <w:ind w:left="1800" w:hanging="360"/>
      </w:pPr>
      <w:rPr>
        <w:rFonts w:ascii="Symbol" w:hAnsi="Symbol"/>
      </w:rPr>
    </w:lvl>
    <w:lvl w:ilvl="4">
      <w:start w:val="1"/>
      <w:numFmt w:val="bullet"/>
      <w:lvlText w:val="◦"/>
      <w:lvlJc w:val="left"/>
      <w:pPr>
        <w:tabs>
          <w:tab w:val="num" w:pos="2160"/>
        </w:tabs>
        <w:ind w:left="2160" w:hanging="360"/>
      </w:pPr>
      <w:rPr>
        <w:rFonts w:ascii="OpenSymbol" w:hAnsi="OpenSymbol"/>
      </w:rPr>
    </w:lvl>
    <w:lvl w:ilvl="5">
      <w:start w:val="1"/>
      <w:numFmt w:val="bullet"/>
      <w:lvlText w:val="▪"/>
      <w:lvlJc w:val="left"/>
      <w:pPr>
        <w:tabs>
          <w:tab w:val="num" w:pos="2520"/>
        </w:tabs>
        <w:ind w:left="2520" w:hanging="360"/>
      </w:pPr>
      <w:rPr>
        <w:rFonts w:ascii="OpenSymbol" w:hAnsi="OpenSymbol"/>
      </w:rPr>
    </w:lvl>
    <w:lvl w:ilvl="6">
      <w:start w:val="1"/>
      <w:numFmt w:val="bullet"/>
      <w:lvlText w:val=""/>
      <w:lvlJc w:val="left"/>
      <w:pPr>
        <w:tabs>
          <w:tab w:val="num" w:pos="2880"/>
        </w:tabs>
        <w:ind w:left="2880" w:hanging="360"/>
      </w:pPr>
      <w:rPr>
        <w:rFonts w:ascii="Symbol" w:hAnsi="Symbol"/>
      </w:rPr>
    </w:lvl>
    <w:lvl w:ilvl="7">
      <w:start w:val="1"/>
      <w:numFmt w:val="bullet"/>
      <w:lvlText w:val="◦"/>
      <w:lvlJc w:val="left"/>
      <w:pPr>
        <w:tabs>
          <w:tab w:val="num" w:pos="3240"/>
        </w:tabs>
        <w:ind w:left="3240" w:hanging="360"/>
      </w:pPr>
      <w:rPr>
        <w:rFonts w:ascii="OpenSymbol" w:hAnsi="OpenSymbol"/>
      </w:rPr>
    </w:lvl>
    <w:lvl w:ilvl="8">
      <w:start w:val="1"/>
      <w:numFmt w:val="bullet"/>
      <w:lvlText w:val="▪"/>
      <w:lvlJc w:val="left"/>
      <w:pPr>
        <w:tabs>
          <w:tab w:val="num" w:pos="3600"/>
        </w:tabs>
        <w:ind w:left="3600" w:hanging="360"/>
      </w:pPr>
      <w:rPr>
        <w:rFonts w:ascii="OpenSymbol" w:hAnsi="OpenSymbol"/>
      </w:rPr>
    </w:lvl>
  </w:abstractNum>
  <w:abstractNum w:abstractNumId="3">
    <w:nsid w:val="00000006"/>
    <w:multiLevelType w:val="multilevel"/>
    <w:tmpl w:val="00000006"/>
    <w:name w:val="WW8Num6"/>
    <w:lvl w:ilvl="0">
      <w:start w:val="1"/>
      <w:numFmt w:val="bullet"/>
      <w:lvlText w:val=""/>
      <w:lvlJc w:val="left"/>
      <w:pPr>
        <w:tabs>
          <w:tab w:val="num" w:pos="720"/>
        </w:tabs>
        <w:ind w:left="720" w:hanging="360"/>
      </w:pPr>
      <w:rPr>
        <w:rFonts w:ascii="Symbol" w:hAnsi="Symbol"/>
      </w:rPr>
    </w:lvl>
    <w:lvl w:ilvl="1">
      <w:start w:val="1"/>
      <w:numFmt w:val="bullet"/>
      <w:lvlText w:val="◦"/>
      <w:lvlJc w:val="left"/>
      <w:pPr>
        <w:tabs>
          <w:tab w:val="num" w:pos="1080"/>
        </w:tabs>
        <w:ind w:left="1080" w:hanging="360"/>
      </w:pPr>
      <w:rPr>
        <w:rFonts w:ascii="OpenSymbol" w:hAnsi="OpenSymbol"/>
      </w:rPr>
    </w:lvl>
    <w:lvl w:ilvl="2">
      <w:start w:val="1"/>
      <w:numFmt w:val="bullet"/>
      <w:lvlText w:val="▪"/>
      <w:lvlJc w:val="left"/>
      <w:pPr>
        <w:tabs>
          <w:tab w:val="num" w:pos="1440"/>
        </w:tabs>
        <w:ind w:left="1440" w:hanging="360"/>
      </w:pPr>
      <w:rPr>
        <w:rFonts w:ascii="OpenSymbol" w:hAnsi="OpenSymbol"/>
      </w:rPr>
    </w:lvl>
    <w:lvl w:ilvl="3">
      <w:start w:val="1"/>
      <w:numFmt w:val="bullet"/>
      <w:lvlText w:val=""/>
      <w:lvlJc w:val="left"/>
      <w:pPr>
        <w:tabs>
          <w:tab w:val="num" w:pos="1800"/>
        </w:tabs>
        <w:ind w:left="1800" w:hanging="360"/>
      </w:pPr>
      <w:rPr>
        <w:rFonts w:ascii="Symbol" w:hAnsi="Symbol"/>
      </w:rPr>
    </w:lvl>
    <w:lvl w:ilvl="4">
      <w:start w:val="1"/>
      <w:numFmt w:val="bullet"/>
      <w:lvlText w:val="◦"/>
      <w:lvlJc w:val="left"/>
      <w:pPr>
        <w:tabs>
          <w:tab w:val="num" w:pos="2160"/>
        </w:tabs>
        <w:ind w:left="2160" w:hanging="360"/>
      </w:pPr>
      <w:rPr>
        <w:rFonts w:ascii="OpenSymbol" w:hAnsi="OpenSymbol"/>
      </w:rPr>
    </w:lvl>
    <w:lvl w:ilvl="5">
      <w:start w:val="1"/>
      <w:numFmt w:val="bullet"/>
      <w:lvlText w:val="▪"/>
      <w:lvlJc w:val="left"/>
      <w:pPr>
        <w:tabs>
          <w:tab w:val="num" w:pos="2520"/>
        </w:tabs>
        <w:ind w:left="2520" w:hanging="360"/>
      </w:pPr>
      <w:rPr>
        <w:rFonts w:ascii="OpenSymbol" w:hAnsi="OpenSymbol"/>
      </w:rPr>
    </w:lvl>
    <w:lvl w:ilvl="6">
      <w:start w:val="1"/>
      <w:numFmt w:val="bullet"/>
      <w:lvlText w:val=""/>
      <w:lvlJc w:val="left"/>
      <w:pPr>
        <w:tabs>
          <w:tab w:val="num" w:pos="2880"/>
        </w:tabs>
        <w:ind w:left="2880" w:hanging="360"/>
      </w:pPr>
      <w:rPr>
        <w:rFonts w:ascii="Symbol" w:hAnsi="Symbol"/>
      </w:rPr>
    </w:lvl>
    <w:lvl w:ilvl="7">
      <w:start w:val="1"/>
      <w:numFmt w:val="bullet"/>
      <w:lvlText w:val="◦"/>
      <w:lvlJc w:val="left"/>
      <w:pPr>
        <w:tabs>
          <w:tab w:val="num" w:pos="3240"/>
        </w:tabs>
        <w:ind w:left="3240" w:hanging="360"/>
      </w:pPr>
      <w:rPr>
        <w:rFonts w:ascii="OpenSymbol" w:hAnsi="OpenSymbol"/>
      </w:rPr>
    </w:lvl>
    <w:lvl w:ilvl="8">
      <w:start w:val="1"/>
      <w:numFmt w:val="bullet"/>
      <w:lvlText w:val="▪"/>
      <w:lvlJc w:val="left"/>
      <w:pPr>
        <w:tabs>
          <w:tab w:val="num" w:pos="3600"/>
        </w:tabs>
        <w:ind w:left="3600" w:hanging="360"/>
      </w:pPr>
      <w:rPr>
        <w:rFonts w:ascii="OpenSymbol" w:hAnsi="OpenSymbol"/>
      </w:rPr>
    </w:lvl>
  </w:abstractNum>
  <w:abstractNum w:abstractNumId="4">
    <w:nsid w:val="00000007"/>
    <w:multiLevelType w:val="multilevel"/>
    <w:tmpl w:val="00000007"/>
    <w:name w:val="WW8Num7"/>
    <w:lvl w:ilvl="0">
      <w:start w:val="1"/>
      <w:numFmt w:val="bullet"/>
      <w:lvlText w:val=""/>
      <w:lvlJc w:val="left"/>
      <w:pPr>
        <w:tabs>
          <w:tab w:val="num" w:pos="720"/>
        </w:tabs>
        <w:ind w:left="720" w:hanging="360"/>
      </w:pPr>
      <w:rPr>
        <w:rFonts w:ascii="Symbol" w:hAnsi="Symbol" w:cs="Times New Roman"/>
        <w:b w:val="0"/>
        <w:bCs w:val="0"/>
        <w:i w:val="0"/>
        <w:iCs w:val="0"/>
        <w:caps w:val="0"/>
        <w:smallCaps w:val="0"/>
        <w:color w:val="000000"/>
        <w:spacing w:val="0"/>
        <w:sz w:val="24"/>
        <w:szCs w:val="24"/>
        <w:shd w:val="clear" w:color="auto" w:fill="FFFFFF"/>
      </w:rPr>
    </w:lvl>
    <w:lvl w:ilvl="1">
      <w:start w:val="1"/>
      <w:numFmt w:val="bullet"/>
      <w:lvlText w:val="◦"/>
      <w:lvlJc w:val="left"/>
      <w:pPr>
        <w:tabs>
          <w:tab w:val="num" w:pos="1080"/>
        </w:tabs>
        <w:ind w:left="1080" w:hanging="360"/>
      </w:pPr>
      <w:rPr>
        <w:rFonts w:ascii="OpenSymbol" w:hAnsi="OpenSymbol"/>
      </w:rPr>
    </w:lvl>
    <w:lvl w:ilvl="2">
      <w:start w:val="1"/>
      <w:numFmt w:val="bullet"/>
      <w:lvlText w:val="▪"/>
      <w:lvlJc w:val="left"/>
      <w:pPr>
        <w:tabs>
          <w:tab w:val="num" w:pos="1440"/>
        </w:tabs>
        <w:ind w:left="1440" w:hanging="360"/>
      </w:pPr>
      <w:rPr>
        <w:rFonts w:ascii="OpenSymbol" w:hAnsi="OpenSymbol"/>
      </w:rPr>
    </w:lvl>
    <w:lvl w:ilvl="3">
      <w:start w:val="1"/>
      <w:numFmt w:val="bullet"/>
      <w:lvlText w:val=""/>
      <w:lvlJc w:val="left"/>
      <w:pPr>
        <w:tabs>
          <w:tab w:val="num" w:pos="1800"/>
        </w:tabs>
        <w:ind w:left="1800" w:hanging="360"/>
      </w:pPr>
      <w:rPr>
        <w:rFonts w:ascii="Symbol" w:hAnsi="Symbol" w:cs="Times New Roman"/>
        <w:b w:val="0"/>
        <w:bCs w:val="0"/>
        <w:i w:val="0"/>
        <w:iCs w:val="0"/>
        <w:caps w:val="0"/>
        <w:smallCaps w:val="0"/>
        <w:color w:val="000000"/>
        <w:spacing w:val="0"/>
        <w:sz w:val="24"/>
        <w:szCs w:val="24"/>
        <w:shd w:val="clear" w:color="auto" w:fill="FFFFFF"/>
      </w:rPr>
    </w:lvl>
    <w:lvl w:ilvl="4">
      <w:start w:val="1"/>
      <w:numFmt w:val="bullet"/>
      <w:lvlText w:val="◦"/>
      <w:lvlJc w:val="left"/>
      <w:pPr>
        <w:tabs>
          <w:tab w:val="num" w:pos="2160"/>
        </w:tabs>
        <w:ind w:left="2160" w:hanging="360"/>
      </w:pPr>
      <w:rPr>
        <w:rFonts w:ascii="OpenSymbol" w:hAnsi="OpenSymbol"/>
      </w:rPr>
    </w:lvl>
    <w:lvl w:ilvl="5">
      <w:start w:val="1"/>
      <w:numFmt w:val="bullet"/>
      <w:lvlText w:val="▪"/>
      <w:lvlJc w:val="left"/>
      <w:pPr>
        <w:tabs>
          <w:tab w:val="num" w:pos="2520"/>
        </w:tabs>
        <w:ind w:left="2520" w:hanging="360"/>
      </w:pPr>
      <w:rPr>
        <w:rFonts w:ascii="OpenSymbol" w:hAnsi="OpenSymbol"/>
      </w:rPr>
    </w:lvl>
    <w:lvl w:ilvl="6">
      <w:start w:val="1"/>
      <w:numFmt w:val="bullet"/>
      <w:lvlText w:val=""/>
      <w:lvlJc w:val="left"/>
      <w:pPr>
        <w:tabs>
          <w:tab w:val="num" w:pos="2880"/>
        </w:tabs>
        <w:ind w:left="2880" w:hanging="360"/>
      </w:pPr>
      <w:rPr>
        <w:rFonts w:ascii="Symbol" w:hAnsi="Symbol" w:cs="Times New Roman"/>
        <w:b w:val="0"/>
        <w:bCs w:val="0"/>
        <w:i w:val="0"/>
        <w:iCs w:val="0"/>
        <w:caps w:val="0"/>
        <w:smallCaps w:val="0"/>
        <w:color w:val="000000"/>
        <w:spacing w:val="0"/>
        <w:sz w:val="24"/>
        <w:szCs w:val="24"/>
        <w:shd w:val="clear" w:color="auto" w:fill="FFFFFF"/>
      </w:rPr>
    </w:lvl>
    <w:lvl w:ilvl="7">
      <w:start w:val="1"/>
      <w:numFmt w:val="bullet"/>
      <w:lvlText w:val="◦"/>
      <w:lvlJc w:val="left"/>
      <w:pPr>
        <w:tabs>
          <w:tab w:val="num" w:pos="3240"/>
        </w:tabs>
        <w:ind w:left="3240" w:hanging="360"/>
      </w:pPr>
      <w:rPr>
        <w:rFonts w:ascii="OpenSymbol" w:hAnsi="OpenSymbol"/>
      </w:rPr>
    </w:lvl>
    <w:lvl w:ilvl="8">
      <w:start w:val="1"/>
      <w:numFmt w:val="bullet"/>
      <w:lvlText w:val="▪"/>
      <w:lvlJc w:val="left"/>
      <w:pPr>
        <w:tabs>
          <w:tab w:val="num" w:pos="3600"/>
        </w:tabs>
        <w:ind w:left="3600" w:hanging="360"/>
      </w:pPr>
      <w:rPr>
        <w:rFonts w:ascii="OpenSymbol" w:hAnsi="OpenSymbol"/>
      </w:rPr>
    </w:lvl>
  </w:abstractNum>
  <w:abstractNum w:abstractNumId="5">
    <w:nsid w:val="00000008"/>
    <w:multiLevelType w:val="multilevel"/>
    <w:tmpl w:val="00000008"/>
    <w:name w:val="WW8Num8"/>
    <w:lvl w:ilvl="0">
      <w:start w:val="1"/>
      <w:numFmt w:val="bullet"/>
      <w:lvlText w:val=""/>
      <w:lvlJc w:val="left"/>
      <w:pPr>
        <w:tabs>
          <w:tab w:val="num" w:pos="720"/>
        </w:tabs>
        <w:ind w:left="720" w:hanging="360"/>
      </w:pPr>
      <w:rPr>
        <w:rFonts w:ascii="Symbol" w:hAnsi="Symbol"/>
      </w:rPr>
    </w:lvl>
    <w:lvl w:ilvl="1">
      <w:start w:val="1"/>
      <w:numFmt w:val="bullet"/>
      <w:lvlText w:val="◦"/>
      <w:lvlJc w:val="left"/>
      <w:pPr>
        <w:tabs>
          <w:tab w:val="num" w:pos="1080"/>
        </w:tabs>
        <w:ind w:left="1080" w:hanging="360"/>
      </w:pPr>
      <w:rPr>
        <w:rFonts w:ascii="OpenSymbol" w:hAnsi="OpenSymbol"/>
      </w:rPr>
    </w:lvl>
    <w:lvl w:ilvl="2">
      <w:start w:val="1"/>
      <w:numFmt w:val="bullet"/>
      <w:lvlText w:val="▪"/>
      <w:lvlJc w:val="left"/>
      <w:pPr>
        <w:tabs>
          <w:tab w:val="num" w:pos="1440"/>
        </w:tabs>
        <w:ind w:left="1440" w:hanging="360"/>
      </w:pPr>
      <w:rPr>
        <w:rFonts w:ascii="OpenSymbol" w:hAnsi="OpenSymbol"/>
      </w:rPr>
    </w:lvl>
    <w:lvl w:ilvl="3">
      <w:start w:val="1"/>
      <w:numFmt w:val="bullet"/>
      <w:lvlText w:val=""/>
      <w:lvlJc w:val="left"/>
      <w:pPr>
        <w:tabs>
          <w:tab w:val="num" w:pos="1800"/>
        </w:tabs>
        <w:ind w:left="1800" w:hanging="360"/>
      </w:pPr>
      <w:rPr>
        <w:rFonts w:ascii="Symbol" w:hAnsi="Symbol"/>
      </w:rPr>
    </w:lvl>
    <w:lvl w:ilvl="4">
      <w:start w:val="1"/>
      <w:numFmt w:val="bullet"/>
      <w:lvlText w:val="◦"/>
      <w:lvlJc w:val="left"/>
      <w:pPr>
        <w:tabs>
          <w:tab w:val="num" w:pos="2160"/>
        </w:tabs>
        <w:ind w:left="2160" w:hanging="360"/>
      </w:pPr>
      <w:rPr>
        <w:rFonts w:ascii="OpenSymbol" w:hAnsi="OpenSymbol"/>
      </w:rPr>
    </w:lvl>
    <w:lvl w:ilvl="5">
      <w:start w:val="1"/>
      <w:numFmt w:val="bullet"/>
      <w:lvlText w:val="▪"/>
      <w:lvlJc w:val="left"/>
      <w:pPr>
        <w:tabs>
          <w:tab w:val="num" w:pos="2520"/>
        </w:tabs>
        <w:ind w:left="2520" w:hanging="360"/>
      </w:pPr>
      <w:rPr>
        <w:rFonts w:ascii="OpenSymbol" w:hAnsi="OpenSymbol"/>
      </w:rPr>
    </w:lvl>
    <w:lvl w:ilvl="6">
      <w:start w:val="1"/>
      <w:numFmt w:val="bullet"/>
      <w:lvlText w:val=""/>
      <w:lvlJc w:val="left"/>
      <w:pPr>
        <w:tabs>
          <w:tab w:val="num" w:pos="2880"/>
        </w:tabs>
        <w:ind w:left="2880" w:hanging="360"/>
      </w:pPr>
      <w:rPr>
        <w:rFonts w:ascii="Symbol" w:hAnsi="Symbol"/>
      </w:rPr>
    </w:lvl>
    <w:lvl w:ilvl="7">
      <w:start w:val="1"/>
      <w:numFmt w:val="bullet"/>
      <w:lvlText w:val="◦"/>
      <w:lvlJc w:val="left"/>
      <w:pPr>
        <w:tabs>
          <w:tab w:val="num" w:pos="3240"/>
        </w:tabs>
        <w:ind w:left="3240" w:hanging="360"/>
      </w:pPr>
      <w:rPr>
        <w:rFonts w:ascii="OpenSymbol" w:hAnsi="OpenSymbol"/>
      </w:rPr>
    </w:lvl>
    <w:lvl w:ilvl="8">
      <w:start w:val="1"/>
      <w:numFmt w:val="bullet"/>
      <w:lvlText w:val="▪"/>
      <w:lvlJc w:val="left"/>
      <w:pPr>
        <w:tabs>
          <w:tab w:val="num" w:pos="3600"/>
        </w:tabs>
        <w:ind w:left="3600" w:hanging="360"/>
      </w:pPr>
      <w:rPr>
        <w:rFonts w:ascii="OpenSymbol" w:hAnsi="OpenSymbol"/>
      </w:rPr>
    </w:lvl>
  </w:abstractNum>
  <w:abstractNum w:abstractNumId="6">
    <w:nsid w:val="00000009"/>
    <w:multiLevelType w:val="multilevel"/>
    <w:tmpl w:val="00000009"/>
    <w:name w:val="WW8Num9"/>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7">
    <w:nsid w:val="0000000A"/>
    <w:multiLevelType w:val="multilevel"/>
    <w:tmpl w:val="0000000A"/>
    <w:name w:val="WW8Num10"/>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8">
    <w:nsid w:val="0000000B"/>
    <w:multiLevelType w:val="multilevel"/>
    <w:tmpl w:val="0000000B"/>
    <w:name w:val="WW8Num11"/>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9">
    <w:nsid w:val="0000000C"/>
    <w:multiLevelType w:val="multilevel"/>
    <w:tmpl w:val="0000000C"/>
    <w:name w:val="WW8Num1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0">
    <w:nsid w:val="02053BBB"/>
    <w:multiLevelType w:val="hybridMultilevel"/>
    <w:tmpl w:val="7D04A604"/>
    <w:lvl w:ilvl="0" w:tplc="37B44FD8">
      <w:start w:val="2"/>
      <w:numFmt w:val="lowerLetter"/>
      <w:lvlText w:val="(%1)"/>
      <w:lvlJc w:val="left"/>
      <w:pPr>
        <w:ind w:left="1080" w:hanging="360"/>
      </w:pPr>
      <w:rPr>
        <w:rFonts w:hint="default"/>
        <w:i w:val="0"/>
        <w:u w:val="none"/>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1">
    <w:nsid w:val="0A9F2AF9"/>
    <w:multiLevelType w:val="hybridMultilevel"/>
    <w:tmpl w:val="BE9266FA"/>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4F94362B"/>
    <w:multiLevelType w:val="hybridMultilevel"/>
    <w:tmpl w:val="629C878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60030B77"/>
    <w:multiLevelType w:val="hybridMultilevel"/>
    <w:tmpl w:val="BE9266FA"/>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74DC5FD8"/>
    <w:multiLevelType w:val="hybridMultilevel"/>
    <w:tmpl w:val="64849D5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11"/>
  </w:num>
  <w:num w:numId="2">
    <w:abstractNumId w:val="13"/>
  </w:num>
  <w:num w:numId="3">
    <w:abstractNumId w:val="12"/>
  </w:num>
  <w:num w:numId="4">
    <w:abstractNumId w:val="0"/>
  </w:num>
  <w:num w:numId="5">
    <w:abstractNumId w:val="1"/>
  </w:num>
  <w:num w:numId="6">
    <w:abstractNumId w:val="2"/>
  </w:num>
  <w:num w:numId="7">
    <w:abstractNumId w:val="3"/>
  </w:num>
  <w:num w:numId="8">
    <w:abstractNumId w:val="4"/>
  </w:num>
  <w:num w:numId="9">
    <w:abstractNumId w:val="5"/>
  </w:num>
  <w:num w:numId="10">
    <w:abstractNumId w:val="6"/>
  </w:num>
  <w:num w:numId="11">
    <w:abstractNumId w:val="7"/>
  </w:num>
  <w:num w:numId="12">
    <w:abstractNumId w:val="8"/>
  </w:num>
  <w:num w:numId="13">
    <w:abstractNumId w:val="9"/>
  </w:num>
  <w:num w:numId="14">
    <w:abstractNumId w:val="10"/>
  </w:num>
  <w:num w:numId="15">
    <w:abstractNumId w:val="1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08"/>
  <w:hyphenationZone w:val="425"/>
  <w:characterSpacingControl w:val="doNotCompress"/>
  <w:compat/>
  <w:rsids>
    <w:rsidRoot w:val="007A1807"/>
    <w:rsid w:val="0003050F"/>
    <w:rsid w:val="00627A05"/>
    <w:rsid w:val="007302A2"/>
    <w:rsid w:val="007A1807"/>
    <w:rsid w:val="00CA695A"/>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A1807"/>
  </w:style>
  <w:style w:type="paragraph" w:styleId="Heading1">
    <w:name w:val="heading 1"/>
    <w:basedOn w:val="Normal"/>
    <w:next w:val="Normal"/>
    <w:link w:val="Heading1Char"/>
    <w:qFormat/>
    <w:rsid w:val="007A180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qFormat/>
    <w:rsid w:val="00CA695A"/>
    <w:pPr>
      <w:keepNext/>
      <w:keepLines/>
      <w:tabs>
        <w:tab w:val="num" w:pos="0"/>
      </w:tabs>
      <w:suppressAutoHyphens/>
      <w:spacing w:before="113" w:after="0" w:line="360" w:lineRule="auto"/>
      <w:ind w:left="576" w:hanging="576"/>
      <w:jc w:val="both"/>
      <w:outlineLvl w:val="1"/>
    </w:pPr>
    <w:rPr>
      <w:rFonts w:ascii="Times New Roman" w:eastAsia="Times New Roman" w:hAnsi="Times New Roman" w:cs="Times New Roman"/>
      <w:bCs/>
      <w:color w:val="000000"/>
      <w:sz w:val="24"/>
      <w:szCs w:val="26"/>
      <w:u w:val="single"/>
      <w:lang w:val="en-GB" w:eastAsia="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sid w:val="007A1807"/>
    <w:rPr>
      <w:color w:val="000080"/>
      <w:u w:val="single"/>
    </w:rPr>
  </w:style>
  <w:style w:type="character" w:customStyle="1" w:styleId="Heading1Char">
    <w:name w:val="Heading 1 Char"/>
    <w:basedOn w:val="DefaultParagraphFont"/>
    <w:link w:val="Heading1"/>
    <w:uiPriority w:val="9"/>
    <w:rsid w:val="007A1807"/>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7A1807"/>
    <w:pPr>
      <w:outlineLvl w:val="9"/>
    </w:pPr>
    <w:rPr>
      <w:lang w:val="en-US"/>
    </w:rPr>
  </w:style>
  <w:style w:type="paragraph" w:styleId="TOC1">
    <w:name w:val="toc 1"/>
    <w:basedOn w:val="Normal"/>
    <w:next w:val="Normal"/>
    <w:autoRedefine/>
    <w:uiPriority w:val="39"/>
    <w:unhideWhenUsed/>
    <w:rsid w:val="007A1807"/>
    <w:pPr>
      <w:suppressAutoHyphens/>
      <w:spacing w:after="100" w:line="360" w:lineRule="auto"/>
      <w:jc w:val="both"/>
    </w:pPr>
    <w:rPr>
      <w:rFonts w:ascii="Times New Roman" w:eastAsia="Calibri" w:hAnsi="Times New Roman" w:cs="Times New Roman"/>
      <w:color w:val="000000"/>
      <w:sz w:val="24"/>
      <w:lang w:val="en-GB" w:eastAsia="ar-SA"/>
    </w:rPr>
  </w:style>
  <w:style w:type="paragraph" w:styleId="TOC2">
    <w:name w:val="toc 2"/>
    <w:basedOn w:val="Normal"/>
    <w:next w:val="Normal"/>
    <w:autoRedefine/>
    <w:uiPriority w:val="39"/>
    <w:unhideWhenUsed/>
    <w:rsid w:val="007A1807"/>
    <w:pPr>
      <w:suppressAutoHyphens/>
      <w:spacing w:after="100" w:line="360" w:lineRule="auto"/>
      <w:ind w:left="240"/>
      <w:jc w:val="both"/>
    </w:pPr>
    <w:rPr>
      <w:rFonts w:ascii="Times New Roman" w:eastAsia="Calibri" w:hAnsi="Times New Roman" w:cs="Times New Roman"/>
      <w:color w:val="000000"/>
      <w:sz w:val="24"/>
      <w:lang w:val="en-GB" w:eastAsia="ar-SA"/>
    </w:rPr>
  </w:style>
  <w:style w:type="paragraph" w:styleId="BalloonText">
    <w:name w:val="Balloon Text"/>
    <w:basedOn w:val="Normal"/>
    <w:link w:val="BalloonTextChar"/>
    <w:uiPriority w:val="99"/>
    <w:semiHidden/>
    <w:unhideWhenUsed/>
    <w:rsid w:val="007A180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1807"/>
    <w:rPr>
      <w:rFonts w:ascii="Tahoma" w:hAnsi="Tahoma" w:cs="Tahoma"/>
      <w:sz w:val="16"/>
      <w:szCs w:val="16"/>
    </w:rPr>
  </w:style>
  <w:style w:type="character" w:customStyle="1" w:styleId="Heading2Char">
    <w:name w:val="Heading 2 Char"/>
    <w:basedOn w:val="DefaultParagraphFont"/>
    <w:link w:val="Heading2"/>
    <w:rsid w:val="00CA695A"/>
    <w:rPr>
      <w:rFonts w:ascii="Times New Roman" w:eastAsia="Times New Roman" w:hAnsi="Times New Roman" w:cs="Times New Roman"/>
      <w:bCs/>
      <w:color w:val="000000"/>
      <w:sz w:val="24"/>
      <w:szCs w:val="26"/>
      <w:u w:val="single"/>
      <w:lang w:val="en-GB" w:eastAsia="ar-SA"/>
    </w:rPr>
  </w:style>
  <w:style w:type="paragraph" w:styleId="ListParagraph">
    <w:name w:val="List Paragraph"/>
    <w:basedOn w:val="Normal"/>
    <w:uiPriority w:val="34"/>
    <w:qFormat/>
    <w:rsid w:val="00CA695A"/>
    <w:pPr>
      <w:suppressAutoHyphens/>
      <w:spacing w:after="0" w:line="360" w:lineRule="auto"/>
      <w:ind w:left="720"/>
      <w:contextualSpacing/>
      <w:jc w:val="both"/>
    </w:pPr>
    <w:rPr>
      <w:rFonts w:ascii="Times New Roman" w:eastAsia="Calibri" w:hAnsi="Times New Roman" w:cs="Times New Roman"/>
      <w:color w:val="000000"/>
      <w:sz w:val="24"/>
      <w:lang w:val="en-GB" w:eastAsia="ar-SA"/>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34</TotalTime>
  <Pages>14</Pages>
  <Words>2259</Words>
  <Characters>12879</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15108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1</cp:revision>
  <dcterms:created xsi:type="dcterms:W3CDTF">2023-01-10T09:38:00Z</dcterms:created>
  <dcterms:modified xsi:type="dcterms:W3CDTF">2023-01-10T10:18:00Z</dcterms:modified>
</cp:coreProperties>
</file>