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CC27B1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F6A4B">
              <w:rPr>
                <w:rFonts w:ascii="Times New Roman" w:hAnsi="Times New Roman" w:cs="Times New Roman"/>
                <w:b/>
                <w:color w:val="auto"/>
                <w:sz w:val="48"/>
              </w:rPr>
              <w:t xml:space="preserve">Michelle Williams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A25759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F6A4B">
              <w:rPr>
                <w:rFonts w:ascii="Times New Roman" w:hAnsi="Times New Roman" w:cs="Times New Roman"/>
                <w:b/>
                <w:color w:val="auto"/>
                <w:sz w:val="48"/>
              </w:rPr>
              <w:t xml:space="preserve"> </w:t>
            </w:r>
            <w:proofErr w:type="spellStart"/>
            <w:r w:rsidR="006F6A4B">
              <w:rPr>
                <w:rFonts w:ascii="Times New Roman" w:hAnsi="Times New Roman" w:cs="Times New Roman"/>
                <w:b/>
                <w:color w:val="auto"/>
                <w:sz w:val="48"/>
              </w:rPr>
              <w:t>MichelleWilliams@ynysmon.llyw.cymru</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CBB1FAD" w14:textId="77777777" w:rsidR="00E836C1" w:rsidRDefault="0085230E" w:rsidP="00E836C1">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836C1">
              <w:rPr>
                <w:rFonts w:ascii="Times New Roman" w:hAnsi="Times New Roman" w:cs="Times New Roman"/>
                <w:b/>
                <w:color w:val="auto"/>
                <w:sz w:val="48"/>
              </w:rPr>
              <w:t xml:space="preserve"> </w:t>
            </w:r>
          </w:p>
          <w:p w14:paraId="698DCDBA" w14:textId="1AEB3774" w:rsidR="00E836C1" w:rsidRPr="005D3F07" w:rsidRDefault="00E836C1" w:rsidP="00E836C1">
            <w:pPr>
              <w:overflowPunct/>
              <w:autoSpaceDE/>
              <w:autoSpaceDN/>
              <w:adjustRightInd/>
              <w:ind w:right="-957"/>
              <w:textAlignment w:val="auto"/>
              <w:rPr>
                <w:rFonts w:ascii="Times New Roman" w:hAnsi="Times New Roman" w:cs="Times New Roman"/>
                <w:b/>
                <w:color w:val="auto"/>
                <w:sz w:val="48"/>
              </w:rPr>
            </w:pPr>
            <w:r w:rsidRPr="00433F0E">
              <w:rPr>
                <w:rFonts w:ascii="Times New Roman" w:hAnsi="Times New Roman" w:cs="Times New Roman"/>
                <w:b/>
                <w:color w:val="auto"/>
                <w:sz w:val="48"/>
              </w:rPr>
              <w:t>2126384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roofErr w:type="gramStart"/>
            <w:r w:rsidRPr="00DC2924">
              <w:rPr>
                <w:rFonts w:ascii="Times New Roman" w:hAnsi="Times New Roman" w:cs="Times New Roman"/>
                <w:b/>
                <w:color w:val="auto"/>
                <w:sz w:val="48"/>
              </w:rPr>
              <w:t>1</w:t>
            </w:r>
            <w:r w:rsidR="000F1A97">
              <w:rPr>
                <w:rFonts w:ascii="Times New Roman" w:hAnsi="Times New Roman" w:cs="Times New Roman"/>
                <w:b/>
                <w:color w:val="auto"/>
                <w:sz w:val="48"/>
              </w:rPr>
              <w:t>8</w:t>
            </w:r>
            <w:proofErr w:type="gramEnd"/>
            <w:r w:rsidR="00AE6231">
              <w:rPr>
                <w:rFonts w:ascii="Times New Roman" w:hAnsi="Times New Roman" w:cs="Times New Roman"/>
                <w:b/>
                <w:color w:val="auto"/>
                <w:sz w:val="48"/>
              </w:rPr>
              <w:t xml:space="preserve"> onwards</w:t>
            </w:r>
          </w:p>
        </w:tc>
      </w:tr>
    </w:tbl>
    <w:p w14:paraId="3FC4E125" w14:textId="6BBAF1C7" w:rsidR="00F927A1" w:rsidRPr="00F927A1" w:rsidRDefault="008420E1"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1EB157DC" w:rsidR="00E559CE" w:rsidRDefault="00E83F91" w:rsidP="005B3A2D">
      <w:pPr>
        <w:jc w:val="center"/>
        <w:rPr>
          <w:b/>
          <w:sz w:val="24"/>
          <w:szCs w:val="24"/>
        </w:rPr>
      </w:pPr>
      <w:r>
        <w:rPr>
          <w:b/>
          <w:sz w:val="24"/>
          <w:szCs w:val="24"/>
        </w:rPr>
        <w:br w:type="page"/>
      </w:r>
    </w:p>
    <w:p w14:paraId="1D68DA91" w14:textId="77777777" w:rsidR="00D3203C" w:rsidRDefault="00D3203C" w:rsidP="00E836C1">
      <w:pPr>
        <w:rPr>
          <w:b/>
          <w:sz w:val="24"/>
          <w:szCs w:val="24"/>
        </w:rPr>
      </w:pPr>
    </w:p>
    <w:p w14:paraId="0EF984DF" w14:textId="02707E04" w:rsidR="000D0BB6" w:rsidRPr="00EE5BC3" w:rsidRDefault="00337FEF" w:rsidP="00EE5BC3">
      <w:pPr>
        <w:jc w:val="center"/>
        <w:rPr>
          <w:b/>
          <w:sz w:val="28"/>
          <w:szCs w:val="28"/>
        </w:rPr>
      </w:pPr>
      <w:r w:rsidRPr="00EE5BC3">
        <w:rPr>
          <w:b/>
          <w:sz w:val="28"/>
          <w:szCs w:val="28"/>
        </w:rPr>
        <w:t xml:space="preserve">Task </w:t>
      </w:r>
      <w:proofErr w:type="gramStart"/>
      <w:r w:rsidRPr="00EE5BC3">
        <w:rPr>
          <w:b/>
          <w:sz w:val="28"/>
          <w:szCs w:val="28"/>
        </w:rPr>
        <w:t>4</w:t>
      </w:r>
      <w:proofErr w:type="gramEnd"/>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proofErr w:type="gramStart"/>
      <w:r w:rsidR="00D60F88" w:rsidRPr="00706BB5">
        <w:rPr>
          <w:i/>
          <w:iCs/>
          <w:sz w:val="24"/>
          <w:szCs w:val="24"/>
        </w:rPr>
        <w:t xml:space="preserve">. </w:t>
      </w:r>
      <w:r w:rsidR="00337FEF" w:rsidRPr="00706BB5">
        <w:rPr>
          <w:i/>
          <w:iCs/>
          <w:sz w:val="24"/>
          <w:szCs w:val="24"/>
        </w:rPr>
        <w:t xml:space="preserve"> </w:t>
      </w:r>
      <w:proofErr w:type="gramEnd"/>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D9AA676" w14:textId="77777777" w:rsidR="00A82D41"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526F6F2B" w14:textId="77777777" w:rsidR="00A82D41" w:rsidRDefault="00A82D41" w:rsidP="00FF7EBB">
            <w:pPr>
              <w:jc w:val="both"/>
              <w:rPr>
                <w:sz w:val="24"/>
                <w:szCs w:val="24"/>
              </w:rPr>
            </w:pPr>
          </w:p>
          <w:p w14:paraId="180895C5" w14:textId="77777777" w:rsidR="00A82D41" w:rsidRPr="006108C9" w:rsidRDefault="00A82D41" w:rsidP="00A82D41">
            <w:pPr>
              <w:jc w:val="both"/>
              <w:rPr>
                <w:sz w:val="24"/>
                <w:szCs w:val="24"/>
              </w:rPr>
            </w:pPr>
          </w:p>
          <w:p w14:paraId="1C66758B" w14:textId="77777777" w:rsidR="00A82D41" w:rsidRDefault="00A82D41" w:rsidP="00A82D41">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17A49383" w14:textId="20F0D6DC" w:rsidR="008B28E7" w:rsidRDefault="00BB7FD2" w:rsidP="00FF7EBB">
            <w:pPr>
              <w:jc w:val="both"/>
              <w:rPr>
                <w:sz w:val="24"/>
                <w:szCs w:val="24"/>
              </w:rPr>
            </w:pPr>
            <w:r>
              <w:rPr>
                <w:sz w:val="24"/>
                <w:szCs w:val="24"/>
              </w:rPr>
              <w:t xml:space="preserve"> </w:t>
            </w:r>
          </w:p>
          <w:p w14:paraId="1FBBCFA0" w14:textId="77777777" w:rsidR="006108C9" w:rsidRDefault="006108C9" w:rsidP="00FF7EBB">
            <w:pPr>
              <w:jc w:val="both"/>
              <w:rPr>
                <w:sz w:val="24"/>
                <w:szCs w:val="24"/>
              </w:rPr>
            </w:pPr>
          </w:p>
          <w:p w14:paraId="4BE58C5D" w14:textId="77777777" w:rsidR="00A54913" w:rsidRDefault="00A54913" w:rsidP="00A54913">
            <w:pPr>
              <w:spacing w:line="360" w:lineRule="auto"/>
              <w:jc w:val="both"/>
              <w:rPr>
                <w:sz w:val="24"/>
                <w:szCs w:val="24"/>
              </w:rPr>
            </w:pPr>
            <w:r w:rsidRPr="002C5DD6">
              <w:rPr>
                <w:sz w:val="24"/>
                <w:szCs w:val="24"/>
              </w:rPr>
              <w:t>Understanding the relevant legislation, and the national, local, and organisational policies and procedures for safeguarding is important when working with adults as you often have contact with children.</w:t>
            </w:r>
            <w:r>
              <w:rPr>
                <w:sz w:val="24"/>
                <w:szCs w:val="24"/>
              </w:rPr>
              <w:t xml:space="preserve"> </w:t>
            </w:r>
            <w:r w:rsidRPr="002C5DD6">
              <w:rPr>
                <w:sz w:val="24"/>
                <w:szCs w:val="24"/>
              </w:rPr>
              <w:t>The Social Services and Wellbeing (Wales) Act (201</w:t>
            </w:r>
            <w:r>
              <w:rPr>
                <w:sz w:val="24"/>
                <w:szCs w:val="24"/>
              </w:rPr>
              <w:t>4</w:t>
            </w:r>
            <w:r w:rsidRPr="002C5DD6">
              <w:rPr>
                <w:sz w:val="24"/>
                <w:szCs w:val="24"/>
              </w:rPr>
              <w:t xml:space="preserve">) outlines the duty to report a child </w:t>
            </w:r>
            <w:r>
              <w:rPr>
                <w:sz w:val="24"/>
                <w:szCs w:val="24"/>
              </w:rPr>
              <w:t>who is</w:t>
            </w:r>
            <w:r w:rsidRPr="002C5DD6">
              <w:rPr>
                <w:sz w:val="24"/>
                <w:szCs w:val="24"/>
              </w:rPr>
              <w:t xml:space="preserve"> experiencing or is at risk of </w:t>
            </w:r>
            <w:r>
              <w:rPr>
                <w:sz w:val="24"/>
                <w:szCs w:val="24"/>
              </w:rPr>
              <w:t>abuse, neglect, or other kinds of</w:t>
            </w:r>
            <w:r w:rsidRPr="002C5DD6">
              <w:rPr>
                <w:sz w:val="24"/>
                <w:szCs w:val="24"/>
              </w:rPr>
              <w:t xml:space="preserve"> harm under section 130</w:t>
            </w:r>
            <w:proofErr w:type="gramStart"/>
            <w:r w:rsidRPr="002C5DD6">
              <w:rPr>
                <w:sz w:val="24"/>
                <w:szCs w:val="24"/>
              </w:rPr>
              <w:t xml:space="preserve">.  </w:t>
            </w:r>
            <w:proofErr w:type="gramEnd"/>
            <w:r>
              <w:rPr>
                <w:sz w:val="24"/>
                <w:szCs w:val="24"/>
              </w:rPr>
              <w:t>When a child protection report is made to the local authority about a child at risk, an investigation is completed under section 47 of the Children’s Act (1989)</w:t>
            </w:r>
            <w:proofErr w:type="gramStart"/>
            <w:r>
              <w:rPr>
                <w:sz w:val="24"/>
                <w:szCs w:val="24"/>
              </w:rPr>
              <w:t xml:space="preserve">.  </w:t>
            </w:r>
            <w:proofErr w:type="gramEnd"/>
            <w:r>
              <w:rPr>
                <w:sz w:val="24"/>
                <w:szCs w:val="24"/>
              </w:rPr>
              <w:t>A strategy meeting is held with managers from the local authority, police, and health professionals to assess if that investigation requires to be completed jointly with the police or just by the local authority</w:t>
            </w:r>
            <w:proofErr w:type="gramStart"/>
            <w:r>
              <w:rPr>
                <w:sz w:val="24"/>
                <w:szCs w:val="24"/>
              </w:rPr>
              <w:t xml:space="preserve">.  </w:t>
            </w:r>
            <w:proofErr w:type="gramEnd"/>
            <w:r>
              <w:rPr>
                <w:sz w:val="24"/>
                <w:szCs w:val="24"/>
              </w:rPr>
              <w:t xml:space="preserve">The aim of the investigation is to assess, if not already in place, whether </w:t>
            </w:r>
            <w:r w:rsidRPr="00F30A21">
              <w:rPr>
                <w:sz w:val="24"/>
                <w:szCs w:val="24"/>
              </w:rPr>
              <w:t>emergency protection order or police protection</w:t>
            </w:r>
            <w:r>
              <w:rPr>
                <w:sz w:val="24"/>
                <w:szCs w:val="24"/>
              </w:rPr>
              <w:t xml:space="preserve"> order is required to safeguard the children</w:t>
            </w:r>
            <w:proofErr w:type="gramStart"/>
            <w:r>
              <w:rPr>
                <w:sz w:val="24"/>
                <w:szCs w:val="24"/>
              </w:rPr>
              <w:t xml:space="preserve">.  </w:t>
            </w:r>
            <w:proofErr w:type="gramEnd"/>
          </w:p>
          <w:p w14:paraId="6A38B9A0" w14:textId="77777777" w:rsidR="00E836C1" w:rsidRDefault="00E836C1" w:rsidP="00A54913">
            <w:pPr>
              <w:spacing w:line="360" w:lineRule="auto"/>
              <w:jc w:val="both"/>
              <w:rPr>
                <w:sz w:val="24"/>
                <w:szCs w:val="24"/>
              </w:rPr>
            </w:pPr>
          </w:p>
          <w:p w14:paraId="4046B12A" w14:textId="77777777" w:rsidR="00A54913" w:rsidRDefault="00A54913" w:rsidP="00A54913">
            <w:pPr>
              <w:spacing w:line="360" w:lineRule="auto"/>
              <w:jc w:val="both"/>
              <w:rPr>
                <w:sz w:val="24"/>
                <w:szCs w:val="24"/>
              </w:rPr>
            </w:pPr>
            <w:r>
              <w:rPr>
                <w:sz w:val="24"/>
                <w:szCs w:val="24"/>
              </w:rPr>
              <w:t xml:space="preserve">If the investigation concludes that the child/ren are experiencing or at risk of significant harm a child protection initial case conference will be held </w:t>
            </w:r>
            <w:proofErr w:type="gramStart"/>
            <w:r>
              <w:rPr>
                <w:sz w:val="24"/>
                <w:szCs w:val="24"/>
              </w:rPr>
              <w:t>15</w:t>
            </w:r>
            <w:proofErr w:type="gramEnd"/>
            <w:r>
              <w:rPr>
                <w:sz w:val="24"/>
                <w:szCs w:val="24"/>
              </w:rPr>
              <w:t xml:space="preserve"> working days from the last strategy meeting/discussion (Wales Safeguarding Procedures, 2019). The purpose of the case conference is to make decisions about the child/ren’s safety and wellbeing in the future</w:t>
            </w:r>
            <w:proofErr w:type="gramStart"/>
            <w:r>
              <w:rPr>
                <w:sz w:val="24"/>
                <w:szCs w:val="24"/>
              </w:rPr>
              <w:t xml:space="preserve">.  </w:t>
            </w:r>
            <w:proofErr w:type="gramEnd"/>
            <w:r>
              <w:rPr>
                <w:sz w:val="24"/>
                <w:szCs w:val="24"/>
              </w:rPr>
              <w:t>It is important to note that this includes the child/ren (age dependent), family members and their advocates as well as professionals who are involved with the family</w:t>
            </w:r>
            <w:proofErr w:type="gramStart"/>
            <w:r>
              <w:rPr>
                <w:sz w:val="24"/>
                <w:szCs w:val="24"/>
              </w:rPr>
              <w:t xml:space="preserve">.  </w:t>
            </w:r>
            <w:proofErr w:type="gramEnd"/>
            <w:r>
              <w:rPr>
                <w:sz w:val="24"/>
                <w:szCs w:val="24"/>
              </w:rPr>
              <w:t xml:space="preserve">If the child/ren are not </w:t>
            </w:r>
            <w:r>
              <w:rPr>
                <w:sz w:val="24"/>
                <w:szCs w:val="24"/>
              </w:rPr>
              <w:lastRenderedPageBreak/>
              <w:t>able to attend they are given the active offer o</w:t>
            </w:r>
            <w:r w:rsidRPr="00A8286C">
              <w:rPr>
                <w:sz w:val="24"/>
                <w:szCs w:val="24"/>
              </w:rPr>
              <w:t xml:space="preserve">f </w:t>
            </w:r>
            <w:r>
              <w:rPr>
                <w:sz w:val="24"/>
                <w:szCs w:val="24"/>
              </w:rPr>
              <w:t>an</w:t>
            </w:r>
            <w:r w:rsidRPr="00A8286C">
              <w:rPr>
                <w:sz w:val="24"/>
                <w:szCs w:val="24"/>
              </w:rPr>
              <w:t xml:space="preserve"> Independent Professional Advocate</w:t>
            </w:r>
            <w:r>
              <w:rPr>
                <w:sz w:val="24"/>
                <w:szCs w:val="24"/>
              </w:rPr>
              <w:t>, under Part 10 of the Social Services and Wellbeing (Wales) Act 2014,</w:t>
            </w:r>
            <w:r w:rsidRPr="00A8286C">
              <w:rPr>
                <w:sz w:val="24"/>
                <w:szCs w:val="24"/>
              </w:rPr>
              <w:t xml:space="preserve"> </w:t>
            </w:r>
            <w:r>
              <w:rPr>
                <w:sz w:val="24"/>
                <w:szCs w:val="24"/>
              </w:rPr>
              <w:t xml:space="preserve">who will </w:t>
            </w:r>
            <w:proofErr w:type="gramStart"/>
            <w:r>
              <w:rPr>
                <w:sz w:val="24"/>
                <w:szCs w:val="24"/>
              </w:rPr>
              <w:t>attend to</w:t>
            </w:r>
            <w:proofErr w:type="gramEnd"/>
            <w:r>
              <w:rPr>
                <w:sz w:val="24"/>
                <w:szCs w:val="24"/>
              </w:rPr>
              <w:t xml:space="preserve"> ensure their voice is heard</w:t>
            </w:r>
            <w:r w:rsidRPr="00A8286C">
              <w:rPr>
                <w:sz w:val="24"/>
                <w:szCs w:val="24"/>
              </w:rPr>
              <w:t>.</w:t>
            </w:r>
            <w:r>
              <w:rPr>
                <w:sz w:val="24"/>
                <w:szCs w:val="24"/>
              </w:rPr>
              <w:t xml:space="preserve">  The conference with make an informed decision from the information provide about the ongoing risk of harm and whether a child protection plan </w:t>
            </w:r>
            <w:proofErr w:type="gramStart"/>
            <w:r>
              <w:rPr>
                <w:sz w:val="24"/>
                <w:szCs w:val="24"/>
              </w:rPr>
              <w:t>is required</w:t>
            </w:r>
            <w:proofErr w:type="gramEnd"/>
            <w:r>
              <w:rPr>
                <w:sz w:val="24"/>
                <w:szCs w:val="24"/>
              </w:rPr>
              <w:t xml:space="preserve">. </w:t>
            </w:r>
          </w:p>
          <w:p w14:paraId="3D8137B6" w14:textId="77777777" w:rsidR="00E836C1" w:rsidRDefault="00E836C1" w:rsidP="00A54913">
            <w:pPr>
              <w:spacing w:line="360" w:lineRule="auto"/>
              <w:jc w:val="both"/>
              <w:rPr>
                <w:sz w:val="24"/>
                <w:szCs w:val="24"/>
              </w:rPr>
            </w:pPr>
          </w:p>
          <w:p w14:paraId="0318E819" w14:textId="00641930" w:rsidR="00FC0334" w:rsidRDefault="00A54913" w:rsidP="00A54913">
            <w:pPr>
              <w:spacing w:line="360" w:lineRule="auto"/>
              <w:jc w:val="both"/>
              <w:rPr>
                <w:sz w:val="24"/>
                <w:szCs w:val="24"/>
              </w:rPr>
            </w:pPr>
            <w:r>
              <w:rPr>
                <w:sz w:val="24"/>
                <w:szCs w:val="24"/>
              </w:rPr>
              <w:t xml:space="preserve">The analysis of continuing assessment may conclude the child/re are to be place into the care of the local authority to protect them </w:t>
            </w:r>
            <w:r w:rsidR="008A73A8">
              <w:rPr>
                <w:sz w:val="24"/>
                <w:szCs w:val="24"/>
              </w:rPr>
              <w:t>from</w:t>
            </w:r>
            <w:r>
              <w:rPr>
                <w:sz w:val="24"/>
                <w:szCs w:val="24"/>
              </w:rPr>
              <w:t xml:space="preserve"> harm</w:t>
            </w:r>
            <w:proofErr w:type="gramStart"/>
            <w:r>
              <w:rPr>
                <w:sz w:val="24"/>
                <w:szCs w:val="24"/>
              </w:rPr>
              <w:t xml:space="preserve">.  </w:t>
            </w:r>
            <w:proofErr w:type="gramEnd"/>
            <w:r>
              <w:rPr>
                <w:sz w:val="24"/>
                <w:szCs w:val="24"/>
              </w:rPr>
              <w:t xml:space="preserve">A child becomes looked after by the local authority if, they are in its care or provided with accommodation for a continuous period of more than 24 hours, under </w:t>
            </w:r>
            <w:r w:rsidRPr="00AE248D">
              <w:rPr>
                <w:sz w:val="24"/>
                <w:szCs w:val="24"/>
              </w:rPr>
              <w:t xml:space="preserve">Section 74 of the Social Services and Well-being (Wales) Act </w:t>
            </w:r>
            <w:r>
              <w:rPr>
                <w:sz w:val="24"/>
                <w:szCs w:val="24"/>
              </w:rPr>
              <w:t xml:space="preserve">2014. A court </w:t>
            </w:r>
            <w:proofErr w:type="gramStart"/>
            <w:r>
              <w:rPr>
                <w:sz w:val="24"/>
                <w:szCs w:val="24"/>
              </w:rPr>
              <w:t>is able to</w:t>
            </w:r>
            <w:proofErr w:type="gramEnd"/>
            <w:r>
              <w:rPr>
                <w:sz w:val="24"/>
                <w:szCs w:val="24"/>
              </w:rPr>
              <w:t xml:space="preserve"> decide under Section 31 of the Children’s Act if a child needs to be placed and remain in the care of the local authority on a care order.  There will be some children who the court will accept a care plan for adoption and make </w:t>
            </w:r>
            <w:r w:rsidRPr="00402281">
              <w:rPr>
                <w:sz w:val="24"/>
                <w:szCs w:val="24"/>
              </w:rPr>
              <w:t>a placement order under</w:t>
            </w:r>
            <w:r>
              <w:rPr>
                <w:sz w:val="24"/>
                <w:szCs w:val="24"/>
              </w:rPr>
              <w:t xml:space="preserve"> </w:t>
            </w:r>
            <w:r w:rsidRPr="00402281">
              <w:rPr>
                <w:sz w:val="24"/>
                <w:szCs w:val="24"/>
              </w:rPr>
              <w:t>The Adoption and Children Act 2002</w:t>
            </w:r>
            <w:r>
              <w:rPr>
                <w:sz w:val="24"/>
                <w:szCs w:val="24"/>
              </w:rPr>
              <w:t xml:space="preserve"> (National Adoptive Service, 2017)</w:t>
            </w:r>
            <w:proofErr w:type="gramStart"/>
            <w:r>
              <w:rPr>
                <w:sz w:val="24"/>
                <w:szCs w:val="24"/>
              </w:rPr>
              <w:t xml:space="preserve">.  </w:t>
            </w:r>
            <w:proofErr w:type="gramEnd"/>
            <w:r>
              <w:rPr>
                <w:sz w:val="24"/>
                <w:szCs w:val="24"/>
              </w:rPr>
              <w:t>That is not to say that all children that are subject to a care order will have a care plan for adoption</w:t>
            </w:r>
            <w:proofErr w:type="gramStart"/>
            <w:r>
              <w:rPr>
                <w:sz w:val="24"/>
                <w:szCs w:val="24"/>
              </w:rPr>
              <w:t xml:space="preserve">.  </w:t>
            </w:r>
            <w:proofErr w:type="gramEnd"/>
            <w:r>
              <w:rPr>
                <w:sz w:val="24"/>
                <w:szCs w:val="24"/>
              </w:rPr>
              <w:t xml:space="preserve">Some families </w:t>
            </w:r>
            <w:proofErr w:type="gramStart"/>
            <w:r>
              <w:rPr>
                <w:sz w:val="24"/>
                <w:szCs w:val="24"/>
              </w:rPr>
              <w:t>are able to</w:t>
            </w:r>
            <w:proofErr w:type="gramEnd"/>
            <w:r>
              <w:rPr>
                <w:sz w:val="24"/>
                <w:szCs w:val="24"/>
              </w:rPr>
              <w:t xml:space="preserve"> work with agencies to reduce the risk of harm to a good enough level to enable the children to return home. </w:t>
            </w: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53E2CC34" w:rsidR="00FC0334" w:rsidRDefault="00A82D41" w:rsidP="00FF7EBB">
            <w:pPr>
              <w:jc w:val="both"/>
              <w:rPr>
                <w:sz w:val="24"/>
                <w:szCs w:val="24"/>
              </w:rPr>
            </w:pPr>
            <w:r>
              <w:rPr>
                <w:sz w:val="24"/>
                <w:szCs w:val="24"/>
              </w:rPr>
              <w:t>Word count: 474</w:t>
            </w: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03BD6D93" w14:textId="56AD433A" w:rsidR="007A628F" w:rsidRPr="008B28E7" w:rsidRDefault="007A628F" w:rsidP="00A82D41">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6E15A66" w14:textId="77777777" w:rsidR="00D85127" w:rsidRDefault="00D85127" w:rsidP="00FC0334">
            <w:pPr>
              <w:jc w:val="both"/>
              <w:rPr>
                <w:sz w:val="24"/>
                <w:szCs w:val="24"/>
              </w:rPr>
            </w:pPr>
          </w:p>
          <w:p w14:paraId="5608140D" w14:textId="77777777" w:rsidR="00D85127" w:rsidRDefault="00D85127" w:rsidP="00D85127">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07475156" w14:textId="77777777" w:rsidR="00D85127" w:rsidRDefault="00D85127" w:rsidP="00FC0334">
            <w:pPr>
              <w:jc w:val="both"/>
              <w:rPr>
                <w:sz w:val="24"/>
                <w:szCs w:val="24"/>
              </w:rPr>
            </w:pPr>
          </w:p>
          <w:p w14:paraId="2B3F9C7F" w14:textId="77777777" w:rsidR="00D85127" w:rsidRDefault="00D85127" w:rsidP="00FC0334">
            <w:pPr>
              <w:jc w:val="both"/>
              <w:rPr>
                <w:sz w:val="24"/>
                <w:szCs w:val="24"/>
              </w:rPr>
            </w:pPr>
          </w:p>
          <w:p w14:paraId="1E19939B" w14:textId="460E7FDA" w:rsidR="00027199" w:rsidRDefault="00027199" w:rsidP="00027199">
            <w:pPr>
              <w:spacing w:line="360" w:lineRule="auto"/>
              <w:rPr>
                <w:sz w:val="24"/>
                <w:szCs w:val="24"/>
              </w:rPr>
            </w:pPr>
            <w:r>
              <w:rPr>
                <w:sz w:val="24"/>
                <w:szCs w:val="24"/>
              </w:rPr>
              <w:t>Part 7 for the Social Services and Wellbeing (Wales) Act 2014 is the legal framework for both child and adults safeguarding but there are significant differences</w:t>
            </w:r>
            <w:proofErr w:type="gramStart"/>
            <w:r>
              <w:rPr>
                <w:sz w:val="24"/>
                <w:szCs w:val="24"/>
              </w:rPr>
              <w:t xml:space="preserve">.  </w:t>
            </w:r>
            <w:proofErr w:type="gramEnd"/>
            <w:r>
              <w:rPr>
                <w:sz w:val="24"/>
                <w:szCs w:val="24"/>
              </w:rPr>
              <w:t>Having the right to make unwise decisions is something that an adult is presumed to have the capacity to do under the Mental Capacity Act 2005</w:t>
            </w:r>
            <w:proofErr w:type="gramStart"/>
            <w:r>
              <w:rPr>
                <w:sz w:val="24"/>
                <w:szCs w:val="24"/>
              </w:rPr>
              <w:t xml:space="preserve">.  </w:t>
            </w:r>
            <w:proofErr w:type="gramEnd"/>
            <w:r>
              <w:rPr>
                <w:sz w:val="24"/>
                <w:szCs w:val="24"/>
              </w:rPr>
              <w:t xml:space="preserve">A child under the age of </w:t>
            </w:r>
            <w:proofErr w:type="gramStart"/>
            <w:r>
              <w:rPr>
                <w:sz w:val="24"/>
                <w:szCs w:val="24"/>
              </w:rPr>
              <w:t xml:space="preserve">is not </w:t>
            </w:r>
            <w:r w:rsidR="008A73A8">
              <w:rPr>
                <w:sz w:val="24"/>
                <w:szCs w:val="24"/>
              </w:rPr>
              <w:t>presumed</w:t>
            </w:r>
            <w:proofErr w:type="gramEnd"/>
            <w:r>
              <w:rPr>
                <w:sz w:val="24"/>
                <w:szCs w:val="24"/>
              </w:rPr>
              <w:t xml:space="preserve"> to have capacity nor are able to consent. </w:t>
            </w:r>
            <w:proofErr w:type="gramStart"/>
            <w:r>
              <w:rPr>
                <w:sz w:val="24"/>
                <w:szCs w:val="24"/>
              </w:rPr>
              <w:t>Reflecting back</w:t>
            </w:r>
            <w:proofErr w:type="gramEnd"/>
            <w:r>
              <w:rPr>
                <w:sz w:val="24"/>
                <w:szCs w:val="24"/>
              </w:rPr>
              <w:t xml:space="preserve">, if a child was at risk, it was clear that child </w:t>
            </w:r>
            <w:r>
              <w:rPr>
                <w:sz w:val="24"/>
                <w:szCs w:val="24"/>
              </w:rPr>
              <w:lastRenderedPageBreak/>
              <w:t>protection procedures were started with a clear process of what needed to be done with very clear time scales.  I felt confident that I could do everything I could to safeguard the children I worked with and to protect them from the risk of harm</w:t>
            </w:r>
            <w:proofErr w:type="gramStart"/>
            <w:r>
              <w:rPr>
                <w:sz w:val="24"/>
                <w:szCs w:val="24"/>
              </w:rPr>
              <w:t xml:space="preserve">.  </w:t>
            </w:r>
            <w:proofErr w:type="gramEnd"/>
            <w:r>
              <w:rPr>
                <w:sz w:val="24"/>
                <w:szCs w:val="24"/>
              </w:rPr>
              <w:t>Although it is important to ensure the voice of the child is heard and the wishes and feelings of the family are considered, using a multi-agency approach, everything would be done to ensure the child/ren will be safeguarded</w:t>
            </w:r>
            <w:proofErr w:type="gramStart"/>
            <w:r>
              <w:rPr>
                <w:sz w:val="24"/>
                <w:szCs w:val="24"/>
              </w:rPr>
              <w:t>.  I found this</w:t>
            </w:r>
            <w:proofErr w:type="gramEnd"/>
            <w:r>
              <w:rPr>
                <w:sz w:val="24"/>
                <w:szCs w:val="24"/>
              </w:rPr>
              <w:t xml:space="preserve"> was not quite the same for adults and I remember struggling with the right to make unwise decisions for adults when I started working with adults.  </w:t>
            </w:r>
          </w:p>
          <w:p w14:paraId="7B53FAA7" w14:textId="77777777" w:rsidR="00D85127" w:rsidRDefault="00D85127" w:rsidP="00027199">
            <w:pPr>
              <w:spacing w:line="360" w:lineRule="auto"/>
              <w:rPr>
                <w:sz w:val="24"/>
                <w:szCs w:val="24"/>
              </w:rPr>
            </w:pPr>
          </w:p>
          <w:p w14:paraId="2B4975E3" w14:textId="77777777" w:rsidR="00185342" w:rsidRDefault="00027199" w:rsidP="00027199">
            <w:pPr>
              <w:spacing w:line="360" w:lineRule="auto"/>
              <w:rPr>
                <w:sz w:val="24"/>
                <w:szCs w:val="24"/>
              </w:rPr>
            </w:pPr>
            <w:r>
              <w:rPr>
                <w:sz w:val="24"/>
                <w:szCs w:val="24"/>
              </w:rPr>
              <w:t>Having the right to make unwise decisions is something that we all have, and it is not only important but our legal right</w:t>
            </w:r>
            <w:proofErr w:type="gramStart"/>
            <w:r>
              <w:rPr>
                <w:sz w:val="24"/>
                <w:szCs w:val="24"/>
              </w:rPr>
              <w:t xml:space="preserve">.  </w:t>
            </w:r>
            <w:proofErr w:type="gramEnd"/>
            <w:r>
              <w:rPr>
                <w:sz w:val="24"/>
                <w:szCs w:val="24"/>
              </w:rPr>
              <w:t>What I found difficult about that in adult safeguarding is that unlike children, an adult can refuse consent for a safeguarding referral and support</w:t>
            </w:r>
            <w:proofErr w:type="gramStart"/>
            <w:r>
              <w:rPr>
                <w:sz w:val="24"/>
                <w:szCs w:val="24"/>
              </w:rPr>
              <w:t xml:space="preserve">.  </w:t>
            </w:r>
            <w:proofErr w:type="gramEnd"/>
            <w:r>
              <w:rPr>
                <w:sz w:val="24"/>
                <w:szCs w:val="24"/>
              </w:rPr>
              <w:t xml:space="preserve">As a social worker it is important to respect the views rights and wishes of the individuals we work with and protect their rights (Social Care Wales, 2017). If a person is assessed to have capacity, they </w:t>
            </w:r>
            <w:proofErr w:type="gramStart"/>
            <w:r>
              <w:rPr>
                <w:sz w:val="24"/>
                <w:szCs w:val="24"/>
              </w:rPr>
              <w:t>are able to</w:t>
            </w:r>
            <w:proofErr w:type="gramEnd"/>
            <w:r>
              <w:rPr>
                <w:sz w:val="24"/>
                <w:szCs w:val="24"/>
              </w:rPr>
              <w:t xml:space="preserve"> refuse any support if they so wish.  Even though you may think that support would be in their best interest, an individual has the right to have to </w:t>
            </w:r>
            <w:proofErr w:type="gramStart"/>
            <w:r>
              <w:rPr>
                <w:sz w:val="24"/>
                <w:szCs w:val="24"/>
              </w:rPr>
              <w:t>be treated</w:t>
            </w:r>
            <w:proofErr w:type="gramEnd"/>
            <w:r>
              <w:rPr>
                <w:sz w:val="24"/>
                <w:szCs w:val="24"/>
              </w:rPr>
              <w:t xml:space="preserve"> with </w:t>
            </w:r>
            <w:r w:rsidRPr="00DD1E90">
              <w:rPr>
                <w:sz w:val="24"/>
                <w:szCs w:val="24"/>
              </w:rPr>
              <w:t>dignity, fairness, respect, and equalit</w:t>
            </w:r>
            <w:r>
              <w:rPr>
                <w:sz w:val="24"/>
                <w:szCs w:val="24"/>
              </w:rPr>
              <w:t>y (Human Rights Act, 1998). Making an unwise decision is not evidence that someone lacks capacity. I think what I find difficult is not being able to do everything I can as you can with children to ensure the adult is safeguard</w:t>
            </w:r>
            <w:proofErr w:type="gramStart"/>
            <w:r>
              <w:rPr>
                <w:sz w:val="24"/>
                <w:szCs w:val="24"/>
              </w:rPr>
              <w:t xml:space="preserve">.  </w:t>
            </w:r>
            <w:proofErr w:type="gramEnd"/>
            <w:r>
              <w:rPr>
                <w:sz w:val="24"/>
                <w:szCs w:val="24"/>
              </w:rPr>
              <w:t xml:space="preserve">While a multi-agency approach would still </w:t>
            </w:r>
            <w:proofErr w:type="gramStart"/>
            <w:r>
              <w:rPr>
                <w:sz w:val="24"/>
                <w:szCs w:val="24"/>
              </w:rPr>
              <w:t>be taken</w:t>
            </w:r>
            <w:proofErr w:type="gramEnd"/>
            <w:r>
              <w:rPr>
                <w:sz w:val="24"/>
                <w:szCs w:val="24"/>
              </w:rPr>
              <w:t>, if an adult says no and has capacity, I must respect that their wishes and allow them to make unwise decisions.</w:t>
            </w:r>
          </w:p>
          <w:p w14:paraId="6EDF9605" w14:textId="77777777" w:rsidR="00185342" w:rsidRDefault="00185342" w:rsidP="00027199">
            <w:pPr>
              <w:spacing w:line="360" w:lineRule="auto"/>
              <w:rPr>
                <w:sz w:val="24"/>
                <w:szCs w:val="24"/>
              </w:rPr>
            </w:pPr>
          </w:p>
          <w:p w14:paraId="438BF787" w14:textId="4EA7B442" w:rsidR="00FC0334" w:rsidRPr="006108C9" w:rsidRDefault="00185342" w:rsidP="00185342">
            <w:pPr>
              <w:spacing w:line="360" w:lineRule="auto"/>
              <w:rPr>
                <w:sz w:val="24"/>
                <w:szCs w:val="24"/>
              </w:rPr>
            </w:pPr>
            <w:r>
              <w:rPr>
                <w:sz w:val="24"/>
                <w:szCs w:val="24"/>
              </w:rPr>
              <w:t>Word count: 387</w:t>
            </w:r>
            <w:r w:rsidR="00027199">
              <w:rPr>
                <w:sz w:val="24"/>
                <w:szCs w:val="24"/>
              </w:rPr>
              <w:t xml:space="preserve"> </w:t>
            </w:r>
          </w:p>
          <w:p w14:paraId="08760B3D" w14:textId="77777777" w:rsidR="00FC0334" w:rsidRPr="006108C9" w:rsidRDefault="00FC0334" w:rsidP="00D85127">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199"/>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342"/>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6F6A4B"/>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73A8"/>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913"/>
    <w:rsid w:val="00A54D67"/>
    <w:rsid w:val="00A55A3F"/>
    <w:rsid w:val="00A5656A"/>
    <w:rsid w:val="00A60103"/>
    <w:rsid w:val="00A652F6"/>
    <w:rsid w:val="00A65861"/>
    <w:rsid w:val="00A732EA"/>
    <w:rsid w:val="00A7489E"/>
    <w:rsid w:val="00A8015F"/>
    <w:rsid w:val="00A82D41"/>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53AB"/>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5127"/>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6C1"/>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A7821"/>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1068</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Michelle M. Williams</cp:lastModifiedBy>
  <cp:revision>20</cp:revision>
  <cp:lastPrinted>2020-02-11T19:20:00Z</cp:lastPrinted>
  <dcterms:created xsi:type="dcterms:W3CDTF">2022-09-29T11:35:00Z</dcterms:created>
  <dcterms:modified xsi:type="dcterms:W3CDTF">2023-10-22T16:07:00Z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