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BE3AE" w14:textId="77777777" w:rsidR="005863A8" w:rsidRPr="00AB3E58" w:rsidRDefault="005863A8" w:rsidP="005863A8">
      <w:pPr>
        <w:jc w:val="center"/>
        <w:rPr>
          <w:b/>
          <w:bCs/>
          <w:noProof w:val="0"/>
          <w:sz w:val="40"/>
          <w:szCs w:val="44"/>
        </w:rPr>
      </w:pPr>
    </w:p>
    <w:p w14:paraId="2EB54C2F" w14:textId="77777777" w:rsidR="005863A8" w:rsidRPr="00AB3E58" w:rsidRDefault="005863A8" w:rsidP="005863A8">
      <w:pPr>
        <w:jc w:val="center"/>
        <w:rPr>
          <w:b/>
          <w:bCs/>
          <w:noProof w:val="0"/>
          <w:sz w:val="40"/>
          <w:szCs w:val="44"/>
        </w:rPr>
      </w:pPr>
    </w:p>
    <w:p w14:paraId="05BD7CAF" w14:textId="7C386ACE" w:rsidR="005863A8" w:rsidRPr="00AB3E58" w:rsidRDefault="005863A8" w:rsidP="005863A8">
      <w:pPr>
        <w:jc w:val="center"/>
        <w:rPr>
          <w:b/>
          <w:bCs/>
          <w:noProof w:val="0"/>
          <w:sz w:val="40"/>
          <w:szCs w:val="44"/>
        </w:rPr>
      </w:pPr>
      <w:r w:rsidRPr="00AB3E58">
        <w:rPr>
          <w:b/>
          <w:bCs/>
          <w:noProof w:val="0"/>
          <w:sz w:val="40"/>
          <w:szCs w:val="44"/>
        </w:rPr>
        <w:t>Programme: BA (Hons) Leadership and Management Skills for the Workplace</w:t>
      </w:r>
    </w:p>
    <w:p w14:paraId="6E17432F" w14:textId="7FA7C3CD" w:rsidR="008620CC" w:rsidRPr="00AB3E58" w:rsidRDefault="005863A8" w:rsidP="005863A8">
      <w:pPr>
        <w:jc w:val="center"/>
        <w:rPr>
          <w:b/>
          <w:bCs/>
          <w:noProof w:val="0"/>
          <w:sz w:val="40"/>
          <w:szCs w:val="44"/>
        </w:rPr>
      </w:pPr>
      <w:r w:rsidRPr="00AB3E58">
        <w:rPr>
          <w:b/>
          <w:bCs/>
          <w:noProof w:val="0"/>
          <w:sz w:val="40"/>
          <w:szCs w:val="44"/>
        </w:rPr>
        <w:t>Module: Leading and Implementing Change</w:t>
      </w:r>
      <w:r w:rsidR="00AB3E58">
        <w:rPr>
          <w:b/>
          <w:bCs/>
          <w:noProof w:val="0"/>
          <w:sz w:val="40"/>
          <w:szCs w:val="44"/>
        </w:rPr>
        <w:t xml:space="preserve"> </w:t>
      </w:r>
      <w:r w:rsidRPr="00AB3E58">
        <w:rPr>
          <w:b/>
          <w:bCs/>
          <w:noProof w:val="0"/>
          <w:sz w:val="40"/>
          <w:szCs w:val="44"/>
        </w:rPr>
        <w:t>(LIC)</w:t>
      </w:r>
    </w:p>
    <w:p w14:paraId="77AEC49D" w14:textId="2C5F4500" w:rsidR="005863A8" w:rsidRDefault="005863A8" w:rsidP="005863A8">
      <w:pPr>
        <w:jc w:val="center"/>
        <w:rPr>
          <w:b/>
          <w:bCs/>
          <w:noProof w:val="0"/>
          <w:sz w:val="40"/>
          <w:szCs w:val="44"/>
        </w:rPr>
      </w:pPr>
      <w:r w:rsidRPr="00AB3E58">
        <w:rPr>
          <w:b/>
          <w:bCs/>
          <w:noProof w:val="0"/>
          <w:sz w:val="40"/>
          <w:szCs w:val="44"/>
        </w:rPr>
        <w:t>Module code: LCLM6003</w:t>
      </w:r>
    </w:p>
    <w:p w14:paraId="7C5B4290" w14:textId="78B6A17D" w:rsidR="00BD19A6" w:rsidRPr="00AB3E58" w:rsidRDefault="00BD19A6" w:rsidP="003162A8">
      <w:pPr>
        <w:jc w:val="center"/>
        <w:rPr>
          <w:b/>
          <w:bCs/>
          <w:noProof w:val="0"/>
          <w:sz w:val="40"/>
          <w:szCs w:val="44"/>
        </w:rPr>
      </w:pPr>
      <w:r>
        <w:rPr>
          <w:b/>
          <w:bCs/>
          <w:noProof w:val="0"/>
          <w:sz w:val="40"/>
          <w:szCs w:val="44"/>
        </w:rPr>
        <w:t xml:space="preserve">Student </w:t>
      </w:r>
      <w:proofErr w:type="spellStart"/>
      <w:r>
        <w:rPr>
          <w:b/>
          <w:bCs/>
          <w:noProof w:val="0"/>
          <w:sz w:val="40"/>
          <w:szCs w:val="44"/>
        </w:rPr>
        <w:t>name:Cristinel</w:t>
      </w:r>
      <w:proofErr w:type="spellEnd"/>
      <w:r>
        <w:rPr>
          <w:b/>
          <w:bCs/>
          <w:noProof w:val="0"/>
          <w:sz w:val="40"/>
          <w:szCs w:val="44"/>
        </w:rPr>
        <w:t xml:space="preserve"> Preda</w:t>
      </w:r>
      <w:r w:rsidR="003162A8">
        <w:rPr>
          <w:b/>
          <w:bCs/>
          <w:noProof w:val="0"/>
          <w:sz w:val="40"/>
          <w:szCs w:val="44"/>
        </w:rPr>
        <w:t xml:space="preserve"> (2242729)</w:t>
      </w:r>
    </w:p>
    <w:p w14:paraId="57236CC6" w14:textId="77777777" w:rsidR="00CE2DC3" w:rsidRDefault="00CE2DC3" w:rsidP="005863A8">
      <w:pPr>
        <w:jc w:val="center"/>
        <w:rPr>
          <w:b/>
          <w:bCs/>
          <w:noProof w:val="0"/>
          <w:sz w:val="40"/>
          <w:szCs w:val="44"/>
        </w:rPr>
      </w:pPr>
    </w:p>
    <w:p w14:paraId="70AC9FCD" w14:textId="77777777" w:rsidR="00CE2DC3" w:rsidRDefault="00CE2DC3" w:rsidP="005863A8">
      <w:pPr>
        <w:jc w:val="center"/>
        <w:rPr>
          <w:b/>
          <w:bCs/>
          <w:noProof w:val="0"/>
          <w:sz w:val="40"/>
          <w:szCs w:val="44"/>
        </w:rPr>
      </w:pPr>
    </w:p>
    <w:p w14:paraId="015B6C90" w14:textId="77777777" w:rsidR="00CE2DC3" w:rsidRDefault="00CE2DC3" w:rsidP="005863A8">
      <w:pPr>
        <w:jc w:val="center"/>
        <w:rPr>
          <w:b/>
          <w:bCs/>
          <w:noProof w:val="0"/>
          <w:sz w:val="40"/>
          <w:szCs w:val="44"/>
        </w:rPr>
      </w:pPr>
    </w:p>
    <w:p w14:paraId="3275B97F" w14:textId="77777777" w:rsidR="00CE2DC3" w:rsidRDefault="00CE2DC3" w:rsidP="005863A8">
      <w:pPr>
        <w:jc w:val="center"/>
        <w:rPr>
          <w:b/>
          <w:bCs/>
          <w:noProof w:val="0"/>
          <w:sz w:val="40"/>
          <w:szCs w:val="44"/>
        </w:rPr>
      </w:pPr>
    </w:p>
    <w:p w14:paraId="3BA2AAEF" w14:textId="77777777" w:rsidR="00CE2DC3" w:rsidRDefault="00CE2DC3" w:rsidP="005863A8">
      <w:pPr>
        <w:jc w:val="center"/>
        <w:rPr>
          <w:b/>
          <w:bCs/>
          <w:noProof w:val="0"/>
          <w:sz w:val="40"/>
          <w:szCs w:val="44"/>
        </w:rPr>
      </w:pPr>
    </w:p>
    <w:p w14:paraId="75916432" w14:textId="77777777" w:rsidR="00CE2DC3" w:rsidRDefault="00CE2DC3" w:rsidP="005863A8">
      <w:pPr>
        <w:jc w:val="center"/>
        <w:rPr>
          <w:b/>
          <w:bCs/>
          <w:noProof w:val="0"/>
          <w:sz w:val="40"/>
          <w:szCs w:val="44"/>
        </w:rPr>
      </w:pPr>
    </w:p>
    <w:p w14:paraId="7AC41A34" w14:textId="65BDB79D" w:rsidR="005863A8" w:rsidRPr="00AB3E58" w:rsidRDefault="005863A8" w:rsidP="005863A8">
      <w:pPr>
        <w:jc w:val="center"/>
        <w:rPr>
          <w:b/>
          <w:bCs/>
          <w:noProof w:val="0"/>
          <w:sz w:val="40"/>
          <w:szCs w:val="44"/>
        </w:rPr>
      </w:pPr>
      <w:r w:rsidRPr="00AB3E58">
        <w:rPr>
          <w:b/>
          <w:bCs/>
          <w:noProof w:val="0"/>
          <w:sz w:val="40"/>
          <w:szCs w:val="44"/>
        </w:rPr>
        <w:lastRenderedPageBreak/>
        <w:t>Assignment Title: A Strategic Change Plan</w:t>
      </w:r>
    </w:p>
    <w:p w14:paraId="32B0F545" w14:textId="224855E3" w:rsidR="005863A8" w:rsidRPr="00AB3E58" w:rsidRDefault="005863A8" w:rsidP="005863A8">
      <w:pPr>
        <w:jc w:val="center"/>
        <w:rPr>
          <w:b/>
          <w:bCs/>
          <w:noProof w:val="0"/>
          <w:sz w:val="40"/>
          <w:szCs w:val="44"/>
        </w:rPr>
      </w:pPr>
      <w:r w:rsidRPr="00AB3E58">
        <w:rPr>
          <w:b/>
          <w:bCs/>
          <w:noProof w:val="0"/>
          <w:sz w:val="40"/>
          <w:szCs w:val="44"/>
        </w:rPr>
        <w:t>(Company Chosen: Jaguar Land Rover (JLR))</w:t>
      </w:r>
    </w:p>
    <w:p w14:paraId="53EF0439" w14:textId="77777777" w:rsidR="005863A8" w:rsidRPr="00AB3E58" w:rsidRDefault="005863A8" w:rsidP="005863A8">
      <w:pPr>
        <w:jc w:val="center"/>
        <w:rPr>
          <w:b/>
          <w:bCs/>
          <w:noProof w:val="0"/>
          <w:sz w:val="40"/>
          <w:szCs w:val="44"/>
        </w:rPr>
      </w:pPr>
    </w:p>
    <w:p w14:paraId="2B22FD4C" w14:textId="77777777" w:rsidR="001E2463" w:rsidRPr="00AB3E58" w:rsidRDefault="001E2463">
      <w:pPr>
        <w:spacing w:before="0" w:after="160" w:line="259" w:lineRule="auto"/>
        <w:jc w:val="left"/>
        <w:rPr>
          <w:b/>
          <w:bCs/>
          <w:noProof w:val="0"/>
        </w:rPr>
      </w:pPr>
      <w:r w:rsidRPr="00AB3E58">
        <w:rPr>
          <w:b/>
          <w:bCs/>
          <w:noProof w:val="0"/>
        </w:rPr>
        <w:br w:type="page"/>
      </w:r>
    </w:p>
    <w:p w14:paraId="3382EB2C" w14:textId="66782B53" w:rsidR="008620CC" w:rsidRPr="00AB3E58" w:rsidRDefault="008620CC" w:rsidP="008620CC">
      <w:pPr>
        <w:jc w:val="center"/>
        <w:rPr>
          <w:b/>
          <w:bCs/>
          <w:noProof w:val="0"/>
        </w:rPr>
      </w:pPr>
      <w:r w:rsidRPr="00AB3E58">
        <w:rPr>
          <w:b/>
          <w:bCs/>
          <w:noProof w:val="0"/>
        </w:rPr>
        <w:lastRenderedPageBreak/>
        <w:t>Executive Summary</w:t>
      </w:r>
    </w:p>
    <w:p w14:paraId="4084B639" w14:textId="47D0CC6D" w:rsidR="00F85A2D" w:rsidRPr="00AB3E58" w:rsidRDefault="008620CC" w:rsidP="006558DC">
      <w:pPr>
        <w:rPr>
          <w:noProof w:val="0"/>
        </w:rPr>
      </w:pPr>
      <w:r w:rsidRPr="00AB3E58">
        <w:rPr>
          <w:noProof w:val="0"/>
        </w:rPr>
        <w:t>Jaguar Land Rover (JLR) has undertaken a comprehensive transformation to address environmental, technological, and economic challenges reshaping the global automotive industry. The company has launched its Reimagine Strategy, aiming for full electrification by 2030 and carbon neutrality by 2039. It has applied strategic models such as PESTLE, SWOT, and Kotter’s 8-Step Framework to guide this change. Leadership has evolved to balance visionary innovation with operational excellence, while the culture has begun shifting toward agility and sustainability. Through structured planning, investment, and communication, JLR has positioned itself to thrive in an increasingly electric and digitally driven market.</w:t>
      </w:r>
    </w:p>
    <w:p w14:paraId="303F3DBA" w14:textId="77777777" w:rsidR="00F85A2D" w:rsidRPr="00AB3E58" w:rsidRDefault="00F85A2D">
      <w:pPr>
        <w:spacing w:before="0" w:after="160" w:line="259" w:lineRule="auto"/>
        <w:jc w:val="left"/>
        <w:rPr>
          <w:noProof w:val="0"/>
        </w:rPr>
      </w:pPr>
      <w:r w:rsidRPr="00AB3E58">
        <w:rPr>
          <w:noProof w:val="0"/>
        </w:rPr>
        <w:br w:type="page"/>
      </w:r>
    </w:p>
    <w:sdt>
      <w:sdtPr>
        <w:rPr>
          <w:rFonts w:ascii="Times New Roman" w:eastAsiaTheme="minorHAnsi" w:hAnsi="Times New Roman" w:cs="Times New Roman"/>
          <w:b/>
          <w:bCs/>
          <w:noProof/>
          <w:color w:val="auto"/>
          <w:kern w:val="2"/>
          <w:sz w:val="24"/>
          <w:szCs w:val="28"/>
          <w:lang w:val="en-GB" w:bidi="th-TH"/>
        </w:rPr>
        <w:id w:val="-1466658116"/>
        <w:docPartObj>
          <w:docPartGallery w:val="Table of Contents"/>
          <w:docPartUnique/>
        </w:docPartObj>
      </w:sdtPr>
      <w:sdtEndPr>
        <w:rPr>
          <w:rFonts w:cstheme="minorBidi"/>
        </w:rPr>
      </w:sdtEndPr>
      <w:sdtContent>
        <w:p w14:paraId="40AF1CB8" w14:textId="7701F79A" w:rsidR="00F85A2D" w:rsidRPr="00AB3E58" w:rsidRDefault="00F85A2D">
          <w:pPr>
            <w:pStyle w:val="TOCHeading"/>
            <w:rPr>
              <w:rFonts w:ascii="Times New Roman" w:hAnsi="Times New Roman" w:cs="Times New Roman"/>
              <w:b/>
              <w:bCs/>
              <w:lang w:val="en-GB"/>
            </w:rPr>
          </w:pPr>
          <w:r w:rsidRPr="00AB3E58">
            <w:rPr>
              <w:rFonts w:ascii="Times New Roman" w:hAnsi="Times New Roman" w:cs="Times New Roman"/>
              <w:b/>
              <w:bCs/>
              <w:lang w:val="en-GB"/>
            </w:rPr>
            <w:t>Table of Contents</w:t>
          </w:r>
        </w:p>
        <w:p w14:paraId="78BB7662" w14:textId="5F7B5CA0" w:rsidR="003812A7" w:rsidRPr="00AB3E58" w:rsidRDefault="00F85A2D">
          <w:pPr>
            <w:pStyle w:val="TOC1"/>
            <w:tabs>
              <w:tab w:val="right" w:leader="dot" w:pos="9016"/>
            </w:tabs>
            <w:rPr>
              <w:rFonts w:asciiTheme="minorHAnsi" w:eastAsiaTheme="minorEastAsia" w:hAnsiTheme="minorHAnsi"/>
              <w:noProof w:val="0"/>
              <w:szCs w:val="24"/>
              <w:lang w:eastAsia="en-IN" w:bidi="ar-SA"/>
            </w:rPr>
          </w:pPr>
          <w:r w:rsidRPr="00AB3E58">
            <w:rPr>
              <w:noProof w:val="0"/>
            </w:rPr>
            <w:fldChar w:fldCharType="begin"/>
          </w:r>
          <w:r w:rsidRPr="00AB3E58">
            <w:rPr>
              <w:noProof w:val="0"/>
            </w:rPr>
            <w:instrText xml:space="preserve"> TOC \o "1-3" \h \z \u </w:instrText>
          </w:r>
          <w:r w:rsidRPr="00AB3E58">
            <w:rPr>
              <w:noProof w:val="0"/>
            </w:rPr>
            <w:fldChar w:fldCharType="separate"/>
          </w:r>
          <w:hyperlink w:anchor="_Toc212744795" w:history="1">
            <w:r w:rsidR="003812A7" w:rsidRPr="00AB3E58">
              <w:rPr>
                <w:rStyle w:val="Hyperlink"/>
                <w:noProof w:val="0"/>
              </w:rPr>
              <w:t>Introduction</w:t>
            </w:r>
            <w:r w:rsidR="003812A7" w:rsidRPr="00AB3E58">
              <w:rPr>
                <w:noProof w:val="0"/>
                <w:webHidden/>
              </w:rPr>
              <w:tab/>
            </w:r>
            <w:r w:rsidR="003C482F">
              <w:rPr>
                <w:noProof w:val="0"/>
                <w:webHidden/>
              </w:rPr>
              <w:t>1</w:t>
            </w:r>
          </w:hyperlink>
        </w:p>
        <w:p w14:paraId="4AB977ED" w14:textId="1E46F16C"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796" w:history="1">
            <w:r w:rsidRPr="00AB3E58">
              <w:rPr>
                <w:rStyle w:val="Hyperlink"/>
                <w:noProof w:val="0"/>
              </w:rPr>
              <w:t>History of Jaguar Land Rover (JLR)</w:t>
            </w:r>
            <w:r w:rsidRPr="00AB3E58">
              <w:rPr>
                <w:noProof w:val="0"/>
                <w:webHidden/>
              </w:rPr>
              <w:tab/>
            </w:r>
            <w:r w:rsidR="003C482F">
              <w:rPr>
                <w:noProof w:val="0"/>
                <w:webHidden/>
              </w:rPr>
              <w:t>2</w:t>
            </w:r>
          </w:hyperlink>
        </w:p>
        <w:p w14:paraId="483A8F58" w14:textId="33E65E60"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797" w:history="1">
            <w:r w:rsidRPr="00AB3E58">
              <w:rPr>
                <w:rStyle w:val="Hyperlink"/>
                <w:noProof w:val="0"/>
              </w:rPr>
              <w:t>Environment Analysis and Organisational Analysis</w:t>
            </w:r>
            <w:r w:rsidRPr="00AB3E58">
              <w:rPr>
                <w:noProof w:val="0"/>
                <w:webHidden/>
              </w:rPr>
              <w:tab/>
            </w:r>
            <w:r w:rsidR="003C482F">
              <w:rPr>
                <w:noProof w:val="0"/>
                <w:webHidden/>
              </w:rPr>
              <w:t>3</w:t>
            </w:r>
          </w:hyperlink>
        </w:p>
        <w:p w14:paraId="099A116B" w14:textId="725DAD9E"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798" w:history="1">
            <w:r w:rsidRPr="00AB3E58">
              <w:rPr>
                <w:rStyle w:val="Hyperlink"/>
                <w:noProof w:val="0"/>
              </w:rPr>
              <w:t>Evaluation of Change Management Models</w:t>
            </w:r>
            <w:r w:rsidRPr="00AB3E58">
              <w:rPr>
                <w:noProof w:val="0"/>
                <w:webHidden/>
              </w:rPr>
              <w:tab/>
            </w:r>
            <w:r w:rsidR="003C482F">
              <w:rPr>
                <w:noProof w:val="0"/>
                <w:webHidden/>
              </w:rPr>
              <w:t>4</w:t>
            </w:r>
          </w:hyperlink>
        </w:p>
        <w:p w14:paraId="769ADF4E" w14:textId="6F621F96"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799" w:history="1">
            <w:r w:rsidRPr="00AB3E58">
              <w:rPr>
                <w:rStyle w:val="Hyperlink"/>
                <w:noProof w:val="0"/>
              </w:rPr>
              <w:t>Leadership and Organisational Culture in Change Management</w:t>
            </w:r>
            <w:r w:rsidRPr="00AB3E58">
              <w:rPr>
                <w:noProof w:val="0"/>
                <w:webHidden/>
              </w:rPr>
              <w:tab/>
            </w:r>
            <w:r w:rsidR="003C482F">
              <w:rPr>
                <w:noProof w:val="0"/>
                <w:webHidden/>
              </w:rPr>
              <w:t>5</w:t>
            </w:r>
          </w:hyperlink>
        </w:p>
        <w:p w14:paraId="2E759E56" w14:textId="4161C3FF"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800" w:history="1">
            <w:r w:rsidRPr="00AB3E58">
              <w:rPr>
                <w:rStyle w:val="Hyperlink"/>
                <w:noProof w:val="0"/>
              </w:rPr>
              <w:t>Proposed Strategic Change Management Plan</w:t>
            </w:r>
            <w:r w:rsidRPr="00AB3E58">
              <w:rPr>
                <w:noProof w:val="0"/>
                <w:webHidden/>
              </w:rPr>
              <w:tab/>
            </w:r>
            <w:r w:rsidR="003C482F">
              <w:rPr>
                <w:noProof w:val="0"/>
                <w:webHidden/>
              </w:rPr>
              <w:t>6</w:t>
            </w:r>
          </w:hyperlink>
        </w:p>
        <w:p w14:paraId="71480B67" w14:textId="0D9D4956"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801" w:history="1">
            <w:r w:rsidRPr="00AB3E58">
              <w:rPr>
                <w:rStyle w:val="Hyperlink"/>
                <w:noProof w:val="0"/>
              </w:rPr>
              <w:t>Conclusion and Recommendations</w:t>
            </w:r>
            <w:r w:rsidRPr="00AB3E58">
              <w:rPr>
                <w:noProof w:val="0"/>
                <w:webHidden/>
              </w:rPr>
              <w:tab/>
            </w:r>
            <w:r w:rsidR="003C482F">
              <w:rPr>
                <w:noProof w:val="0"/>
                <w:webHidden/>
              </w:rPr>
              <w:t>7</w:t>
            </w:r>
          </w:hyperlink>
        </w:p>
        <w:p w14:paraId="73EA572A" w14:textId="071B0802" w:rsidR="003812A7" w:rsidRPr="00AB3E58" w:rsidRDefault="003812A7">
          <w:pPr>
            <w:pStyle w:val="TOC1"/>
            <w:tabs>
              <w:tab w:val="right" w:leader="dot" w:pos="9016"/>
            </w:tabs>
            <w:rPr>
              <w:rFonts w:asciiTheme="minorHAnsi" w:eastAsiaTheme="minorEastAsia" w:hAnsiTheme="minorHAnsi"/>
              <w:noProof w:val="0"/>
              <w:szCs w:val="24"/>
              <w:lang w:eastAsia="en-IN" w:bidi="ar-SA"/>
            </w:rPr>
          </w:pPr>
          <w:hyperlink w:anchor="_Toc212744802" w:history="1">
            <w:r w:rsidRPr="00AB3E58">
              <w:rPr>
                <w:rStyle w:val="Hyperlink"/>
                <w:noProof w:val="0"/>
              </w:rPr>
              <w:t>References</w:t>
            </w:r>
            <w:r w:rsidRPr="00AB3E58">
              <w:rPr>
                <w:noProof w:val="0"/>
                <w:webHidden/>
              </w:rPr>
              <w:tab/>
            </w:r>
            <w:r w:rsidR="003C482F">
              <w:rPr>
                <w:noProof w:val="0"/>
                <w:webHidden/>
              </w:rPr>
              <w:t>8</w:t>
            </w:r>
          </w:hyperlink>
        </w:p>
        <w:p w14:paraId="18ED8A14" w14:textId="001EE411" w:rsidR="00F85A2D" w:rsidRPr="00AB3E58" w:rsidRDefault="00F85A2D">
          <w:pPr>
            <w:rPr>
              <w:noProof w:val="0"/>
            </w:rPr>
          </w:pPr>
          <w:r w:rsidRPr="00AB3E58">
            <w:rPr>
              <w:b/>
              <w:bCs/>
              <w:noProof w:val="0"/>
            </w:rPr>
            <w:fldChar w:fldCharType="end"/>
          </w:r>
        </w:p>
      </w:sdtContent>
    </w:sdt>
    <w:p w14:paraId="2DA9027A" w14:textId="77777777" w:rsidR="008620CC" w:rsidRPr="00AB3E58" w:rsidRDefault="008620CC" w:rsidP="008620CC">
      <w:pPr>
        <w:rPr>
          <w:noProof w:val="0"/>
        </w:rPr>
      </w:pPr>
    </w:p>
    <w:p w14:paraId="0C7B8644" w14:textId="77777777" w:rsidR="008620CC" w:rsidRPr="00AB3E58" w:rsidRDefault="008620CC">
      <w:pPr>
        <w:spacing w:before="0" w:after="160" w:line="259" w:lineRule="auto"/>
        <w:jc w:val="left"/>
        <w:rPr>
          <w:noProof w:val="0"/>
        </w:rPr>
      </w:pPr>
      <w:r w:rsidRPr="00AB3E58">
        <w:rPr>
          <w:noProof w:val="0"/>
        </w:rPr>
        <w:br w:type="page"/>
      </w:r>
    </w:p>
    <w:p w14:paraId="04297610" w14:textId="3F9C5D9B" w:rsidR="008620CC" w:rsidRPr="00AB3E58" w:rsidRDefault="008620CC" w:rsidP="001E2463">
      <w:pPr>
        <w:pStyle w:val="Heading1"/>
        <w:rPr>
          <w:noProof w:val="0"/>
        </w:rPr>
      </w:pPr>
      <w:bookmarkStart w:id="0" w:name="_Toc212744795"/>
      <w:r w:rsidRPr="00AB3E58">
        <w:rPr>
          <w:noProof w:val="0"/>
        </w:rPr>
        <w:lastRenderedPageBreak/>
        <w:t>Introduction</w:t>
      </w:r>
      <w:bookmarkEnd w:id="0"/>
    </w:p>
    <w:p w14:paraId="61CAC081" w14:textId="3B7F10B5" w:rsidR="008620CC" w:rsidRPr="00AB3E58" w:rsidRDefault="008620CC" w:rsidP="008620CC">
      <w:pPr>
        <w:rPr>
          <w:noProof w:val="0"/>
        </w:rPr>
      </w:pPr>
      <w:r w:rsidRPr="00AB3E58">
        <w:rPr>
          <w:noProof w:val="0"/>
        </w:rPr>
        <w:t>Today's dynamic world of business is global, and to remain competitive and sustainable, organisations have to continue to adapt with the passing of time. Technological innovation, environmental regulation, and the changing consumer expectations, in particular, are fundamentally changing the automotive industry as it has never been. Jaguar Land Rover (JLR), the greatest automotive producer in the UK, is a proper example of a heritage organisation that has experienced a complex strategy change. Having a history of affluence and engineering success, JLR is currently rebranding itself with respect to the upsurge in global change to electric motion and environmentally-friendly manufacturing.</w:t>
      </w:r>
      <w:r w:rsidR="008C2C24" w:rsidRPr="00AB3E58">
        <w:rPr>
          <w:noProof w:val="0"/>
        </w:rPr>
        <w:t xml:space="preserve"> </w:t>
      </w:r>
      <w:r w:rsidRPr="00AB3E58">
        <w:rPr>
          <w:noProof w:val="0"/>
        </w:rPr>
        <w:t>This report examines how JLR has been responding to its strategic change as it is experiencing mounting environmental, economic, and technological challenges. It examines outside and inside change drivers, leadership and culture drivers and reviews the change management strategy employed by the company based on well-known change management theories, including Lewin's Three-Step Model, Kotter's 8-Step Framework and McKinsey 7S Framework. The paper also has a future change proposal that is in line with the Reimagine Strategy of JLR, which targets to go full electric by 2030 and carbon neutral by 2039. This report offers an understanding of how traditional manufacturers can incorporate the elements of innovation, sustainability, and cultural change to attain long-term resilience and strategic competitiveness in a dynamic global market through an analysis of the JLR experience.</w:t>
      </w:r>
    </w:p>
    <w:p w14:paraId="7899B326" w14:textId="3AFFD14F" w:rsidR="008620CC" w:rsidRPr="00AB3E58" w:rsidRDefault="008620CC" w:rsidP="001E2463">
      <w:pPr>
        <w:pStyle w:val="Heading1"/>
        <w:rPr>
          <w:noProof w:val="0"/>
        </w:rPr>
      </w:pPr>
      <w:bookmarkStart w:id="1" w:name="_Toc212744796"/>
      <w:r w:rsidRPr="00AB3E58">
        <w:rPr>
          <w:noProof w:val="0"/>
        </w:rPr>
        <w:t>History of Jaguar Land Rover (JLR)</w:t>
      </w:r>
      <w:bookmarkEnd w:id="1"/>
      <w:r w:rsidRPr="00AB3E58">
        <w:rPr>
          <w:noProof w:val="0"/>
        </w:rPr>
        <w:t xml:space="preserve"> </w:t>
      </w:r>
    </w:p>
    <w:p w14:paraId="6D40BD18" w14:textId="6D1AF212" w:rsidR="008620CC" w:rsidRPr="00AB3E58" w:rsidRDefault="008620CC" w:rsidP="008620CC">
      <w:pPr>
        <w:rPr>
          <w:noProof w:val="0"/>
        </w:rPr>
      </w:pPr>
      <w:r w:rsidRPr="00AB3E58">
        <w:rPr>
          <w:noProof w:val="0"/>
        </w:rPr>
        <w:t xml:space="preserve">Jaguar Land Rover (JLR) is a prominent company in the manufacture of cars based in Britain that is famous for producing premium and luxury cars. The company was formed out of a merger between two legendary brands, Jaguar and Land Rover, and it is based in Coventry, United Kingdom. JLR has been an Indian owned company since 2008, when it became a </w:t>
      </w:r>
      <w:r w:rsidRPr="00AB3E58">
        <w:rPr>
          <w:noProof w:val="0"/>
        </w:rPr>
        <w:lastRenderedPageBreak/>
        <w:t>fully owned company of Tata Motors in the Indian Tata Group. The company also designs, produces and markets a host of high-performance cars such as luxury sedans, SUVs and more, including late, electric and hybrid cars</w:t>
      </w:r>
      <w:r w:rsidR="004437DC" w:rsidRPr="00AB3E58">
        <w:rPr>
          <w:noProof w:val="0"/>
        </w:rPr>
        <w:t xml:space="preserve"> </w:t>
      </w:r>
      <w:r w:rsidR="00A74463" w:rsidRPr="00AB3E58">
        <w:rPr>
          <w:noProof w:val="0"/>
        </w:rPr>
        <w:t>(JLR, 2025)</w:t>
      </w:r>
      <w:r w:rsidRPr="00AB3E58">
        <w:rPr>
          <w:noProof w:val="0"/>
        </w:rPr>
        <w:t>. In the UK automobile sector, JLR is the largest automobile manufacturer in the market, with a great contribution to exports and employment. It has primary markets in Europe, China, North America and the emerging economies, and its cars are the epitome of innovation, heritage and British engineering expertise.</w:t>
      </w:r>
    </w:p>
    <w:p w14:paraId="2BC4FFC6" w14:textId="63DF65FE" w:rsidR="00A74463" w:rsidRPr="00AB3E58" w:rsidRDefault="00A74463" w:rsidP="00A74463">
      <w:pPr>
        <w:jc w:val="center"/>
        <w:rPr>
          <w:noProof w:val="0"/>
        </w:rPr>
      </w:pPr>
      <w:r w:rsidRPr="00AB3E58">
        <w:drawing>
          <wp:inline distT="0" distB="0" distL="0" distR="0" wp14:anchorId="050914EF" wp14:editId="212991B4">
            <wp:extent cx="4739640" cy="3547116"/>
            <wp:effectExtent l="38100" t="38100" r="80010" b="72390"/>
            <wp:docPr id="1967938998" name="Picture 1" descr="UK unveils historic US trade deal at Tata Motors' Jaguar Land Rover factory  | Economy &amp; Policy News - Business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unveils historic US trade deal at Tata Motors' Jaguar Land Rover factory  | Economy &amp; Policy News - Business Standar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1567" cy="3548558"/>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DABF4B" w14:textId="3A519E11" w:rsidR="00A74463" w:rsidRPr="00AB3E58" w:rsidRDefault="00A74463" w:rsidP="00A74463">
      <w:pPr>
        <w:jc w:val="center"/>
        <w:rPr>
          <w:b/>
          <w:bCs/>
          <w:noProof w:val="0"/>
        </w:rPr>
      </w:pPr>
      <w:r w:rsidRPr="00AB3E58">
        <w:rPr>
          <w:b/>
          <w:bCs/>
          <w:noProof w:val="0"/>
        </w:rPr>
        <w:t>Figure 1: company warehouse</w:t>
      </w:r>
    </w:p>
    <w:p w14:paraId="25B59070" w14:textId="3DC5983F" w:rsidR="00A74463" w:rsidRPr="00AB3E58" w:rsidRDefault="00A74463" w:rsidP="00A74463">
      <w:pPr>
        <w:jc w:val="center"/>
        <w:rPr>
          <w:noProof w:val="0"/>
        </w:rPr>
      </w:pPr>
      <w:r w:rsidRPr="00AB3E58">
        <w:rPr>
          <w:b/>
          <w:bCs/>
          <w:noProof w:val="0"/>
        </w:rPr>
        <w:t>Source:</w:t>
      </w:r>
      <w:r w:rsidRPr="00AB3E58">
        <w:rPr>
          <w:noProof w:val="0"/>
        </w:rPr>
        <w:t xml:space="preserve"> (JLR, 2025)</w:t>
      </w:r>
    </w:p>
    <w:p w14:paraId="7D66E994" w14:textId="196BDDDC" w:rsidR="008620CC" w:rsidRPr="00AB3E58" w:rsidRDefault="008620CC" w:rsidP="008620CC">
      <w:pPr>
        <w:rPr>
          <w:noProof w:val="0"/>
        </w:rPr>
      </w:pPr>
      <w:r w:rsidRPr="00AB3E58">
        <w:rPr>
          <w:noProof w:val="0"/>
        </w:rPr>
        <w:t xml:space="preserve">JLR is very applicable to the research on a strategic change, as it is in the process of a massive shift from internal combustion engines to electric vehicles (EVs) as part of its so-called Reimagine strategy. This change is in line with sustainability goals in the world, carbon neutrality targets, and the blistering technological transformation in the auto industry. </w:t>
      </w:r>
      <w:r w:rsidRPr="00AB3E58">
        <w:rPr>
          <w:noProof w:val="0"/>
        </w:rPr>
        <w:lastRenderedPageBreak/>
        <w:t>Other than that, other issues that JLR is grappling with are economic, supply chain, and trade complexities with Brexit, which demand strong leadership and change management</w:t>
      </w:r>
      <w:r w:rsidR="008C2C24" w:rsidRPr="00AB3E58">
        <w:rPr>
          <w:noProof w:val="0"/>
        </w:rPr>
        <w:t xml:space="preserve"> (Smith, 2022)</w:t>
      </w:r>
      <w:r w:rsidRPr="00AB3E58">
        <w:rPr>
          <w:noProof w:val="0"/>
        </w:rPr>
        <w:t>.</w:t>
      </w:r>
    </w:p>
    <w:p w14:paraId="75C9EDCD" w14:textId="030D9A52" w:rsidR="008620CC" w:rsidRPr="00AB3E58" w:rsidRDefault="008620CC" w:rsidP="001E2463">
      <w:pPr>
        <w:pStyle w:val="Heading1"/>
        <w:rPr>
          <w:noProof w:val="0"/>
        </w:rPr>
      </w:pPr>
      <w:bookmarkStart w:id="2" w:name="_Toc212744797"/>
      <w:r w:rsidRPr="00AB3E58">
        <w:rPr>
          <w:noProof w:val="0"/>
        </w:rPr>
        <w:t>Environment Analysis and Organisational Analysis</w:t>
      </w:r>
      <w:bookmarkEnd w:id="2"/>
    </w:p>
    <w:p w14:paraId="5952B1CD" w14:textId="12ABE143" w:rsidR="008620CC" w:rsidRPr="00AB3E58" w:rsidRDefault="008620CC" w:rsidP="008620CC">
      <w:pPr>
        <w:rPr>
          <w:b/>
          <w:bCs/>
          <w:noProof w:val="0"/>
          <w:u w:val="single"/>
        </w:rPr>
      </w:pPr>
      <w:r w:rsidRPr="00AB3E58">
        <w:rPr>
          <w:b/>
          <w:bCs/>
          <w:noProof w:val="0"/>
          <w:u w:val="single"/>
        </w:rPr>
        <w:t>External Environment- PESTLE Analysis</w:t>
      </w:r>
    </w:p>
    <w:p w14:paraId="3112DC23" w14:textId="66ED818F" w:rsidR="008620CC" w:rsidRPr="00AB3E58" w:rsidRDefault="008620CC" w:rsidP="008620CC">
      <w:pPr>
        <w:rPr>
          <w:noProof w:val="0"/>
        </w:rPr>
      </w:pPr>
      <w:r w:rsidRPr="00AB3E58">
        <w:rPr>
          <w:noProof w:val="0"/>
        </w:rPr>
        <w:t>There is a list of stimuli presented by the external environment which compels organisations such as Jaguar Land Rover (JLR) to change and evolve. A PESTLE analysis enables seeing the magnitude and the urgency of change in the interaction of the political factors, economic factors, social factors, technological factors, legal factors and environmental factors.</w:t>
      </w:r>
    </w:p>
    <w:p w14:paraId="38C76A07" w14:textId="64B25A73" w:rsidR="008620CC" w:rsidRPr="00AB3E58" w:rsidRDefault="008620CC" w:rsidP="008620CC">
      <w:pPr>
        <w:rPr>
          <w:noProof w:val="0"/>
        </w:rPr>
      </w:pPr>
      <w:r w:rsidRPr="00AB3E58">
        <w:rPr>
          <w:noProof w:val="0"/>
        </w:rPr>
        <w:t>The Brexit trade barriers and the net-zero policy of the UK are the political forces which put pressure and opportunities on strategic change. The UK government has a goal of achieving a net-zero by 2050, which is coupled with its incentives in the manufacturing of electric vehicles (EVs), and this necessitates coming up with alternative ways of production, which must replace the internal combustion engines (ICE)</w:t>
      </w:r>
      <w:r w:rsidR="008C2C24" w:rsidRPr="00AB3E58">
        <w:rPr>
          <w:noProof w:val="0"/>
        </w:rPr>
        <w:t xml:space="preserve"> (</w:t>
      </w:r>
      <w:proofErr w:type="spellStart"/>
      <w:r w:rsidR="008C2C24" w:rsidRPr="00AB3E58">
        <w:rPr>
          <w:noProof w:val="0"/>
        </w:rPr>
        <w:t>Kalghatgi</w:t>
      </w:r>
      <w:proofErr w:type="spellEnd"/>
      <w:r w:rsidR="008C2C24" w:rsidRPr="00AB3E58">
        <w:rPr>
          <w:noProof w:val="0"/>
        </w:rPr>
        <w:t xml:space="preserve">, 2022). </w:t>
      </w:r>
      <w:r w:rsidRPr="00AB3E58">
        <w:rPr>
          <w:noProof w:val="0"/>
        </w:rPr>
        <w:t>In its turn, Brexit has introduced trade and regulation complexities and ruptured the chain of supply and adding costs.</w:t>
      </w:r>
    </w:p>
    <w:p w14:paraId="5F1E1771" w14:textId="75A68221" w:rsidR="008620CC" w:rsidRPr="00AB3E58" w:rsidRDefault="008620CC" w:rsidP="008620CC">
      <w:pPr>
        <w:rPr>
          <w:noProof w:val="0"/>
        </w:rPr>
      </w:pPr>
      <w:r w:rsidRPr="00AB3E58">
        <w:rPr>
          <w:noProof w:val="0"/>
        </w:rPr>
        <w:t>Other external pressure includes economic elements such as inflation in the world, supply chain, and heightened competition with Tesla, BMW, and other EV manufacturers. Profitability and production efficiency are curtailed by the increasing cost of production with lithium and semiconductors. In this case, JLR would have to leverage its strategic capabilities of financial stability, supplier relationships and digital forecasting technologies to respond to the external shocks. Economic turbulence also contributes to the necessity to pay attention to the efficiency of its operations as a source of sustainable advantage and innovation as well.</w:t>
      </w:r>
    </w:p>
    <w:p w14:paraId="713CFD20" w14:textId="78A0061D" w:rsidR="008620CC" w:rsidRPr="00AB3E58" w:rsidRDefault="008620CC" w:rsidP="008620CC">
      <w:pPr>
        <w:rPr>
          <w:noProof w:val="0"/>
        </w:rPr>
      </w:pPr>
      <w:r w:rsidRPr="00AB3E58">
        <w:rPr>
          <w:noProof w:val="0"/>
        </w:rPr>
        <w:lastRenderedPageBreak/>
        <w:t>The social influences are highly significant in motivating organisational change. Sustainability, ethical sourcing, and technological breakthroughs are making the luxury goods a matter of concern to customers. It is a dynamic consumerism, which JLR is repositioning as an old-fashioned luxury brand to a modern luxury mobility provider</w:t>
      </w:r>
      <w:r w:rsidR="008C2C24" w:rsidRPr="00AB3E58">
        <w:rPr>
          <w:noProof w:val="0"/>
        </w:rPr>
        <w:t xml:space="preserve"> (</w:t>
      </w:r>
      <w:proofErr w:type="spellStart"/>
      <w:r w:rsidR="008C2C24" w:rsidRPr="00AB3E58">
        <w:rPr>
          <w:noProof w:val="0"/>
        </w:rPr>
        <w:t>Tronke</w:t>
      </w:r>
      <w:proofErr w:type="spellEnd"/>
      <w:r w:rsidR="008C2C24" w:rsidRPr="00AB3E58">
        <w:rPr>
          <w:noProof w:val="0"/>
        </w:rPr>
        <w:t xml:space="preserve"> and </w:t>
      </w:r>
      <w:proofErr w:type="spellStart"/>
      <w:r w:rsidR="008C2C24" w:rsidRPr="00AB3E58">
        <w:rPr>
          <w:noProof w:val="0"/>
        </w:rPr>
        <w:t>Übl</w:t>
      </w:r>
      <w:proofErr w:type="spellEnd"/>
      <w:r w:rsidR="008C2C24" w:rsidRPr="00AB3E58">
        <w:rPr>
          <w:noProof w:val="0"/>
        </w:rPr>
        <w:t>, 2025)</w:t>
      </w:r>
      <w:r w:rsidRPr="00AB3E58">
        <w:rPr>
          <w:noProof w:val="0"/>
        </w:rPr>
        <w:t>. The capabilities to read and respond to social expectations, particularly in the market sensing and brand transformation capabilities, are the dynamic capabilities, which the company displayed.</w:t>
      </w:r>
    </w:p>
    <w:p w14:paraId="44044248" w14:textId="63CB61AF" w:rsidR="008620CC" w:rsidRPr="00AB3E58" w:rsidRDefault="008620CC" w:rsidP="008620CC">
      <w:pPr>
        <w:rPr>
          <w:noProof w:val="0"/>
        </w:rPr>
      </w:pPr>
      <w:r w:rsidRPr="00AB3E58">
        <w:rPr>
          <w:noProof w:val="0"/>
        </w:rPr>
        <w:t>There are technological factors in which there are opportunities as well as challenges. A fast change in the automotive world brings a world change with the accelerated innovations in EV, AI, and digital manufacturing. The need to digitalise the world of design, engineering, and production indicates the importance of technological capacity in the company. </w:t>
      </w:r>
    </w:p>
    <w:p w14:paraId="3FB6A9AE" w14:textId="353B5C09" w:rsidR="008620CC" w:rsidRPr="00AB3E58" w:rsidRDefault="008620CC" w:rsidP="008620CC">
      <w:pPr>
        <w:rPr>
          <w:noProof w:val="0"/>
        </w:rPr>
      </w:pPr>
      <w:r w:rsidRPr="00AB3E58">
        <w:rPr>
          <w:noProof w:val="0"/>
        </w:rPr>
        <w:t>Compliance is a factor of innovation associated with the legal aspects, such as the emission rules and battery recycling policy. Stricter legislation demands transparency in the value chain, and it accelerates the switch to more green materials and processes. These changes require the capability to adapt to the changes with effective internal governance and practices of compliance that will not damage the organisational legitimacy and goodwill</w:t>
      </w:r>
      <w:r w:rsidR="008C2C24" w:rsidRPr="00AB3E58">
        <w:rPr>
          <w:noProof w:val="0"/>
        </w:rPr>
        <w:t xml:space="preserve"> (</w:t>
      </w:r>
      <w:proofErr w:type="spellStart"/>
      <w:r w:rsidR="008C2C24" w:rsidRPr="00AB3E58">
        <w:rPr>
          <w:noProof w:val="0"/>
        </w:rPr>
        <w:t>Akpoghelie</w:t>
      </w:r>
      <w:proofErr w:type="spellEnd"/>
      <w:r w:rsidR="008C2C24" w:rsidRPr="00AB3E58">
        <w:rPr>
          <w:noProof w:val="0"/>
        </w:rPr>
        <w:t>, 2022)</w:t>
      </w:r>
      <w:r w:rsidRPr="00AB3E58">
        <w:rPr>
          <w:noProof w:val="0"/>
        </w:rPr>
        <w:t>.</w:t>
      </w:r>
    </w:p>
    <w:p w14:paraId="4ADC9605" w14:textId="4195A3DC" w:rsidR="00930540" w:rsidRPr="00AB3E58" w:rsidRDefault="00930540" w:rsidP="00930540">
      <w:pPr>
        <w:jc w:val="center"/>
        <w:rPr>
          <w:noProof w:val="0"/>
        </w:rPr>
      </w:pPr>
      <w:r w:rsidRPr="00AB3E58">
        <w:lastRenderedPageBreak/>
        <w:drawing>
          <wp:inline distT="0" distB="0" distL="0" distR="0" wp14:anchorId="4AA39BCE" wp14:editId="042E1A1C">
            <wp:extent cx="3451860" cy="3266761"/>
            <wp:effectExtent l="38100" t="38100" r="72390" b="67310"/>
            <wp:docPr id="1451217167" name="Picture 2"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he CEO's Guide to Future-Proofing a Business | by Asif  Iqbal | Techno-Preneurship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7032" cy="327165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42627B" w14:textId="784466B4" w:rsidR="00930540" w:rsidRPr="00AB3E58" w:rsidRDefault="00930540" w:rsidP="00930540">
      <w:pPr>
        <w:jc w:val="center"/>
        <w:rPr>
          <w:b/>
          <w:bCs/>
          <w:noProof w:val="0"/>
        </w:rPr>
      </w:pPr>
      <w:r w:rsidRPr="00AB3E58">
        <w:rPr>
          <w:b/>
          <w:bCs/>
          <w:noProof w:val="0"/>
        </w:rPr>
        <w:t>Figure 2: PESTLE Analysis</w:t>
      </w:r>
    </w:p>
    <w:p w14:paraId="1A757A38" w14:textId="765A6052" w:rsidR="00930540" w:rsidRPr="00AB3E58" w:rsidRDefault="00930540" w:rsidP="00930540">
      <w:pPr>
        <w:jc w:val="center"/>
        <w:rPr>
          <w:noProof w:val="0"/>
        </w:rPr>
      </w:pPr>
      <w:r w:rsidRPr="00AB3E58">
        <w:rPr>
          <w:b/>
          <w:bCs/>
          <w:noProof w:val="0"/>
        </w:rPr>
        <w:t>Source:</w:t>
      </w:r>
      <w:r w:rsidRPr="00AB3E58">
        <w:rPr>
          <w:noProof w:val="0"/>
        </w:rPr>
        <w:t xml:space="preserve"> (</w:t>
      </w:r>
      <w:proofErr w:type="spellStart"/>
      <w:r w:rsidRPr="00AB3E58">
        <w:rPr>
          <w:noProof w:val="0"/>
        </w:rPr>
        <w:t>Tronke</w:t>
      </w:r>
      <w:proofErr w:type="spellEnd"/>
      <w:r w:rsidRPr="00AB3E58">
        <w:rPr>
          <w:noProof w:val="0"/>
        </w:rPr>
        <w:t xml:space="preserve"> and </w:t>
      </w:r>
      <w:proofErr w:type="spellStart"/>
      <w:r w:rsidRPr="00AB3E58">
        <w:rPr>
          <w:noProof w:val="0"/>
        </w:rPr>
        <w:t>Übl</w:t>
      </w:r>
      <w:proofErr w:type="spellEnd"/>
      <w:r w:rsidRPr="00AB3E58">
        <w:rPr>
          <w:noProof w:val="0"/>
        </w:rPr>
        <w:t>, 2025)</w:t>
      </w:r>
    </w:p>
    <w:p w14:paraId="5D9844B6" w14:textId="5FED2B09" w:rsidR="008620CC" w:rsidRPr="00AB3E58" w:rsidRDefault="008620CC" w:rsidP="008620CC">
      <w:pPr>
        <w:rPr>
          <w:b/>
          <w:bCs/>
          <w:noProof w:val="0"/>
          <w:u w:val="single"/>
        </w:rPr>
      </w:pPr>
      <w:r w:rsidRPr="00AB3E58">
        <w:rPr>
          <w:b/>
          <w:bCs/>
          <w:noProof w:val="0"/>
          <w:u w:val="single"/>
        </w:rPr>
        <w:t>Internal Environment- SWOT Analysis</w:t>
      </w:r>
    </w:p>
    <w:tbl>
      <w:tblPr>
        <w:tblStyle w:val="GridTable4-Accent6"/>
        <w:tblW w:w="0" w:type="auto"/>
        <w:tblLook w:val="04A0" w:firstRow="1" w:lastRow="0" w:firstColumn="1" w:lastColumn="0" w:noHBand="0" w:noVBand="1"/>
      </w:tblPr>
      <w:tblGrid>
        <w:gridCol w:w="1657"/>
        <w:gridCol w:w="3978"/>
        <w:gridCol w:w="3607"/>
      </w:tblGrid>
      <w:tr w:rsidR="000B0C01" w:rsidRPr="00AB3E58" w14:paraId="36FCC6A1" w14:textId="77777777" w:rsidTr="001E2463">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590E56A" w14:textId="77777777" w:rsidR="008620CC" w:rsidRPr="00AB3E58" w:rsidRDefault="008620CC" w:rsidP="008620CC">
            <w:pPr>
              <w:rPr>
                <w:noProof w:val="0"/>
                <w:sz w:val="24"/>
                <w:szCs w:val="32"/>
              </w:rPr>
            </w:pPr>
            <w:r w:rsidRPr="00AB3E58">
              <w:rPr>
                <w:noProof w:val="0"/>
                <w:sz w:val="24"/>
                <w:szCs w:val="32"/>
              </w:rPr>
              <w:t>Category</w:t>
            </w:r>
          </w:p>
        </w:tc>
        <w:tc>
          <w:tcPr>
            <w:tcW w:w="0" w:type="auto"/>
            <w:hideMark/>
          </w:tcPr>
          <w:p w14:paraId="12BDF18C" w14:textId="77777777" w:rsidR="008620CC" w:rsidRPr="00AB3E58" w:rsidRDefault="008620CC" w:rsidP="008620CC">
            <w:pPr>
              <w:cnfStyle w:val="100000000000" w:firstRow="1"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Key Points</w:t>
            </w:r>
          </w:p>
        </w:tc>
        <w:tc>
          <w:tcPr>
            <w:tcW w:w="0" w:type="auto"/>
            <w:hideMark/>
          </w:tcPr>
          <w:p w14:paraId="1BE839C4" w14:textId="77777777" w:rsidR="008620CC" w:rsidRPr="00AB3E58" w:rsidRDefault="008620CC" w:rsidP="008620CC">
            <w:pPr>
              <w:cnfStyle w:val="100000000000" w:firstRow="1"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Implications for Change</w:t>
            </w:r>
          </w:p>
        </w:tc>
      </w:tr>
      <w:tr w:rsidR="000B0C01" w:rsidRPr="00AB3E58" w14:paraId="78FE8EBC" w14:textId="77777777" w:rsidTr="001E2463">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1A5CF1B2" w14:textId="77777777" w:rsidR="008620CC" w:rsidRPr="00AB3E58" w:rsidRDefault="008620CC" w:rsidP="008620CC">
            <w:pPr>
              <w:rPr>
                <w:noProof w:val="0"/>
                <w:sz w:val="24"/>
                <w:szCs w:val="32"/>
              </w:rPr>
            </w:pPr>
            <w:r w:rsidRPr="00AB3E58">
              <w:rPr>
                <w:noProof w:val="0"/>
                <w:sz w:val="24"/>
                <w:szCs w:val="32"/>
              </w:rPr>
              <w:t>Strengths</w:t>
            </w:r>
          </w:p>
        </w:tc>
        <w:tc>
          <w:tcPr>
            <w:tcW w:w="0" w:type="auto"/>
            <w:hideMark/>
          </w:tcPr>
          <w:p w14:paraId="7AB10005" w14:textId="0B759CF8"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Strong brand equity, global presence, and luxury positioning enable a smooth transition toward electric and sustainable mobility while maintaining brand heritage</w:t>
            </w:r>
            <w:r w:rsidR="000B0C01" w:rsidRPr="00AB3E58">
              <w:rPr>
                <w:noProof w:val="0"/>
                <w:sz w:val="24"/>
                <w:szCs w:val="32"/>
              </w:rPr>
              <w:t xml:space="preserve"> (</w:t>
            </w:r>
            <w:proofErr w:type="spellStart"/>
            <w:r w:rsidR="000B0C01" w:rsidRPr="00AB3E58">
              <w:rPr>
                <w:noProof w:val="0"/>
                <w:sz w:val="24"/>
                <w:szCs w:val="32"/>
              </w:rPr>
              <w:t>Soegoto</w:t>
            </w:r>
            <w:proofErr w:type="spellEnd"/>
            <w:r w:rsidR="000B0C01" w:rsidRPr="00AB3E58">
              <w:rPr>
                <w:noProof w:val="0"/>
                <w:sz w:val="24"/>
                <w:szCs w:val="32"/>
              </w:rPr>
              <w:t>, 2021)</w:t>
            </w:r>
            <w:r w:rsidRPr="00AB3E58">
              <w:rPr>
                <w:noProof w:val="0"/>
                <w:sz w:val="24"/>
                <w:szCs w:val="32"/>
              </w:rPr>
              <w:t>.</w:t>
            </w:r>
          </w:p>
        </w:tc>
        <w:tc>
          <w:tcPr>
            <w:tcW w:w="0" w:type="auto"/>
            <w:hideMark/>
          </w:tcPr>
          <w:p w14:paraId="735AAF28"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Provide a solid foundation for innovation, marketing excellence, and strategic alliances in EV markets.</w:t>
            </w:r>
          </w:p>
        </w:tc>
      </w:tr>
      <w:tr w:rsidR="000B0C01" w:rsidRPr="00AB3E58" w14:paraId="72BD00AA" w14:textId="77777777" w:rsidTr="001E2463">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58B6B037" w14:textId="77777777" w:rsidR="008620CC" w:rsidRPr="00AB3E58" w:rsidRDefault="008620CC" w:rsidP="008620CC">
            <w:pPr>
              <w:rPr>
                <w:noProof w:val="0"/>
                <w:sz w:val="24"/>
                <w:szCs w:val="32"/>
              </w:rPr>
            </w:pPr>
            <w:r w:rsidRPr="00AB3E58">
              <w:rPr>
                <w:noProof w:val="0"/>
                <w:sz w:val="24"/>
                <w:szCs w:val="32"/>
              </w:rPr>
              <w:t>Weaknesses</w:t>
            </w:r>
          </w:p>
        </w:tc>
        <w:tc>
          <w:tcPr>
            <w:tcW w:w="0" w:type="auto"/>
            <w:hideMark/>
          </w:tcPr>
          <w:p w14:paraId="739319CD"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 xml:space="preserve">High production costs, slow digital adoption, and dependency on internal combustion engines limit agility and </w:t>
            </w:r>
            <w:r w:rsidRPr="00AB3E58">
              <w:rPr>
                <w:noProof w:val="0"/>
                <w:sz w:val="24"/>
                <w:szCs w:val="32"/>
              </w:rPr>
              <w:lastRenderedPageBreak/>
              <w:t>adaptability.</w:t>
            </w:r>
          </w:p>
        </w:tc>
        <w:tc>
          <w:tcPr>
            <w:tcW w:w="0" w:type="auto"/>
            <w:hideMark/>
          </w:tcPr>
          <w:p w14:paraId="6D51B5EC"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lastRenderedPageBreak/>
              <w:t xml:space="preserve">Require organisational learning, re-skilling, and restructuring to integrate sustainability and digital </w:t>
            </w:r>
            <w:r w:rsidRPr="00AB3E58">
              <w:rPr>
                <w:noProof w:val="0"/>
                <w:sz w:val="24"/>
                <w:szCs w:val="32"/>
              </w:rPr>
              <w:lastRenderedPageBreak/>
              <w:t>systems effectively.</w:t>
            </w:r>
          </w:p>
        </w:tc>
      </w:tr>
      <w:tr w:rsidR="000B0C01" w:rsidRPr="00AB3E58" w14:paraId="35EBF9A8" w14:textId="77777777" w:rsidTr="001E2463">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57CF632E" w14:textId="77777777" w:rsidR="008620CC" w:rsidRPr="00AB3E58" w:rsidRDefault="008620CC" w:rsidP="008620CC">
            <w:pPr>
              <w:rPr>
                <w:noProof w:val="0"/>
                <w:sz w:val="24"/>
                <w:szCs w:val="32"/>
              </w:rPr>
            </w:pPr>
            <w:r w:rsidRPr="00AB3E58">
              <w:rPr>
                <w:noProof w:val="0"/>
                <w:sz w:val="24"/>
                <w:szCs w:val="32"/>
              </w:rPr>
              <w:lastRenderedPageBreak/>
              <w:t>Opportunities</w:t>
            </w:r>
          </w:p>
        </w:tc>
        <w:tc>
          <w:tcPr>
            <w:tcW w:w="0" w:type="auto"/>
            <w:hideMark/>
          </w:tcPr>
          <w:p w14:paraId="4A1CCB6E"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Growth in electric vehicle markets, emerging economies, and AI-driven manufacturing align with JLR’s Reimagine Strategy to electrify all portfolios by 2030.</w:t>
            </w:r>
          </w:p>
        </w:tc>
        <w:tc>
          <w:tcPr>
            <w:tcW w:w="0" w:type="auto"/>
            <w:hideMark/>
          </w:tcPr>
          <w:p w14:paraId="4DB50E21"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Enhance innovation capability, develop strategic partnerships, and leverage knowledge management to seize market potential.</w:t>
            </w:r>
          </w:p>
        </w:tc>
      </w:tr>
      <w:tr w:rsidR="000B0C01" w:rsidRPr="00AB3E58" w14:paraId="4E0F8044" w14:textId="77777777" w:rsidTr="001E2463">
        <w:trPr>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38D56A90" w14:textId="77777777" w:rsidR="008620CC" w:rsidRPr="00AB3E58" w:rsidRDefault="008620CC" w:rsidP="008620CC">
            <w:pPr>
              <w:rPr>
                <w:noProof w:val="0"/>
                <w:sz w:val="24"/>
                <w:szCs w:val="32"/>
              </w:rPr>
            </w:pPr>
            <w:r w:rsidRPr="00AB3E58">
              <w:rPr>
                <w:noProof w:val="0"/>
                <w:sz w:val="24"/>
                <w:szCs w:val="32"/>
              </w:rPr>
              <w:t>Threats</w:t>
            </w:r>
          </w:p>
        </w:tc>
        <w:tc>
          <w:tcPr>
            <w:tcW w:w="0" w:type="auto"/>
            <w:hideMark/>
          </w:tcPr>
          <w:p w14:paraId="6E65E98E"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Intense competition (Tesla, Rivian, BMW), regulatory pressures, and supply chain fragility threaten stability.</w:t>
            </w:r>
          </w:p>
        </w:tc>
        <w:tc>
          <w:tcPr>
            <w:tcW w:w="0" w:type="auto"/>
            <w:hideMark/>
          </w:tcPr>
          <w:p w14:paraId="56BDE538" w14:textId="46C9FEC8"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Demand technological advancement, organisational resilience, and flexible supply networks to adapt to environmental volatility</w:t>
            </w:r>
            <w:r w:rsidR="000B0C01" w:rsidRPr="00AB3E58">
              <w:rPr>
                <w:noProof w:val="0"/>
                <w:sz w:val="24"/>
                <w:szCs w:val="32"/>
              </w:rPr>
              <w:t xml:space="preserve"> (Abdelaziz, et. al., 2024)</w:t>
            </w:r>
            <w:r w:rsidRPr="00AB3E58">
              <w:rPr>
                <w:noProof w:val="0"/>
                <w:sz w:val="24"/>
                <w:szCs w:val="32"/>
              </w:rPr>
              <w:t>.</w:t>
            </w:r>
            <w:r w:rsidR="000B0C01" w:rsidRPr="00AB3E58">
              <w:rPr>
                <w:noProof w:val="0"/>
                <w:sz w:val="24"/>
                <w:szCs w:val="32"/>
              </w:rPr>
              <w:t xml:space="preserve"> </w:t>
            </w:r>
          </w:p>
        </w:tc>
      </w:tr>
    </w:tbl>
    <w:p w14:paraId="05B99E06" w14:textId="0177208A" w:rsidR="00E839E8" w:rsidRPr="00AB3E58" w:rsidRDefault="00E839E8" w:rsidP="008620CC">
      <w:pPr>
        <w:rPr>
          <w:b/>
          <w:bCs/>
          <w:noProof w:val="0"/>
          <w:u w:val="single"/>
        </w:rPr>
      </w:pPr>
      <w:r w:rsidRPr="00AB3E58">
        <w:drawing>
          <wp:inline distT="0" distB="0" distL="0" distR="0" wp14:anchorId="3299C514" wp14:editId="17AD280E">
            <wp:extent cx="5731510" cy="2771140"/>
            <wp:effectExtent l="38100" t="38100" r="78740" b="67310"/>
            <wp:docPr id="645416734" name="Picture 3" descr="Strength, Weakness, Opportunity, and Threat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ength, Weakness, Opportunity, and Threat (SWOT)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711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B170B5" w14:textId="586F5C61" w:rsidR="00E839E8" w:rsidRPr="00AB3E58" w:rsidRDefault="00E839E8" w:rsidP="00E839E8">
      <w:pPr>
        <w:jc w:val="center"/>
        <w:rPr>
          <w:b/>
          <w:bCs/>
          <w:noProof w:val="0"/>
        </w:rPr>
      </w:pPr>
      <w:r w:rsidRPr="00AB3E58">
        <w:rPr>
          <w:b/>
          <w:bCs/>
          <w:noProof w:val="0"/>
        </w:rPr>
        <w:t>Figure 3: SWOT Analysis</w:t>
      </w:r>
    </w:p>
    <w:p w14:paraId="4EB12834" w14:textId="66311AF9" w:rsidR="00E839E8" w:rsidRPr="00AB3E58" w:rsidRDefault="00E839E8" w:rsidP="00E839E8">
      <w:pPr>
        <w:jc w:val="center"/>
        <w:rPr>
          <w:b/>
          <w:bCs/>
          <w:noProof w:val="0"/>
          <w:u w:val="single"/>
        </w:rPr>
      </w:pPr>
      <w:r w:rsidRPr="00AB3E58">
        <w:rPr>
          <w:b/>
          <w:bCs/>
          <w:noProof w:val="0"/>
        </w:rPr>
        <w:t xml:space="preserve">Source: </w:t>
      </w:r>
      <w:r w:rsidRPr="00AB3E58">
        <w:rPr>
          <w:noProof w:val="0"/>
          <w:szCs w:val="32"/>
        </w:rPr>
        <w:t>(</w:t>
      </w:r>
      <w:proofErr w:type="spellStart"/>
      <w:r w:rsidRPr="00AB3E58">
        <w:rPr>
          <w:noProof w:val="0"/>
          <w:szCs w:val="32"/>
        </w:rPr>
        <w:t>Soegoto</w:t>
      </w:r>
      <w:proofErr w:type="spellEnd"/>
      <w:r w:rsidRPr="00AB3E58">
        <w:rPr>
          <w:noProof w:val="0"/>
          <w:szCs w:val="32"/>
        </w:rPr>
        <w:t>, 2021)</w:t>
      </w:r>
    </w:p>
    <w:p w14:paraId="330B8DC0" w14:textId="38EA0B20" w:rsidR="008620CC" w:rsidRPr="00AB3E58" w:rsidRDefault="008620CC" w:rsidP="008620CC">
      <w:pPr>
        <w:rPr>
          <w:b/>
          <w:bCs/>
          <w:noProof w:val="0"/>
          <w:u w:val="single"/>
        </w:rPr>
      </w:pPr>
      <w:r w:rsidRPr="00AB3E58">
        <w:rPr>
          <w:b/>
          <w:bCs/>
          <w:noProof w:val="0"/>
          <w:u w:val="single"/>
        </w:rPr>
        <w:lastRenderedPageBreak/>
        <w:t>Association with Environmental Change and Organisational Capability</w:t>
      </w:r>
    </w:p>
    <w:p w14:paraId="7351FE2F" w14:textId="7510840B" w:rsidR="008620CC" w:rsidRPr="00AB3E58" w:rsidRDefault="008620CC" w:rsidP="008620CC">
      <w:pPr>
        <w:rPr>
          <w:noProof w:val="0"/>
        </w:rPr>
      </w:pPr>
      <w:r w:rsidRPr="00AB3E58">
        <w:rPr>
          <w:noProof w:val="0"/>
        </w:rPr>
        <w:t>External and internal environmental change is a trigger of organisational change. The capacity to survive and flourish in irregular political circumstances, unstable economies, technological upheaval, and societal change relies on the capacity of an organisation to feel, grasp, and restructure resources. This fits the theory of dynamic capabilities, which focuses on how companies maintain a competitive edge in highly dynamic settings.</w:t>
      </w:r>
    </w:p>
    <w:p w14:paraId="7CF9CFCD" w14:textId="3831DD55" w:rsidR="008620CC" w:rsidRPr="00AB3E58" w:rsidRDefault="008620CC" w:rsidP="008620CC">
      <w:pPr>
        <w:rPr>
          <w:noProof w:val="0"/>
        </w:rPr>
      </w:pPr>
      <w:r w:rsidRPr="00AB3E58">
        <w:rPr>
          <w:noProof w:val="0"/>
        </w:rPr>
        <w:t>The external factors, such as sustainability regulation, consumer trends, and technological advancements, are external triggers that require internal ability building in the areas of innovation, digitalisation, and sustainability management at JLR</w:t>
      </w:r>
      <w:r w:rsidR="005733B3" w:rsidRPr="00AB3E58">
        <w:rPr>
          <w:noProof w:val="0"/>
        </w:rPr>
        <w:t xml:space="preserve"> (McKie, et. al., 2024)</w:t>
      </w:r>
      <w:r w:rsidRPr="00AB3E58">
        <w:rPr>
          <w:noProof w:val="0"/>
        </w:rPr>
        <w:t>. The organisational learning process that made the company react in a strategic way (like electrification, digital manufacturing and supply chain optimisation) is reflected in the fact that internal competencies change in reaction to the external pressure.</w:t>
      </w:r>
    </w:p>
    <w:p w14:paraId="74F90CE8" w14:textId="3BE5EE5E" w:rsidR="008620CC" w:rsidRPr="00AB3E58" w:rsidRDefault="008620CC" w:rsidP="001E2463">
      <w:pPr>
        <w:pStyle w:val="Heading1"/>
        <w:rPr>
          <w:noProof w:val="0"/>
        </w:rPr>
      </w:pPr>
      <w:bookmarkStart w:id="3" w:name="_Toc212744798"/>
      <w:r w:rsidRPr="00AB3E58">
        <w:rPr>
          <w:noProof w:val="0"/>
        </w:rPr>
        <w:t>Evaluation of Change Management Models</w:t>
      </w:r>
      <w:bookmarkEnd w:id="3"/>
      <w:r w:rsidRPr="00AB3E58">
        <w:rPr>
          <w:noProof w:val="0"/>
        </w:rPr>
        <w:t> </w:t>
      </w:r>
    </w:p>
    <w:p w14:paraId="3AA7B600" w14:textId="07196135" w:rsidR="008620CC" w:rsidRPr="00AB3E58" w:rsidRDefault="008620CC" w:rsidP="008620CC">
      <w:pPr>
        <w:rPr>
          <w:b/>
          <w:bCs/>
          <w:noProof w:val="0"/>
          <w:u w:val="single"/>
        </w:rPr>
      </w:pPr>
      <w:r w:rsidRPr="00AB3E58">
        <w:rPr>
          <w:b/>
          <w:bCs/>
          <w:noProof w:val="0"/>
          <w:u w:val="single"/>
        </w:rPr>
        <w:t>Lewin’s Three-Step Model</w:t>
      </w:r>
    </w:p>
    <w:p w14:paraId="7FA3EA13" w14:textId="13017C44" w:rsidR="008620CC" w:rsidRPr="00AB3E58" w:rsidRDefault="008620CC" w:rsidP="008620CC">
      <w:pPr>
        <w:rPr>
          <w:noProof w:val="0"/>
        </w:rPr>
      </w:pPr>
      <w:r w:rsidRPr="00AB3E58">
        <w:rPr>
          <w:noProof w:val="0"/>
        </w:rPr>
        <w:t xml:space="preserve">The conceptualisation of change established by Kurt Lewin (1951) as a linear process with Unfreeze → Change </w:t>
      </w:r>
      <w:r w:rsidR="005733B3" w:rsidRPr="00AB3E58">
        <w:rPr>
          <w:noProof w:val="0"/>
        </w:rPr>
        <w:t>=</w:t>
      </w:r>
      <w:r w:rsidRPr="00AB3E58">
        <w:rPr>
          <w:noProof w:val="0"/>
        </w:rPr>
        <w:t xml:space="preserve"> Refreeze was introduced. It underlines the psychological transformation people and organisations experience in adjusting to new realities.</w:t>
      </w:r>
    </w:p>
    <w:p w14:paraId="4E57EA2A" w14:textId="77777777" w:rsidR="008620CC" w:rsidRPr="00AB3E58" w:rsidRDefault="008620CC" w:rsidP="008620CC">
      <w:pPr>
        <w:rPr>
          <w:b/>
          <w:bCs/>
          <w:noProof w:val="0"/>
        </w:rPr>
      </w:pPr>
      <w:r w:rsidRPr="00AB3E58">
        <w:rPr>
          <w:b/>
          <w:bCs/>
          <w:noProof w:val="0"/>
        </w:rPr>
        <w:t>Unfreeze:</w:t>
      </w:r>
    </w:p>
    <w:p w14:paraId="4B00A819" w14:textId="0E99C666" w:rsidR="008620CC" w:rsidRPr="00AB3E58" w:rsidRDefault="008620CC" w:rsidP="008620CC">
      <w:pPr>
        <w:rPr>
          <w:noProof w:val="0"/>
        </w:rPr>
      </w:pPr>
      <w:r w:rsidRPr="00AB3E58">
        <w:rPr>
          <w:noProof w:val="0"/>
        </w:rPr>
        <w:t>The unfreezing stage, in the case of JLR, commenced with the realisation by the firm of the unsustainability of its reliance on internal combustion engine (ICE) cars under the increasing environmental regulations and changes in consumer sentiments. The unfreezing of the deep-rooted practices in terms of traditional automotive production was the moment when the CEO Thierry Bolloré announced the Reimagine Strategy</w:t>
      </w:r>
      <w:r w:rsidR="005733B3" w:rsidRPr="00AB3E58">
        <w:rPr>
          <w:noProof w:val="0"/>
        </w:rPr>
        <w:t xml:space="preserve"> (Adelman-Mullally, et. al., 2023)</w:t>
      </w:r>
      <w:r w:rsidRPr="00AB3E58">
        <w:rPr>
          <w:noProof w:val="0"/>
        </w:rPr>
        <w:t xml:space="preserve">. The </w:t>
      </w:r>
      <w:r w:rsidRPr="00AB3E58">
        <w:rPr>
          <w:noProof w:val="0"/>
        </w:rPr>
        <w:lastRenderedPageBreak/>
        <w:t>company was faced with the immediate problem of decarbonisation, which marked the death of the ICE. A strong argument was put across by leadership regarding the need to change, with a focus on global climate goals and competitive edge in electric and green mobility.</w:t>
      </w:r>
    </w:p>
    <w:p w14:paraId="733D93E1" w14:textId="77777777" w:rsidR="008620CC" w:rsidRPr="00AB3E58" w:rsidRDefault="008620CC" w:rsidP="008620CC">
      <w:pPr>
        <w:rPr>
          <w:b/>
          <w:bCs/>
          <w:noProof w:val="0"/>
        </w:rPr>
      </w:pPr>
      <w:r w:rsidRPr="00AB3E58">
        <w:rPr>
          <w:b/>
          <w:bCs/>
          <w:noProof w:val="0"/>
        </w:rPr>
        <w:t>Change:</w:t>
      </w:r>
    </w:p>
    <w:p w14:paraId="093E2933" w14:textId="4F0E6664" w:rsidR="008620CC" w:rsidRPr="00AB3E58" w:rsidRDefault="008620CC" w:rsidP="008620CC">
      <w:pPr>
        <w:rPr>
          <w:noProof w:val="0"/>
        </w:rPr>
      </w:pPr>
      <w:r w:rsidRPr="00AB3E58">
        <w:rPr>
          <w:noProof w:val="0"/>
        </w:rPr>
        <w:t>New processes, technologies and behaviours were introduced during the change phase. JLR significantly invested in EV development, AI-supported production, and digital design tools, which were backed by partnerships with the Tata Group and technology-based multinationals. The idea of leadership encouraged innovation and sustainability as its two central principles, and the shift in the mindset, which used to be based on the concept of the classical luxury production, towards modern luxury mobility was undertaken. But this was not an easy process- it involved re-skilling, reconfiguring the supply chain and cultural adjustment. The workforce that was used to the traditional methods of engineering proved to be resistant.</w:t>
      </w:r>
    </w:p>
    <w:p w14:paraId="30BF3CEE" w14:textId="77777777" w:rsidR="008620CC" w:rsidRPr="00AB3E58" w:rsidRDefault="008620CC" w:rsidP="008620CC">
      <w:pPr>
        <w:rPr>
          <w:b/>
          <w:bCs/>
          <w:noProof w:val="0"/>
        </w:rPr>
      </w:pPr>
      <w:r w:rsidRPr="00AB3E58">
        <w:rPr>
          <w:b/>
          <w:bCs/>
          <w:noProof w:val="0"/>
        </w:rPr>
        <w:t>Refreeze:</w:t>
      </w:r>
    </w:p>
    <w:p w14:paraId="667DC5C4" w14:textId="7CF46800" w:rsidR="008620CC" w:rsidRPr="00AB3E58" w:rsidRDefault="008620CC" w:rsidP="008620CC">
      <w:pPr>
        <w:rPr>
          <w:noProof w:val="0"/>
        </w:rPr>
      </w:pPr>
      <w:r w:rsidRPr="00AB3E58">
        <w:rPr>
          <w:noProof w:val="0"/>
        </w:rPr>
        <w:t>The refreezing level is to stabilise new practices and make them a part of organisational culture. In the case of JLR, it includes the introduction of sustainability, digitalisation, and agility in all functions. Programmes like the Global Digital Transformation Programme by JLR and the introduction of sustainability KPIs are evidence of attempts to make the new direction normal. However, critics claim that the refreezing has not entirely taken place in JLR since there are still legacy systems and cultural inertia around</w:t>
      </w:r>
      <w:r w:rsidR="005733B3" w:rsidRPr="00AB3E58">
        <w:rPr>
          <w:noProof w:val="0"/>
        </w:rPr>
        <w:t xml:space="preserve"> (Ferrario, 2022)</w:t>
      </w:r>
      <w:r w:rsidRPr="00AB3E58">
        <w:rPr>
          <w:noProof w:val="0"/>
        </w:rPr>
        <w:t>. The momentum needs to be maintained by strengthening the new norms by leadership modelling, recognition and by a continual learning system.</w:t>
      </w:r>
    </w:p>
    <w:p w14:paraId="0218E46C" w14:textId="77777777" w:rsidR="008620CC" w:rsidRPr="00AB3E58" w:rsidRDefault="008620CC" w:rsidP="008620CC">
      <w:pPr>
        <w:rPr>
          <w:b/>
          <w:bCs/>
          <w:noProof w:val="0"/>
        </w:rPr>
      </w:pPr>
      <w:r w:rsidRPr="00AB3E58">
        <w:rPr>
          <w:b/>
          <w:bCs/>
          <w:noProof w:val="0"/>
        </w:rPr>
        <w:t>Critical Reflection:</w:t>
      </w:r>
    </w:p>
    <w:p w14:paraId="5E7BE806" w14:textId="12EFEF94" w:rsidR="008620CC" w:rsidRPr="00AB3E58" w:rsidRDefault="008620CC" w:rsidP="008620CC">
      <w:pPr>
        <w:rPr>
          <w:noProof w:val="0"/>
        </w:rPr>
      </w:pPr>
      <w:r w:rsidRPr="00AB3E58">
        <w:rPr>
          <w:noProof w:val="0"/>
        </w:rPr>
        <w:t xml:space="preserve">The model by Lewin provides a simple, orderly method but presupposes the linear course and the stability after the change, which is very unlikely in the context of JLR's dynamic work in </w:t>
      </w:r>
      <w:r w:rsidRPr="00AB3E58">
        <w:rPr>
          <w:noProof w:val="0"/>
        </w:rPr>
        <w:lastRenderedPageBreak/>
        <w:t>the automotive industry. Although helpful in the context of first mindset changes, this can simplify the continuous, repetitive process of technological and cultural change in an industry that is rapidly evolving around the world.</w:t>
      </w:r>
    </w:p>
    <w:p w14:paraId="0042C175" w14:textId="4F3DB8B5" w:rsidR="00E839E8" w:rsidRPr="00AB3E58" w:rsidRDefault="00E839E8" w:rsidP="00E839E8">
      <w:pPr>
        <w:jc w:val="center"/>
        <w:rPr>
          <w:noProof w:val="0"/>
        </w:rPr>
      </w:pPr>
      <w:r w:rsidRPr="00AB3E58">
        <w:drawing>
          <wp:inline distT="0" distB="0" distL="0" distR="0" wp14:anchorId="0D9408C5" wp14:editId="44BBA9F6">
            <wp:extent cx="4777740" cy="2800160"/>
            <wp:effectExtent l="38100" t="38100" r="80010" b="76835"/>
            <wp:docPr id="1904309414" name="Picture 4" descr="9 Lewin's three step model of organizational chang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9 Lewin's three step model of organizational chang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0952" cy="2802042"/>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CCF7E3" w14:textId="73051FF2" w:rsidR="005733B3" w:rsidRPr="00AB3E58" w:rsidRDefault="005733B3" w:rsidP="00E839E8">
      <w:pPr>
        <w:jc w:val="center"/>
        <w:rPr>
          <w:b/>
          <w:bCs/>
          <w:noProof w:val="0"/>
        </w:rPr>
      </w:pPr>
      <w:r w:rsidRPr="00AB3E58">
        <w:rPr>
          <w:b/>
          <w:bCs/>
          <w:noProof w:val="0"/>
        </w:rPr>
        <w:t xml:space="preserve">Figure </w:t>
      </w:r>
      <w:r w:rsidR="00E839E8" w:rsidRPr="00AB3E58">
        <w:rPr>
          <w:b/>
          <w:bCs/>
          <w:noProof w:val="0"/>
        </w:rPr>
        <w:t>4</w:t>
      </w:r>
      <w:r w:rsidRPr="00AB3E58">
        <w:rPr>
          <w:b/>
          <w:bCs/>
          <w:noProof w:val="0"/>
        </w:rPr>
        <w:t xml:space="preserve">: </w:t>
      </w:r>
      <w:r w:rsidR="00E839E8" w:rsidRPr="00AB3E58">
        <w:rPr>
          <w:b/>
          <w:bCs/>
          <w:noProof w:val="0"/>
        </w:rPr>
        <w:t>Lewin’s Three-Step Model</w:t>
      </w:r>
    </w:p>
    <w:p w14:paraId="24BCACB2" w14:textId="45C403A7" w:rsidR="005733B3" w:rsidRPr="00AB3E58" w:rsidRDefault="005733B3" w:rsidP="00E839E8">
      <w:pPr>
        <w:jc w:val="center"/>
        <w:rPr>
          <w:noProof w:val="0"/>
        </w:rPr>
      </w:pPr>
      <w:r w:rsidRPr="00AB3E58">
        <w:rPr>
          <w:b/>
          <w:bCs/>
          <w:noProof w:val="0"/>
        </w:rPr>
        <w:t>Source:</w:t>
      </w:r>
      <w:r w:rsidRPr="00AB3E58">
        <w:rPr>
          <w:noProof w:val="0"/>
        </w:rPr>
        <w:t xml:space="preserve"> (Adelman-Mullally, et. al., 2023)</w:t>
      </w:r>
    </w:p>
    <w:p w14:paraId="3F5648DD" w14:textId="04D52CE8" w:rsidR="008620CC" w:rsidRPr="00AB3E58" w:rsidRDefault="008620CC" w:rsidP="008620CC">
      <w:pPr>
        <w:rPr>
          <w:b/>
          <w:bCs/>
          <w:noProof w:val="0"/>
          <w:u w:val="single"/>
        </w:rPr>
      </w:pPr>
      <w:r w:rsidRPr="00AB3E58">
        <w:rPr>
          <w:b/>
          <w:bCs/>
          <w:noProof w:val="0"/>
          <w:u w:val="single"/>
        </w:rPr>
        <w:t>Kotter’s 8-Step Model</w:t>
      </w:r>
    </w:p>
    <w:p w14:paraId="712B17EF" w14:textId="012864ED" w:rsidR="008620CC" w:rsidRPr="00AB3E58" w:rsidRDefault="008620CC" w:rsidP="008620CC">
      <w:pPr>
        <w:rPr>
          <w:noProof w:val="0"/>
        </w:rPr>
      </w:pPr>
      <w:r w:rsidRPr="00AB3E58">
        <w:rPr>
          <w:noProof w:val="0"/>
        </w:rPr>
        <w:t>John Kotter's 8-Step Model (1996) develops the Lewin model by incorporating leadership and communication into the change engine, and thus is especially applicable to large-scale organisational change like the Reimagine Strategy of JLR.</w:t>
      </w:r>
    </w:p>
    <w:p w14:paraId="2514AAD0" w14:textId="77777777" w:rsidR="001E2463" w:rsidRPr="00AB3E58" w:rsidRDefault="008620CC" w:rsidP="008620CC">
      <w:pPr>
        <w:rPr>
          <w:b/>
          <w:bCs/>
          <w:noProof w:val="0"/>
        </w:rPr>
      </w:pPr>
      <w:r w:rsidRPr="00AB3E58">
        <w:rPr>
          <w:b/>
          <w:bCs/>
          <w:noProof w:val="0"/>
        </w:rPr>
        <w:t>1. Create a sense of urgency:</w:t>
      </w:r>
    </w:p>
    <w:p w14:paraId="7E06FAAD" w14:textId="2BF0E7F6" w:rsidR="008620CC" w:rsidRPr="00AB3E58" w:rsidRDefault="008620CC" w:rsidP="008620CC">
      <w:pPr>
        <w:rPr>
          <w:noProof w:val="0"/>
        </w:rPr>
      </w:pPr>
      <w:r w:rsidRPr="00AB3E58">
        <w:rPr>
          <w:noProof w:val="0"/>
        </w:rPr>
        <w:t>JLR was successful in creating urgency by highlighting the need to combat climate change, the fall of ICE markets, and increasing EV competition</w:t>
      </w:r>
      <w:r w:rsidR="00212F3C" w:rsidRPr="00AB3E58">
        <w:rPr>
          <w:noProof w:val="0"/>
        </w:rPr>
        <w:t xml:space="preserve"> (Trawick and Carraher, 2023)</w:t>
      </w:r>
      <w:r w:rsidRPr="00AB3E58">
        <w:rPr>
          <w:noProof w:val="0"/>
        </w:rPr>
        <w:t>. The message of Bolloré was that electrification was not an option, but survival.</w:t>
      </w:r>
    </w:p>
    <w:p w14:paraId="3956BDC7" w14:textId="77777777" w:rsidR="001E2463" w:rsidRPr="00AB3E58" w:rsidRDefault="008620CC" w:rsidP="008620CC">
      <w:pPr>
        <w:rPr>
          <w:b/>
          <w:bCs/>
          <w:noProof w:val="0"/>
        </w:rPr>
      </w:pPr>
      <w:r w:rsidRPr="00AB3E58">
        <w:rPr>
          <w:b/>
          <w:bCs/>
          <w:noProof w:val="0"/>
        </w:rPr>
        <w:t>2. Build a guiding coalition:</w:t>
      </w:r>
    </w:p>
    <w:p w14:paraId="3E514130" w14:textId="4FBB4014" w:rsidR="008620CC" w:rsidRPr="00AB3E58" w:rsidRDefault="008620CC" w:rsidP="008620CC">
      <w:pPr>
        <w:rPr>
          <w:b/>
          <w:bCs/>
          <w:noProof w:val="0"/>
        </w:rPr>
      </w:pPr>
      <w:r w:rsidRPr="00AB3E58">
        <w:rPr>
          <w:noProof w:val="0"/>
        </w:rPr>
        <w:lastRenderedPageBreak/>
        <w:t>With the support of Tata Motors, the senior leadership team developed a strong coalition, which was in line with strategic, technological, and financial resources. Digital transformation and sustainability integration were established through the creation of cross-functional teams.</w:t>
      </w:r>
    </w:p>
    <w:p w14:paraId="632D0D29" w14:textId="77777777" w:rsidR="001E2463" w:rsidRPr="00AB3E58" w:rsidRDefault="008620CC" w:rsidP="008620CC">
      <w:pPr>
        <w:rPr>
          <w:b/>
          <w:bCs/>
          <w:noProof w:val="0"/>
        </w:rPr>
      </w:pPr>
      <w:r w:rsidRPr="00AB3E58">
        <w:rPr>
          <w:b/>
          <w:bCs/>
          <w:noProof w:val="0"/>
        </w:rPr>
        <w:t>3. Form a strategic vision:</w:t>
      </w:r>
    </w:p>
    <w:p w14:paraId="5C000D31" w14:textId="7AAE1BCE" w:rsidR="008620CC" w:rsidRPr="00AB3E58" w:rsidRDefault="008620CC" w:rsidP="008620CC">
      <w:pPr>
        <w:rPr>
          <w:b/>
          <w:bCs/>
          <w:noProof w:val="0"/>
        </w:rPr>
      </w:pPr>
      <w:r w:rsidRPr="00AB3E58">
        <w:rPr>
          <w:noProof w:val="0"/>
        </w:rPr>
        <w:t>The Reimagine vision repackaged JLR as a contemporary luxury mobility brand, which is sustainability and technology-led. The apparent roadmap of going carbon-neutral in 2039 made stakeholders have a common goal</w:t>
      </w:r>
      <w:r w:rsidR="00212F3C" w:rsidRPr="00AB3E58">
        <w:rPr>
          <w:noProof w:val="0"/>
        </w:rPr>
        <w:t xml:space="preserve"> (</w:t>
      </w:r>
      <w:proofErr w:type="spellStart"/>
      <w:r w:rsidR="00212F3C" w:rsidRPr="00AB3E58">
        <w:rPr>
          <w:noProof w:val="0"/>
        </w:rPr>
        <w:t>Najafpour</w:t>
      </w:r>
      <w:proofErr w:type="spellEnd"/>
      <w:r w:rsidR="00212F3C" w:rsidRPr="00AB3E58">
        <w:rPr>
          <w:noProof w:val="0"/>
        </w:rPr>
        <w:t xml:space="preserve"> Navaei, 2025)</w:t>
      </w:r>
      <w:r w:rsidRPr="00AB3E58">
        <w:rPr>
          <w:noProof w:val="0"/>
        </w:rPr>
        <w:t>.</w:t>
      </w:r>
    </w:p>
    <w:p w14:paraId="064F2322" w14:textId="77777777" w:rsidR="001E2463" w:rsidRPr="00AB3E58" w:rsidRDefault="008620CC" w:rsidP="008620CC">
      <w:pPr>
        <w:rPr>
          <w:b/>
          <w:bCs/>
          <w:noProof w:val="0"/>
        </w:rPr>
      </w:pPr>
      <w:r w:rsidRPr="00AB3E58">
        <w:rPr>
          <w:b/>
          <w:bCs/>
          <w:noProof w:val="0"/>
        </w:rPr>
        <w:t>4.</w:t>
      </w:r>
      <w:r w:rsidR="001E2463" w:rsidRPr="00AB3E58">
        <w:rPr>
          <w:b/>
          <w:bCs/>
          <w:noProof w:val="0"/>
        </w:rPr>
        <w:t xml:space="preserve"> </w:t>
      </w:r>
      <w:r w:rsidRPr="00AB3E58">
        <w:rPr>
          <w:b/>
          <w:bCs/>
          <w:noProof w:val="0"/>
        </w:rPr>
        <w:t>Communicate the vision:</w:t>
      </w:r>
    </w:p>
    <w:p w14:paraId="18B31A7C" w14:textId="250386F3" w:rsidR="008620CC" w:rsidRPr="00AB3E58" w:rsidRDefault="008620CC" w:rsidP="008620CC">
      <w:pPr>
        <w:rPr>
          <w:noProof w:val="0"/>
        </w:rPr>
      </w:pPr>
      <w:r w:rsidRPr="00AB3E58">
        <w:rPr>
          <w:noProof w:val="0"/>
        </w:rPr>
        <w:t>Transparency was achieved by regular communication using internal campaigns, CEO town meetings, and sustainability reports. Nevertheless, there are reports of unequal participation on operational levels as workers continue to feel ambiguity regarding implementation.</w:t>
      </w:r>
    </w:p>
    <w:p w14:paraId="6B56C155" w14:textId="77777777" w:rsidR="001E2463" w:rsidRPr="00AB3E58" w:rsidRDefault="008620CC" w:rsidP="008620CC">
      <w:pPr>
        <w:rPr>
          <w:b/>
          <w:bCs/>
          <w:noProof w:val="0"/>
        </w:rPr>
      </w:pPr>
      <w:r w:rsidRPr="00AB3E58">
        <w:rPr>
          <w:b/>
          <w:bCs/>
          <w:noProof w:val="0"/>
        </w:rPr>
        <w:t>5. Empower broad-based action:</w:t>
      </w:r>
    </w:p>
    <w:p w14:paraId="1228D345" w14:textId="7A43CBC4" w:rsidR="008620CC" w:rsidRPr="00AB3E58" w:rsidRDefault="008620CC" w:rsidP="008620CC">
      <w:pPr>
        <w:rPr>
          <w:b/>
          <w:bCs/>
          <w:noProof w:val="0"/>
        </w:rPr>
      </w:pPr>
      <w:r w:rsidRPr="00AB3E58">
        <w:rPr>
          <w:noProof w:val="0"/>
        </w:rPr>
        <w:t>Decentralisation of decision-making was done, and bureaucratic barriers were minimised. Sustainability initiatives were innovated, and employees owned the initiatives through the introduction of digital tools and training.</w:t>
      </w:r>
    </w:p>
    <w:p w14:paraId="433DAE3F" w14:textId="77777777" w:rsidR="008620CC" w:rsidRPr="00AB3E58" w:rsidRDefault="008620CC" w:rsidP="008620CC">
      <w:pPr>
        <w:rPr>
          <w:b/>
          <w:bCs/>
          <w:noProof w:val="0"/>
        </w:rPr>
      </w:pPr>
      <w:r w:rsidRPr="00AB3E58">
        <w:rPr>
          <w:b/>
          <w:bCs/>
          <w:noProof w:val="0"/>
        </w:rPr>
        <w:t>6. Generate short-term wins:</w:t>
      </w:r>
    </w:p>
    <w:p w14:paraId="66F35ED2" w14:textId="7FDD8740" w:rsidR="008620CC" w:rsidRPr="00AB3E58" w:rsidRDefault="008620CC" w:rsidP="008620CC">
      <w:pPr>
        <w:rPr>
          <w:noProof w:val="0"/>
        </w:rPr>
      </w:pPr>
      <w:r w:rsidRPr="00AB3E58">
        <w:rPr>
          <w:noProof w:val="0"/>
        </w:rPr>
        <w:t>The introduction of the all-electric Jaguar I-PACE and EV architecture developments proved the positive results of the first steps and solidified the commitment.</w:t>
      </w:r>
    </w:p>
    <w:p w14:paraId="315389FF" w14:textId="77777777" w:rsidR="001E2463" w:rsidRPr="00AB3E58" w:rsidRDefault="008620CC" w:rsidP="008620CC">
      <w:pPr>
        <w:rPr>
          <w:b/>
          <w:bCs/>
          <w:noProof w:val="0"/>
        </w:rPr>
      </w:pPr>
      <w:r w:rsidRPr="00AB3E58">
        <w:rPr>
          <w:b/>
          <w:bCs/>
          <w:noProof w:val="0"/>
        </w:rPr>
        <w:t>7. Solidify victories and create a greater change:</w:t>
      </w:r>
    </w:p>
    <w:p w14:paraId="71C1E6CD" w14:textId="35FFE429" w:rsidR="008620CC" w:rsidRPr="00AB3E58" w:rsidRDefault="008620CC" w:rsidP="008620CC">
      <w:pPr>
        <w:rPr>
          <w:b/>
          <w:bCs/>
          <w:noProof w:val="0"/>
        </w:rPr>
      </w:pPr>
      <w:r w:rsidRPr="00AB3E58">
        <w:rPr>
          <w:noProof w:val="0"/>
        </w:rPr>
        <w:t>JLR remained rampant in EV ventures and the digitisation of the supply chain. But such setbacks as the shortage of semiconductors, cultural stagnation challenged the flow of progress</w:t>
      </w:r>
      <w:r w:rsidR="00212F3C" w:rsidRPr="00AB3E58">
        <w:rPr>
          <w:noProof w:val="0"/>
        </w:rPr>
        <w:t xml:space="preserve"> (Young, 2021)</w:t>
      </w:r>
      <w:r w:rsidRPr="00AB3E58">
        <w:rPr>
          <w:noProof w:val="0"/>
        </w:rPr>
        <w:t>.</w:t>
      </w:r>
    </w:p>
    <w:p w14:paraId="582765AA" w14:textId="77777777" w:rsidR="001E2463" w:rsidRPr="00AB3E58" w:rsidRDefault="008620CC" w:rsidP="008620CC">
      <w:pPr>
        <w:rPr>
          <w:b/>
          <w:bCs/>
          <w:noProof w:val="0"/>
        </w:rPr>
      </w:pPr>
      <w:r w:rsidRPr="00AB3E58">
        <w:rPr>
          <w:b/>
          <w:bCs/>
          <w:noProof w:val="0"/>
        </w:rPr>
        <w:lastRenderedPageBreak/>
        <w:t>8. Introduce new practices in the culture:</w:t>
      </w:r>
    </w:p>
    <w:p w14:paraId="2403159C" w14:textId="7A7403FF" w:rsidR="008620CC" w:rsidRPr="00AB3E58" w:rsidRDefault="008620CC" w:rsidP="008620CC">
      <w:pPr>
        <w:rPr>
          <w:b/>
          <w:bCs/>
          <w:noProof w:val="0"/>
        </w:rPr>
      </w:pPr>
      <w:r w:rsidRPr="00AB3E58">
        <w:rPr>
          <w:noProof w:val="0"/>
        </w:rPr>
        <w:t>The integration of sustainability and innovation in the corporate DNA is a continuous process. Leadership still explains agile, inclusive, and environmental responsibility to enhance the cultural alignment.</w:t>
      </w:r>
    </w:p>
    <w:p w14:paraId="2560D285" w14:textId="77777777" w:rsidR="008620CC" w:rsidRPr="00AB3E58" w:rsidRDefault="008620CC" w:rsidP="008620CC">
      <w:pPr>
        <w:rPr>
          <w:b/>
          <w:bCs/>
          <w:noProof w:val="0"/>
        </w:rPr>
      </w:pPr>
      <w:r w:rsidRPr="00AB3E58">
        <w:rPr>
          <w:b/>
          <w:bCs/>
          <w:noProof w:val="0"/>
        </w:rPr>
        <w:t>Critical Reflection:</w:t>
      </w:r>
    </w:p>
    <w:p w14:paraId="55ABFAD9" w14:textId="4FCA344A" w:rsidR="008620CC" w:rsidRPr="00AB3E58" w:rsidRDefault="008620CC" w:rsidP="008620CC">
      <w:pPr>
        <w:rPr>
          <w:noProof w:val="0"/>
        </w:rPr>
      </w:pPr>
      <w:r w:rsidRPr="00AB3E58">
        <w:rPr>
          <w:noProof w:val="0"/>
        </w:rPr>
        <w:t>The model by Kotter is relevant to the transformation at JLR, as it focuses on the engagement of the stakeholders, leadership, and vision. It sees change as an ongoing process and provides steps of action that can be used to keep the process going. Nevertheless, it has been criticised as being top-down oriented- this may restrict the ability of the innovation at the grassroots and may not be able to fully support the emotional aspect of staff orientation.</w:t>
      </w:r>
    </w:p>
    <w:p w14:paraId="6722F1E0" w14:textId="774FA1D9" w:rsidR="00943D43" w:rsidRPr="00AB3E58" w:rsidRDefault="00943D43" w:rsidP="00943D43">
      <w:pPr>
        <w:jc w:val="center"/>
        <w:rPr>
          <w:b/>
          <w:bCs/>
          <w:noProof w:val="0"/>
        </w:rPr>
      </w:pPr>
      <w:r w:rsidRPr="00AB3E58">
        <w:drawing>
          <wp:inline distT="0" distB="0" distL="0" distR="0" wp14:anchorId="4A475A35" wp14:editId="5562DAA0">
            <wp:extent cx="3238500" cy="3238500"/>
            <wp:effectExtent l="38100" t="38100" r="76200" b="76200"/>
            <wp:docPr id="85394383" name="Picture 5" descr="Kotter's 8 Step Change Model - A Comprehensive Guide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otter's 8 Step Change Model - A Comprehensive Guide - Visual Paradigm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8500" cy="32385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40F78F" w14:textId="29E88659" w:rsidR="00212F3C" w:rsidRPr="00AB3E58" w:rsidRDefault="00212F3C" w:rsidP="00943D43">
      <w:pPr>
        <w:jc w:val="center"/>
        <w:rPr>
          <w:b/>
          <w:bCs/>
          <w:noProof w:val="0"/>
        </w:rPr>
      </w:pPr>
      <w:r w:rsidRPr="00AB3E58">
        <w:rPr>
          <w:b/>
          <w:bCs/>
          <w:noProof w:val="0"/>
        </w:rPr>
        <w:t xml:space="preserve">Figure </w:t>
      </w:r>
      <w:r w:rsidR="00943D43" w:rsidRPr="00AB3E58">
        <w:rPr>
          <w:b/>
          <w:bCs/>
          <w:noProof w:val="0"/>
        </w:rPr>
        <w:t>5</w:t>
      </w:r>
      <w:r w:rsidRPr="00AB3E58">
        <w:rPr>
          <w:b/>
          <w:bCs/>
          <w:noProof w:val="0"/>
        </w:rPr>
        <w:t xml:space="preserve">: </w:t>
      </w:r>
      <w:r w:rsidR="00943D43" w:rsidRPr="00AB3E58">
        <w:rPr>
          <w:b/>
          <w:bCs/>
          <w:noProof w:val="0"/>
        </w:rPr>
        <w:t>Kotter’s 8-Step Model</w:t>
      </w:r>
    </w:p>
    <w:p w14:paraId="0C1FF992" w14:textId="47359279" w:rsidR="00212F3C" w:rsidRPr="00AB3E58" w:rsidRDefault="00212F3C" w:rsidP="00943D43">
      <w:pPr>
        <w:jc w:val="center"/>
        <w:rPr>
          <w:noProof w:val="0"/>
        </w:rPr>
      </w:pPr>
      <w:r w:rsidRPr="00AB3E58">
        <w:rPr>
          <w:b/>
          <w:bCs/>
          <w:noProof w:val="0"/>
        </w:rPr>
        <w:t>Source:</w:t>
      </w:r>
      <w:r w:rsidRPr="00AB3E58">
        <w:rPr>
          <w:noProof w:val="0"/>
        </w:rPr>
        <w:t xml:space="preserve"> (Trawick and Carraher, 2023)</w:t>
      </w:r>
    </w:p>
    <w:p w14:paraId="7B34455D" w14:textId="45A20195" w:rsidR="008620CC" w:rsidRPr="00AB3E58" w:rsidRDefault="008620CC" w:rsidP="008620CC">
      <w:pPr>
        <w:rPr>
          <w:b/>
          <w:bCs/>
          <w:noProof w:val="0"/>
          <w:u w:val="single"/>
        </w:rPr>
      </w:pPr>
      <w:r w:rsidRPr="00AB3E58">
        <w:rPr>
          <w:b/>
          <w:bCs/>
          <w:noProof w:val="0"/>
          <w:u w:val="single"/>
        </w:rPr>
        <w:t>McKinsey 7S Framework</w:t>
      </w:r>
    </w:p>
    <w:p w14:paraId="41F7D5A7" w14:textId="08777535" w:rsidR="008620CC" w:rsidRPr="00AB3E58" w:rsidRDefault="008620CC" w:rsidP="008620CC">
      <w:pPr>
        <w:rPr>
          <w:noProof w:val="0"/>
        </w:rPr>
      </w:pPr>
      <w:r w:rsidRPr="00AB3E58">
        <w:rPr>
          <w:noProof w:val="0"/>
        </w:rPr>
        <w:lastRenderedPageBreak/>
        <w:t>The McKinsey 7S Framework (strategy, structure, systems, shared values, style, staff and skills) is a comprehensive diagnostic model of change-time alignment diagnosis.</w:t>
      </w:r>
    </w:p>
    <w:p w14:paraId="47B775DA" w14:textId="42298A25" w:rsidR="008620CC" w:rsidRPr="00AB3E58" w:rsidRDefault="008620CC" w:rsidP="008620CC">
      <w:pPr>
        <w:rPr>
          <w:noProof w:val="0"/>
        </w:rPr>
      </w:pPr>
      <w:r w:rsidRPr="00AB3E58">
        <w:rPr>
          <w:noProof w:val="0"/>
        </w:rPr>
        <w:t>The strategy (Reimagine) at JLR focuses on electrification and sustainability, but the organisation (based on the old manufacturing model) has not been able to properly enable agile innovation</w:t>
      </w:r>
      <w:r w:rsidR="00DF3879" w:rsidRPr="00AB3E58">
        <w:rPr>
          <w:noProof w:val="0"/>
        </w:rPr>
        <w:t xml:space="preserve"> (Chmielewska, et. al., 2022)</w:t>
      </w:r>
      <w:r w:rsidRPr="00AB3E58">
        <w:rPr>
          <w:noProof w:val="0"/>
        </w:rPr>
        <w:t>. Traditional supply chain and HR models, among other systems, have been forced to undergo a revamp to be able to support digital operations.</w:t>
      </w:r>
    </w:p>
    <w:p w14:paraId="49B2A291" w14:textId="2573F9DD" w:rsidR="008620CC" w:rsidRPr="00AB3E58" w:rsidRDefault="008620CC" w:rsidP="008620CC">
      <w:pPr>
        <w:rPr>
          <w:noProof w:val="0"/>
        </w:rPr>
      </w:pPr>
      <w:r w:rsidRPr="00AB3E58">
        <w:rPr>
          <w:noProof w:val="0"/>
        </w:rPr>
        <w:t>This identity sometimes clashes with the newer sustainability-oriented identity because of the common values of craftsmanship and heritage. Traditionally hierarchical style of leadership is being slowly transformed to collaboration and empowerment, and employee development is becoming more digital and EV-oriented. However, a lack of software, battery technology, and AI skills is also a major limitation.</w:t>
      </w:r>
    </w:p>
    <w:p w14:paraId="65137E06" w14:textId="77777777" w:rsidR="008620CC" w:rsidRPr="00AB3E58" w:rsidRDefault="008620CC" w:rsidP="008620CC">
      <w:pPr>
        <w:rPr>
          <w:b/>
          <w:bCs/>
          <w:noProof w:val="0"/>
        </w:rPr>
      </w:pPr>
      <w:r w:rsidRPr="00AB3E58">
        <w:rPr>
          <w:b/>
          <w:bCs/>
          <w:noProof w:val="0"/>
        </w:rPr>
        <w:t>Critical Reflection:</w:t>
      </w:r>
    </w:p>
    <w:p w14:paraId="3E1965E2" w14:textId="6D45633B" w:rsidR="008620CC" w:rsidRPr="00AB3E58" w:rsidRDefault="008620CC" w:rsidP="008620CC">
      <w:pPr>
        <w:rPr>
          <w:noProof w:val="0"/>
        </w:rPr>
      </w:pPr>
      <w:r w:rsidRPr="00AB3E58">
        <w:rPr>
          <w:noProof w:val="0"/>
        </w:rPr>
        <w:t>With the 7S framework, any internal misalignments that are a hindrance to the successful implementation of strategic change are revealed. It is an addition to process-based models, as it puts the focus on the structural and cultural coherence. Nevertheless, it is still diagnostic and not prescriptive; it points out the gaps but does not give an outline of how to handle change step by step.</w:t>
      </w:r>
    </w:p>
    <w:p w14:paraId="620F8480" w14:textId="30A7C3E4" w:rsidR="00943D43" w:rsidRPr="00AB3E58" w:rsidRDefault="00943D43" w:rsidP="008620CC">
      <w:pPr>
        <w:rPr>
          <w:noProof w:val="0"/>
        </w:rPr>
      </w:pPr>
      <w:r w:rsidRPr="00AB3E58">
        <w:lastRenderedPageBreak/>
        <w:drawing>
          <wp:inline distT="0" distB="0" distL="0" distR="0" wp14:anchorId="71245834" wp14:editId="68206793">
            <wp:extent cx="5731510" cy="3226435"/>
            <wp:effectExtent l="38100" t="38100" r="78740" b="69215"/>
            <wp:docPr id="1695330593" name="Picture 6" descr="McKinsey 7's Model – Infogra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cKinsey 7's Model – Infograp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53E4E4" w14:textId="12FBFCDD" w:rsidR="00DF3879" w:rsidRPr="00AB3E58" w:rsidRDefault="00DF3879" w:rsidP="00943D43">
      <w:pPr>
        <w:jc w:val="center"/>
        <w:rPr>
          <w:b/>
          <w:bCs/>
          <w:noProof w:val="0"/>
        </w:rPr>
      </w:pPr>
      <w:r w:rsidRPr="00AB3E58">
        <w:rPr>
          <w:b/>
          <w:bCs/>
          <w:noProof w:val="0"/>
        </w:rPr>
        <w:t xml:space="preserve">Figure </w:t>
      </w:r>
      <w:r w:rsidR="00943D43" w:rsidRPr="00AB3E58">
        <w:rPr>
          <w:b/>
          <w:bCs/>
          <w:noProof w:val="0"/>
        </w:rPr>
        <w:t>6</w:t>
      </w:r>
      <w:r w:rsidRPr="00AB3E58">
        <w:rPr>
          <w:b/>
          <w:bCs/>
          <w:noProof w:val="0"/>
        </w:rPr>
        <w:t>:</w:t>
      </w:r>
      <w:r w:rsidR="00943D43" w:rsidRPr="00AB3E58">
        <w:rPr>
          <w:b/>
          <w:bCs/>
          <w:noProof w:val="0"/>
        </w:rPr>
        <w:t xml:space="preserve"> McKinsey 7S Framework</w:t>
      </w:r>
    </w:p>
    <w:p w14:paraId="0D595F3C" w14:textId="02478206" w:rsidR="00DF3879" w:rsidRPr="00AB3E58" w:rsidRDefault="00DF3879" w:rsidP="00943D43">
      <w:pPr>
        <w:jc w:val="center"/>
        <w:rPr>
          <w:noProof w:val="0"/>
        </w:rPr>
      </w:pPr>
      <w:r w:rsidRPr="00AB3E58">
        <w:rPr>
          <w:b/>
          <w:bCs/>
          <w:noProof w:val="0"/>
        </w:rPr>
        <w:t>Source:</w:t>
      </w:r>
      <w:r w:rsidRPr="00AB3E58">
        <w:rPr>
          <w:noProof w:val="0"/>
        </w:rPr>
        <w:t xml:space="preserve"> (Chmielewska, et. al., 2022)</w:t>
      </w:r>
    </w:p>
    <w:p w14:paraId="4536C9D8" w14:textId="19FCC75F" w:rsidR="008620CC" w:rsidRPr="00AB3E58" w:rsidRDefault="008620CC" w:rsidP="008620CC">
      <w:pPr>
        <w:rPr>
          <w:b/>
          <w:bCs/>
          <w:noProof w:val="0"/>
          <w:u w:val="single"/>
        </w:rPr>
      </w:pPr>
      <w:r w:rsidRPr="00AB3E58">
        <w:rPr>
          <w:b/>
          <w:bCs/>
          <w:noProof w:val="0"/>
          <w:u w:val="single"/>
        </w:rPr>
        <w:t>Comparative Evaluation</w:t>
      </w:r>
    </w:p>
    <w:p w14:paraId="74E532D9" w14:textId="077182F1" w:rsidR="008620CC" w:rsidRPr="00AB3E58" w:rsidRDefault="008620CC" w:rsidP="008620CC">
      <w:pPr>
        <w:rPr>
          <w:noProof w:val="0"/>
        </w:rPr>
      </w:pPr>
      <w:r w:rsidRPr="00AB3E58">
        <w:rPr>
          <w:noProof w:val="0"/>
        </w:rPr>
        <w:t>Kotter model in the context of JLR is best suited to lead the large-scale leadership-based change since it addresses the emotional, cultural, and strategic aspects of change in the presence of a powerful executive leadership. The model by Lewin assists in explaining the psychological preparedness stage, which is not that complex to continue with innovation. In the meantime, the McKinsey 7S Framework can be taken as an effective internal alignment lens, in the sense that strategy and structure can develop consistently</w:t>
      </w:r>
      <w:r w:rsidR="00DF3879" w:rsidRPr="00AB3E58">
        <w:rPr>
          <w:noProof w:val="0"/>
        </w:rPr>
        <w:t xml:space="preserve"> (Verbeke, 2022)</w:t>
      </w:r>
      <w:r w:rsidRPr="00AB3E58">
        <w:rPr>
          <w:noProof w:val="0"/>
        </w:rPr>
        <w:t>.</w:t>
      </w:r>
    </w:p>
    <w:p w14:paraId="061D1613" w14:textId="11794196" w:rsidR="008620CC" w:rsidRPr="00AB3E58" w:rsidRDefault="008620CC" w:rsidP="008620CC">
      <w:pPr>
        <w:rPr>
          <w:noProof w:val="0"/>
        </w:rPr>
      </w:pPr>
      <w:r w:rsidRPr="00AB3E58">
        <w:rPr>
          <w:noProof w:val="0"/>
        </w:rPr>
        <w:t>The success of change management in JLR will ultimately need to combine the vision-driven energy of Kotter and McKinsey's structural savvy, and note that change in an unstable and technology-driven business is never completely refrozen but is always reconfigured.</w:t>
      </w:r>
    </w:p>
    <w:p w14:paraId="6F7AD2F3" w14:textId="7EF656ED" w:rsidR="008620CC" w:rsidRPr="00AB3E58" w:rsidRDefault="008620CC" w:rsidP="001E2463">
      <w:pPr>
        <w:pStyle w:val="Heading1"/>
        <w:rPr>
          <w:noProof w:val="0"/>
        </w:rPr>
      </w:pPr>
      <w:bookmarkStart w:id="4" w:name="_Toc212744799"/>
      <w:r w:rsidRPr="00AB3E58">
        <w:rPr>
          <w:noProof w:val="0"/>
        </w:rPr>
        <w:lastRenderedPageBreak/>
        <w:t>Leadership and Organisational Culture in Change Management</w:t>
      </w:r>
      <w:bookmarkEnd w:id="4"/>
      <w:r w:rsidRPr="00AB3E58">
        <w:rPr>
          <w:noProof w:val="0"/>
        </w:rPr>
        <w:t> </w:t>
      </w:r>
    </w:p>
    <w:p w14:paraId="32A6D742" w14:textId="61555161" w:rsidR="008620CC" w:rsidRPr="00AB3E58" w:rsidRDefault="008620CC" w:rsidP="008620CC">
      <w:pPr>
        <w:rPr>
          <w:b/>
          <w:bCs/>
          <w:noProof w:val="0"/>
          <w:u w:val="single"/>
        </w:rPr>
      </w:pPr>
      <w:r w:rsidRPr="00AB3E58">
        <w:rPr>
          <w:b/>
          <w:bCs/>
          <w:noProof w:val="0"/>
          <w:u w:val="single"/>
        </w:rPr>
        <w:t>Leadership Approach</w:t>
      </w:r>
    </w:p>
    <w:p w14:paraId="2CCC4062" w14:textId="211FDC38" w:rsidR="008620CC" w:rsidRPr="00AB3E58" w:rsidRDefault="008620CC" w:rsidP="008620CC">
      <w:pPr>
        <w:rPr>
          <w:noProof w:val="0"/>
        </w:rPr>
      </w:pPr>
      <w:r w:rsidRPr="00AB3E58">
        <w:rPr>
          <w:noProof w:val="0"/>
        </w:rPr>
        <w:t>The leadership has been central in determining the path towards the transformation of Jaguar Land Rover, especially in the execution of its strategy dubbed Reimagine. Various leadership styles, transformational and transactional, have contributed to the speed, participation and success of change.</w:t>
      </w:r>
    </w:p>
    <w:p w14:paraId="32CEC805" w14:textId="77777777" w:rsidR="008620CC" w:rsidRPr="00AB3E58" w:rsidRDefault="008620CC" w:rsidP="008620CC">
      <w:pPr>
        <w:rPr>
          <w:b/>
          <w:bCs/>
          <w:noProof w:val="0"/>
        </w:rPr>
      </w:pPr>
      <w:r w:rsidRPr="00AB3E58">
        <w:rPr>
          <w:b/>
          <w:bCs/>
          <w:noProof w:val="0"/>
        </w:rPr>
        <w:t>Transformational Leadership:</w:t>
      </w:r>
    </w:p>
    <w:p w14:paraId="35FE47AD" w14:textId="386B8977" w:rsidR="008620CC" w:rsidRPr="00AB3E58" w:rsidRDefault="008620CC" w:rsidP="008620CC">
      <w:pPr>
        <w:rPr>
          <w:noProof w:val="0"/>
        </w:rPr>
      </w:pPr>
      <w:r w:rsidRPr="00AB3E58">
        <w:rPr>
          <w:noProof w:val="0"/>
        </w:rPr>
        <w:t>With Thierry Bolloré as its leader, JLR implemented a transformational leadership style, which is characterised by a vision-oriented, future-focused strategy. Transformational leaders drive and encourage the workers by generating a motivational vision and combining organisational principles with innovativeness and sustainability</w:t>
      </w:r>
      <w:r w:rsidR="00DF3879" w:rsidRPr="00AB3E58">
        <w:rPr>
          <w:noProof w:val="0"/>
        </w:rPr>
        <w:t xml:space="preserve"> (Deng, et. al., 2023)</w:t>
      </w:r>
      <w:r w:rsidRPr="00AB3E58">
        <w:rPr>
          <w:noProof w:val="0"/>
        </w:rPr>
        <w:t>. In 2021, the Reimagine Strategy created by Bolloré repositioned JLR as a modern luxury brand with the target of being fully electrified by 2030 and carbon neutral by 2039.</w:t>
      </w:r>
    </w:p>
    <w:p w14:paraId="4EE33EF1" w14:textId="3FE8B2DD" w:rsidR="008620CC" w:rsidRPr="00AB3E58" w:rsidRDefault="008620CC" w:rsidP="008620CC">
      <w:pPr>
        <w:rPr>
          <w:noProof w:val="0"/>
        </w:rPr>
      </w:pPr>
      <w:r w:rsidRPr="00AB3E58">
        <w:rPr>
          <w:noProof w:val="0"/>
        </w:rPr>
        <w:t>This vision altered the perception of the employees towards their job- doing more than making classic cars, it is delivering sustainable, technology-driven experiences. Emotional involvement and a feeling of collective purpose were intensified through communication campaigns, leadership town halls, and sustainability workshops. Digital adoption, environmental responsibility, and experimentation were the three leadership principles that were promoted by transformational leadership, which is crucial to strategic implementation in a technologically disruptive industry.</w:t>
      </w:r>
    </w:p>
    <w:p w14:paraId="36DB4159" w14:textId="1146B6C3" w:rsidR="008620CC" w:rsidRPr="00AB3E58" w:rsidRDefault="008620CC" w:rsidP="008620CC">
      <w:pPr>
        <w:rPr>
          <w:noProof w:val="0"/>
        </w:rPr>
      </w:pPr>
      <w:r w:rsidRPr="00AB3E58">
        <w:rPr>
          <w:noProof w:val="0"/>
        </w:rPr>
        <w:t>Transformational leadership, however, also brought its problems. This drastic rate of change, coupled with restructuring and job insecurities, made employees anxious, particularly in manufacturing sectors</w:t>
      </w:r>
      <w:r w:rsidR="00DF3879" w:rsidRPr="00AB3E58">
        <w:rPr>
          <w:noProof w:val="0"/>
        </w:rPr>
        <w:t xml:space="preserve"> (Wang, et. al., 2021)</w:t>
      </w:r>
      <w:r w:rsidRPr="00AB3E58">
        <w:rPr>
          <w:noProof w:val="0"/>
        </w:rPr>
        <w:t xml:space="preserve">. The commitment among knowledge-based </w:t>
      </w:r>
      <w:r w:rsidRPr="00AB3E58">
        <w:rPr>
          <w:noProof w:val="0"/>
        </w:rPr>
        <w:lastRenderedPageBreak/>
        <w:t>employees came as a result of vision, whereas operational workers occasionally felt that the strategy was distant and not associated with the real world.</w:t>
      </w:r>
    </w:p>
    <w:p w14:paraId="1466BD4A" w14:textId="77777777" w:rsidR="008620CC" w:rsidRPr="00AB3E58" w:rsidRDefault="008620CC" w:rsidP="008620CC">
      <w:pPr>
        <w:rPr>
          <w:b/>
          <w:bCs/>
          <w:noProof w:val="0"/>
        </w:rPr>
      </w:pPr>
      <w:r w:rsidRPr="00AB3E58">
        <w:rPr>
          <w:b/>
          <w:bCs/>
          <w:noProof w:val="0"/>
        </w:rPr>
        <w:t>Transactional Leadership:</w:t>
      </w:r>
    </w:p>
    <w:p w14:paraId="5D896F99" w14:textId="164D84CE" w:rsidR="008620CC" w:rsidRPr="00AB3E58" w:rsidRDefault="008620CC" w:rsidP="008620CC">
      <w:pPr>
        <w:rPr>
          <w:noProof w:val="0"/>
        </w:rPr>
      </w:pPr>
      <w:r w:rsidRPr="00AB3E58">
        <w:rPr>
          <w:noProof w:val="0"/>
        </w:rPr>
        <w:t>On the other hand, transactional leadership, which is based on structure, management of performance and operational efficiency, has been critical in creating stability in the process of transition. The heirs like Adrian Mardell, who became permanent CEO in 2023, embraced a more transactional-operating orientation, with its focus on execution discipline, quality of production and financial performance.</w:t>
      </w:r>
    </w:p>
    <w:p w14:paraId="031C2966" w14:textId="49E6B60D" w:rsidR="008620CC" w:rsidRPr="00AB3E58" w:rsidRDefault="008620CC" w:rsidP="008620CC">
      <w:pPr>
        <w:rPr>
          <w:b/>
          <w:bCs/>
          <w:noProof w:val="0"/>
          <w:u w:val="single"/>
        </w:rPr>
      </w:pPr>
      <w:r w:rsidRPr="00AB3E58">
        <w:rPr>
          <w:b/>
          <w:bCs/>
          <w:noProof w:val="0"/>
          <w:u w:val="single"/>
        </w:rPr>
        <w:t>Role of Organisational Culture</w:t>
      </w:r>
    </w:p>
    <w:p w14:paraId="6B4090AB" w14:textId="320EDA0A" w:rsidR="008620CC" w:rsidRPr="00AB3E58" w:rsidRDefault="008620CC" w:rsidP="008620CC">
      <w:pPr>
        <w:rPr>
          <w:noProof w:val="0"/>
        </w:rPr>
      </w:pPr>
      <w:r w:rsidRPr="00AB3E58">
        <w:rPr>
          <w:noProof w:val="0"/>
        </w:rPr>
        <w:t>The organisational culture at JLR, which has always been based on engineering excellence and craftsmanship, as well as on the traditional manufacturing process, has served as an asset, as well as a barrier to change. This culture can be analysed in three levels using Scheen's Cultural Model:</w:t>
      </w:r>
    </w:p>
    <w:p w14:paraId="26FAE336" w14:textId="7BE3A05C" w:rsidR="008620CC" w:rsidRPr="00AB3E58" w:rsidRDefault="008620CC" w:rsidP="008620CC">
      <w:pPr>
        <w:rPr>
          <w:noProof w:val="0"/>
        </w:rPr>
      </w:pPr>
      <w:r w:rsidRPr="00AB3E58">
        <w:rPr>
          <w:b/>
          <w:bCs/>
          <w:noProof w:val="0"/>
        </w:rPr>
        <w:t>1. Artefacts (observable behaviours):</w:t>
      </w:r>
      <w:r w:rsidRPr="00AB3E58">
        <w:rPr>
          <w:noProof w:val="0"/>
        </w:rPr>
        <w:t xml:space="preserve"> the culture of JLR manifests itself in terms of precision engineering, quality control, and heritage branding</w:t>
      </w:r>
      <w:r w:rsidR="00DF3879" w:rsidRPr="00AB3E58">
        <w:rPr>
          <w:noProof w:val="0"/>
        </w:rPr>
        <w:t xml:space="preserve"> (Barragan, et. al., 2023)</w:t>
      </w:r>
      <w:r w:rsidRPr="00AB3E58">
        <w:rPr>
          <w:noProof w:val="0"/>
        </w:rPr>
        <w:t>. Its processes and plants used to be historically associated with mechanical skill, as opposed to digital innovation.</w:t>
      </w:r>
    </w:p>
    <w:p w14:paraId="01EB6876" w14:textId="77777777" w:rsidR="008620CC" w:rsidRPr="00AB3E58" w:rsidRDefault="008620CC" w:rsidP="008620CC">
      <w:pPr>
        <w:rPr>
          <w:noProof w:val="0"/>
        </w:rPr>
      </w:pPr>
      <w:r w:rsidRPr="00AB3E58">
        <w:rPr>
          <w:b/>
          <w:bCs/>
          <w:noProof w:val="0"/>
        </w:rPr>
        <w:t xml:space="preserve">2. Espoused values (proclaimed principles): </w:t>
      </w:r>
      <w:r w:rsidRPr="00AB3E58">
        <w:rPr>
          <w:noProof w:val="0"/>
        </w:rPr>
        <w:t>The brand identity is based on such values as quality, performance, and British luxury. The new values, which are sustainability, agility and inclusivity, have been introduced with the Reimagine strategy, which is an indication of the transition to modernity.</w:t>
      </w:r>
    </w:p>
    <w:p w14:paraId="5C12F1BD" w14:textId="4716D404" w:rsidR="008620CC" w:rsidRPr="00AB3E58" w:rsidRDefault="008620CC" w:rsidP="008620CC">
      <w:pPr>
        <w:rPr>
          <w:noProof w:val="0"/>
        </w:rPr>
      </w:pPr>
      <w:r w:rsidRPr="00AB3E58">
        <w:rPr>
          <w:b/>
          <w:bCs/>
          <w:noProof w:val="0"/>
        </w:rPr>
        <w:t>3. Bare assumptions (unconscious beliefs):</w:t>
      </w:r>
      <w:r w:rsidRPr="00AB3E58">
        <w:rPr>
          <w:noProof w:val="0"/>
        </w:rPr>
        <w:t xml:space="preserve"> Entrenched beliefs in the form of automotive engineering-craftsmanship have caused the inability to adapt extensively to a technology-centred mindset. Outdated engineers have a tendency to equate success with mechanistic </w:t>
      </w:r>
      <w:r w:rsidRPr="00AB3E58">
        <w:rPr>
          <w:noProof w:val="0"/>
        </w:rPr>
        <w:lastRenderedPageBreak/>
        <w:t>accuracy instead of software innovation, which forms a hindrance to change</w:t>
      </w:r>
      <w:r w:rsidR="00DF3879" w:rsidRPr="00AB3E58">
        <w:rPr>
          <w:noProof w:val="0"/>
        </w:rPr>
        <w:t xml:space="preserve"> (Kattel, et. al., 2022)</w:t>
      </w:r>
      <w:r w:rsidRPr="00AB3E58">
        <w:rPr>
          <w:noProof w:val="0"/>
        </w:rPr>
        <w:t>.</w:t>
      </w:r>
    </w:p>
    <w:p w14:paraId="5DD0C4E3" w14:textId="77777777" w:rsidR="008620CC" w:rsidRPr="00AB3E58" w:rsidRDefault="008620CC" w:rsidP="008620CC">
      <w:pPr>
        <w:rPr>
          <w:b/>
          <w:bCs/>
          <w:noProof w:val="0"/>
          <w:u w:val="single"/>
        </w:rPr>
      </w:pPr>
      <w:r w:rsidRPr="00AB3E58">
        <w:rPr>
          <w:b/>
          <w:bCs/>
          <w:noProof w:val="0"/>
          <w:u w:val="single"/>
        </w:rPr>
        <w:t>Cultural Change and Digital Revolution:</w:t>
      </w:r>
    </w:p>
    <w:p w14:paraId="77F891C0" w14:textId="0C3BE572" w:rsidR="008620CC" w:rsidRPr="00AB3E58" w:rsidRDefault="008620CC" w:rsidP="008620CC">
      <w:pPr>
        <w:rPr>
          <w:noProof w:val="0"/>
        </w:rPr>
      </w:pPr>
      <w:r w:rsidRPr="00AB3E58">
        <w:rPr>
          <w:noProof w:val="0"/>
        </w:rPr>
        <w:t>In order to succeed in the digital age, JLR will have to move towards a culture of agility, cross-functional cooperation, and lifelong learning. The appearance of digital design platforms, AI-based analytics and sustainable production systems demands a shift in the mindset of hierarchical decision-making to collaborative problem-solving. As a way to transform the culture through the introduction of digital skills, digital academies, flexible working practices, and collaborations with technology companies are contributing to changes.</w:t>
      </w:r>
    </w:p>
    <w:p w14:paraId="11DE204A" w14:textId="4B71BD94" w:rsidR="008620CC" w:rsidRPr="00AB3E58" w:rsidRDefault="008620CC" w:rsidP="001E2463">
      <w:pPr>
        <w:pStyle w:val="Heading1"/>
        <w:rPr>
          <w:noProof w:val="0"/>
        </w:rPr>
      </w:pPr>
      <w:bookmarkStart w:id="5" w:name="_Toc212744800"/>
      <w:r w:rsidRPr="00AB3E58">
        <w:rPr>
          <w:noProof w:val="0"/>
        </w:rPr>
        <w:t>Proposed Strategic Change Management Plan</w:t>
      </w:r>
      <w:bookmarkEnd w:id="5"/>
      <w:r w:rsidRPr="00AB3E58">
        <w:rPr>
          <w:noProof w:val="0"/>
        </w:rPr>
        <w:t> </w:t>
      </w:r>
    </w:p>
    <w:p w14:paraId="013C96A5" w14:textId="77777777" w:rsidR="001E2463" w:rsidRPr="00AB3E58" w:rsidRDefault="008620CC" w:rsidP="008620CC">
      <w:pPr>
        <w:rPr>
          <w:b/>
          <w:bCs/>
          <w:noProof w:val="0"/>
          <w:u w:val="single"/>
        </w:rPr>
      </w:pPr>
      <w:r w:rsidRPr="00AB3E58">
        <w:rPr>
          <w:b/>
          <w:bCs/>
          <w:noProof w:val="0"/>
          <w:u w:val="single"/>
        </w:rPr>
        <w:t>Proposed Change Objectives</w:t>
      </w:r>
    </w:p>
    <w:p w14:paraId="7F7BDF31" w14:textId="4776F83F" w:rsidR="008620CC" w:rsidRPr="00AB3E58" w:rsidRDefault="008620CC" w:rsidP="008620CC">
      <w:pPr>
        <w:rPr>
          <w:b/>
          <w:bCs/>
          <w:noProof w:val="0"/>
          <w:u w:val="single"/>
        </w:rPr>
      </w:pPr>
      <w:r w:rsidRPr="00AB3E58">
        <w:rPr>
          <w:noProof w:val="0"/>
        </w:rPr>
        <w:t>The change plan offered by Jaguar Land Rover is aimed at enhancing its strategic change and remaining competitive in an ever more electrified and digitalised automotive market. The general goals are threefold. To begin with, the company is expected to switch to the fully electric product line by 2030, which will correspond to the net-zero emission policy of the UK and the internal carbon-neutral policy of the company by 2039. Such a move is not only a reaction to the environmental regulations and consumer demand but also a support of the strategic identity that JLR is the leader in luxury sustainable mobility</w:t>
      </w:r>
      <w:r w:rsidR="00DF3879" w:rsidRPr="00AB3E58">
        <w:rPr>
          <w:noProof w:val="0"/>
        </w:rPr>
        <w:t xml:space="preserve"> (Li, et. al., 2024)</w:t>
      </w:r>
      <w:r w:rsidRPr="00AB3E58">
        <w:rPr>
          <w:noProof w:val="0"/>
        </w:rPr>
        <w:t>.</w:t>
      </w:r>
    </w:p>
    <w:p w14:paraId="61D0B96B" w14:textId="36809560" w:rsidR="008620CC" w:rsidRPr="00AB3E58" w:rsidRDefault="001E2463" w:rsidP="008620CC">
      <w:pPr>
        <w:rPr>
          <w:noProof w:val="0"/>
        </w:rPr>
      </w:pPr>
      <w:r w:rsidRPr="00AB3E58">
        <w:rPr>
          <w:noProof w:val="0"/>
        </w:rPr>
        <w:t>T</w:t>
      </w:r>
      <w:r w:rsidR="008620CC" w:rsidRPr="00AB3E58">
        <w:rPr>
          <w:noProof w:val="0"/>
        </w:rPr>
        <w:t>he agenda aims at coming up with AI-based manufacturing systems, which will increase productivity, precision, and resource efficiency. JLR could optimise production lines, minimise waste, and enhance supply chain agility by incorporating artificial intelligence, robotics and predictive analytics into the production lines. This technological change will become a source of operational excellence and growth through innovation.</w:t>
      </w:r>
    </w:p>
    <w:p w14:paraId="2D8571D0" w14:textId="3D920A35" w:rsidR="008620CC" w:rsidRPr="00AB3E58" w:rsidRDefault="008620CC" w:rsidP="008620CC">
      <w:pPr>
        <w:rPr>
          <w:noProof w:val="0"/>
        </w:rPr>
      </w:pPr>
      <w:r w:rsidRPr="00AB3E58">
        <w:rPr>
          <w:noProof w:val="0"/>
        </w:rPr>
        <w:lastRenderedPageBreak/>
        <w:t>JLR has to establish a sustainable and innovative culture within the departments. To accomplish this, sustainability and digital thinking need to be integrated into daily business operations, cooperation among conventional engineering groups and digital experts should be encouraged, and leaders who would set an example of nimbleness and openness should be prepared</w:t>
      </w:r>
      <w:r w:rsidR="00DF3879" w:rsidRPr="00AB3E58">
        <w:rPr>
          <w:noProof w:val="0"/>
        </w:rPr>
        <w:t xml:space="preserve"> (Gamble, 2024)</w:t>
      </w:r>
      <w:r w:rsidRPr="00AB3E58">
        <w:rPr>
          <w:noProof w:val="0"/>
        </w:rPr>
        <w:t>. Realisation of such objectives is not only pegged on the uptake of technology but also on the fostering of organisational capability and alignment of organisational mind with the long-term strategic goals.</w:t>
      </w:r>
    </w:p>
    <w:p w14:paraId="11B7C5DD" w14:textId="7F89BC63" w:rsidR="008620CC" w:rsidRPr="00AB3E58" w:rsidRDefault="008620CC" w:rsidP="008620CC">
      <w:pPr>
        <w:rPr>
          <w:b/>
          <w:bCs/>
          <w:noProof w:val="0"/>
          <w:u w:val="single"/>
        </w:rPr>
      </w:pPr>
      <w:r w:rsidRPr="00AB3E58">
        <w:rPr>
          <w:b/>
          <w:bCs/>
          <w:noProof w:val="0"/>
          <w:u w:val="single"/>
        </w:rPr>
        <w:t>Financial Plan</w:t>
      </w:r>
    </w:p>
    <w:p w14:paraId="59DD1582" w14:textId="620D21DE" w:rsidR="008620CC" w:rsidRPr="00AB3E58" w:rsidRDefault="008620CC" w:rsidP="008620CC">
      <w:pPr>
        <w:rPr>
          <w:noProof w:val="0"/>
        </w:rPr>
      </w:pPr>
      <w:r w:rsidRPr="00AB3E58">
        <w:rPr>
          <w:noProof w:val="0"/>
        </w:rPr>
        <w:t xml:space="preserve">The financial plan that supports this transformation is a strategic investment and creating long-term value. These key areas of cost are research and development (R&amp;D) of electric vehicle architecture and battery technology, retraining the workforce to be digitally and technically skilled, technology upgrades in all manufacturing plants, and supplier relationships to stabilise materials and EV components to be sustainable. These investments will involve a gradual spending program that will be </w:t>
      </w:r>
      <w:proofErr w:type="spellStart"/>
      <w:r w:rsidRPr="00AB3E58">
        <w:rPr>
          <w:noProof w:val="0"/>
        </w:rPr>
        <w:t>banked</w:t>
      </w:r>
      <w:proofErr w:type="spellEnd"/>
      <w:r w:rsidRPr="00AB3E58">
        <w:rPr>
          <w:noProof w:val="0"/>
        </w:rPr>
        <w:t xml:space="preserve"> up by internal funding as well as the prospective finance green systems.</w:t>
      </w:r>
    </w:p>
    <w:p w14:paraId="378AD8EE" w14:textId="4E94014A" w:rsidR="008620CC" w:rsidRPr="00AB3E58" w:rsidRDefault="008620CC" w:rsidP="008620CC">
      <w:pPr>
        <w:rPr>
          <w:noProof w:val="0"/>
        </w:rPr>
      </w:pPr>
      <w:r w:rsidRPr="00AB3E58">
        <w:rPr>
          <w:noProof w:val="0"/>
        </w:rPr>
        <w:t>Strategic Coherency</w:t>
      </w:r>
      <w:r w:rsidR="001E2463" w:rsidRPr="00AB3E58">
        <w:rPr>
          <w:noProof w:val="0"/>
        </w:rPr>
        <w:t>,</w:t>
      </w:r>
      <w:r w:rsidRPr="00AB3E58">
        <w:rPr>
          <w:noProof w:val="0"/>
        </w:rPr>
        <w:t xml:space="preserve"> </w:t>
      </w:r>
      <w:r w:rsidR="001E2463" w:rsidRPr="00AB3E58">
        <w:rPr>
          <w:noProof w:val="0"/>
        </w:rPr>
        <w:t>a</w:t>
      </w:r>
      <w:r w:rsidRPr="00AB3E58">
        <w:rPr>
          <w:noProof w:val="0"/>
        </w:rPr>
        <w:t>lignment with the long-term sustainability strategy of Tata Motors is guaranteed to create financial synergy</w:t>
      </w:r>
      <w:r w:rsidR="00DF3879" w:rsidRPr="00AB3E58">
        <w:rPr>
          <w:noProof w:val="0"/>
        </w:rPr>
        <w:t xml:space="preserve"> (</w:t>
      </w:r>
      <w:proofErr w:type="spellStart"/>
      <w:r w:rsidR="00DF3879" w:rsidRPr="00AB3E58">
        <w:rPr>
          <w:noProof w:val="0"/>
        </w:rPr>
        <w:t>Potharla</w:t>
      </w:r>
      <w:proofErr w:type="spellEnd"/>
      <w:r w:rsidR="00DF3879" w:rsidRPr="00AB3E58">
        <w:rPr>
          <w:noProof w:val="0"/>
        </w:rPr>
        <w:t>, 2025)</w:t>
      </w:r>
      <w:r w:rsidRPr="00AB3E58">
        <w:rPr>
          <w:noProof w:val="0"/>
        </w:rPr>
        <w:t>. Tata Group is encouraging integrated sustainability of subsidiaries, thus JLR may have access to shared technological platforms, common procurement, and international investment networks. It will focus on the balancing factor of short-term spending and long-term returns through the use of economies of scale and increased efficiency.</w:t>
      </w:r>
    </w:p>
    <w:p w14:paraId="74B4E8AD" w14:textId="190B87ED" w:rsidR="008620CC" w:rsidRPr="00AB3E58" w:rsidRDefault="008620CC" w:rsidP="008620CC">
      <w:pPr>
        <w:rPr>
          <w:noProof w:val="0"/>
        </w:rPr>
      </w:pPr>
      <w:r w:rsidRPr="00AB3E58">
        <w:rPr>
          <w:noProof w:val="0"/>
        </w:rPr>
        <w:t>The transition is very advantageous financially</w:t>
      </w:r>
      <w:r w:rsidR="001E2463" w:rsidRPr="00AB3E58">
        <w:rPr>
          <w:noProof w:val="0"/>
        </w:rPr>
        <w:t>,</w:t>
      </w:r>
      <w:r w:rsidRPr="00AB3E58">
        <w:rPr>
          <w:noProof w:val="0"/>
        </w:rPr>
        <w:t xml:space="preserve"> </w:t>
      </w:r>
      <w:r w:rsidR="001E2463" w:rsidRPr="00AB3E58">
        <w:rPr>
          <w:noProof w:val="0"/>
        </w:rPr>
        <w:t>t</w:t>
      </w:r>
      <w:r w:rsidRPr="00AB3E58">
        <w:rPr>
          <w:noProof w:val="0"/>
        </w:rPr>
        <w:t xml:space="preserve">his will help JLR evade tax payable on carbon tax in future and regulatory fines, as well as increase brand equity in the new green markets. New market segments, in particular in Asia and North America, will be opened up to </w:t>
      </w:r>
      <w:r w:rsidRPr="00AB3E58">
        <w:rPr>
          <w:noProof w:val="0"/>
        </w:rPr>
        <w:lastRenderedPageBreak/>
        <w:t>additional revenue streams. In addition, AI-based manufacturing will decrease the costs of operation, waste and enhance quality, which will reinforce financial resilience. All the gains would eventually increase shareholder value and make JLR financially sustainable in a turbulent global market.</w:t>
      </w:r>
    </w:p>
    <w:p w14:paraId="07D2CF90" w14:textId="0CCA6D93" w:rsidR="008620CC" w:rsidRPr="00AB3E58" w:rsidRDefault="008620CC" w:rsidP="008620CC">
      <w:pPr>
        <w:rPr>
          <w:b/>
          <w:bCs/>
          <w:noProof w:val="0"/>
          <w:u w:val="single"/>
        </w:rPr>
      </w:pPr>
      <w:r w:rsidRPr="00AB3E58">
        <w:rPr>
          <w:b/>
          <w:bCs/>
          <w:noProof w:val="0"/>
          <w:u w:val="single"/>
        </w:rPr>
        <w:t>Communication Plan</w:t>
      </w:r>
    </w:p>
    <w:p w14:paraId="42E866EE" w14:textId="4CDA4D95" w:rsidR="008620CC" w:rsidRPr="00AB3E58" w:rsidRDefault="008620CC" w:rsidP="008620CC">
      <w:pPr>
        <w:rPr>
          <w:noProof w:val="0"/>
        </w:rPr>
      </w:pPr>
      <w:r w:rsidRPr="00AB3E58">
        <w:rPr>
          <w:noProof w:val="0"/>
        </w:rPr>
        <w:t>Successful change implementation is based on effective communication. Based on the communication principles suggested by Kotter, the plan of JLR focuses on being transparent, reinforcing the vision, and telling stories to establish trust and alignment among the stakeholders.</w:t>
      </w:r>
    </w:p>
    <w:p w14:paraId="63F412B4" w14:textId="0C211C58" w:rsidR="008620CC" w:rsidRPr="00AB3E58" w:rsidRDefault="008620CC" w:rsidP="008620CC">
      <w:pPr>
        <w:rPr>
          <w:noProof w:val="0"/>
        </w:rPr>
      </w:pPr>
      <w:r w:rsidRPr="00AB3E58">
        <w:rPr>
          <w:noProof w:val="0"/>
        </w:rPr>
        <w:t>Communication, internally, would be directed towards employees, unions and leadership teams, so that there is understanding and involvement</w:t>
      </w:r>
      <w:r w:rsidR="00DF3879" w:rsidRPr="00AB3E58">
        <w:rPr>
          <w:noProof w:val="0"/>
        </w:rPr>
        <w:t xml:space="preserve"> </w:t>
      </w:r>
      <w:r w:rsidR="00E97125" w:rsidRPr="00AB3E58">
        <w:rPr>
          <w:noProof w:val="0"/>
        </w:rPr>
        <w:t>(Goldstein, 2022)</w:t>
      </w:r>
      <w:r w:rsidRPr="00AB3E58">
        <w:rPr>
          <w:noProof w:val="0"/>
        </w:rPr>
        <w:t>. The workshops and town halls will establish an open communication regarding the reasons, advantages, and expectations of the EV and AI change. The regular updates on the progress, training opportunities, and success stories will be given on the intranet, newsletters, and digital dashboards. These media assist in reinforcing the vision and building contributions, and enhancing engagement and ownership.</w:t>
      </w:r>
    </w:p>
    <w:p w14:paraId="009C9AA1" w14:textId="38A3E04D" w:rsidR="008620CC" w:rsidRPr="00AB3E58" w:rsidRDefault="008620CC" w:rsidP="008620CC">
      <w:pPr>
        <w:rPr>
          <w:noProof w:val="0"/>
        </w:rPr>
      </w:pPr>
      <w:r w:rsidRPr="00AB3E58">
        <w:rPr>
          <w:noProof w:val="0"/>
        </w:rPr>
        <w:t>The externality will be directed at customers, investors, suppliers, as well as regulators. JLR will show its eco-friendly policy and innovation through sustainability reports, press releases, and social media campaigns. Financial transparency will be enhanced by investor briefings and partnership forums, and sustainable sourcing and manufacturing collaboration will be achieved through communication with suppliers. The narrative of the communication strategy will be developed around the idea of Modern Luxury through Sustainability and Technology, which will support the coherent and motivating message of the communication strategy to all audiences</w:t>
      </w:r>
      <w:r w:rsidR="00E97125" w:rsidRPr="00AB3E58">
        <w:rPr>
          <w:noProof w:val="0"/>
        </w:rPr>
        <w:t xml:space="preserve"> (Besley and Dudo, 2022)</w:t>
      </w:r>
      <w:r w:rsidRPr="00AB3E58">
        <w:rPr>
          <w:noProof w:val="0"/>
        </w:rPr>
        <w:t>.</w:t>
      </w:r>
    </w:p>
    <w:p w14:paraId="6CFE8CBD" w14:textId="0E2E8545" w:rsidR="008620CC" w:rsidRPr="00AB3E58" w:rsidRDefault="008620CC" w:rsidP="008620CC">
      <w:pPr>
        <w:rPr>
          <w:b/>
          <w:bCs/>
          <w:noProof w:val="0"/>
        </w:rPr>
      </w:pPr>
      <w:r w:rsidRPr="00AB3E58">
        <w:rPr>
          <w:b/>
          <w:bCs/>
          <w:noProof w:val="0"/>
        </w:rPr>
        <w:lastRenderedPageBreak/>
        <w:t>Implementation Timeline:</w:t>
      </w:r>
    </w:p>
    <w:tbl>
      <w:tblPr>
        <w:tblStyle w:val="GridTable4-Accent2"/>
        <w:tblW w:w="0" w:type="auto"/>
        <w:tblLook w:val="04A0" w:firstRow="1" w:lastRow="0" w:firstColumn="1" w:lastColumn="0" w:noHBand="0" w:noVBand="1"/>
      </w:tblPr>
      <w:tblGrid>
        <w:gridCol w:w="847"/>
        <w:gridCol w:w="1378"/>
        <w:gridCol w:w="3999"/>
        <w:gridCol w:w="3018"/>
      </w:tblGrid>
      <w:tr w:rsidR="008620CC" w:rsidRPr="00AB3E58" w14:paraId="2CBAFAEF" w14:textId="77777777" w:rsidTr="001E2463">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C6A1DAA" w14:textId="77777777" w:rsidR="008620CC" w:rsidRPr="00AB3E58" w:rsidRDefault="008620CC" w:rsidP="008620CC">
            <w:pPr>
              <w:rPr>
                <w:noProof w:val="0"/>
                <w:sz w:val="24"/>
                <w:szCs w:val="32"/>
              </w:rPr>
            </w:pPr>
            <w:r w:rsidRPr="00AB3E58">
              <w:rPr>
                <w:noProof w:val="0"/>
                <w:sz w:val="24"/>
                <w:szCs w:val="32"/>
              </w:rPr>
              <w:t>Phase</w:t>
            </w:r>
          </w:p>
        </w:tc>
        <w:tc>
          <w:tcPr>
            <w:tcW w:w="0" w:type="auto"/>
            <w:hideMark/>
          </w:tcPr>
          <w:p w14:paraId="0E00F3AE" w14:textId="77777777" w:rsidR="008620CC" w:rsidRPr="00AB3E58" w:rsidRDefault="008620CC" w:rsidP="008620CC">
            <w:pPr>
              <w:cnfStyle w:val="100000000000" w:firstRow="1"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Timeframe</w:t>
            </w:r>
          </w:p>
        </w:tc>
        <w:tc>
          <w:tcPr>
            <w:tcW w:w="0" w:type="auto"/>
            <w:hideMark/>
          </w:tcPr>
          <w:p w14:paraId="5591037F" w14:textId="77777777" w:rsidR="008620CC" w:rsidRPr="00AB3E58" w:rsidRDefault="008620CC" w:rsidP="008620CC">
            <w:pPr>
              <w:cnfStyle w:val="100000000000" w:firstRow="1"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Key Actions</w:t>
            </w:r>
          </w:p>
        </w:tc>
        <w:tc>
          <w:tcPr>
            <w:tcW w:w="0" w:type="auto"/>
            <w:hideMark/>
          </w:tcPr>
          <w:p w14:paraId="373FFC33" w14:textId="77777777" w:rsidR="008620CC" w:rsidRPr="00AB3E58" w:rsidRDefault="008620CC" w:rsidP="008620CC">
            <w:pPr>
              <w:cnfStyle w:val="100000000000" w:firstRow="1"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Objectives</w:t>
            </w:r>
          </w:p>
        </w:tc>
      </w:tr>
      <w:tr w:rsidR="008620CC" w:rsidRPr="00AB3E58" w14:paraId="49BBBF4D" w14:textId="77777777" w:rsidTr="001E2463">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C396477" w14:textId="77777777" w:rsidR="008620CC" w:rsidRPr="00AB3E58" w:rsidRDefault="008620CC" w:rsidP="008620CC">
            <w:pPr>
              <w:rPr>
                <w:noProof w:val="0"/>
                <w:sz w:val="24"/>
                <w:szCs w:val="32"/>
              </w:rPr>
            </w:pPr>
            <w:r w:rsidRPr="00AB3E58">
              <w:rPr>
                <w:noProof w:val="0"/>
                <w:sz w:val="24"/>
                <w:szCs w:val="32"/>
              </w:rPr>
              <w:t>Phase 1</w:t>
            </w:r>
          </w:p>
        </w:tc>
        <w:tc>
          <w:tcPr>
            <w:tcW w:w="0" w:type="auto"/>
            <w:hideMark/>
          </w:tcPr>
          <w:p w14:paraId="60CFE133"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Q1–Q2 2026</w:t>
            </w:r>
          </w:p>
        </w:tc>
        <w:tc>
          <w:tcPr>
            <w:tcW w:w="0" w:type="auto"/>
            <w:hideMark/>
          </w:tcPr>
          <w:p w14:paraId="21FF55AB"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Launch awareness campaigns, conduct leadership workshops, and set up cross-functional change teams.</w:t>
            </w:r>
          </w:p>
        </w:tc>
        <w:tc>
          <w:tcPr>
            <w:tcW w:w="0" w:type="auto"/>
            <w:hideMark/>
          </w:tcPr>
          <w:p w14:paraId="5B86496D"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Unfreeze existing mindsets and build organisational readiness for transformation.</w:t>
            </w:r>
          </w:p>
        </w:tc>
      </w:tr>
      <w:tr w:rsidR="008620CC" w:rsidRPr="00AB3E58" w14:paraId="0EB02621" w14:textId="77777777" w:rsidTr="001E2463">
        <w:trPr>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42A6CB9B" w14:textId="77777777" w:rsidR="008620CC" w:rsidRPr="00AB3E58" w:rsidRDefault="008620CC" w:rsidP="008620CC">
            <w:pPr>
              <w:rPr>
                <w:noProof w:val="0"/>
                <w:sz w:val="24"/>
                <w:szCs w:val="32"/>
              </w:rPr>
            </w:pPr>
            <w:r w:rsidRPr="00AB3E58">
              <w:rPr>
                <w:noProof w:val="0"/>
                <w:sz w:val="24"/>
                <w:szCs w:val="32"/>
              </w:rPr>
              <w:t>Phase 2</w:t>
            </w:r>
          </w:p>
        </w:tc>
        <w:tc>
          <w:tcPr>
            <w:tcW w:w="0" w:type="auto"/>
            <w:hideMark/>
          </w:tcPr>
          <w:p w14:paraId="13DDE2F6"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Q3–Q4 2026</w:t>
            </w:r>
          </w:p>
        </w:tc>
        <w:tc>
          <w:tcPr>
            <w:tcW w:w="0" w:type="auto"/>
            <w:hideMark/>
          </w:tcPr>
          <w:p w14:paraId="4258AF30"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Initiate EV manufacturing pilot projects and workforce retraining programmes; integrate AI systems on selected production lines to test efficiency and scalability.</w:t>
            </w:r>
          </w:p>
        </w:tc>
        <w:tc>
          <w:tcPr>
            <w:tcW w:w="0" w:type="auto"/>
            <w:hideMark/>
          </w:tcPr>
          <w:p w14:paraId="5F45AAA3" w14:textId="77777777" w:rsidR="008620CC" w:rsidRPr="00AB3E58" w:rsidRDefault="008620CC" w:rsidP="008620CC">
            <w:pPr>
              <w:cnfStyle w:val="000000000000" w:firstRow="0" w:lastRow="0" w:firstColumn="0" w:lastColumn="0" w:oddVBand="0" w:evenVBand="0" w:oddHBand="0" w:evenHBand="0" w:firstRowFirstColumn="0" w:firstRowLastColumn="0" w:lastRowFirstColumn="0" w:lastRowLastColumn="0"/>
              <w:rPr>
                <w:noProof w:val="0"/>
                <w:sz w:val="24"/>
                <w:szCs w:val="32"/>
              </w:rPr>
            </w:pPr>
            <w:r w:rsidRPr="00AB3E58">
              <w:rPr>
                <w:noProof w:val="0"/>
                <w:sz w:val="24"/>
                <w:szCs w:val="32"/>
              </w:rPr>
              <w:t>Test new technologies and processes while developing workforce capability.</w:t>
            </w:r>
          </w:p>
        </w:tc>
      </w:tr>
      <w:tr w:rsidR="008620CC" w:rsidRPr="00AB3E58" w14:paraId="2D7C06AB" w14:textId="77777777" w:rsidTr="001E2463">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16B37D95" w14:textId="77777777" w:rsidR="008620CC" w:rsidRPr="00AB3E58" w:rsidRDefault="008620CC" w:rsidP="008620CC">
            <w:pPr>
              <w:rPr>
                <w:noProof w:val="0"/>
                <w:sz w:val="24"/>
                <w:szCs w:val="32"/>
              </w:rPr>
            </w:pPr>
            <w:r w:rsidRPr="00AB3E58">
              <w:rPr>
                <w:noProof w:val="0"/>
                <w:sz w:val="24"/>
                <w:szCs w:val="32"/>
              </w:rPr>
              <w:t>Phase 3</w:t>
            </w:r>
          </w:p>
        </w:tc>
        <w:tc>
          <w:tcPr>
            <w:tcW w:w="0" w:type="auto"/>
            <w:hideMark/>
          </w:tcPr>
          <w:p w14:paraId="7EE57C71"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2027 onward</w:t>
            </w:r>
          </w:p>
        </w:tc>
        <w:tc>
          <w:tcPr>
            <w:tcW w:w="0" w:type="auto"/>
            <w:hideMark/>
          </w:tcPr>
          <w:p w14:paraId="44E3E78C"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Scale EV production globally, embed cultural and behavioural change through continuous learning initiatives, and conduct milestone reviews.</w:t>
            </w:r>
          </w:p>
        </w:tc>
        <w:tc>
          <w:tcPr>
            <w:tcW w:w="0" w:type="auto"/>
            <w:hideMark/>
          </w:tcPr>
          <w:p w14:paraId="7636C04B" w14:textId="77777777" w:rsidR="008620CC" w:rsidRPr="00AB3E58" w:rsidRDefault="008620CC" w:rsidP="008620CC">
            <w:pPr>
              <w:cnfStyle w:val="000000100000" w:firstRow="0" w:lastRow="0" w:firstColumn="0" w:lastColumn="0" w:oddVBand="0" w:evenVBand="0" w:oddHBand="1" w:evenHBand="0" w:firstRowFirstColumn="0" w:firstRowLastColumn="0" w:lastRowFirstColumn="0" w:lastRowLastColumn="0"/>
              <w:rPr>
                <w:noProof w:val="0"/>
                <w:sz w:val="24"/>
                <w:szCs w:val="32"/>
              </w:rPr>
            </w:pPr>
            <w:r w:rsidRPr="00AB3E58">
              <w:rPr>
                <w:noProof w:val="0"/>
                <w:sz w:val="24"/>
                <w:szCs w:val="32"/>
              </w:rPr>
              <w:t>Fully implement transformation, sustain innovation, and ensure strategic and financial alignment.</w:t>
            </w:r>
          </w:p>
        </w:tc>
      </w:tr>
    </w:tbl>
    <w:p w14:paraId="0A1886B2" w14:textId="77777777" w:rsidR="008620CC" w:rsidRPr="00AB3E58" w:rsidRDefault="008620CC" w:rsidP="008620CC">
      <w:pPr>
        <w:rPr>
          <w:noProof w:val="0"/>
        </w:rPr>
      </w:pPr>
    </w:p>
    <w:p w14:paraId="539B6391" w14:textId="6582BDCA" w:rsidR="008620CC" w:rsidRPr="00AB3E58" w:rsidRDefault="008620CC" w:rsidP="004321EA">
      <w:pPr>
        <w:pStyle w:val="Heading1"/>
        <w:rPr>
          <w:noProof w:val="0"/>
        </w:rPr>
      </w:pPr>
      <w:bookmarkStart w:id="6" w:name="_Toc212744801"/>
      <w:r w:rsidRPr="00AB3E58">
        <w:rPr>
          <w:noProof w:val="0"/>
        </w:rPr>
        <w:t>Conclusion and Recommendations</w:t>
      </w:r>
      <w:bookmarkEnd w:id="6"/>
    </w:p>
    <w:p w14:paraId="54D3E0B3" w14:textId="15AD7C21" w:rsidR="008620CC" w:rsidRPr="00AB3E58" w:rsidRDefault="008620CC" w:rsidP="008620CC">
      <w:pPr>
        <w:rPr>
          <w:b/>
          <w:bCs/>
          <w:noProof w:val="0"/>
          <w:u w:val="single"/>
        </w:rPr>
      </w:pPr>
      <w:r w:rsidRPr="00AB3E58">
        <w:rPr>
          <w:b/>
          <w:bCs/>
          <w:noProof w:val="0"/>
          <w:u w:val="single"/>
        </w:rPr>
        <w:t>Summary of Key Findings</w:t>
      </w:r>
    </w:p>
    <w:p w14:paraId="03840AB2" w14:textId="3B7FBFB3" w:rsidR="008620CC" w:rsidRPr="00AB3E58" w:rsidRDefault="008620CC" w:rsidP="008620CC">
      <w:pPr>
        <w:rPr>
          <w:noProof w:val="0"/>
        </w:rPr>
      </w:pPr>
      <w:r w:rsidRPr="00AB3E58">
        <w:rPr>
          <w:noProof w:val="0"/>
        </w:rPr>
        <w:t xml:space="preserve">Jaguar Land Rover (JLR) experiences severe environmental challenges, which require radical change. The automotive industry is being affected by global sustainability policies, evolving customer demands, and blistering innovations in electric and digital technologies. JLR needs to shift towards a complete electric, technology-oriented, and sustainable business model to </w:t>
      </w:r>
      <w:r w:rsidRPr="00AB3E58">
        <w:rPr>
          <w:noProof w:val="0"/>
        </w:rPr>
        <w:lastRenderedPageBreak/>
        <w:t>stay competitive. As it is analysed, external forces like emission rules and competitive forces in the market are the reasons to implement change, but internal debilitating forces, mostly the cultural stagnation and old systems, do not change quickly.</w:t>
      </w:r>
    </w:p>
    <w:p w14:paraId="02AB67E7" w14:textId="2EEA1B55" w:rsidR="008620CC" w:rsidRPr="00AB3E58" w:rsidRDefault="008620CC" w:rsidP="008620CC">
      <w:pPr>
        <w:rPr>
          <w:noProof w:val="0"/>
        </w:rPr>
      </w:pPr>
      <w:r w:rsidRPr="00AB3E58">
        <w:rPr>
          <w:noProof w:val="0"/>
        </w:rPr>
        <w:t>Organisational culture and leadership become the most important enablers of successful change. The succession of Ralf Speth, the engineering-oriented style of leadership, with Thierry Bolloré, the visionary and now Adrian Mardell, the operational stability as a leadership value, is a sign of the changing leadership needs of a business in transition. To ensure that JLR implements the full Reimagine Strategy, the leadership has to strike a balance between the transformational vision and transactional implementation of it, including both innovation and accountability. Equally, cultural development is essential; JLR should stop its culture of craftsmanship, to a culture of agility, teamwork, and online innovation.</w:t>
      </w:r>
    </w:p>
    <w:p w14:paraId="7F3331E1" w14:textId="66275588" w:rsidR="008620CC" w:rsidRPr="00AB3E58" w:rsidRDefault="008620CC" w:rsidP="008620CC">
      <w:pPr>
        <w:rPr>
          <w:noProof w:val="0"/>
        </w:rPr>
      </w:pPr>
      <w:r w:rsidRPr="00AB3E58">
        <w:rPr>
          <w:noProof w:val="0"/>
        </w:rPr>
        <w:t>The change process guidance should be organised in terms of a theory-driven change plan through one of the models, such as Kotter's 8-Step Framework, Lewin's Three-Step Model and McKinsey's 7S Framework. These models offer the discipline and framework required to manage both human and functional components of the large-scale change in a proper manner.</w:t>
      </w:r>
    </w:p>
    <w:p w14:paraId="212504B8" w14:textId="0E093174" w:rsidR="008620CC" w:rsidRPr="00AB3E58" w:rsidRDefault="008620CC" w:rsidP="008620CC">
      <w:pPr>
        <w:rPr>
          <w:b/>
          <w:bCs/>
          <w:noProof w:val="0"/>
          <w:u w:val="single"/>
        </w:rPr>
      </w:pPr>
      <w:r w:rsidRPr="00AB3E58">
        <w:rPr>
          <w:b/>
          <w:bCs/>
          <w:noProof w:val="0"/>
          <w:u w:val="single"/>
        </w:rPr>
        <w:t>Recommendations</w:t>
      </w:r>
    </w:p>
    <w:p w14:paraId="4D0DE053" w14:textId="27D6F89A" w:rsidR="008620CC" w:rsidRPr="00AB3E58" w:rsidRDefault="008620CC" w:rsidP="008620CC">
      <w:pPr>
        <w:rPr>
          <w:noProof w:val="0"/>
        </w:rPr>
      </w:pPr>
      <w:r w:rsidRPr="00AB3E58">
        <w:rPr>
          <w:noProof w:val="0"/>
        </w:rPr>
        <w:t>JLR could reinforce the cross-functional cooperation through silo busting and form partnerships between the engineering, digital, and sustainability teams. The company should integrate the concept of sustainability into its company plans, whereby the environmental objectives should be central to the decisions that the company will make, including the design of the product, manufacturing and the supply chain management</w:t>
      </w:r>
      <w:r w:rsidR="00E97125" w:rsidRPr="00AB3E58">
        <w:rPr>
          <w:noProof w:val="0"/>
        </w:rPr>
        <w:t xml:space="preserve"> (Burke, et. al., 2023)</w:t>
      </w:r>
      <w:r w:rsidRPr="00AB3E58">
        <w:rPr>
          <w:noProof w:val="0"/>
        </w:rPr>
        <w:t xml:space="preserve">. Lastly, JLR needs to create an organisational culture of never-ending learning and innovation by means of digital upskilling, knowledge exchange and empowering employees. These will </w:t>
      </w:r>
      <w:r w:rsidRPr="00AB3E58">
        <w:rPr>
          <w:noProof w:val="0"/>
        </w:rPr>
        <w:lastRenderedPageBreak/>
        <w:t>help JLR to survive and become future-proof and remain up to the global sustainability and technological trends.</w:t>
      </w:r>
    </w:p>
    <w:p w14:paraId="72FE7F56" w14:textId="77777777" w:rsidR="004437DC" w:rsidRPr="00AB3E58" w:rsidRDefault="004437DC">
      <w:pPr>
        <w:spacing w:before="0" w:after="160" w:line="259" w:lineRule="auto"/>
        <w:jc w:val="left"/>
        <w:rPr>
          <w:rFonts w:eastAsiaTheme="majorEastAsia" w:cstheme="majorBidi"/>
          <w:b/>
          <w:noProof w:val="0"/>
          <w:sz w:val="28"/>
          <w:szCs w:val="40"/>
        </w:rPr>
      </w:pPr>
      <w:r w:rsidRPr="00AB3E58">
        <w:rPr>
          <w:noProof w:val="0"/>
        </w:rPr>
        <w:br w:type="page"/>
      </w:r>
    </w:p>
    <w:p w14:paraId="2863BD1A" w14:textId="4565F1EA" w:rsidR="008620CC" w:rsidRPr="00AB3E58" w:rsidRDefault="008620CC" w:rsidP="008620CC">
      <w:pPr>
        <w:pStyle w:val="Heading1"/>
        <w:rPr>
          <w:noProof w:val="0"/>
        </w:rPr>
      </w:pPr>
      <w:bookmarkStart w:id="7" w:name="_Toc212744802"/>
      <w:r w:rsidRPr="00AB3E58">
        <w:rPr>
          <w:noProof w:val="0"/>
        </w:rPr>
        <w:lastRenderedPageBreak/>
        <w:t>References</w:t>
      </w:r>
      <w:bookmarkEnd w:id="7"/>
    </w:p>
    <w:p w14:paraId="2E19B625" w14:textId="77777777" w:rsidR="00CC509F" w:rsidRPr="00AB3E58" w:rsidRDefault="00CC509F" w:rsidP="00CC509F">
      <w:pPr>
        <w:rPr>
          <w:noProof w:val="0"/>
        </w:rPr>
      </w:pPr>
      <w:r w:rsidRPr="00AB3E58">
        <w:rPr>
          <w:noProof w:val="0"/>
        </w:rPr>
        <w:t>Abdelaziz, F.B., Chen, Y.T. and Dey, P.K., (2024). Supply chain resilience, organizational well-being, and sustainable performance: A comparison between the UK and France. </w:t>
      </w:r>
      <w:r w:rsidRPr="00AB3E58">
        <w:rPr>
          <w:i/>
          <w:iCs/>
          <w:noProof w:val="0"/>
        </w:rPr>
        <w:t>Journal of Cleaner Production</w:t>
      </w:r>
      <w:r w:rsidRPr="00AB3E58">
        <w:rPr>
          <w:noProof w:val="0"/>
        </w:rPr>
        <w:t>, </w:t>
      </w:r>
      <w:r w:rsidRPr="00AB3E58">
        <w:rPr>
          <w:i/>
          <w:iCs/>
          <w:noProof w:val="0"/>
        </w:rPr>
        <w:t>444</w:t>
      </w:r>
      <w:r w:rsidRPr="00AB3E58">
        <w:rPr>
          <w:noProof w:val="0"/>
        </w:rPr>
        <w:t>, p.141215.</w:t>
      </w:r>
    </w:p>
    <w:p w14:paraId="2B6D6E9A" w14:textId="77777777" w:rsidR="00CC509F" w:rsidRPr="00AB3E58" w:rsidRDefault="00CC509F" w:rsidP="00CC509F">
      <w:pPr>
        <w:rPr>
          <w:noProof w:val="0"/>
        </w:rPr>
      </w:pPr>
      <w:r w:rsidRPr="00AB3E58">
        <w:rPr>
          <w:noProof w:val="0"/>
        </w:rPr>
        <w:t>Adelman-Mullally, T., Nielsen, S. and Chung, S.Y., (2023). Planned change in modern hierarchical organizations: A three-step model. </w:t>
      </w:r>
      <w:r w:rsidRPr="00AB3E58">
        <w:rPr>
          <w:i/>
          <w:iCs/>
          <w:noProof w:val="0"/>
        </w:rPr>
        <w:t>Journal of Professional Nursing</w:t>
      </w:r>
      <w:r w:rsidRPr="00AB3E58">
        <w:rPr>
          <w:noProof w:val="0"/>
        </w:rPr>
        <w:t>, </w:t>
      </w:r>
      <w:r w:rsidRPr="00AB3E58">
        <w:rPr>
          <w:i/>
          <w:iCs/>
          <w:noProof w:val="0"/>
        </w:rPr>
        <w:t>46</w:t>
      </w:r>
      <w:r w:rsidRPr="00AB3E58">
        <w:rPr>
          <w:noProof w:val="0"/>
        </w:rPr>
        <w:t>, pp.1-6.</w:t>
      </w:r>
    </w:p>
    <w:p w14:paraId="2038D686" w14:textId="77777777" w:rsidR="00CC509F" w:rsidRPr="00AB3E58" w:rsidRDefault="00CC509F" w:rsidP="00CC509F">
      <w:pPr>
        <w:rPr>
          <w:noProof w:val="0"/>
        </w:rPr>
      </w:pPr>
      <w:r w:rsidRPr="00AB3E58">
        <w:rPr>
          <w:noProof w:val="0"/>
        </w:rPr>
        <w:t>Akpoghelie, E.O., (2022). A critical analysis of the development of the roles and responsibilities of the UK audit committee for effective and good governance. </w:t>
      </w:r>
      <w:r w:rsidRPr="00AB3E58">
        <w:rPr>
          <w:i/>
          <w:iCs/>
          <w:noProof w:val="0"/>
        </w:rPr>
        <w:t>Global Journal of Arts, Humanities and Social Sciences</w:t>
      </w:r>
      <w:r w:rsidRPr="00AB3E58">
        <w:rPr>
          <w:noProof w:val="0"/>
        </w:rPr>
        <w:t>, </w:t>
      </w:r>
      <w:r w:rsidRPr="00AB3E58">
        <w:rPr>
          <w:i/>
          <w:iCs/>
          <w:noProof w:val="0"/>
        </w:rPr>
        <w:t>10</w:t>
      </w:r>
      <w:r w:rsidRPr="00AB3E58">
        <w:rPr>
          <w:noProof w:val="0"/>
        </w:rPr>
        <w:t>(3), pp.18-42.</w:t>
      </w:r>
    </w:p>
    <w:p w14:paraId="3F8A9E95" w14:textId="77777777" w:rsidR="00CC509F" w:rsidRPr="00AB3E58" w:rsidRDefault="00CC509F" w:rsidP="00CC509F">
      <w:pPr>
        <w:rPr>
          <w:noProof w:val="0"/>
        </w:rPr>
      </w:pPr>
      <w:r w:rsidRPr="00AB3E58">
        <w:rPr>
          <w:noProof w:val="0"/>
        </w:rPr>
        <w:t xml:space="preserve">Barragan, S., Salamanca, E. and </w:t>
      </w:r>
      <w:proofErr w:type="spellStart"/>
      <w:r w:rsidRPr="00AB3E58">
        <w:rPr>
          <w:noProof w:val="0"/>
        </w:rPr>
        <w:t>Erogul</w:t>
      </w:r>
      <w:proofErr w:type="spellEnd"/>
      <w:r w:rsidRPr="00AB3E58">
        <w:rPr>
          <w:noProof w:val="0"/>
        </w:rPr>
        <w:t>, M.S., (2023). Rethinking the transfer of the organisational culture model as a process of change. </w:t>
      </w:r>
      <w:r w:rsidRPr="00AB3E58">
        <w:rPr>
          <w:i/>
          <w:iCs/>
          <w:noProof w:val="0"/>
        </w:rPr>
        <w:t>International journal of business and globalisation</w:t>
      </w:r>
      <w:r w:rsidRPr="00AB3E58">
        <w:rPr>
          <w:noProof w:val="0"/>
        </w:rPr>
        <w:t>, </w:t>
      </w:r>
      <w:r w:rsidRPr="00AB3E58">
        <w:rPr>
          <w:i/>
          <w:iCs/>
          <w:noProof w:val="0"/>
        </w:rPr>
        <w:t>34</w:t>
      </w:r>
      <w:r w:rsidRPr="00AB3E58">
        <w:rPr>
          <w:noProof w:val="0"/>
        </w:rPr>
        <w:t>(4), pp.462-480.</w:t>
      </w:r>
    </w:p>
    <w:p w14:paraId="43F2940B" w14:textId="77777777" w:rsidR="00CC509F" w:rsidRPr="00AB3E58" w:rsidRDefault="00CC509F" w:rsidP="00CC509F">
      <w:pPr>
        <w:rPr>
          <w:noProof w:val="0"/>
        </w:rPr>
      </w:pPr>
      <w:r w:rsidRPr="00AB3E58">
        <w:rPr>
          <w:noProof w:val="0"/>
        </w:rPr>
        <w:t>Besley, J.C. and Dudo, A., (2022). </w:t>
      </w:r>
      <w:r w:rsidRPr="00AB3E58">
        <w:rPr>
          <w:i/>
          <w:iCs/>
          <w:noProof w:val="0"/>
        </w:rPr>
        <w:t>Strategic science communication: a guide to setting the right objectives for more effective public engagement</w:t>
      </w:r>
      <w:r w:rsidRPr="00AB3E58">
        <w:rPr>
          <w:noProof w:val="0"/>
        </w:rPr>
        <w:t>. JHU Press.</w:t>
      </w:r>
    </w:p>
    <w:p w14:paraId="4C2642A3" w14:textId="77777777" w:rsidR="00CC509F" w:rsidRPr="00AB3E58" w:rsidRDefault="00CC509F" w:rsidP="00CC509F">
      <w:pPr>
        <w:rPr>
          <w:noProof w:val="0"/>
        </w:rPr>
      </w:pPr>
      <w:r w:rsidRPr="00AB3E58">
        <w:rPr>
          <w:noProof w:val="0"/>
        </w:rPr>
        <w:t>Burke, H., Zhang, A. and Wang, J.X., (2023). Integrating product design and supply chain management for a circular economy. </w:t>
      </w:r>
      <w:r w:rsidRPr="00AB3E58">
        <w:rPr>
          <w:i/>
          <w:iCs/>
          <w:noProof w:val="0"/>
        </w:rPr>
        <w:t>Production Planning &amp; Control</w:t>
      </w:r>
      <w:r w:rsidRPr="00AB3E58">
        <w:rPr>
          <w:noProof w:val="0"/>
        </w:rPr>
        <w:t>, </w:t>
      </w:r>
      <w:r w:rsidRPr="00AB3E58">
        <w:rPr>
          <w:i/>
          <w:iCs/>
          <w:noProof w:val="0"/>
        </w:rPr>
        <w:t>34</w:t>
      </w:r>
      <w:r w:rsidRPr="00AB3E58">
        <w:rPr>
          <w:noProof w:val="0"/>
        </w:rPr>
        <w:t>(11), pp.1097-1113.</w:t>
      </w:r>
    </w:p>
    <w:p w14:paraId="72D73C7B" w14:textId="77777777" w:rsidR="00CC509F" w:rsidRPr="00AB3E58" w:rsidRDefault="00CC509F" w:rsidP="00CC509F">
      <w:pPr>
        <w:rPr>
          <w:noProof w:val="0"/>
        </w:rPr>
      </w:pPr>
      <w:r w:rsidRPr="00AB3E58">
        <w:rPr>
          <w:noProof w:val="0"/>
        </w:rPr>
        <w:t>Chmielewska, M., Stokwiszewski, J., Markowska, J. and Hermanowski, T., (2022). Evaluating organizational performance of public hospitals using the McKinsey 7-S framework. </w:t>
      </w:r>
      <w:r w:rsidRPr="00AB3E58">
        <w:rPr>
          <w:i/>
          <w:iCs/>
          <w:noProof w:val="0"/>
        </w:rPr>
        <w:t>BMC health services research</w:t>
      </w:r>
      <w:r w:rsidRPr="00AB3E58">
        <w:rPr>
          <w:noProof w:val="0"/>
        </w:rPr>
        <w:t>, </w:t>
      </w:r>
      <w:r w:rsidRPr="00AB3E58">
        <w:rPr>
          <w:i/>
          <w:iCs/>
          <w:noProof w:val="0"/>
        </w:rPr>
        <w:t>22</w:t>
      </w:r>
      <w:r w:rsidRPr="00AB3E58">
        <w:rPr>
          <w:noProof w:val="0"/>
        </w:rPr>
        <w:t>(1), p.7.</w:t>
      </w:r>
    </w:p>
    <w:p w14:paraId="46382FA6" w14:textId="77777777" w:rsidR="00CC509F" w:rsidRPr="00AB3E58" w:rsidRDefault="00CC509F" w:rsidP="00CC509F">
      <w:pPr>
        <w:rPr>
          <w:noProof w:val="0"/>
        </w:rPr>
      </w:pPr>
      <w:r w:rsidRPr="00AB3E58">
        <w:rPr>
          <w:noProof w:val="0"/>
        </w:rPr>
        <w:t xml:space="preserve">Deng, C., </w:t>
      </w:r>
      <w:proofErr w:type="spellStart"/>
      <w:r w:rsidRPr="00AB3E58">
        <w:rPr>
          <w:noProof w:val="0"/>
        </w:rPr>
        <w:t>Gulseren</w:t>
      </w:r>
      <w:proofErr w:type="spellEnd"/>
      <w:r w:rsidRPr="00AB3E58">
        <w:rPr>
          <w:noProof w:val="0"/>
        </w:rPr>
        <w:t xml:space="preserve">, D., Isola, C., </w:t>
      </w:r>
      <w:proofErr w:type="spellStart"/>
      <w:r w:rsidRPr="00AB3E58">
        <w:rPr>
          <w:noProof w:val="0"/>
        </w:rPr>
        <w:t>Grocutt</w:t>
      </w:r>
      <w:proofErr w:type="spellEnd"/>
      <w:r w:rsidRPr="00AB3E58">
        <w:rPr>
          <w:noProof w:val="0"/>
        </w:rPr>
        <w:t>, K. and Turner, N., (2023). Transformational leadership effectiveness: an evidence-based primer. </w:t>
      </w:r>
      <w:r w:rsidRPr="00AB3E58">
        <w:rPr>
          <w:i/>
          <w:iCs/>
          <w:noProof w:val="0"/>
        </w:rPr>
        <w:t>Human Resource Development International</w:t>
      </w:r>
      <w:r w:rsidRPr="00AB3E58">
        <w:rPr>
          <w:noProof w:val="0"/>
        </w:rPr>
        <w:t>, </w:t>
      </w:r>
      <w:r w:rsidRPr="00AB3E58">
        <w:rPr>
          <w:i/>
          <w:iCs/>
          <w:noProof w:val="0"/>
        </w:rPr>
        <w:t>26</w:t>
      </w:r>
      <w:r w:rsidRPr="00AB3E58">
        <w:rPr>
          <w:noProof w:val="0"/>
        </w:rPr>
        <w:t>(5), pp.627-641.</w:t>
      </w:r>
    </w:p>
    <w:p w14:paraId="7488BB9C" w14:textId="77777777" w:rsidR="00CC509F" w:rsidRPr="00AB3E58" w:rsidRDefault="00CC509F" w:rsidP="00CC509F">
      <w:pPr>
        <w:rPr>
          <w:noProof w:val="0"/>
        </w:rPr>
      </w:pPr>
      <w:r w:rsidRPr="00AB3E58">
        <w:rPr>
          <w:noProof w:val="0"/>
        </w:rPr>
        <w:lastRenderedPageBreak/>
        <w:t>Ferrario, J.E.C., (2022). </w:t>
      </w:r>
      <w:r w:rsidRPr="00AB3E58">
        <w:rPr>
          <w:i/>
          <w:iCs/>
          <w:noProof w:val="0"/>
        </w:rPr>
        <w:t>An ever-winding stream:(re) surfacing competing for advantage from the continuous entwinement of navigation and wayfinding</w:t>
      </w:r>
      <w:r w:rsidRPr="00AB3E58">
        <w:rPr>
          <w:noProof w:val="0"/>
        </w:rPr>
        <w:t> (Doctoral dissertation, University of Strathclyde).</w:t>
      </w:r>
    </w:p>
    <w:p w14:paraId="3C923460" w14:textId="77777777" w:rsidR="00CC509F" w:rsidRPr="00AB3E58" w:rsidRDefault="00CC509F" w:rsidP="00CC509F">
      <w:pPr>
        <w:rPr>
          <w:noProof w:val="0"/>
        </w:rPr>
      </w:pPr>
      <w:r w:rsidRPr="00AB3E58">
        <w:rPr>
          <w:noProof w:val="0"/>
        </w:rPr>
        <w:t>Gamble, E.N., (2024). </w:t>
      </w:r>
      <w:r w:rsidRPr="00AB3E58">
        <w:rPr>
          <w:i/>
          <w:iCs/>
          <w:noProof w:val="0"/>
        </w:rPr>
        <w:t>From Narrow-Blinded to Open Minded: An Alternative Approach for Improved Decision-Making</w:t>
      </w:r>
      <w:r w:rsidRPr="00AB3E58">
        <w:rPr>
          <w:noProof w:val="0"/>
        </w:rPr>
        <w:t>. Greenleaf Book Group.</w:t>
      </w:r>
    </w:p>
    <w:p w14:paraId="4FF02582" w14:textId="77777777" w:rsidR="00CC509F" w:rsidRPr="00AB3E58" w:rsidRDefault="00CC509F" w:rsidP="00CC509F">
      <w:pPr>
        <w:rPr>
          <w:noProof w:val="0"/>
        </w:rPr>
      </w:pPr>
      <w:r w:rsidRPr="00AB3E58">
        <w:rPr>
          <w:noProof w:val="0"/>
        </w:rPr>
        <w:t>Goldstein, J., (2022). </w:t>
      </w:r>
      <w:r w:rsidRPr="00AB3E58">
        <w:rPr>
          <w:i/>
          <w:iCs/>
          <w:noProof w:val="0"/>
        </w:rPr>
        <w:t>The government of British trade unions: a study of apathy and the democratic process in the Transport and General Workers Union</w:t>
      </w:r>
      <w:r w:rsidRPr="00AB3E58">
        <w:rPr>
          <w:noProof w:val="0"/>
        </w:rPr>
        <w:t>. Routledge.</w:t>
      </w:r>
    </w:p>
    <w:p w14:paraId="4ADBD5E0" w14:textId="77777777" w:rsidR="00CC509F" w:rsidRPr="00AB3E58" w:rsidRDefault="00CC509F" w:rsidP="00CC509F">
      <w:pPr>
        <w:rPr>
          <w:noProof w:val="0"/>
        </w:rPr>
      </w:pPr>
      <w:r w:rsidRPr="00AB3E58">
        <w:rPr>
          <w:noProof w:val="0"/>
        </w:rPr>
        <w:t xml:space="preserve">JLR, (2025). </w:t>
      </w:r>
      <w:r w:rsidRPr="00AB3E58">
        <w:rPr>
          <w:i/>
          <w:iCs/>
          <w:noProof w:val="0"/>
        </w:rPr>
        <w:t>JLR Corporate Website</w:t>
      </w:r>
      <w:r w:rsidRPr="00AB3E58">
        <w:rPr>
          <w:noProof w:val="0"/>
        </w:rPr>
        <w:t xml:space="preserve">. [online] Jlr.com. Available at: </w:t>
      </w:r>
      <w:hyperlink r:id="rId14" w:history="1">
        <w:r w:rsidRPr="00AB3E58">
          <w:rPr>
            <w:rStyle w:val="Hyperlink"/>
            <w:noProof w:val="0"/>
          </w:rPr>
          <w:t>https://www.jlr.com/</w:t>
        </w:r>
      </w:hyperlink>
      <w:r w:rsidRPr="00AB3E58">
        <w:rPr>
          <w:noProof w:val="0"/>
        </w:rPr>
        <w:t xml:space="preserve"> [Accessed 30 Oct. 2025].</w:t>
      </w:r>
    </w:p>
    <w:p w14:paraId="6EA8D08F" w14:textId="77777777" w:rsidR="00CC509F" w:rsidRPr="00AB3E58" w:rsidRDefault="00CC509F" w:rsidP="00CC509F">
      <w:pPr>
        <w:rPr>
          <w:noProof w:val="0"/>
        </w:rPr>
      </w:pPr>
      <w:proofErr w:type="spellStart"/>
      <w:r w:rsidRPr="00AB3E58">
        <w:rPr>
          <w:noProof w:val="0"/>
        </w:rPr>
        <w:t>Kalghatgi</w:t>
      </w:r>
      <w:proofErr w:type="spellEnd"/>
      <w:r w:rsidRPr="00AB3E58">
        <w:rPr>
          <w:noProof w:val="0"/>
        </w:rPr>
        <w:t>, G., (2022). Is it the end of combustion and engine combustion research? Should it be?. </w:t>
      </w:r>
      <w:r w:rsidRPr="00AB3E58">
        <w:rPr>
          <w:i/>
          <w:iCs/>
          <w:noProof w:val="0"/>
        </w:rPr>
        <w:t>Transportation Engineering</w:t>
      </w:r>
      <w:r w:rsidRPr="00AB3E58">
        <w:rPr>
          <w:noProof w:val="0"/>
        </w:rPr>
        <w:t>, </w:t>
      </w:r>
      <w:r w:rsidRPr="00AB3E58">
        <w:rPr>
          <w:i/>
          <w:iCs/>
          <w:noProof w:val="0"/>
        </w:rPr>
        <w:t>10</w:t>
      </w:r>
      <w:r w:rsidRPr="00AB3E58">
        <w:rPr>
          <w:noProof w:val="0"/>
        </w:rPr>
        <w:t>, p.100142.</w:t>
      </w:r>
    </w:p>
    <w:p w14:paraId="5D55E426" w14:textId="77777777" w:rsidR="00CC509F" w:rsidRPr="00AB3E58" w:rsidRDefault="00CC509F" w:rsidP="00CC509F">
      <w:pPr>
        <w:rPr>
          <w:noProof w:val="0"/>
        </w:rPr>
      </w:pPr>
      <w:r w:rsidRPr="00AB3E58">
        <w:rPr>
          <w:noProof w:val="0"/>
        </w:rPr>
        <w:t>Kattel, R., Drechsler, W. and Karo, E., (2022). </w:t>
      </w:r>
      <w:r w:rsidRPr="00AB3E58">
        <w:rPr>
          <w:i/>
          <w:iCs/>
          <w:noProof w:val="0"/>
        </w:rPr>
        <w:t>How to make an entrepreneurial state: Why innovation needs bureaucracy</w:t>
      </w:r>
      <w:r w:rsidRPr="00AB3E58">
        <w:rPr>
          <w:noProof w:val="0"/>
        </w:rPr>
        <w:t>. Yale University Press.</w:t>
      </w:r>
    </w:p>
    <w:p w14:paraId="431E7CB7" w14:textId="77777777" w:rsidR="00CC509F" w:rsidRPr="00AB3E58" w:rsidRDefault="00CC509F" w:rsidP="00CC509F">
      <w:pPr>
        <w:rPr>
          <w:noProof w:val="0"/>
        </w:rPr>
      </w:pPr>
      <w:r w:rsidRPr="00AB3E58">
        <w:rPr>
          <w:noProof w:val="0"/>
        </w:rPr>
        <w:t xml:space="preserve">Li, L., </w:t>
      </w:r>
      <w:proofErr w:type="spellStart"/>
      <w:r w:rsidRPr="00AB3E58">
        <w:rPr>
          <w:noProof w:val="0"/>
        </w:rPr>
        <w:t>Ismai</w:t>
      </w:r>
      <w:proofErr w:type="spellEnd"/>
      <w:r w:rsidRPr="00AB3E58">
        <w:rPr>
          <w:noProof w:val="0"/>
        </w:rPr>
        <w:t>, N.A., Zeng, J. and Chong, C.W., (2024). What Are JLR Trying To Achieve With Their Current Global Strategies? Using the Module Content, Wider Reading and Your Own Re-search, Critically Evaluate the JLR Global Strat-</w:t>
      </w:r>
      <w:proofErr w:type="spellStart"/>
      <w:r w:rsidRPr="00AB3E58">
        <w:rPr>
          <w:noProof w:val="0"/>
        </w:rPr>
        <w:t>egy</w:t>
      </w:r>
      <w:proofErr w:type="spellEnd"/>
      <w:r w:rsidRPr="00AB3E58">
        <w:rPr>
          <w:noProof w:val="0"/>
        </w:rPr>
        <w:t xml:space="preserve"> Potential and Advise JLR on Improvements. </w:t>
      </w:r>
      <w:r w:rsidRPr="00AB3E58">
        <w:rPr>
          <w:i/>
          <w:iCs/>
          <w:noProof w:val="0"/>
        </w:rPr>
        <w:t>Economics &amp; Management</w:t>
      </w:r>
      <w:r w:rsidRPr="00AB3E58">
        <w:rPr>
          <w:noProof w:val="0"/>
        </w:rPr>
        <w:t>, </w:t>
      </w:r>
      <w:r w:rsidRPr="00AB3E58">
        <w:rPr>
          <w:i/>
          <w:iCs/>
          <w:noProof w:val="0"/>
        </w:rPr>
        <w:t>5</w:t>
      </w:r>
      <w:r w:rsidRPr="00AB3E58">
        <w:rPr>
          <w:noProof w:val="0"/>
        </w:rPr>
        <w:t>(3).</w:t>
      </w:r>
    </w:p>
    <w:p w14:paraId="03A35C70" w14:textId="77777777" w:rsidR="00CC509F" w:rsidRPr="00AB3E58" w:rsidRDefault="00CC509F" w:rsidP="00CC509F">
      <w:pPr>
        <w:rPr>
          <w:noProof w:val="0"/>
        </w:rPr>
      </w:pPr>
      <w:r w:rsidRPr="00AB3E58">
        <w:rPr>
          <w:noProof w:val="0"/>
        </w:rPr>
        <w:t>McKie, M.G., Evans, A.N. and Jones, R., (2024). Improving Lean Engagement Through Utilising Improved Communication, Recognition and Digitalisation During the COVID-19 Pandemic in JLR’s Powertrain Machining Facility. </w:t>
      </w:r>
      <w:r w:rsidRPr="00AB3E58">
        <w:rPr>
          <w:i/>
          <w:iCs/>
          <w:noProof w:val="0"/>
        </w:rPr>
        <w:t>FME Transactions</w:t>
      </w:r>
      <w:r w:rsidRPr="00AB3E58">
        <w:rPr>
          <w:noProof w:val="0"/>
        </w:rPr>
        <w:t>, </w:t>
      </w:r>
      <w:r w:rsidRPr="00AB3E58">
        <w:rPr>
          <w:i/>
          <w:iCs/>
          <w:noProof w:val="0"/>
        </w:rPr>
        <w:t>52</w:t>
      </w:r>
      <w:r w:rsidRPr="00AB3E58">
        <w:rPr>
          <w:noProof w:val="0"/>
        </w:rPr>
        <w:t>(1).</w:t>
      </w:r>
    </w:p>
    <w:p w14:paraId="2D1DF401" w14:textId="77777777" w:rsidR="00CC509F" w:rsidRPr="00AB3E58" w:rsidRDefault="00CC509F" w:rsidP="00CC509F">
      <w:pPr>
        <w:rPr>
          <w:noProof w:val="0"/>
        </w:rPr>
      </w:pPr>
      <w:proofErr w:type="spellStart"/>
      <w:r w:rsidRPr="00AB3E58">
        <w:rPr>
          <w:noProof w:val="0"/>
        </w:rPr>
        <w:t>Najafpour</w:t>
      </w:r>
      <w:proofErr w:type="spellEnd"/>
      <w:r w:rsidRPr="00AB3E58">
        <w:rPr>
          <w:noProof w:val="0"/>
        </w:rPr>
        <w:t xml:space="preserve"> Navaei, T.A., (2025). </w:t>
      </w:r>
      <w:r w:rsidRPr="00AB3E58">
        <w:rPr>
          <w:i/>
          <w:iCs/>
          <w:noProof w:val="0"/>
        </w:rPr>
        <w:t xml:space="preserve">Carbon </w:t>
      </w:r>
      <w:proofErr w:type="spellStart"/>
      <w:r w:rsidRPr="00AB3E58">
        <w:rPr>
          <w:i/>
          <w:iCs/>
          <w:noProof w:val="0"/>
        </w:rPr>
        <w:t>footprinting</w:t>
      </w:r>
      <w:proofErr w:type="spellEnd"/>
      <w:r w:rsidRPr="00AB3E58">
        <w:rPr>
          <w:i/>
          <w:iCs/>
          <w:noProof w:val="0"/>
        </w:rPr>
        <w:t xml:space="preserve"> of railway embankments and cuttings: assessing potential for carbon reduction and carbon offsetting to reach net zero</w:t>
      </w:r>
      <w:r w:rsidRPr="00AB3E58">
        <w:rPr>
          <w:noProof w:val="0"/>
        </w:rPr>
        <w:t> (Doctoral dissertation, University of Southampton).</w:t>
      </w:r>
    </w:p>
    <w:p w14:paraId="7126907E" w14:textId="77777777" w:rsidR="00CC509F" w:rsidRPr="00AB3E58" w:rsidRDefault="00CC509F" w:rsidP="00CC509F">
      <w:pPr>
        <w:rPr>
          <w:noProof w:val="0"/>
        </w:rPr>
      </w:pPr>
      <w:r w:rsidRPr="00AB3E58">
        <w:rPr>
          <w:noProof w:val="0"/>
        </w:rPr>
        <w:lastRenderedPageBreak/>
        <w:t>Potharla, S., (2025). Financial and Strategic Analysis of Tata Motors: Insights from Corporate Finance Perspectives. </w:t>
      </w:r>
      <w:r w:rsidRPr="00AB3E58">
        <w:rPr>
          <w:i/>
          <w:iCs/>
          <w:noProof w:val="0"/>
        </w:rPr>
        <w:t>Available at SSRN 5294575</w:t>
      </w:r>
      <w:r w:rsidRPr="00AB3E58">
        <w:rPr>
          <w:noProof w:val="0"/>
        </w:rPr>
        <w:t>.</w:t>
      </w:r>
    </w:p>
    <w:p w14:paraId="6F823293" w14:textId="77777777" w:rsidR="00CC509F" w:rsidRPr="00AB3E58" w:rsidRDefault="00CC509F" w:rsidP="00CC509F">
      <w:pPr>
        <w:rPr>
          <w:noProof w:val="0"/>
        </w:rPr>
      </w:pPr>
      <w:r w:rsidRPr="00AB3E58">
        <w:rPr>
          <w:noProof w:val="0"/>
        </w:rPr>
        <w:t>Smith, J., (2022). </w:t>
      </w:r>
      <w:r w:rsidRPr="00AB3E58">
        <w:rPr>
          <w:i/>
          <w:iCs/>
          <w:noProof w:val="0"/>
        </w:rPr>
        <w:t>Analysing Crisis Management and Leadership within the Supply Chain Industry-leading up-to Brexit</w:t>
      </w:r>
      <w:r w:rsidRPr="00AB3E58">
        <w:rPr>
          <w:noProof w:val="0"/>
        </w:rPr>
        <w:t> (Doctoral dissertation, Dublin, National College of Ireland).</w:t>
      </w:r>
    </w:p>
    <w:p w14:paraId="70DB1488" w14:textId="77777777" w:rsidR="00CC509F" w:rsidRPr="00AB3E58" w:rsidRDefault="00CC509F" w:rsidP="00CC509F">
      <w:pPr>
        <w:rPr>
          <w:noProof w:val="0"/>
        </w:rPr>
      </w:pPr>
      <w:proofErr w:type="spellStart"/>
      <w:r w:rsidRPr="00AB3E58">
        <w:rPr>
          <w:noProof w:val="0"/>
        </w:rPr>
        <w:t>Soegoto</w:t>
      </w:r>
      <w:proofErr w:type="spellEnd"/>
      <w:r w:rsidRPr="00AB3E58">
        <w:rPr>
          <w:noProof w:val="0"/>
        </w:rPr>
        <w:t>, F.A., (2021). Product development using SWOT analysis. </w:t>
      </w:r>
      <w:r w:rsidRPr="00AB3E58">
        <w:rPr>
          <w:i/>
          <w:iCs/>
          <w:noProof w:val="0"/>
        </w:rPr>
        <w:t>International Journal of Entrepreneurship &amp; Technopreneur (INJETECH)</w:t>
      </w:r>
      <w:r w:rsidRPr="00AB3E58">
        <w:rPr>
          <w:noProof w:val="0"/>
        </w:rPr>
        <w:t>, </w:t>
      </w:r>
      <w:r w:rsidRPr="00AB3E58">
        <w:rPr>
          <w:i/>
          <w:iCs/>
          <w:noProof w:val="0"/>
        </w:rPr>
        <w:t>1</w:t>
      </w:r>
      <w:r w:rsidRPr="00AB3E58">
        <w:rPr>
          <w:noProof w:val="0"/>
        </w:rPr>
        <w:t>, pp.1-10.</w:t>
      </w:r>
    </w:p>
    <w:p w14:paraId="1FAF8B3C" w14:textId="77777777" w:rsidR="00CC509F" w:rsidRPr="00AB3E58" w:rsidRDefault="00CC509F" w:rsidP="00CC509F">
      <w:pPr>
        <w:rPr>
          <w:noProof w:val="0"/>
        </w:rPr>
      </w:pPr>
      <w:r w:rsidRPr="00AB3E58">
        <w:rPr>
          <w:noProof w:val="0"/>
        </w:rPr>
        <w:t>Trawick, S. and Carraher, T., (2023). Contextualising Kotter’s 8-step model to a sustainable digital transformation: A qualitative study from the perspective of organisational change.</w:t>
      </w:r>
    </w:p>
    <w:p w14:paraId="2C7D50F1" w14:textId="77777777" w:rsidR="00CC509F" w:rsidRPr="00AB3E58" w:rsidRDefault="00CC509F" w:rsidP="00CC509F">
      <w:pPr>
        <w:rPr>
          <w:noProof w:val="0"/>
        </w:rPr>
      </w:pPr>
      <w:proofErr w:type="spellStart"/>
      <w:r w:rsidRPr="003C482F">
        <w:rPr>
          <w:noProof w:val="0"/>
          <w:lang w:val="de-DE"/>
        </w:rPr>
        <w:t>Tronke</w:t>
      </w:r>
      <w:proofErr w:type="spellEnd"/>
      <w:r w:rsidRPr="003C482F">
        <w:rPr>
          <w:noProof w:val="0"/>
          <w:lang w:val="de-DE"/>
        </w:rPr>
        <w:t xml:space="preserve">, P. and </w:t>
      </w:r>
      <w:proofErr w:type="spellStart"/>
      <w:r w:rsidRPr="003C482F">
        <w:rPr>
          <w:noProof w:val="0"/>
          <w:lang w:val="de-DE"/>
        </w:rPr>
        <w:t>Übl</w:t>
      </w:r>
      <w:proofErr w:type="spellEnd"/>
      <w:r w:rsidRPr="003C482F">
        <w:rPr>
          <w:noProof w:val="0"/>
          <w:lang w:val="de-DE"/>
        </w:rPr>
        <w:t xml:space="preserve">, I., (2025). </w:t>
      </w:r>
      <w:r w:rsidRPr="00AB3E58">
        <w:rPr>
          <w:noProof w:val="0"/>
        </w:rPr>
        <w:t>From British Elegance to Exuberant Modernism: A Case Study on Jaguar's Radical Repositioning and its Influence on Attitudinal Loyalty of Jaguar Car Owners.</w:t>
      </w:r>
    </w:p>
    <w:p w14:paraId="5E9706B7" w14:textId="77777777" w:rsidR="00CC509F" w:rsidRPr="00AB3E58" w:rsidRDefault="00CC509F" w:rsidP="00CC509F">
      <w:pPr>
        <w:rPr>
          <w:noProof w:val="0"/>
        </w:rPr>
      </w:pPr>
      <w:r w:rsidRPr="00AB3E58">
        <w:rPr>
          <w:noProof w:val="0"/>
        </w:rPr>
        <w:t>Verbeke, A., (2022). Three simple guidelines to make the dynamic capabilities paradigm actionable in international business research. </w:t>
      </w:r>
      <w:r w:rsidRPr="00AB3E58">
        <w:rPr>
          <w:i/>
          <w:iCs/>
          <w:noProof w:val="0"/>
        </w:rPr>
        <w:t>Journal of International Business Studies</w:t>
      </w:r>
      <w:r w:rsidRPr="00AB3E58">
        <w:rPr>
          <w:noProof w:val="0"/>
        </w:rPr>
        <w:t>, </w:t>
      </w:r>
      <w:r w:rsidRPr="00AB3E58">
        <w:rPr>
          <w:i/>
          <w:iCs/>
          <w:noProof w:val="0"/>
        </w:rPr>
        <w:t>53</w:t>
      </w:r>
      <w:r w:rsidRPr="00AB3E58">
        <w:rPr>
          <w:noProof w:val="0"/>
        </w:rPr>
        <w:t>(4), pp.573-582.</w:t>
      </w:r>
    </w:p>
    <w:p w14:paraId="62E97A29" w14:textId="77777777" w:rsidR="00CC509F" w:rsidRPr="00AB3E58" w:rsidRDefault="00CC509F" w:rsidP="00CC509F">
      <w:pPr>
        <w:rPr>
          <w:noProof w:val="0"/>
        </w:rPr>
      </w:pPr>
      <w:r w:rsidRPr="00AB3E58">
        <w:rPr>
          <w:noProof w:val="0"/>
        </w:rPr>
        <w:t>Wang, W., Cook, M. and Seifert, R., (2021). Foreign ownership and job insecurity during the recession: The moderating effect of union density in the UK. </w:t>
      </w:r>
      <w:r w:rsidRPr="00AB3E58">
        <w:rPr>
          <w:i/>
          <w:iCs/>
          <w:noProof w:val="0"/>
        </w:rPr>
        <w:t>Economic and Industrial Democracy</w:t>
      </w:r>
      <w:r w:rsidRPr="00AB3E58">
        <w:rPr>
          <w:noProof w:val="0"/>
        </w:rPr>
        <w:t>, </w:t>
      </w:r>
      <w:r w:rsidRPr="00AB3E58">
        <w:rPr>
          <w:i/>
          <w:iCs/>
          <w:noProof w:val="0"/>
        </w:rPr>
        <w:t>42</w:t>
      </w:r>
      <w:r w:rsidRPr="00AB3E58">
        <w:rPr>
          <w:noProof w:val="0"/>
        </w:rPr>
        <w:t>(3), pp.785-804.</w:t>
      </w:r>
    </w:p>
    <w:p w14:paraId="32007560" w14:textId="77777777" w:rsidR="00CC509F" w:rsidRPr="00AB3E58" w:rsidRDefault="00CC509F" w:rsidP="00CC509F">
      <w:pPr>
        <w:rPr>
          <w:noProof w:val="0"/>
        </w:rPr>
      </w:pPr>
      <w:r w:rsidRPr="00AB3E58">
        <w:rPr>
          <w:noProof w:val="0"/>
        </w:rPr>
        <w:t>Young, C., (2021). The semiconductor shortage: an analysis of potential and ongoing remediation efforts and their implications on the industry &amp; macroeconomy.</w:t>
      </w:r>
    </w:p>
    <w:p w14:paraId="585600BA" w14:textId="155A45F8" w:rsidR="006B6C1F" w:rsidRPr="00AB3E58" w:rsidRDefault="008620CC" w:rsidP="008620CC">
      <w:pPr>
        <w:rPr>
          <w:noProof w:val="0"/>
        </w:rPr>
      </w:pPr>
      <w:r w:rsidRPr="00AB3E58">
        <w:rPr>
          <w:noProof w:val="0"/>
        </w:rPr>
        <w:br/>
      </w:r>
    </w:p>
    <w:sectPr w:rsidR="006B6C1F" w:rsidRPr="00AB3E58" w:rsidSect="001037C6">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ABB0E" w14:textId="77777777" w:rsidR="00365280" w:rsidRDefault="00365280" w:rsidP="001037C6">
      <w:pPr>
        <w:spacing w:before="0" w:after="0" w:line="240" w:lineRule="auto"/>
      </w:pPr>
      <w:r>
        <w:separator/>
      </w:r>
    </w:p>
  </w:endnote>
  <w:endnote w:type="continuationSeparator" w:id="0">
    <w:p w14:paraId="77F669C9" w14:textId="77777777" w:rsidR="00365280" w:rsidRDefault="00365280" w:rsidP="001037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728891"/>
      <w:docPartObj>
        <w:docPartGallery w:val="Page Numbers (Bottom of Page)"/>
        <w:docPartUnique/>
      </w:docPartObj>
    </w:sdtPr>
    <w:sdtEndPr/>
    <w:sdtContent>
      <w:sdt>
        <w:sdtPr>
          <w:id w:val="-1769616900"/>
          <w:docPartObj>
            <w:docPartGallery w:val="Page Numbers (Top of Page)"/>
            <w:docPartUnique/>
          </w:docPartObj>
        </w:sdtPr>
        <w:sdtEndPr/>
        <w:sdtContent>
          <w:p w14:paraId="013A0471" w14:textId="212D3955" w:rsidR="00C15602" w:rsidRDefault="00C1560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1F52B48D" w14:textId="77777777" w:rsidR="00BE18B7" w:rsidRDefault="00BE1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7925F" w14:textId="77777777" w:rsidR="00365280" w:rsidRDefault="00365280" w:rsidP="001037C6">
      <w:pPr>
        <w:spacing w:before="0" w:after="0" w:line="240" w:lineRule="auto"/>
      </w:pPr>
      <w:r>
        <w:separator/>
      </w:r>
    </w:p>
  </w:footnote>
  <w:footnote w:type="continuationSeparator" w:id="0">
    <w:p w14:paraId="0574F8A9" w14:textId="77777777" w:rsidR="00365280" w:rsidRDefault="00365280" w:rsidP="001037C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A064B" w14:textId="0D15728F" w:rsidR="001037C6" w:rsidRPr="00C15602" w:rsidRDefault="00C15602" w:rsidP="00C15602">
    <w:pPr>
      <w:jc w:val="right"/>
      <w:rPr>
        <w:b/>
        <w:bCs/>
      </w:rPr>
    </w:pPr>
    <w:r w:rsidRPr="00C15602">
      <w:rPr>
        <w:b/>
        <w:bCs/>
        <w:lang w:val="en-IN"/>
      </w:rPr>
      <w:t>A Strategic Change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E338A"/>
    <w:multiLevelType w:val="hybridMultilevel"/>
    <w:tmpl w:val="CBFE6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14D1DE4"/>
    <w:multiLevelType w:val="hybridMultilevel"/>
    <w:tmpl w:val="C298E3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182024C"/>
    <w:multiLevelType w:val="hybridMultilevel"/>
    <w:tmpl w:val="914CA2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3BD0BA7"/>
    <w:multiLevelType w:val="hybridMultilevel"/>
    <w:tmpl w:val="859053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3F508F9"/>
    <w:multiLevelType w:val="hybridMultilevel"/>
    <w:tmpl w:val="DA9E7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6075E6E"/>
    <w:multiLevelType w:val="multilevel"/>
    <w:tmpl w:val="A0405504"/>
    <w:lvl w:ilvl="0">
      <w:start w:val="1"/>
      <w:numFmt w:val="decimal"/>
      <w:lvlText w:val="%1."/>
      <w:lvlJc w:val="left"/>
      <w:pPr>
        <w:ind w:left="501" w:hanging="360"/>
      </w:pPr>
      <w:rPr>
        <w:u w:val="none"/>
      </w:rPr>
    </w:lvl>
    <w:lvl w:ilvl="1">
      <w:start w:val="1"/>
      <w:numFmt w:val="lowerLetter"/>
      <w:lvlText w:val="%2."/>
      <w:lvlJc w:val="left"/>
      <w:pPr>
        <w:ind w:left="1221" w:hanging="360"/>
      </w:pPr>
      <w:rPr>
        <w:u w:val="none"/>
      </w:rPr>
    </w:lvl>
    <w:lvl w:ilvl="2">
      <w:start w:val="1"/>
      <w:numFmt w:val="lowerRoman"/>
      <w:lvlText w:val="%3."/>
      <w:lvlJc w:val="right"/>
      <w:pPr>
        <w:ind w:left="1941" w:hanging="360"/>
      </w:pPr>
      <w:rPr>
        <w:u w:val="none"/>
      </w:rPr>
    </w:lvl>
    <w:lvl w:ilvl="3">
      <w:start w:val="1"/>
      <w:numFmt w:val="decimal"/>
      <w:lvlText w:val="%4."/>
      <w:lvlJc w:val="left"/>
      <w:pPr>
        <w:ind w:left="2661" w:hanging="360"/>
      </w:pPr>
      <w:rPr>
        <w:u w:val="none"/>
      </w:rPr>
    </w:lvl>
    <w:lvl w:ilvl="4">
      <w:start w:val="1"/>
      <w:numFmt w:val="lowerLetter"/>
      <w:lvlText w:val="%5."/>
      <w:lvlJc w:val="left"/>
      <w:pPr>
        <w:ind w:left="3381" w:hanging="360"/>
      </w:pPr>
      <w:rPr>
        <w:u w:val="none"/>
      </w:rPr>
    </w:lvl>
    <w:lvl w:ilvl="5">
      <w:start w:val="1"/>
      <w:numFmt w:val="lowerRoman"/>
      <w:lvlText w:val="%6."/>
      <w:lvlJc w:val="right"/>
      <w:pPr>
        <w:ind w:left="4101" w:hanging="360"/>
      </w:pPr>
      <w:rPr>
        <w:u w:val="none"/>
      </w:rPr>
    </w:lvl>
    <w:lvl w:ilvl="6">
      <w:start w:val="1"/>
      <w:numFmt w:val="decimal"/>
      <w:lvlText w:val="%7."/>
      <w:lvlJc w:val="left"/>
      <w:pPr>
        <w:ind w:left="4821" w:hanging="360"/>
      </w:pPr>
      <w:rPr>
        <w:u w:val="none"/>
      </w:rPr>
    </w:lvl>
    <w:lvl w:ilvl="7">
      <w:start w:val="1"/>
      <w:numFmt w:val="lowerLetter"/>
      <w:lvlText w:val="%8."/>
      <w:lvlJc w:val="left"/>
      <w:pPr>
        <w:ind w:left="5541" w:hanging="360"/>
      </w:pPr>
      <w:rPr>
        <w:u w:val="none"/>
      </w:rPr>
    </w:lvl>
    <w:lvl w:ilvl="8">
      <w:start w:val="1"/>
      <w:numFmt w:val="lowerRoman"/>
      <w:lvlText w:val="%9."/>
      <w:lvlJc w:val="right"/>
      <w:pPr>
        <w:ind w:left="6261" w:hanging="360"/>
      </w:pPr>
      <w:rPr>
        <w:u w:val="none"/>
      </w:rPr>
    </w:lvl>
  </w:abstractNum>
  <w:abstractNum w:abstractNumId="6" w15:restartNumberingAfterBreak="0">
    <w:nsid w:val="07BB486D"/>
    <w:multiLevelType w:val="hybridMultilevel"/>
    <w:tmpl w:val="776A8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01F30EE"/>
    <w:multiLevelType w:val="hybridMultilevel"/>
    <w:tmpl w:val="AEAC8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0EC4E7B"/>
    <w:multiLevelType w:val="hybridMultilevel"/>
    <w:tmpl w:val="F62C8C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BED12DF"/>
    <w:multiLevelType w:val="hybridMultilevel"/>
    <w:tmpl w:val="573E7E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C9E0F0B"/>
    <w:multiLevelType w:val="hybridMultilevel"/>
    <w:tmpl w:val="739240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E5F571E"/>
    <w:multiLevelType w:val="hybridMultilevel"/>
    <w:tmpl w:val="ADAC0F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0051310"/>
    <w:multiLevelType w:val="hybridMultilevel"/>
    <w:tmpl w:val="E9F2A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0A21C7B"/>
    <w:multiLevelType w:val="hybridMultilevel"/>
    <w:tmpl w:val="983CD9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1CD74D0"/>
    <w:multiLevelType w:val="hybridMultilevel"/>
    <w:tmpl w:val="31981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29C6EB3"/>
    <w:multiLevelType w:val="hybridMultilevel"/>
    <w:tmpl w:val="425C4D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30C3211"/>
    <w:multiLevelType w:val="hybridMultilevel"/>
    <w:tmpl w:val="DEDE8D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3CC020B"/>
    <w:multiLevelType w:val="hybridMultilevel"/>
    <w:tmpl w:val="3036C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3ED7140"/>
    <w:multiLevelType w:val="hybridMultilevel"/>
    <w:tmpl w:val="F76C71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4660D6E"/>
    <w:multiLevelType w:val="hybridMultilevel"/>
    <w:tmpl w:val="AD8A2E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8BD03DF"/>
    <w:multiLevelType w:val="hybridMultilevel"/>
    <w:tmpl w:val="43A0D7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B5B0483"/>
    <w:multiLevelType w:val="hybridMultilevel"/>
    <w:tmpl w:val="9BF45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2C8C223C"/>
    <w:multiLevelType w:val="hybridMultilevel"/>
    <w:tmpl w:val="FC12D8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2D0A12A5"/>
    <w:multiLevelType w:val="hybridMultilevel"/>
    <w:tmpl w:val="E4B806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DB252E5"/>
    <w:multiLevelType w:val="hybridMultilevel"/>
    <w:tmpl w:val="C764FE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2FA20C85"/>
    <w:multiLevelType w:val="hybridMultilevel"/>
    <w:tmpl w:val="FC608E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1AA78E1"/>
    <w:multiLevelType w:val="hybridMultilevel"/>
    <w:tmpl w:val="2C3C64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33561F18"/>
    <w:multiLevelType w:val="hybridMultilevel"/>
    <w:tmpl w:val="152807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34527BD0"/>
    <w:multiLevelType w:val="hybridMultilevel"/>
    <w:tmpl w:val="80364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362F62B4"/>
    <w:multiLevelType w:val="hybridMultilevel"/>
    <w:tmpl w:val="B48C0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390B2418"/>
    <w:multiLevelType w:val="hybridMultilevel"/>
    <w:tmpl w:val="EAC294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3A742DAB"/>
    <w:multiLevelType w:val="hybridMultilevel"/>
    <w:tmpl w:val="600C27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405A0BB3"/>
    <w:multiLevelType w:val="hybridMultilevel"/>
    <w:tmpl w:val="1EACF2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21D02C1"/>
    <w:multiLevelType w:val="hybridMultilevel"/>
    <w:tmpl w:val="C4F47C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42A46190"/>
    <w:multiLevelType w:val="hybridMultilevel"/>
    <w:tmpl w:val="3ED28F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45FD3F49"/>
    <w:multiLevelType w:val="hybridMultilevel"/>
    <w:tmpl w:val="4ABCA1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47FB3A5B"/>
    <w:multiLevelType w:val="hybridMultilevel"/>
    <w:tmpl w:val="EF82E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4A0157A3"/>
    <w:multiLevelType w:val="hybridMultilevel"/>
    <w:tmpl w:val="C3DEB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4B5C4EC7"/>
    <w:multiLevelType w:val="hybridMultilevel"/>
    <w:tmpl w:val="EA30D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4CE10E14"/>
    <w:multiLevelType w:val="hybridMultilevel"/>
    <w:tmpl w:val="A8D8E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4D661915"/>
    <w:multiLevelType w:val="hybridMultilevel"/>
    <w:tmpl w:val="F4A03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50150E70"/>
    <w:multiLevelType w:val="hybridMultilevel"/>
    <w:tmpl w:val="2DD805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51D474D0"/>
    <w:multiLevelType w:val="hybridMultilevel"/>
    <w:tmpl w:val="4EA6A6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51F84F2E"/>
    <w:multiLevelType w:val="hybridMultilevel"/>
    <w:tmpl w:val="B2307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53DF542A"/>
    <w:multiLevelType w:val="hybridMultilevel"/>
    <w:tmpl w:val="2BEEA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556A0B79"/>
    <w:multiLevelType w:val="hybridMultilevel"/>
    <w:tmpl w:val="60261F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59473360"/>
    <w:multiLevelType w:val="hybridMultilevel"/>
    <w:tmpl w:val="745A0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59C40DD4"/>
    <w:multiLevelType w:val="hybridMultilevel"/>
    <w:tmpl w:val="3F0E73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5BCB5760"/>
    <w:multiLevelType w:val="hybridMultilevel"/>
    <w:tmpl w:val="72E88B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9" w15:restartNumberingAfterBreak="0">
    <w:nsid w:val="5C917FD3"/>
    <w:multiLevelType w:val="hybridMultilevel"/>
    <w:tmpl w:val="1B90AD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63EE7C17"/>
    <w:multiLevelType w:val="hybridMultilevel"/>
    <w:tmpl w:val="FD900C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1" w15:restartNumberingAfterBreak="0">
    <w:nsid w:val="67A73706"/>
    <w:multiLevelType w:val="hybridMultilevel"/>
    <w:tmpl w:val="60F292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6ABA2B67"/>
    <w:multiLevelType w:val="hybridMultilevel"/>
    <w:tmpl w:val="761807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3" w15:restartNumberingAfterBreak="0">
    <w:nsid w:val="6CC809F8"/>
    <w:multiLevelType w:val="hybridMultilevel"/>
    <w:tmpl w:val="64C8AF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6D2F777A"/>
    <w:multiLevelType w:val="hybridMultilevel"/>
    <w:tmpl w:val="9662BB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5" w15:restartNumberingAfterBreak="0">
    <w:nsid w:val="6E0756AA"/>
    <w:multiLevelType w:val="hybridMultilevel"/>
    <w:tmpl w:val="01405E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6" w15:restartNumberingAfterBreak="0">
    <w:nsid w:val="71F04D03"/>
    <w:multiLevelType w:val="hybridMultilevel"/>
    <w:tmpl w:val="65168E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7" w15:restartNumberingAfterBreak="0">
    <w:nsid w:val="74715E4E"/>
    <w:multiLevelType w:val="hybridMultilevel"/>
    <w:tmpl w:val="3BAA38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75377D40"/>
    <w:multiLevelType w:val="hybridMultilevel"/>
    <w:tmpl w:val="992235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9" w15:restartNumberingAfterBreak="0">
    <w:nsid w:val="75587D1C"/>
    <w:multiLevelType w:val="hybridMultilevel"/>
    <w:tmpl w:val="EE4ECE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0" w15:restartNumberingAfterBreak="0">
    <w:nsid w:val="76AC7CD1"/>
    <w:multiLevelType w:val="hybridMultilevel"/>
    <w:tmpl w:val="825A48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77444755"/>
    <w:multiLevelType w:val="hybridMultilevel"/>
    <w:tmpl w:val="78943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2" w15:restartNumberingAfterBreak="0">
    <w:nsid w:val="7C3B361D"/>
    <w:multiLevelType w:val="hybridMultilevel"/>
    <w:tmpl w:val="442833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3" w15:restartNumberingAfterBreak="0">
    <w:nsid w:val="7CB577C6"/>
    <w:multiLevelType w:val="hybridMultilevel"/>
    <w:tmpl w:val="5156B9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7E671334"/>
    <w:multiLevelType w:val="hybridMultilevel"/>
    <w:tmpl w:val="D08409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5" w15:restartNumberingAfterBreak="0">
    <w:nsid w:val="7FE252AE"/>
    <w:multiLevelType w:val="hybridMultilevel"/>
    <w:tmpl w:val="54A48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08218200">
    <w:abstractNumId w:val="51"/>
  </w:num>
  <w:num w:numId="2" w16cid:durableId="694574016">
    <w:abstractNumId w:val="15"/>
  </w:num>
  <w:num w:numId="3" w16cid:durableId="344865741">
    <w:abstractNumId w:val="53"/>
  </w:num>
  <w:num w:numId="4" w16cid:durableId="1924140613">
    <w:abstractNumId w:val="8"/>
  </w:num>
  <w:num w:numId="5" w16cid:durableId="1386173940">
    <w:abstractNumId w:val="25"/>
  </w:num>
  <w:num w:numId="6" w16cid:durableId="1641155482">
    <w:abstractNumId w:val="27"/>
  </w:num>
  <w:num w:numId="7" w16cid:durableId="870262507">
    <w:abstractNumId w:val="23"/>
  </w:num>
  <w:num w:numId="8" w16cid:durableId="75590362">
    <w:abstractNumId w:val="57"/>
  </w:num>
  <w:num w:numId="9" w16cid:durableId="829176428">
    <w:abstractNumId w:val="60"/>
  </w:num>
  <w:num w:numId="10" w16cid:durableId="635993928">
    <w:abstractNumId w:val="36"/>
  </w:num>
  <w:num w:numId="11" w16cid:durableId="970479279">
    <w:abstractNumId w:val="30"/>
  </w:num>
  <w:num w:numId="12" w16cid:durableId="424424634">
    <w:abstractNumId w:val="56"/>
  </w:num>
  <w:num w:numId="13" w16cid:durableId="437064351">
    <w:abstractNumId w:val="50"/>
  </w:num>
  <w:num w:numId="14" w16cid:durableId="992487519">
    <w:abstractNumId w:val="63"/>
  </w:num>
  <w:num w:numId="15" w16cid:durableId="1890606656">
    <w:abstractNumId w:val="5"/>
  </w:num>
  <w:num w:numId="16" w16cid:durableId="351415955">
    <w:abstractNumId w:val="59"/>
  </w:num>
  <w:num w:numId="17" w16cid:durableId="245385944">
    <w:abstractNumId w:val="0"/>
  </w:num>
  <w:num w:numId="18" w16cid:durableId="267662456">
    <w:abstractNumId w:val="18"/>
  </w:num>
  <w:num w:numId="19" w16cid:durableId="30349269">
    <w:abstractNumId w:val="6"/>
  </w:num>
  <w:num w:numId="20" w16cid:durableId="1702975323">
    <w:abstractNumId w:val="65"/>
  </w:num>
  <w:num w:numId="21" w16cid:durableId="634793314">
    <w:abstractNumId w:val="38"/>
  </w:num>
  <w:num w:numId="22" w16cid:durableId="669992989">
    <w:abstractNumId w:val="28"/>
  </w:num>
  <w:num w:numId="23" w16cid:durableId="1878080957">
    <w:abstractNumId w:val="29"/>
  </w:num>
  <w:num w:numId="24" w16cid:durableId="1953633625">
    <w:abstractNumId w:val="11"/>
  </w:num>
  <w:num w:numId="25" w16cid:durableId="1495221194">
    <w:abstractNumId w:val="48"/>
  </w:num>
  <w:num w:numId="26" w16cid:durableId="167865766">
    <w:abstractNumId w:val="40"/>
  </w:num>
  <w:num w:numId="27" w16cid:durableId="630521974">
    <w:abstractNumId w:val="55"/>
  </w:num>
  <w:num w:numId="28" w16cid:durableId="227110858">
    <w:abstractNumId w:val="45"/>
  </w:num>
  <w:num w:numId="29" w16cid:durableId="1567181245">
    <w:abstractNumId w:val="22"/>
  </w:num>
  <w:num w:numId="30" w16cid:durableId="848910433">
    <w:abstractNumId w:val="42"/>
  </w:num>
  <w:num w:numId="31" w16cid:durableId="1079211480">
    <w:abstractNumId w:val="33"/>
  </w:num>
  <w:num w:numId="32" w16cid:durableId="413556930">
    <w:abstractNumId w:val="21"/>
  </w:num>
  <w:num w:numId="33" w16cid:durableId="990213195">
    <w:abstractNumId w:val="13"/>
  </w:num>
  <w:num w:numId="34" w16cid:durableId="1314291180">
    <w:abstractNumId w:val="12"/>
  </w:num>
  <w:num w:numId="35" w16cid:durableId="1128620854">
    <w:abstractNumId w:val="46"/>
  </w:num>
  <w:num w:numId="36" w16cid:durableId="1649162677">
    <w:abstractNumId w:val="9"/>
  </w:num>
  <w:num w:numId="37" w16cid:durableId="633415917">
    <w:abstractNumId w:val="39"/>
  </w:num>
  <w:num w:numId="38" w16cid:durableId="1749689929">
    <w:abstractNumId w:val="58"/>
  </w:num>
  <w:num w:numId="39" w16cid:durableId="1628971376">
    <w:abstractNumId w:val="62"/>
  </w:num>
  <w:num w:numId="40" w16cid:durableId="991181202">
    <w:abstractNumId w:val="35"/>
  </w:num>
  <w:num w:numId="41" w16cid:durableId="53898060">
    <w:abstractNumId w:val="3"/>
  </w:num>
  <w:num w:numId="42" w16cid:durableId="804197514">
    <w:abstractNumId w:val="26"/>
  </w:num>
  <w:num w:numId="43" w16cid:durableId="1582249735">
    <w:abstractNumId w:val="32"/>
  </w:num>
  <w:num w:numId="44" w16cid:durableId="1980527077">
    <w:abstractNumId w:val="31"/>
  </w:num>
  <w:num w:numId="45" w16cid:durableId="737939430">
    <w:abstractNumId w:val="20"/>
  </w:num>
  <w:num w:numId="46" w16cid:durableId="1731607706">
    <w:abstractNumId w:val="10"/>
  </w:num>
  <w:num w:numId="47" w16cid:durableId="912156730">
    <w:abstractNumId w:val="37"/>
  </w:num>
  <w:num w:numId="48" w16cid:durableId="902639160">
    <w:abstractNumId w:val="44"/>
  </w:num>
  <w:num w:numId="49" w16cid:durableId="1604150307">
    <w:abstractNumId w:val="54"/>
  </w:num>
  <w:num w:numId="50" w16cid:durableId="1460806627">
    <w:abstractNumId w:val="52"/>
  </w:num>
  <w:num w:numId="51" w16cid:durableId="824707525">
    <w:abstractNumId w:val="1"/>
  </w:num>
  <w:num w:numId="52" w16cid:durableId="457408118">
    <w:abstractNumId w:val="41"/>
  </w:num>
  <w:num w:numId="53" w16cid:durableId="1031151430">
    <w:abstractNumId w:val="64"/>
  </w:num>
  <w:num w:numId="54" w16cid:durableId="642078367">
    <w:abstractNumId w:val="47"/>
  </w:num>
  <w:num w:numId="55" w16cid:durableId="1720548911">
    <w:abstractNumId w:val="14"/>
  </w:num>
  <w:num w:numId="56" w16cid:durableId="2014647850">
    <w:abstractNumId w:val="7"/>
  </w:num>
  <w:num w:numId="57" w16cid:durableId="95490785">
    <w:abstractNumId w:val="61"/>
  </w:num>
  <w:num w:numId="58" w16cid:durableId="1248227764">
    <w:abstractNumId w:val="49"/>
  </w:num>
  <w:num w:numId="59" w16cid:durableId="1722484684">
    <w:abstractNumId w:val="34"/>
  </w:num>
  <w:num w:numId="60" w16cid:durableId="1877615862">
    <w:abstractNumId w:val="16"/>
  </w:num>
  <w:num w:numId="61" w16cid:durableId="2145538414">
    <w:abstractNumId w:val="19"/>
  </w:num>
  <w:num w:numId="62" w16cid:durableId="1692534214">
    <w:abstractNumId w:val="17"/>
  </w:num>
  <w:num w:numId="63" w16cid:durableId="1316953955">
    <w:abstractNumId w:val="43"/>
  </w:num>
  <w:num w:numId="64" w16cid:durableId="404643215">
    <w:abstractNumId w:val="4"/>
  </w:num>
  <w:num w:numId="65" w16cid:durableId="1186990473">
    <w:abstractNumId w:val="2"/>
  </w:num>
  <w:num w:numId="66" w16cid:durableId="17289195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25F9"/>
    <w:rsid w:val="00003C55"/>
    <w:rsid w:val="000076AA"/>
    <w:rsid w:val="00013213"/>
    <w:rsid w:val="00014E11"/>
    <w:rsid w:val="00016D64"/>
    <w:rsid w:val="00031957"/>
    <w:rsid w:val="00046180"/>
    <w:rsid w:val="00046873"/>
    <w:rsid w:val="00050794"/>
    <w:rsid w:val="00053BDF"/>
    <w:rsid w:val="00070DAC"/>
    <w:rsid w:val="000774FA"/>
    <w:rsid w:val="00077780"/>
    <w:rsid w:val="000815EE"/>
    <w:rsid w:val="000866D0"/>
    <w:rsid w:val="00087CF3"/>
    <w:rsid w:val="000B0C01"/>
    <w:rsid w:val="000E2A55"/>
    <w:rsid w:val="000F5AEB"/>
    <w:rsid w:val="001037C6"/>
    <w:rsid w:val="00130142"/>
    <w:rsid w:val="00131D37"/>
    <w:rsid w:val="00134777"/>
    <w:rsid w:val="001432DC"/>
    <w:rsid w:val="00143C85"/>
    <w:rsid w:val="001603A9"/>
    <w:rsid w:val="00177B85"/>
    <w:rsid w:val="00184256"/>
    <w:rsid w:val="00186D17"/>
    <w:rsid w:val="001B53F8"/>
    <w:rsid w:val="001C1B7E"/>
    <w:rsid w:val="001D0A87"/>
    <w:rsid w:val="001E2463"/>
    <w:rsid w:val="00212F3C"/>
    <w:rsid w:val="00220FFB"/>
    <w:rsid w:val="00227D35"/>
    <w:rsid w:val="0024015B"/>
    <w:rsid w:val="00253665"/>
    <w:rsid w:val="002A072C"/>
    <w:rsid w:val="002A70C1"/>
    <w:rsid w:val="002B77F2"/>
    <w:rsid w:val="002C7E4F"/>
    <w:rsid w:val="002E16B0"/>
    <w:rsid w:val="002E3817"/>
    <w:rsid w:val="00310141"/>
    <w:rsid w:val="003162A8"/>
    <w:rsid w:val="003548D1"/>
    <w:rsid w:val="00362AC1"/>
    <w:rsid w:val="003651F7"/>
    <w:rsid w:val="00365280"/>
    <w:rsid w:val="003812A7"/>
    <w:rsid w:val="00383DA1"/>
    <w:rsid w:val="00392767"/>
    <w:rsid w:val="003A1C57"/>
    <w:rsid w:val="003A1C7F"/>
    <w:rsid w:val="003A61B6"/>
    <w:rsid w:val="003C2397"/>
    <w:rsid w:val="003C482F"/>
    <w:rsid w:val="003E7268"/>
    <w:rsid w:val="003F3A24"/>
    <w:rsid w:val="0040474E"/>
    <w:rsid w:val="00405456"/>
    <w:rsid w:val="00407913"/>
    <w:rsid w:val="004321EA"/>
    <w:rsid w:val="004437DC"/>
    <w:rsid w:val="00444526"/>
    <w:rsid w:val="00454E63"/>
    <w:rsid w:val="00455B08"/>
    <w:rsid w:val="00485691"/>
    <w:rsid w:val="004B3035"/>
    <w:rsid w:val="004C063E"/>
    <w:rsid w:val="004C1160"/>
    <w:rsid w:val="005020AA"/>
    <w:rsid w:val="00556322"/>
    <w:rsid w:val="00567514"/>
    <w:rsid w:val="005725F9"/>
    <w:rsid w:val="005733B3"/>
    <w:rsid w:val="005744DF"/>
    <w:rsid w:val="005771A2"/>
    <w:rsid w:val="005863A8"/>
    <w:rsid w:val="00592B61"/>
    <w:rsid w:val="0059718D"/>
    <w:rsid w:val="005A3BE5"/>
    <w:rsid w:val="005B3901"/>
    <w:rsid w:val="005D4C70"/>
    <w:rsid w:val="0060349C"/>
    <w:rsid w:val="006046AA"/>
    <w:rsid w:val="00607D2A"/>
    <w:rsid w:val="00610327"/>
    <w:rsid w:val="0062399B"/>
    <w:rsid w:val="00625FFA"/>
    <w:rsid w:val="00635EF3"/>
    <w:rsid w:val="00652359"/>
    <w:rsid w:val="006558DC"/>
    <w:rsid w:val="006869F1"/>
    <w:rsid w:val="006A13F2"/>
    <w:rsid w:val="006B1CA1"/>
    <w:rsid w:val="006B2DBD"/>
    <w:rsid w:val="006B6C1F"/>
    <w:rsid w:val="006C1A4E"/>
    <w:rsid w:val="006E1087"/>
    <w:rsid w:val="006F2118"/>
    <w:rsid w:val="0071078F"/>
    <w:rsid w:val="0072635C"/>
    <w:rsid w:val="00733CFC"/>
    <w:rsid w:val="007417D4"/>
    <w:rsid w:val="00753AD6"/>
    <w:rsid w:val="0075416F"/>
    <w:rsid w:val="0075452D"/>
    <w:rsid w:val="007549F7"/>
    <w:rsid w:val="00771FB3"/>
    <w:rsid w:val="0077735A"/>
    <w:rsid w:val="007774D7"/>
    <w:rsid w:val="00780A7F"/>
    <w:rsid w:val="00792A4A"/>
    <w:rsid w:val="007A0AC4"/>
    <w:rsid w:val="007A75B0"/>
    <w:rsid w:val="007B3ED4"/>
    <w:rsid w:val="007B42DB"/>
    <w:rsid w:val="007F6DB7"/>
    <w:rsid w:val="0081284D"/>
    <w:rsid w:val="00822E0C"/>
    <w:rsid w:val="0082432F"/>
    <w:rsid w:val="00843DEA"/>
    <w:rsid w:val="0084794C"/>
    <w:rsid w:val="00850691"/>
    <w:rsid w:val="008549D8"/>
    <w:rsid w:val="008620CC"/>
    <w:rsid w:val="00885FB7"/>
    <w:rsid w:val="00895945"/>
    <w:rsid w:val="00895B1E"/>
    <w:rsid w:val="008C2C24"/>
    <w:rsid w:val="008D31C5"/>
    <w:rsid w:val="008D4989"/>
    <w:rsid w:val="0092112F"/>
    <w:rsid w:val="00930540"/>
    <w:rsid w:val="00943D43"/>
    <w:rsid w:val="009557D2"/>
    <w:rsid w:val="009737C6"/>
    <w:rsid w:val="009760FF"/>
    <w:rsid w:val="00977585"/>
    <w:rsid w:val="0098069C"/>
    <w:rsid w:val="00984750"/>
    <w:rsid w:val="00985C23"/>
    <w:rsid w:val="00991923"/>
    <w:rsid w:val="0099453F"/>
    <w:rsid w:val="009C4D8E"/>
    <w:rsid w:val="00A53C6A"/>
    <w:rsid w:val="00A66693"/>
    <w:rsid w:val="00A74463"/>
    <w:rsid w:val="00A8647F"/>
    <w:rsid w:val="00AB0BA7"/>
    <w:rsid w:val="00AB3E58"/>
    <w:rsid w:val="00AB59EE"/>
    <w:rsid w:val="00AD274C"/>
    <w:rsid w:val="00AD287C"/>
    <w:rsid w:val="00AD438C"/>
    <w:rsid w:val="00AD6673"/>
    <w:rsid w:val="00AF06A9"/>
    <w:rsid w:val="00B016D3"/>
    <w:rsid w:val="00B01912"/>
    <w:rsid w:val="00B11404"/>
    <w:rsid w:val="00B54883"/>
    <w:rsid w:val="00B56D51"/>
    <w:rsid w:val="00B722B9"/>
    <w:rsid w:val="00B734D6"/>
    <w:rsid w:val="00B75328"/>
    <w:rsid w:val="00BB68C1"/>
    <w:rsid w:val="00BC274F"/>
    <w:rsid w:val="00BD19A6"/>
    <w:rsid w:val="00BE18B7"/>
    <w:rsid w:val="00BE7423"/>
    <w:rsid w:val="00BF5BA4"/>
    <w:rsid w:val="00C03205"/>
    <w:rsid w:val="00C15602"/>
    <w:rsid w:val="00C17854"/>
    <w:rsid w:val="00C205F0"/>
    <w:rsid w:val="00C22617"/>
    <w:rsid w:val="00C7302D"/>
    <w:rsid w:val="00C73957"/>
    <w:rsid w:val="00CB0BA5"/>
    <w:rsid w:val="00CB6967"/>
    <w:rsid w:val="00CC4225"/>
    <w:rsid w:val="00CC509F"/>
    <w:rsid w:val="00CE2DC3"/>
    <w:rsid w:val="00D17877"/>
    <w:rsid w:val="00D24C05"/>
    <w:rsid w:val="00D25B55"/>
    <w:rsid w:val="00D2662C"/>
    <w:rsid w:val="00D305FC"/>
    <w:rsid w:val="00D33D33"/>
    <w:rsid w:val="00D4063A"/>
    <w:rsid w:val="00D5363F"/>
    <w:rsid w:val="00D672F0"/>
    <w:rsid w:val="00D700C8"/>
    <w:rsid w:val="00D7082D"/>
    <w:rsid w:val="00D93051"/>
    <w:rsid w:val="00DF22C0"/>
    <w:rsid w:val="00DF2738"/>
    <w:rsid w:val="00DF3879"/>
    <w:rsid w:val="00E01993"/>
    <w:rsid w:val="00E02067"/>
    <w:rsid w:val="00E308CB"/>
    <w:rsid w:val="00E3173F"/>
    <w:rsid w:val="00E75768"/>
    <w:rsid w:val="00E82862"/>
    <w:rsid w:val="00E82D10"/>
    <w:rsid w:val="00E839E8"/>
    <w:rsid w:val="00E850D9"/>
    <w:rsid w:val="00E8743C"/>
    <w:rsid w:val="00E97125"/>
    <w:rsid w:val="00EA4CCC"/>
    <w:rsid w:val="00EB1350"/>
    <w:rsid w:val="00EF302D"/>
    <w:rsid w:val="00EF7B81"/>
    <w:rsid w:val="00F12B8D"/>
    <w:rsid w:val="00F15482"/>
    <w:rsid w:val="00F25076"/>
    <w:rsid w:val="00F45FA2"/>
    <w:rsid w:val="00F57FD6"/>
    <w:rsid w:val="00F85A2D"/>
    <w:rsid w:val="00F86CDC"/>
    <w:rsid w:val="00F9375B"/>
    <w:rsid w:val="00FA4F15"/>
    <w:rsid w:val="00FA6088"/>
    <w:rsid w:val="00FB66D9"/>
    <w:rsid w:val="00FE3029"/>
    <w:rsid w:val="00FE46BA"/>
    <w:rsid w:val="00FE646C"/>
    <w:rsid w:val="00FF319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70E6E"/>
  <w15:chartTrackingRefBased/>
  <w15:docId w15:val="{3E800272-E0E3-4979-B6C3-31BB9EE9A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EA"/>
    <w:pPr>
      <w:spacing w:before="120" w:after="120" w:line="48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016D64"/>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62AC1"/>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3C2397"/>
    <w:pPr>
      <w:keepNext/>
      <w:keepLines/>
      <w:spacing w:before="40" w:after="0"/>
      <w:outlineLvl w:val="2"/>
    </w:pPr>
    <w:rPr>
      <w:rFonts w:eastAsiaTheme="majorEastAsia" w:cstheme="majorBidi"/>
      <w:szCs w:val="30"/>
    </w:rPr>
  </w:style>
  <w:style w:type="paragraph" w:styleId="Heading4">
    <w:name w:val="heading 4"/>
    <w:basedOn w:val="Normal"/>
    <w:next w:val="Normal"/>
    <w:link w:val="Heading4Char"/>
    <w:uiPriority w:val="9"/>
    <w:unhideWhenUsed/>
    <w:qFormat/>
    <w:rsid w:val="00016D64"/>
    <w:pPr>
      <w:keepNext/>
      <w:keepLines/>
      <w:spacing w:before="40" w:after="0"/>
      <w:outlineLvl w:val="3"/>
    </w:pPr>
    <w:rPr>
      <w:rFonts w:asciiTheme="majorHAnsi" w:eastAsiaTheme="majorEastAsia" w:hAnsiTheme="majorHAnsi" w:cstheme="majorBidi"/>
      <w:b/>
      <w:i/>
      <w:iCs/>
      <w:color w:val="2F5496" w:themeColor="accent1" w:themeShade="BF"/>
    </w:rPr>
  </w:style>
  <w:style w:type="paragraph" w:styleId="Heading5">
    <w:name w:val="heading 5"/>
    <w:basedOn w:val="Normal"/>
    <w:next w:val="Normal"/>
    <w:link w:val="Heading5Char"/>
    <w:uiPriority w:val="9"/>
    <w:semiHidden/>
    <w:unhideWhenUsed/>
    <w:qFormat/>
    <w:rsid w:val="005725F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725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25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25F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25F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D6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62AC1"/>
    <w:rPr>
      <w:rFonts w:ascii="Times New Roman" w:eastAsiaTheme="majorEastAsia" w:hAnsi="Times New Roman" w:cstheme="majorBidi"/>
      <w:b/>
      <w:noProof/>
      <w:sz w:val="26"/>
      <w:szCs w:val="33"/>
      <w:lang w:val="en-GB"/>
    </w:rPr>
  </w:style>
  <w:style w:type="character" w:customStyle="1" w:styleId="Heading3Char">
    <w:name w:val="Heading 3 Char"/>
    <w:basedOn w:val="DefaultParagraphFont"/>
    <w:link w:val="Heading3"/>
    <w:uiPriority w:val="9"/>
    <w:rsid w:val="003C2397"/>
    <w:rPr>
      <w:rFonts w:ascii="Times New Roman" w:eastAsiaTheme="majorEastAsia" w:hAnsi="Times New Roman" w:cstheme="majorBidi"/>
      <w:noProof/>
      <w:sz w:val="24"/>
      <w:szCs w:val="30"/>
      <w:lang w:val="en-GB"/>
    </w:rPr>
  </w:style>
  <w:style w:type="character" w:customStyle="1" w:styleId="Heading4Char">
    <w:name w:val="Heading 4 Char"/>
    <w:basedOn w:val="DefaultParagraphFont"/>
    <w:link w:val="Heading4"/>
    <w:uiPriority w:val="9"/>
    <w:rsid w:val="00016D64"/>
    <w:rPr>
      <w:rFonts w:asciiTheme="majorHAnsi" w:eastAsiaTheme="majorEastAsia" w:hAnsiTheme="majorHAnsi" w:cstheme="majorBidi"/>
      <w:b/>
      <w:i/>
      <w:iCs/>
      <w:color w:val="2F5496" w:themeColor="accent1" w:themeShade="BF"/>
      <w:sz w:val="24"/>
    </w:rPr>
  </w:style>
  <w:style w:type="character" w:customStyle="1" w:styleId="Heading5Char">
    <w:name w:val="Heading 5 Char"/>
    <w:basedOn w:val="DefaultParagraphFont"/>
    <w:link w:val="Heading5"/>
    <w:uiPriority w:val="9"/>
    <w:semiHidden/>
    <w:rsid w:val="005725F9"/>
    <w:rPr>
      <w:rFonts w:eastAsiaTheme="majorEastAsia" w:cstheme="majorBidi"/>
      <w:noProof/>
      <w:color w:val="2F5496" w:themeColor="accent1" w:themeShade="BF"/>
      <w:sz w:val="24"/>
      <w:lang w:val="en-GB"/>
    </w:rPr>
  </w:style>
  <w:style w:type="character" w:customStyle="1" w:styleId="Heading6Char">
    <w:name w:val="Heading 6 Char"/>
    <w:basedOn w:val="DefaultParagraphFont"/>
    <w:link w:val="Heading6"/>
    <w:uiPriority w:val="9"/>
    <w:semiHidden/>
    <w:rsid w:val="005725F9"/>
    <w:rPr>
      <w:rFonts w:eastAsiaTheme="majorEastAsia" w:cstheme="majorBidi"/>
      <w:i/>
      <w:iCs/>
      <w:noProof/>
      <w:color w:val="595959" w:themeColor="text1" w:themeTint="A6"/>
      <w:sz w:val="24"/>
      <w:lang w:val="en-GB"/>
    </w:rPr>
  </w:style>
  <w:style w:type="character" w:customStyle="1" w:styleId="Heading7Char">
    <w:name w:val="Heading 7 Char"/>
    <w:basedOn w:val="DefaultParagraphFont"/>
    <w:link w:val="Heading7"/>
    <w:uiPriority w:val="9"/>
    <w:semiHidden/>
    <w:rsid w:val="005725F9"/>
    <w:rPr>
      <w:rFonts w:eastAsiaTheme="majorEastAsia" w:cstheme="majorBidi"/>
      <w:noProof/>
      <w:color w:val="595959" w:themeColor="text1" w:themeTint="A6"/>
      <w:sz w:val="24"/>
      <w:lang w:val="en-GB"/>
    </w:rPr>
  </w:style>
  <w:style w:type="character" w:customStyle="1" w:styleId="Heading8Char">
    <w:name w:val="Heading 8 Char"/>
    <w:basedOn w:val="DefaultParagraphFont"/>
    <w:link w:val="Heading8"/>
    <w:uiPriority w:val="9"/>
    <w:semiHidden/>
    <w:rsid w:val="005725F9"/>
    <w:rPr>
      <w:rFonts w:eastAsiaTheme="majorEastAsia" w:cstheme="majorBidi"/>
      <w:i/>
      <w:iCs/>
      <w:noProof/>
      <w:color w:val="272727" w:themeColor="text1" w:themeTint="D8"/>
      <w:sz w:val="24"/>
      <w:lang w:val="en-GB"/>
    </w:rPr>
  </w:style>
  <w:style w:type="character" w:customStyle="1" w:styleId="Heading9Char">
    <w:name w:val="Heading 9 Char"/>
    <w:basedOn w:val="DefaultParagraphFont"/>
    <w:link w:val="Heading9"/>
    <w:uiPriority w:val="9"/>
    <w:semiHidden/>
    <w:rsid w:val="005725F9"/>
    <w:rPr>
      <w:rFonts w:eastAsiaTheme="majorEastAsia" w:cstheme="majorBidi"/>
      <w:noProof/>
      <w:color w:val="272727" w:themeColor="text1" w:themeTint="D8"/>
      <w:sz w:val="24"/>
      <w:lang w:val="en-GB"/>
    </w:rPr>
  </w:style>
  <w:style w:type="paragraph" w:styleId="Title">
    <w:name w:val="Title"/>
    <w:basedOn w:val="Normal"/>
    <w:next w:val="Normal"/>
    <w:link w:val="TitleChar"/>
    <w:uiPriority w:val="10"/>
    <w:qFormat/>
    <w:rsid w:val="005725F9"/>
    <w:pPr>
      <w:spacing w:before="0"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725F9"/>
    <w:rPr>
      <w:rFonts w:asciiTheme="majorHAnsi" w:eastAsiaTheme="majorEastAsia" w:hAnsiTheme="majorHAnsi" w:cstheme="majorBidi"/>
      <w:noProof/>
      <w:spacing w:val="-10"/>
      <w:kern w:val="28"/>
      <w:sz w:val="56"/>
      <w:szCs w:val="71"/>
      <w:lang w:val="en-GB"/>
    </w:rPr>
  </w:style>
  <w:style w:type="paragraph" w:styleId="Subtitle">
    <w:name w:val="Subtitle"/>
    <w:basedOn w:val="Normal"/>
    <w:next w:val="Normal"/>
    <w:link w:val="SubtitleChar"/>
    <w:uiPriority w:val="11"/>
    <w:qFormat/>
    <w:rsid w:val="005725F9"/>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725F9"/>
    <w:rPr>
      <w:rFonts w:eastAsiaTheme="majorEastAsia" w:cstheme="majorBidi"/>
      <w:noProof/>
      <w:color w:val="595959" w:themeColor="text1" w:themeTint="A6"/>
      <w:spacing w:val="15"/>
      <w:sz w:val="28"/>
      <w:szCs w:val="35"/>
      <w:lang w:val="en-GB"/>
    </w:rPr>
  </w:style>
  <w:style w:type="paragraph" w:styleId="Quote">
    <w:name w:val="Quote"/>
    <w:basedOn w:val="Normal"/>
    <w:next w:val="Normal"/>
    <w:link w:val="QuoteChar"/>
    <w:uiPriority w:val="29"/>
    <w:qFormat/>
    <w:rsid w:val="005725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25F9"/>
    <w:rPr>
      <w:rFonts w:ascii="Times New Roman" w:hAnsi="Times New Roman"/>
      <w:i/>
      <w:iCs/>
      <w:noProof/>
      <w:color w:val="404040" w:themeColor="text1" w:themeTint="BF"/>
      <w:sz w:val="24"/>
      <w:lang w:val="en-GB"/>
    </w:rPr>
  </w:style>
  <w:style w:type="paragraph" w:styleId="ListParagraph">
    <w:name w:val="List Paragraph"/>
    <w:basedOn w:val="Normal"/>
    <w:uiPriority w:val="34"/>
    <w:qFormat/>
    <w:rsid w:val="005725F9"/>
    <w:pPr>
      <w:ind w:left="720"/>
      <w:contextualSpacing/>
    </w:pPr>
  </w:style>
  <w:style w:type="character" w:styleId="IntenseEmphasis">
    <w:name w:val="Intense Emphasis"/>
    <w:basedOn w:val="DefaultParagraphFont"/>
    <w:uiPriority w:val="21"/>
    <w:qFormat/>
    <w:rsid w:val="005725F9"/>
    <w:rPr>
      <w:i/>
      <w:iCs/>
      <w:color w:val="2F5496" w:themeColor="accent1" w:themeShade="BF"/>
    </w:rPr>
  </w:style>
  <w:style w:type="paragraph" w:styleId="IntenseQuote">
    <w:name w:val="Intense Quote"/>
    <w:basedOn w:val="Normal"/>
    <w:next w:val="Normal"/>
    <w:link w:val="IntenseQuoteChar"/>
    <w:uiPriority w:val="30"/>
    <w:qFormat/>
    <w:rsid w:val="005725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25F9"/>
    <w:rPr>
      <w:rFonts w:ascii="Times New Roman" w:hAnsi="Times New Roman"/>
      <w:i/>
      <w:iCs/>
      <w:noProof/>
      <w:color w:val="2F5496" w:themeColor="accent1" w:themeShade="BF"/>
      <w:sz w:val="24"/>
      <w:lang w:val="en-GB"/>
    </w:rPr>
  </w:style>
  <w:style w:type="character" w:styleId="IntenseReference">
    <w:name w:val="Intense Reference"/>
    <w:basedOn w:val="DefaultParagraphFont"/>
    <w:uiPriority w:val="32"/>
    <w:qFormat/>
    <w:rsid w:val="005725F9"/>
    <w:rPr>
      <w:b/>
      <w:bCs/>
      <w:smallCaps/>
      <w:color w:val="2F5496" w:themeColor="accent1" w:themeShade="BF"/>
      <w:spacing w:val="5"/>
    </w:rPr>
  </w:style>
  <w:style w:type="character" w:styleId="Hyperlink">
    <w:name w:val="Hyperlink"/>
    <w:basedOn w:val="DefaultParagraphFont"/>
    <w:uiPriority w:val="99"/>
    <w:unhideWhenUsed/>
    <w:rsid w:val="005725F9"/>
    <w:rPr>
      <w:color w:val="0563C1" w:themeColor="hyperlink"/>
      <w:u w:val="single"/>
    </w:rPr>
  </w:style>
  <w:style w:type="character" w:styleId="UnresolvedMention">
    <w:name w:val="Unresolved Mention"/>
    <w:basedOn w:val="DefaultParagraphFont"/>
    <w:uiPriority w:val="99"/>
    <w:semiHidden/>
    <w:unhideWhenUsed/>
    <w:rsid w:val="005725F9"/>
    <w:rPr>
      <w:color w:val="605E5C"/>
      <w:shd w:val="clear" w:color="auto" w:fill="E1DFDD"/>
    </w:rPr>
  </w:style>
  <w:style w:type="table" w:styleId="GridTable4-Accent2">
    <w:name w:val="Grid Table 4 Accent 2"/>
    <w:basedOn w:val="TableNormal"/>
    <w:uiPriority w:val="49"/>
    <w:rsid w:val="006B1CA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18425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72635C"/>
    <w:pPr>
      <w:spacing w:line="259" w:lineRule="auto"/>
      <w:jc w:val="left"/>
      <w:outlineLvl w:val="9"/>
    </w:pPr>
    <w:rPr>
      <w:rFonts w:asciiTheme="majorHAnsi" w:hAnsiTheme="majorHAnsi"/>
      <w:b w:val="0"/>
      <w:noProof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72635C"/>
    <w:pPr>
      <w:spacing w:after="100"/>
    </w:pPr>
  </w:style>
  <w:style w:type="paragraph" w:styleId="Header">
    <w:name w:val="header"/>
    <w:basedOn w:val="Normal"/>
    <w:link w:val="HeaderChar"/>
    <w:uiPriority w:val="99"/>
    <w:unhideWhenUsed/>
    <w:rsid w:val="001037C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037C6"/>
    <w:rPr>
      <w:rFonts w:ascii="Times New Roman" w:hAnsi="Times New Roman"/>
      <w:noProof/>
      <w:sz w:val="24"/>
      <w:lang w:val="en-GB"/>
    </w:rPr>
  </w:style>
  <w:style w:type="paragraph" w:styleId="Footer">
    <w:name w:val="footer"/>
    <w:basedOn w:val="Normal"/>
    <w:link w:val="FooterChar"/>
    <w:uiPriority w:val="99"/>
    <w:unhideWhenUsed/>
    <w:rsid w:val="001037C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037C6"/>
    <w:rPr>
      <w:rFonts w:ascii="Times New Roman" w:hAnsi="Times New Roman"/>
      <w:noProof/>
      <w:sz w:val="24"/>
      <w:lang w:val="en-GB"/>
    </w:rPr>
  </w:style>
  <w:style w:type="paragraph" w:styleId="TOC2">
    <w:name w:val="toc 2"/>
    <w:basedOn w:val="Normal"/>
    <w:next w:val="Normal"/>
    <w:autoRedefine/>
    <w:uiPriority w:val="39"/>
    <w:unhideWhenUsed/>
    <w:rsid w:val="00B01912"/>
    <w:pPr>
      <w:spacing w:after="100"/>
      <w:ind w:left="240"/>
    </w:pPr>
  </w:style>
  <w:style w:type="table" w:styleId="TableGrid">
    <w:name w:val="Table Grid"/>
    <w:basedOn w:val="TableNormal"/>
    <w:uiPriority w:val="59"/>
    <w:rsid w:val="00003C55"/>
    <w:pPr>
      <w:spacing w:after="0" w:line="240" w:lineRule="auto"/>
    </w:pPr>
    <w:rPr>
      <w:kern w:val="0"/>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020AA"/>
    <w:rPr>
      <w:color w:val="800080"/>
      <w:u w:val="single"/>
    </w:rPr>
  </w:style>
  <w:style w:type="paragraph" w:customStyle="1" w:styleId="msonormal0">
    <w:name w:val="msonormal"/>
    <w:basedOn w:val="Normal"/>
    <w:rsid w:val="005020AA"/>
    <w:pPr>
      <w:spacing w:before="100" w:beforeAutospacing="1" w:after="100" w:afterAutospacing="1" w:line="240" w:lineRule="auto"/>
      <w:jc w:val="left"/>
    </w:pPr>
    <w:rPr>
      <w:rFonts w:eastAsia="Times New Roman" w:cs="Times New Roman"/>
      <w:noProof w:val="0"/>
      <w:kern w:val="0"/>
      <w:szCs w:val="24"/>
      <w:lang w:val="en-IN" w:eastAsia="en-IN" w:bidi="ar-SA"/>
    </w:rPr>
  </w:style>
  <w:style w:type="paragraph" w:customStyle="1" w:styleId="xl65">
    <w:name w:val="xl65"/>
    <w:basedOn w:val="Normal"/>
    <w:rsid w:val="005020AA"/>
    <w:pPr>
      <w:spacing w:before="100" w:beforeAutospacing="1" w:after="100" w:afterAutospacing="1" w:line="240" w:lineRule="auto"/>
      <w:jc w:val="left"/>
    </w:pPr>
    <w:rPr>
      <w:rFonts w:ascii="Arial" w:eastAsia="Times New Roman" w:hAnsi="Arial" w:cs="Arial"/>
      <w:noProof w:val="0"/>
      <w:kern w:val="0"/>
      <w:szCs w:val="24"/>
      <w:lang w:val="en-IN" w:eastAsia="en-IN" w:bidi="ar-SA"/>
    </w:rPr>
  </w:style>
  <w:style w:type="paragraph" w:customStyle="1" w:styleId="xl66">
    <w:name w:val="xl66"/>
    <w:basedOn w:val="Normal"/>
    <w:rsid w:val="005020AA"/>
    <w:pPr>
      <w:spacing w:before="100" w:beforeAutospacing="1" w:after="100" w:afterAutospacing="1" w:line="240" w:lineRule="auto"/>
      <w:jc w:val="center"/>
    </w:pPr>
    <w:rPr>
      <w:rFonts w:ascii="Arial" w:eastAsia="Times New Roman" w:hAnsi="Arial" w:cs="Arial"/>
      <w:b/>
      <w:bCs/>
      <w:noProof w:val="0"/>
      <w:kern w:val="0"/>
      <w:szCs w:val="24"/>
      <w:lang w:val="en-IN" w:eastAsia="en-IN" w:bidi="ar-SA"/>
    </w:rPr>
  </w:style>
  <w:style w:type="paragraph" w:customStyle="1" w:styleId="xl67">
    <w:name w:val="xl67"/>
    <w:basedOn w:val="Normal"/>
    <w:rsid w:val="005020AA"/>
    <w:pPr>
      <w:spacing w:before="100" w:beforeAutospacing="1" w:after="100" w:afterAutospacing="1" w:line="240" w:lineRule="auto"/>
      <w:jc w:val="left"/>
    </w:pPr>
    <w:rPr>
      <w:rFonts w:ascii="Arial" w:eastAsia="Times New Roman" w:hAnsi="Arial" w:cs="Arial"/>
      <w:noProof w:val="0"/>
      <w:kern w:val="0"/>
      <w:sz w:val="28"/>
      <w:lang w:val="en-IN" w:eastAsia="en-IN" w:bidi="ar-SA"/>
    </w:rPr>
  </w:style>
  <w:style w:type="paragraph" w:customStyle="1" w:styleId="xl68">
    <w:name w:val="xl68"/>
    <w:basedOn w:val="Normal"/>
    <w:rsid w:val="005020AA"/>
    <w:pPr>
      <w:spacing w:before="100" w:beforeAutospacing="1" w:after="100" w:afterAutospacing="1" w:line="240" w:lineRule="auto"/>
      <w:jc w:val="left"/>
    </w:pPr>
    <w:rPr>
      <w:rFonts w:ascii="Arial" w:eastAsia="Times New Roman" w:hAnsi="Arial" w:cs="Arial"/>
      <w:b/>
      <w:bCs/>
      <w:noProof w:val="0"/>
      <w:kern w:val="0"/>
      <w:sz w:val="28"/>
      <w:lang w:val="en-IN" w:eastAsia="en-IN" w:bidi="ar-SA"/>
    </w:rPr>
  </w:style>
  <w:style w:type="paragraph" w:customStyle="1" w:styleId="xl69">
    <w:name w:val="xl69"/>
    <w:basedOn w:val="Normal"/>
    <w:rsid w:val="005020AA"/>
    <w:pPr>
      <w:spacing w:before="100" w:beforeAutospacing="1" w:after="100" w:afterAutospacing="1" w:line="240" w:lineRule="auto"/>
      <w:jc w:val="left"/>
    </w:pPr>
    <w:rPr>
      <w:rFonts w:ascii="Arial" w:eastAsia="Times New Roman" w:hAnsi="Arial" w:cs="Arial"/>
      <w:noProof w:val="0"/>
      <w:kern w:val="0"/>
      <w:sz w:val="28"/>
      <w:lang w:val="en-IN" w:eastAsia="en-IN" w:bidi="ar-SA"/>
    </w:rPr>
  </w:style>
  <w:style w:type="paragraph" w:customStyle="1" w:styleId="xl70">
    <w:name w:val="xl70"/>
    <w:basedOn w:val="Normal"/>
    <w:rsid w:val="005020AA"/>
    <w:pPr>
      <w:pBdr>
        <w:top w:val="single" w:sz="8" w:space="0" w:color="auto"/>
        <w:bottom w:val="single" w:sz="8" w:space="0" w:color="auto"/>
      </w:pBdr>
      <w:spacing w:before="100" w:beforeAutospacing="1" w:after="100" w:afterAutospacing="1" w:line="240" w:lineRule="auto"/>
      <w:jc w:val="center"/>
    </w:pPr>
    <w:rPr>
      <w:rFonts w:ascii="Arial" w:eastAsia="Times New Roman" w:hAnsi="Arial" w:cs="Arial"/>
      <w:b/>
      <w:bCs/>
      <w:noProof w:val="0"/>
      <w:kern w:val="0"/>
      <w:sz w:val="28"/>
      <w:lang w:val="en-IN" w:eastAsia="en-IN" w:bidi="ar-SA"/>
    </w:rPr>
  </w:style>
  <w:style w:type="paragraph" w:customStyle="1" w:styleId="xl71">
    <w:name w:val="xl71"/>
    <w:basedOn w:val="Normal"/>
    <w:rsid w:val="005020AA"/>
    <w:pPr>
      <w:pBdr>
        <w:top w:val="single" w:sz="8" w:space="0" w:color="auto"/>
        <w:bottom w:val="single" w:sz="8" w:space="0" w:color="auto"/>
      </w:pBdr>
      <w:shd w:val="clear" w:color="000000" w:fill="D9D9D9"/>
      <w:spacing w:before="100" w:beforeAutospacing="1" w:after="100" w:afterAutospacing="1" w:line="240" w:lineRule="auto"/>
      <w:jc w:val="center"/>
    </w:pPr>
    <w:rPr>
      <w:rFonts w:ascii="Arial" w:eastAsia="Times New Roman" w:hAnsi="Arial" w:cs="Arial"/>
      <w:b/>
      <w:bCs/>
      <w:noProof w:val="0"/>
      <w:kern w:val="0"/>
      <w:sz w:val="28"/>
      <w:lang w:val="en-IN" w:eastAsia="en-IN" w:bidi="ar-SA"/>
    </w:rPr>
  </w:style>
  <w:style w:type="paragraph" w:customStyle="1" w:styleId="xl72">
    <w:name w:val="xl72"/>
    <w:basedOn w:val="Normal"/>
    <w:rsid w:val="005020AA"/>
    <w:pPr>
      <w:pBdr>
        <w:top w:val="single" w:sz="8" w:space="0" w:color="auto"/>
        <w:bottom w:val="single" w:sz="8" w:space="0" w:color="auto"/>
      </w:pBdr>
      <w:spacing w:before="100" w:beforeAutospacing="1" w:after="100" w:afterAutospacing="1" w:line="240" w:lineRule="auto"/>
      <w:jc w:val="center"/>
    </w:pPr>
    <w:rPr>
      <w:rFonts w:ascii="Arial" w:eastAsia="Times New Roman" w:hAnsi="Arial" w:cs="Arial"/>
      <w:b/>
      <w:bCs/>
      <w:noProof w:val="0"/>
      <w:kern w:val="0"/>
      <w:sz w:val="28"/>
      <w:lang w:val="en-IN" w:eastAsia="en-IN" w:bidi="ar-SA"/>
    </w:rPr>
  </w:style>
  <w:style w:type="paragraph" w:customStyle="1" w:styleId="xl73">
    <w:name w:val="xl73"/>
    <w:basedOn w:val="Normal"/>
    <w:rsid w:val="005020AA"/>
    <w:pPr>
      <w:pBdr>
        <w:top w:val="single" w:sz="8" w:space="0" w:color="auto"/>
        <w:bottom w:val="single" w:sz="8" w:space="0" w:color="auto"/>
      </w:pBdr>
      <w:shd w:val="clear" w:color="000000" w:fill="FFFFFF"/>
      <w:spacing w:before="100" w:beforeAutospacing="1" w:after="100" w:afterAutospacing="1" w:line="240" w:lineRule="auto"/>
      <w:jc w:val="center"/>
    </w:pPr>
    <w:rPr>
      <w:rFonts w:ascii="Arial" w:eastAsia="Times New Roman" w:hAnsi="Arial" w:cs="Arial"/>
      <w:b/>
      <w:bCs/>
      <w:noProof w:val="0"/>
      <w:kern w:val="0"/>
      <w:sz w:val="28"/>
      <w:lang w:val="en-IN" w:eastAsia="en-IN" w:bidi="ar-SA"/>
    </w:rPr>
  </w:style>
  <w:style w:type="paragraph" w:customStyle="1" w:styleId="xl74">
    <w:name w:val="xl74"/>
    <w:basedOn w:val="Normal"/>
    <w:rsid w:val="005020AA"/>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pPr>
    <w:rPr>
      <w:rFonts w:ascii="Arial" w:eastAsia="Times New Roman" w:hAnsi="Arial" w:cs="Arial"/>
      <w:b/>
      <w:bCs/>
      <w:noProof w:val="0"/>
      <w:color w:val="000000"/>
      <w:kern w:val="0"/>
      <w:sz w:val="28"/>
      <w:lang w:val="en-IN" w:eastAsia="en-IN" w:bidi="ar-SA"/>
    </w:rPr>
  </w:style>
  <w:style w:type="paragraph" w:customStyle="1" w:styleId="xl75">
    <w:name w:val="xl75"/>
    <w:basedOn w:val="Normal"/>
    <w:rsid w:val="005020AA"/>
    <w:pPr>
      <w:pBdr>
        <w:top w:val="single" w:sz="8" w:space="0" w:color="auto"/>
        <w:bottom w:val="double" w:sz="6" w:space="0" w:color="auto"/>
      </w:pBdr>
      <w:spacing w:before="100" w:beforeAutospacing="1" w:after="100" w:afterAutospacing="1" w:line="240" w:lineRule="auto"/>
      <w:jc w:val="left"/>
    </w:pPr>
    <w:rPr>
      <w:rFonts w:ascii="Arial" w:eastAsia="Times New Roman" w:hAnsi="Arial" w:cs="Arial"/>
      <w:noProof w:val="0"/>
      <w:kern w:val="0"/>
      <w:sz w:val="28"/>
      <w:lang w:val="en-IN" w:eastAsia="en-IN" w:bidi="ar-SA"/>
    </w:rPr>
  </w:style>
  <w:style w:type="paragraph" w:customStyle="1" w:styleId="xl76">
    <w:name w:val="xl76"/>
    <w:basedOn w:val="Normal"/>
    <w:rsid w:val="005020AA"/>
    <w:pPr>
      <w:pBdr>
        <w:top w:val="single" w:sz="8" w:space="0" w:color="auto"/>
        <w:bottom w:val="double" w:sz="6" w:space="0" w:color="auto"/>
      </w:pBdr>
      <w:spacing w:before="100" w:beforeAutospacing="1" w:after="100" w:afterAutospacing="1" w:line="240" w:lineRule="auto"/>
      <w:jc w:val="left"/>
    </w:pPr>
    <w:rPr>
      <w:rFonts w:ascii="Arial" w:eastAsia="Times New Roman" w:hAnsi="Arial" w:cs="Arial"/>
      <w:noProof w:val="0"/>
      <w:kern w:val="0"/>
      <w:sz w:val="28"/>
      <w:lang w:val="en-IN" w:eastAsia="en-IN" w:bidi="ar-SA"/>
    </w:rPr>
  </w:style>
  <w:style w:type="paragraph" w:customStyle="1" w:styleId="xl77">
    <w:name w:val="xl77"/>
    <w:basedOn w:val="Normal"/>
    <w:rsid w:val="00635EF3"/>
    <w:pPr>
      <w:pBdr>
        <w:top w:val="single" w:sz="4" w:space="0" w:color="auto"/>
        <w:bottom w:val="single" w:sz="4" w:space="0" w:color="auto"/>
      </w:pBdr>
      <w:spacing w:before="100" w:beforeAutospacing="1" w:after="100" w:afterAutospacing="1" w:line="240" w:lineRule="auto"/>
      <w:jc w:val="center"/>
    </w:pPr>
    <w:rPr>
      <w:rFonts w:ascii="Calibri" w:eastAsia="Times New Roman" w:hAnsi="Calibri" w:cs="Calibri"/>
      <w:b/>
      <w:bCs/>
      <w:noProof w:val="0"/>
      <w:kern w:val="0"/>
      <w:sz w:val="22"/>
      <w:szCs w:val="22"/>
      <w:lang w:val="en-IN" w:eastAsia="en-IN" w:bidi="ar-SA"/>
    </w:rPr>
  </w:style>
  <w:style w:type="paragraph" w:customStyle="1" w:styleId="xl78">
    <w:name w:val="xl78"/>
    <w:basedOn w:val="Normal"/>
    <w:rsid w:val="00635EF3"/>
    <w:pPr>
      <w:pBdr>
        <w:top w:val="single" w:sz="4" w:space="0" w:color="auto"/>
        <w:bottom w:val="single" w:sz="4" w:space="0" w:color="auto"/>
      </w:pBdr>
      <w:spacing w:before="100" w:beforeAutospacing="1" w:after="100" w:afterAutospacing="1" w:line="240" w:lineRule="auto"/>
      <w:jc w:val="center"/>
    </w:pPr>
    <w:rPr>
      <w:rFonts w:ascii="Calibri" w:eastAsia="Times New Roman" w:hAnsi="Calibri" w:cs="Calibri"/>
      <w:b/>
      <w:bCs/>
      <w:noProof w:val="0"/>
      <w:kern w:val="0"/>
      <w:sz w:val="22"/>
      <w:szCs w:val="22"/>
      <w:lang w:val="en-IN" w:eastAsia="en-IN" w:bidi="ar-SA"/>
    </w:rPr>
  </w:style>
  <w:style w:type="paragraph" w:customStyle="1" w:styleId="xl79">
    <w:name w:val="xl79"/>
    <w:basedOn w:val="Normal"/>
    <w:rsid w:val="00635EF3"/>
    <w:pPr>
      <w:spacing w:before="100" w:beforeAutospacing="1" w:after="100" w:afterAutospacing="1" w:line="240" w:lineRule="auto"/>
      <w:jc w:val="center"/>
    </w:pPr>
    <w:rPr>
      <w:rFonts w:ascii="Calibri" w:eastAsia="Times New Roman" w:hAnsi="Calibri" w:cs="Calibri"/>
      <w:b/>
      <w:bCs/>
      <w:noProof w:val="0"/>
      <w:kern w:val="0"/>
      <w:sz w:val="22"/>
      <w:szCs w:val="22"/>
      <w:lang w:val="en-IN" w:eastAsia="en-IN" w:bidi="ar-SA"/>
    </w:rPr>
  </w:style>
  <w:style w:type="paragraph" w:customStyle="1" w:styleId="xl80">
    <w:name w:val="xl80"/>
    <w:basedOn w:val="Normal"/>
    <w:rsid w:val="00635EF3"/>
    <w:pPr>
      <w:pBdr>
        <w:top w:val="single" w:sz="4" w:space="0" w:color="auto"/>
        <w:bottom w:val="single" w:sz="4" w:space="0" w:color="auto"/>
      </w:pBdr>
      <w:spacing w:before="100" w:beforeAutospacing="1" w:after="100" w:afterAutospacing="1" w:line="240" w:lineRule="auto"/>
      <w:jc w:val="center"/>
    </w:pPr>
    <w:rPr>
      <w:rFonts w:ascii="Calibri" w:eastAsia="Times New Roman" w:hAnsi="Calibri" w:cs="Calibri"/>
      <w:b/>
      <w:bCs/>
      <w:noProof w:val="0"/>
      <w:kern w:val="0"/>
      <w:sz w:val="22"/>
      <w:szCs w:val="22"/>
      <w:lang w:val="en-IN" w:eastAsia="en-IN" w:bidi="ar-SA"/>
    </w:rPr>
  </w:style>
  <w:style w:type="paragraph" w:customStyle="1" w:styleId="xl81">
    <w:name w:val="xl81"/>
    <w:basedOn w:val="Normal"/>
    <w:rsid w:val="00635EF3"/>
    <w:pPr>
      <w:spacing w:before="100" w:beforeAutospacing="1" w:after="100" w:afterAutospacing="1" w:line="240" w:lineRule="auto"/>
      <w:jc w:val="center"/>
    </w:pPr>
    <w:rPr>
      <w:rFonts w:ascii="Calibri" w:eastAsia="Times New Roman" w:hAnsi="Calibri" w:cs="Calibri"/>
      <w:b/>
      <w:bCs/>
      <w:noProof w:val="0"/>
      <w:kern w:val="0"/>
      <w:sz w:val="22"/>
      <w:szCs w:val="22"/>
      <w:lang w:val="en-IN" w:eastAsia="en-IN" w:bidi="ar-SA"/>
    </w:rPr>
  </w:style>
  <w:style w:type="paragraph" w:customStyle="1" w:styleId="xl82">
    <w:name w:val="xl82"/>
    <w:basedOn w:val="Normal"/>
    <w:rsid w:val="00635EF3"/>
    <w:pPr>
      <w:pBdr>
        <w:top w:val="single" w:sz="4" w:space="0" w:color="auto"/>
        <w:bottom w:val="single" w:sz="12"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83">
    <w:name w:val="xl83"/>
    <w:basedOn w:val="Normal"/>
    <w:rsid w:val="00635EF3"/>
    <w:pPr>
      <w:pBdr>
        <w:top w:val="single" w:sz="4" w:space="0" w:color="auto"/>
        <w:bottom w:val="single" w:sz="12" w:space="0" w:color="auto"/>
      </w:pBdr>
      <w:spacing w:before="100" w:beforeAutospacing="1" w:after="100" w:afterAutospacing="1" w:line="240" w:lineRule="auto"/>
      <w:jc w:val="left"/>
    </w:pPr>
    <w:rPr>
      <w:rFonts w:ascii="Calibri" w:eastAsia="Times New Roman" w:hAnsi="Calibri" w:cs="Calibri"/>
      <w:b/>
      <w:bCs/>
      <w:noProof w:val="0"/>
      <w:kern w:val="0"/>
      <w:sz w:val="22"/>
      <w:szCs w:val="22"/>
      <w:lang w:val="en-IN" w:eastAsia="en-IN" w:bidi="ar-SA"/>
    </w:rPr>
  </w:style>
  <w:style w:type="paragraph" w:customStyle="1" w:styleId="xl84">
    <w:name w:val="xl84"/>
    <w:basedOn w:val="Normal"/>
    <w:rsid w:val="00635EF3"/>
    <w:pPr>
      <w:pBdr>
        <w:top w:val="single" w:sz="4" w:space="0" w:color="auto"/>
        <w:bottom w:val="single" w:sz="12"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85">
    <w:name w:val="xl85"/>
    <w:basedOn w:val="Normal"/>
    <w:rsid w:val="00635EF3"/>
    <w:pPr>
      <w:pBdr>
        <w:top w:val="single" w:sz="4" w:space="0" w:color="auto"/>
        <w:bottom w:val="single" w:sz="12"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86">
    <w:name w:val="xl86"/>
    <w:basedOn w:val="Normal"/>
    <w:rsid w:val="00635EF3"/>
    <w:pPr>
      <w:pBdr>
        <w:top w:val="single" w:sz="12" w:space="0" w:color="auto"/>
        <w:bottom w:val="double" w:sz="6"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87">
    <w:name w:val="xl87"/>
    <w:basedOn w:val="Normal"/>
    <w:rsid w:val="00635EF3"/>
    <w:pPr>
      <w:pBdr>
        <w:top w:val="single" w:sz="12" w:space="0" w:color="auto"/>
        <w:bottom w:val="double" w:sz="6" w:space="0" w:color="auto"/>
      </w:pBdr>
      <w:spacing w:before="100" w:beforeAutospacing="1" w:after="100" w:afterAutospacing="1" w:line="240" w:lineRule="auto"/>
      <w:jc w:val="left"/>
    </w:pPr>
    <w:rPr>
      <w:rFonts w:ascii="Calibri" w:eastAsia="Times New Roman" w:hAnsi="Calibri" w:cs="Calibri"/>
      <w:b/>
      <w:bCs/>
      <w:noProof w:val="0"/>
      <w:kern w:val="0"/>
      <w:sz w:val="22"/>
      <w:szCs w:val="22"/>
      <w:lang w:val="en-IN" w:eastAsia="en-IN" w:bidi="ar-SA"/>
    </w:rPr>
  </w:style>
  <w:style w:type="paragraph" w:customStyle="1" w:styleId="xl88">
    <w:name w:val="xl88"/>
    <w:basedOn w:val="Normal"/>
    <w:rsid w:val="00635EF3"/>
    <w:pPr>
      <w:pBdr>
        <w:top w:val="single" w:sz="12" w:space="0" w:color="auto"/>
        <w:bottom w:val="double" w:sz="6"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89">
    <w:name w:val="xl89"/>
    <w:basedOn w:val="Normal"/>
    <w:rsid w:val="00635EF3"/>
    <w:pPr>
      <w:pBdr>
        <w:top w:val="single" w:sz="12" w:space="0" w:color="auto"/>
        <w:bottom w:val="double" w:sz="6" w:space="0" w:color="auto"/>
      </w:pBd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90">
    <w:name w:val="xl90"/>
    <w:basedOn w:val="Normal"/>
    <w:rsid w:val="00635EF3"/>
    <w:pP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customStyle="1" w:styleId="xl91">
    <w:name w:val="xl91"/>
    <w:basedOn w:val="Normal"/>
    <w:rsid w:val="00635EF3"/>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pPr>
    <w:rPr>
      <w:rFonts w:ascii="Arial" w:eastAsia="Times New Roman" w:hAnsi="Arial" w:cs="Arial"/>
      <w:b/>
      <w:bCs/>
      <w:noProof w:val="0"/>
      <w:color w:val="000000"/>
      <w:kern w:val="0"/>
      <w:szCs w:val="24"/>
      <w:lang w:val="en-IN" w:eastAsia="en-IN" w:bidi="ar-SA"/>
    </w:rPr>
  </w:style>
  <w:style w:type="paragraph" w:customStyle="1" w:styleId="xl92">
    <w:name w:val="xl92"/>
    <w:basedOn w:val="Normal"/>
    <w:rsid w:val="00635EF3"/>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ascii="Calibri" w:eastAsia="Times New Roman" w:hAnsi="Calibri" w:cs="Calibri"/>
      <w:b/>
      <w:bCs/>
      <w:noProof w:val="0"/>
      <w:kern w:val="0"/>
      <w:sz w:val="22"/>
      <w:szCs w:val="22"/>
      <w:lang w:val="en-IN" w:eastAsia="en-IN" w:bidi="ar-SA"/>
    </w:rPr>
  </w:style>
  <w:style w:type="paragraph" w:customStyle="1" w:styleId="xl93">
    <w:name w:val="xl93"/>
    <w:basedOn w:val="Normal"/>
    <w:rsid w:val="00635EF3"/>
    <w:pPr>
      <w:spacing w:before="100" w:beforeAutospacing="1" w:after="100" w:afterAutospacing="1" w:line="240" w:lineRule="auto"/>
      <w:jc w:val="left"/>
    </w:pPr>
    <w:rPr>
      <w:rFonts w:ascii="Calibri" w:eastAsia="Times New Roman" w:hAnsi="Calibri" w:cs="Calibri"/>
      <w:noProof w:val="0"/>
      <w:kern w:val="0"/>
      <w:sz w:val="22"/>
      <w:szCs w:val="22"/>
      <w:lang w:val="en-IN" w:eastAsia="en-IN" w:bidi="ar-SA"/>
    </w:rPr>
  </w:style>
  <w:style w:type="paragraph" w:styleId="NormalWeb">
    <w:name w:val="Normal (Web)"/>
    <w:basedOn w:val="Normal"/>
    <w:uiPriority w:val="99"/>
    <w:semiHidden/>
    <w:unhideWhenUsed/>
    <w:rsid w:val="00977585"/>
    <w:pPr>
      <w:spacing w:before="100" w:beforeAutospacing="1" w:after="100" w:afterAutospacing="1" w:line="240" w:lineRule="auto"/>
      <w:jc w:val="left"/>
    </w:pPr>
    <w:rPr>
      <w:rFonts w:eastAsia="Times New Roman" w:cs="Times New Roman"/>
      <w:noProof w:val="0"/>
      <w:kern w:val="0"/>
      <w:szCs w:val="24"/>
      <w:lang w:val="en-IN"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l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28A66-5723-442E-A02D-B970782A2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5288</Words>
  <Characters>30145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 Preda</cp:lastModifiedBy>
  <cp:revision>6</cp:revision>
  <dcterms:created xsi:type="dcterms:W3CDTF">2025-10-21T10:20:00Z</dcterms:created>
  <dcterms:modified xsi:type="dcterms:W3CDTF">2025-11-14T21:40:00Z</dcterms:modified>
</cp:coreProperties>
</file>