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ACB4E" w14:textId="262D53F1" w:rsidR="001313F0" w:rsidRDefault="000D5296" w:rsidP="000D5296">
      <w:pPr>
        <w:pStyle w:val="Heading1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7F0D63" wp14:editId="5DAC1300">
                <wp:simplePos x="0" y="0"/>
                <wp:positionH relativeFrom="margin">
                  <wp:posOffset>-393700</wp:posOffset>
                </wp:positionH>
                <wp:positionV relativeFrom="paragraph">
                  <wp:posOffset>3079750</wp:posOffset>
                </wp:positionV>
                <wp:extent cx="6877050" cy="18383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7050" cy="18383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411395" w14:textId="48D2FAF3" w:rsidR="00AA4B42" w:rsidRPr="000D5296" w:rsidRDefault="00AA4B42" w:rsidP="00AA4B42">
                            <w:pPr>
                              <w:rPr>
                                <w:rFonts w:ascii="Calibri" w:hAnsi="Calibri" w:cs="Calibri"/>
                                <w:b/>
                                <w:color w:val="2C2C2C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b/>
                                <w:color w:val="2C2C2C" w:themeColor="text1"/>
                                <w:sz w:val="18"/>
                                <w:szCs w:val="18"/>
                                <w:u w:val="single"/>
                              </w:rPr>
                              <w:t>Pre</w:t>
                            </w:r>
                            <w:r w:rsidR="001B0861" w:rsidRPr="000D5296">
                              <w:rPr>
                                <w:rFonts w:ascii="Calibri" w:hAnsi="Calibri" w:cs="Calibri"/>
                                <w:b/>
                                <w:color w:val="2C2C2C" w:themeColor="text1"/>
                                <w:sz w:val="18"/>
                                <w:szCs w:val="18"/>
                                <w:u w:val="single"/>
                              </w:rPr>
                              <w:t>-</w:t>
                            </w:r>
                            <w:r w:rsidRPr="000D5296">
                              <w:rPr>
                                <w:rFonts w:ascii="Calibri" w:hAnsi="Calibri" w:cs="Calibri"/>
                                <w:b/>
                                <w:color w:val="2C2C2C" w:themeColor="text1"/>
                                <w:sz w:val="18"/>
                                <w:szCs w:val="18"/>
                                <w:u w:val="single"/>
                              </w:rPr>
                              <w:t xml:space="preserve"> Interview </w:t>
                            </w:r>
                            <w:r w:rsidR="001B0861" w:rsidRPr="000D5296">
                              <w:rPr>
                                <w:rFonts w:ascii="Calibri" w:hAnsi="Calibri" w:cs="Calibri"/>
                                <w:b/>
                                <w:color w:val="2C2C2C" w:themeColor="text1"/>
                                <w:sz w:val="18"/>
                                <w:szCs w:val="18"/>
                                <w:u w:val="single"/>
                              </w:rPr>
                              <w:t>Briefing</w:t>
                            </w:r>
                            <w:r w:rsidRPr="000D5296">
                              <w:rPr>
                                <w:rFonts w:ascii="Calibri" w:hAnsi="Calibri" w:cs="Calibri"/>
                                <w:b/>
                                <w:color w:val="2C2C2C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689941C6" w14:textId="76C9105F" w:rsidR="00AA4B42" w:rsidRPr="000D5296" w:rsidRDefault="00AA4B42" w:rsidP="00AA4B42">
                            <w:pPr>
                              <w:rPr>
                                <w:rFonts w:ascii="Calibri" w:hAnsi="Calibri" w:cs="Calibri"/>
                                <w:color w:val="2C2C2C" w:themeColor="text1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color w:val="2C2C2C" w:themeColor="text1"/>
                                <w:sz w:val="18"/>
                                <w:szCs w:val="18"/>
                              </w:rPr>
                              <w:t>It is my intention during the course of the interview to explore your client’s bad character in respect of previous convictions.</w:t>
                            </w:r>
                          </w:p>
                          <w:p w14:paraId="3F208354" w14:textId="77777777" w:rsidR="008955EB" w:rsidRDefault="00AA4B42" w:rsidP="00AA4B42">
                            <w:pPr>
                              <w:rPr>
                                <w:rFonts w:ascii="Calibri" w:hAnsi="Calibri" w:cs="Calibri"/>
                                <w:color w:val="2C2C2C" w:themeColor="text1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color w:val="2C2C2C" w:themeColor="text1"/>
                                <w:sz w:val="18"/>
                                <w:szCs w:val="18"/>
                              </w:rPr>
                              <w:t>The following are previous convictions which I consider relevant to this investigation in that the convictions tend to show that your client has a propensity to commit this type of offence”</w:t>
                            </w:r>
                          </w:p>
                          <w:p w14:paraId="2EBFB492" w14:textId="25801E8B" w:rsidR="008955EB" w:rsidRDefault="00AA4B42" w:rsidP="00AA4B42">
                            <w:pPr>
                              <w:rPr>
                                <w:rFonts w:ascii="Calibri" w:hAnsi="Calibri" w:cs="Calibri"/>
                                <w:color w:val="2C2C2C" w:themeColor="text1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color w:val="2C2C2C" w:themeColor="text1"/>
                                <w:sz w:val="18"/>
                                <w:szCs w:val="18"/>
                              </w:rPr>
                              <w:t>Or, alternatively for reprehensible conduct :-</w:t>
                            </w:r>
                          </w:p>
                          <w:p w14:paraId="047E2798" w14:textId="070A3C80" w:rsidR="00AA4B42" w:rsidRPr="000D5296" w:rsidRDefault="00AA4B42" w:rsidP="00AA4B42">
                            <w:pPr>
                              <w:rPr>
                                <w:rFonts w:ascii="Calibri" w:hAnsi="Calibri" w:cs="Calibri"/>
                                <w:color w:val="2C2C2C" w:themeColor="text1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color w:val="2C2C2C" w:themeColor="text1"/>
                                <w:sz w:val="18"/>
                                <w:szCs w:val="18"/>
                              </w:rPr>
                              <w:t>“Your client’s previous conduct in particular (outline of the conduct to be explored e.g. untruthfulness in the form of previous false denials) which I consider relevant to the investigation.</w:t>
                            </w:r>
                          </w:p>
                          <w:p w14:paraId="76C19C07" w14:textId="77777777" w:rsidR="001313F0" w:rsidRDefault="001313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7F0D63" id="Rectangle 1" o:spid="_x0000_s1026" style="position:absolute;left:0;text-align:left;margin-left:-31pt;margin-top:242.5pt;width:541.5pt;height:1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" fillcolor="#c9ecfc [671]" strokecolor="#2c2c2c [3213]" strokeweight="1pt">
                <v:textbox>
                  <w:txbxContent>
                    <w:p w14:paraId="71411395" w14:textId="48D2FAF3" w:rsidR="00AA4B42" w:rsidRPr="000D5296" w:rsidRDefault="00AA4B42" w:rsidP="00AA4B42">
                      <w:pPr>
                        <w:rPr>
                          <w:rFonts w:ascii="Calibri" w:hAnsi="Calibri" w:cs="Calibri"/>
                          <w:b/>
                          <w:color w:val="2C2C2C" w:themeColor="text1"/>
                          <w:sz w:val="18"/>
                          <w:szCs w:val="18"/>
                          <w:u w:val="single"/>
                        </w:rPr>
                      </w:pPr>
                      <w:r w:rsidRPr="000D5296">
                        <w:rPr>
                          <w:rFonts w:ascii="Calibri" w:hAnsi="Calibri" w:cs="Calibri"/>
                          <w:b/>
                          <w:color w:val="2C2C2C" w:themeColor="text1"/>
                          <w:sz w:val="18"/>
                          <w:szCs w:val="18"/>
                          <w:u w:val="single"/>
                        </w:rPr>
                        <w:t>Pre</w:t>
                      </w:r>
                      <w:r w:rsidR="001B0861" w:rsidRPr="000D5296">
                        <w:rPr>
                          <w:rFonts w:ascii="Calibri" w:hAnsi="Calibri" w:cs="Calibri"/>
                          <w:b/>
                          <w:color w:val="2C2C2C" w:themeColor="text1"/>
                          <w:sz w:val="18"/>
                          <w:szCs w:val="18"/>
                          <w:u w:val="single"/>
                        </w:rPr>
                        <w:t>-</w:t>
                      </w:r>
                      <w:r w:rsidRPr="000D5296">
                        <w:rPr>
                          <w:rFonts w:ascii="Calibri" w:hAnsi="Calibri" w:cs="Calibri"/>
                          <w:b/>
                          <w:color w:val="2C2C2C" w:themeColor="text1"/>
                          <w:sz w:val="18"/>
                          <w:szCs w:val="18"/>
                          <w:u w:val="single"/>
                        </w:rPr>
                        <w:t xml:space="preserve"> Interview </w:t>
                      </w:r>
                      <w:r w:rsidR="001B0861" w:rsidRPr="000D5296">
                        <w:rPr>
                          <w:rFonts w:ascii="Calibri" w:hAnsi="Calibri" w:cs="Calibri"/>
                          <w:b/>
                          <w:color w:val="2C2C2C" w:themeColor="text1"/>
                          <w:sz w:val="18"/>
                          <w:szCs w:val="18"/>
                          <w:u w:val="single"/>
                        </w:rPr>
                        <w:t>Briefing</w:t>
                      </w:r>
                      <w:r w:rsidRPr="000D5296">
                        <w:rPr>
                          <w:rFonts w:ascii="Calibri" w:hAnsi="Calibri" w:cs="Calibri"/>
                          <w:b/>
                          <w:color w:val="2C2C2C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p w14:paraId="689941C6" w14:textId="76C9105F" w:rsidR="00AA4B42" w:rsidRPr="000D5296" w:rsidRDefault="00AA4B42" w:rsidP="00AA4B42">
                      <w:pPr>
                        <w:rPr>
                          <w:rFonts w:ascii="Calibri" w:hAnsi="Calibri" w:cs="Calibri"/>
                          <w:color w:val="2C2C2C" w:themeColor="text1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color w:val="2C2C2C" w:themeColor="text1"/>
                          <w:sz w:val="18"/>
                          <w:szCs w:val="18"/>
                        </w:rPr>
                        <w:t>It is my intention during the course of the interview to explore your client’s bad character in respect of previous convictions.</w:t>
                      </w:r>
                    </w:p>
                    <w:p w14:paraId="3F208354" w14:textId="77777777" w:rsidR="008955EB" w:rsidRDefault="00AA4B42" w:rsidP="00AA4B42">
                      <w:pPr>
                        <w:rPr>
                          <w:rFonts w:ascii="Calibri" w:hAnsi="Calibri" w:cs="Calibri"/>
                          <w:color w:val="2C2C2C" w:themeColor="text1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color w:val="2C2C2C" w:themeColor="text1"/>
                          <w:sz w:val="18"/>
                          <w:szCs w:val="18"/>
                        </w:rPr>
                        <w:t>The following are previous convictions which I consider relevant to this investigation in that the convictions tend to show that your client has a propensity to commit this type of offence”</w:t>
                      </w:r>
                    </w:p>
                    <w:p w14:paraId="2EBFB492" w14:textId="25801E8B" w:rsidR="008955EB" w:rsidRDefault="00AA4B42" w:rsidP="00AA4B42">
                      <w:pPr>
                        <w:rPr>
                          <w:rFonts w:ascii="Calibri" w:hAnsi="Calibri" w:cs="Calibri"/>
                          <w:color w:val="2C2C2C" w:themeColor="text1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color w:val="2C2C2C" w:themeColor="text1"/>
                          <w:sz w:val="18"/>
                          <w:szCs w:val="18"/>
                        </w:rPr>
                        <w:t>Or, alternatively for reprehensible conduct :-</w:t>
                      </w:r>
                    </w:p>
                    <w:p w14:paraId="047E2798" w14:textId="070A3C80" w:rsidR="00AA4B42" w:rsidRPr="000D5296" w:rsidRDefault="00AA4B42" w:rsidP="00AA4B42">
                      <w:pPr>
                        <w:rPr>
                          <w:rFonts w:ascii="Calibri" w:hAnsi="Calibri" w:cs="Calibri"/>
                          <w:color w:val="2C2C2C" w:themeColor="text1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color w:val="2C2C2C" w:themeColor="text1"/>
                          <w:sz w:val="18"/>
                          <w:szCs w:val="18"/>
                        </w:rPr>
                        <w:t>“Your client’s previous conduct in particular (outline of the conduct to be explored e.g. untruthfulness in the form of previous false denials) which I consider relevant to the investigation.</w:t>
                      </w:r>
                    </w:p>
                    <w:p w14:paraId="76C19C07" w14:textId="77777777" w:rsidR="001313F0" w:rsidRDefault="001313F0"/>
                  </w:txbxContent>
                </v:textbox>
                <w10:wrap anchorx="margin"/>
              </v:rect>
            </w:pict>
          </mc:Fallback>
        </mc:AlternateContent>
      </w:r>
      <w:r w:rsidR="00A61B4E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326C0A" wp14:editId="4974F543">
                <wp:simplePos x="0" y="0"/>
                <wp:positionH relativeFrom="margin">
                  <wp:posOffset>-400050</wp:posOffset>
                </wp:positionH>
                <wp:positionV relativeFrom="paragraph">
                  <wp:posOffset>450850</wp:posOffset>
                </wp:positionV>
                <wp:extent cx="6896100" cy="2571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100" cy="2571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8EB72" w14:textId="49FE4533" w:rsidR="00132CA1" w:rsidRPr="000D5296" w:rsidRDefault="00132CA1" w:rsidP="00132CA1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Section 101 of the Act sets out Seven “Gateways” which can be explored in order to introduce evidence of Bad Character and its admissibility. These “Gateways” are,</w:t>
                            </w:r>
                          </w:p>
                          <w:p w14:paraId="34FD3B86" w14:textId="77777777" w:rsidR="00132CA1" w:rsidRPr="000D5296" w:rsidRDefault="00132CA1" w:rsidP="00132CA1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A. All parties agree.</w:t>
                            </w:r>
                          </w:p>
                          <w:p w14:paraId="71E1459D" w14:textId="5C47CFDD" w:rsidR="00132CA1" w:rsidRPr="000D5296" w:rsidRDefault="00132CA1" w:rsidP="00132CA1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B. Adduced by the defendant.</w:t>
                            </w:r>
                            <w:r w:rsidR="001B0861"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(101)</w:t>
                            </w:r>
                          </w:p>
                          <w:p w14:paraId="6A38923E" w14:textId="46F5BC5B" w:rsidR="00132CA1" w:rsidRPr="000D5296" w:rsidRDefault="00132CA1" w:rsidP="00132CA1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C. Important explanatory evidence.</w:t>
                            </w:r>
                            <w:r w:rsidR="001B0861"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(102)</w:t>
                            </w:r>
                          </w:p>
                          <w:p w14:paraId="174F3841" w14:textId="6BC60B85" w:rsidR="00132CA1" w:rsidRPr="000D5296" w:rsidRDefault="00132CA1" w:rsidP="00132CA1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D. </w:t>
                            </w:r>
                            <w:r w:rsidR="002F2BC3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Matter in issue between defendant and prosecution</w:t>
                            </w: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.</w:t>
                            </w:r>
                            <w:r w:rsidR="001B0861"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(103)</w:t>
                            </w:r>
                          </w:p>
                          <w:p w14:paraId="552DE663" w14:textId="57E4D612" w:rsidR="00132CA1" w:rsidRPr="000D5296" w:rsidRDefault="00132CA1" w:rsidP="00132CA1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E. </w:t>
                            </w:r>
                            <w:r w:rsidR="0077293D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Matter in issue between defendant and co-defendant</w:t>
                            </w: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.</w:t>
                            </w:r>
                            <w:r w:rsidR="001B0861"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(104)</w:t>
                            </w:r>
                          </w:p>
                          <w:p w14:paraId="5CEC3676" w14:textId="211A110B" w:rsidR="00132CA1" w:rsidRPr="000D5296" w:rsidRDefault="00132CA1" w:rsidP="00132CA1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F. </w:t>
                            </w:r>
                            <w:r w:rsidR="0077293D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Evidence to correct a false impression</w:t>
                            </w: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.</w:t>
                            </w:r>
                            <w:r w:rsidR="001B0861"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(105)</w:t>
                            </w:r>
                          </w:p>
                          <w:p w14:paraId="6CF2262E" w14:textId="77777777" w:rsidR="00132CA1" w:rsidRPr="000D5296" w:rsidRDefault="00132CA1" w:rsidP="00132CA1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G. Attack against another’s character. (106)</w:t>
                            </w:r>
                          </w:p>
                          <w:p w14:paraId="20AFA055" w14:textId="77777777" w:rsidR="00A61B4E" w:rsidRPr="00132CA1" w:rsidRDefault="00A61B4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6C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31.5pt;margin-top:35.5pt;width:543pt;height:20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" fillcolor="#c9ecfc [671]">
                <v:textbox>
                  <w:txbxContent>
                    <w:p w14:paraId="16C8EB72" w14:textId="49FE4533" w:rsidR="00132CA1" w:rsidRPr="000D5296" w:rsidRDefault="00132CA1" w:rsidP="00132CA1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Section 101 of the Act sets out Seven “Gateways” which can be explored in order to introduce evidence of Bad Character and its admissibility. These “Gateways” are,</w:t>
                      </w:r>
                    </w:p>
                    <w:p w14:paraId="34FD3B86" w14:textId="77777777" w:rsidR="00132CA1" w:rsidRPr="000D5296" w:rsidRDefault="00132CA1" w:rsidP="00132CA1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A. All parties agree.</w:t>
                      </w:r>
                    </w:p>
                    <w:p w14:paraId="71E1459D" w14:textId="5C47CFDD" w:rsidR="00132CA1" w:rsidRPr="000D5296" w:rsidRDefault="00132CA1" w:rsidP="00132CA1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B. Adduced by the defendant.</w:t>
                      </w:r>
                      <w:r w:rsidR="001B0861"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(101)</w:t>
                      </w:r>
                    </w:p>
                    <w:p w14:paraId="6A38923E" w14:textId="46F5BC5B" w:rsidR="00132CA1" w:rsidRPr="000D5296" w:rsidRDefault="00132CA1" w:rsidP="00132CA1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C. Important explanatory evidence.</w:t>
                      </w:r>
                      <w:r w:rsidR="001B0861"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(102)</w:t>
                      </w:r>
                    </w:p>
                    <w:p w14:paraId="174F3841" w14:textId="6BC60B85" w:rsidR="00132CA1" w:rsidRPr="000D5296" w:rsidRDefault="00132CA1" w:rsidP="00132CA1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D. </w:t>
                      </w:r>
                      <w:r w:rsidR="002F2BC3">
                        <w:rPr>
                          <w:rFonts w:ascii="Calibri" w:hAnsi="Calibri" w:cs="Calibri"/>
                          <w:sz w:val="18"/>
                          <w:szCs w:val="18"/>
                        </w:rPr>
                        <w:t>Matter in issue between defendant and prosecution</w:t>
                      </w: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.</w:t>
                      </w:r>
                      <w:r w:rsidR="001B0861"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(103)</w:t>
                      </w:r>
                    </w:p>
                    <w:p w14:paraId="552DE663" w14:textId="57E4D612" w:rsidR="00132CA1" w:rsidRPr="000D5296" w:rsidRDefault="00132CA1" w:rsidP="00132CA1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E. </w:t>
                      </w:r>
                      <w:r w:rsidR="0077293D">
                        <w:rPr>
                          <w:rFonts w:ascii="Calibri" w:hAnsi="Calibri" w:cs="Calibri"/>
                          <w:sz w:val="18"/>
                          <w:szCs w:val="18"/>
                        </w:rPr>
                        <w:t>Matter in issue between defendant and co-defendant</w:t>
                      </w: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.</w:t>
                      </w:r>
                      <w:r w:rsidR="001B0861"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(104)</w:t>
                      </w:r>
                    </w:p>
                    <w:p w14:paraId="5CEC3676" w14:textId="211A110B" w:rsidR="00132CA1" w:rsidRPr="000D5296" w:rsidRDefault="00132CA1" w:rsidP="00132CA1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F. </w:t>
                      </w:r>
                      <w:r w:rsidR="0077293D">
                        <w:rPr>
                          <w:rFonts w:ascii="Calibri" w:hAnsi="Calibri" w:cs="Calibri"/>
                          <w:sz w:val="18"/>
                          <w:szCs w:val="18"/>
                        </w:rPr>
                        <w:t>Evidence to correct a false impression</w:t>
                      </w: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.</w:t>
                      </w:r>
                      <w:r w:rsidR="001B0861"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(105)</w:t>
                      </w:r>
                    </w:p>
                    <w:p w14:paraId="6CF2262E" w14:textId="77777777" w:rsidR="00132CA1" w:rsidRPr="000D5296" w:rsidRDefault="00132CA1" w:rsidP="00132CA1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G. Attack against another’s character. (106)</w:t>
                      </w:r>
                    </w:p>
                    <w:p w14:paraId="20AFA055" w14:textId="77777777" w:rsidR="00A61B4E" w:rsidRPr="00132CA1" w:rsidRDefault="00A61B4E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Bad Character - </w:t>
      </w:r>
      <w:r w:rsidR="00AA4B42">
        <w:t>Wording examples</w:t>
      </w:r>
    </w:p>
    <w:p w14:paraId="5D063BD6" w14:textId="1DE409E1" w:rsidR="001313F0" w:rsidRPr="001313F0" w:rsidRDefault="000D5296" w:rsidP="001313F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A2D4DD" wp14:editId="1FDB108C">
                <wp:simplePos x="0" y="0"/>
                <wp:positionH relativeFrom="column">
                  <wp:posOffset>-412750</wp:posOffset>
                </wp:positionH>
                <wp:positionV relativeFrom="paragraph">
                  <wp:posOffset>6086476</wp:posOffset>
                </wp:positionV>
                <wp:extent cx="6883400" cy="156210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3400" cy="15621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2F6083" w14:textId="77777777" w:rsidR="00AA4B42" w:rsidRPr="000D5296" w:rsidRDefault="00AA4B42">
                            <w:pPr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Challenge</w:t>
                            </w:r>
                          </w:p>
                          <w:p w14:paraId="5F965056" w14:textId="77777777" w:rsidR="00AA4B42" w:rsidRPr="000D5296" w:rsidRDefault="00AA4B42" w:rsidP="00AA4B42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You have confirmed your conviction of Rape/GBH/Theft etc at Swansea Crown Court on 14th February 1996.</w:t>
                            </w:r>
                          </w:p>
                          <w:p w14:paraId="00BF546D" w14:textId="75B40E45" w:rsidR="00AA4B42" w:rsidRPr="000D5296" w:rsidRDefault="00AA4B42" w:rsidP="00AA4B42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You have denied the offence which you are being interviewed for today.</w:t>
                            </w:r>
                            <w:r w:rsid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You may at this stage need to explain a particular aspect of conduct that you feel is relevant to the current allegation)</w:t>
                            </w:r>
                          </w:p>
                          <w:p w14:paraId="471696BD" w14:textId="3AB18F4B" w:rsidR="00AA4B42" w:rsidRPr="000D5296" w:rsidRDefault="00AA4B42" w:rsidP="00AA4B42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I put it to you that this previous conviction /conduct clearly shows that you are the type of person who has a tendency to commit this type of offence. Do you agree?”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2D4DD" id="Text Box 3" o:spid="_x0000_s1028" type="#_x0000_t202" style="position:absolute;margin-left:-32.5pt;margin-top:479.25pt;width:542pt;height:1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" fillcolor="#c9ecfc [671]" strokeweight="1pt">
                <v:textbox>
                  <w:txbxContent>
                    <w:p w14:paraId="272F6083" w14:textId="77777777" w:rsidR="00AA4B42" w:rsidRPr="000D5296" w:rsidRDefault="00AA4B42">
                      <w:pPr>
                        <w:rPr>
                          <w:rFonts w:ascii="Calibri" w:hAnsi="Calibri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0D5296">
                        <w:rPr>
                          <w:rFonts w:ascii="Calibri" w:hAnsi="Calibri" w:cs="Calibri"/>
                          <w:b/>
                          <w:sz w:val="18"/>
                          <w:szCs w:val="18"/>
                          <w:u w:val="single"/>
                        </w:rPr>
                        <w:t>Challenge</w:t>
                      </w:r>
                    </w:p>
                    <w:p w14:paraId="5F965056" w14:textId="77777777" w:rsidR="00AA4B42" w:rsidRPr="000D5296" w:rsidRDefault="00AA4B42" w:rsidP="00AA4B42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You have confirmed your conviction of Rape/GBH/Theft etc at Swansea Crown Court on 14th February 1996.</w:t>
                      </w:r>
                    </w:p>
                    <w:p w14:paraId="00BF546D" w14:textId="75B40E45" w:rsidR="00AA4B42" w:rsidRPr="000D5296" w:rsidRDefault="00AA4B42" w:rsidP="00AA4B42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You have denied the offence which you are being interviewed for today.</w:t>
                      </w:r>
                      <w:r w:rsid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(</w:t>
                      </w: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You may at this stage need to explain a particular aspect of conduct that you feel is relevant to the current allegation)</w:t>
                      </w:r>
                    </w:p>
                    <w:p w14:paraId="471696BD" w14:textId="3AB18F4B" w:rsidR="00AA4B42" w:rsidRPr="000D5296" w:rsidRDefault="00AA4B42" w:rsidP="00AA4B42">
                      <w:pPr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</w:pPr>
                      <w:r w:rsidRPr="000D5296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I put it to you that this previous conviction /conduct clearly shows that you are the type of person who has a tendency to commit this type of offence. Do you agree?”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663A51" wp14:editId="15ED1665">
                <wp:simplePos x="0" y="0"/>
                <wp:positionH relativeFrom="column">
                  <wp:posOffset>-406400</wp:posOffset>
                </wp:positionH>
                <wp:positionV relativeFrom="paragraph">
                  <wp:posOffset>4651375</wp:posOffset>
                </wp:positionV>
                <wp:extent cx="6870700" cy="1365250"/>
                <wp:effectExtent l="0" t="0" r="254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0" cy="13652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86B3D0" w14:textId="77777777" w:rsidR="00AA4B42" w:rsidRPr="000D5296" w:rsidRDefault="00AA4B42">
                            <w:pPr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During Interview</w:t>
                            </w:r>
                          </w:p>
                          <w:p w14:paraId="31ACFDDE" w14:textId="77777777" w:rsidR="00AA4B42" w:rsidRPr="000D5296" w:rsidRDefault="00AA4B42" w:rsidP="00AA4B42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If a decision has been taken to explore BCE it is recommended that this is done at the challenge stage, or, at the end of the interview…e.g.</w:t>
                            </w:r>
                          </w:p>
                          <w:p w14:paraId="5493F62E" w14:textId="77777777" w:rsidR="00AA4B42" w:rsidRPr="000D5296" w:rsidRDefault="00AA4B42" w:rsidP="00AA4B42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“Is it correct that on 14th February 1996 you were found guilty of Rape/GBH/Theft etc. at Swansea Crown Court”</w:t>
                            </w:r>
                          </w:p>
                          <w:p w14:paraId="4B5815F5" w14:textId="77777777" w:rsidR="00AA4B42" w:rsidRPr="000D5296" w:rsidRDefault="00AA4B42" w:rsidP="00AA4B42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0D52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(If we can get the suspect to agree the conviction(s) it may save us having to prove them at court)</w:t>
                            </w:r>
                          </w:p>
                          <w:p w14:paraId="0D4F2A47" w14:textId="77777777" w:rsidR="00AA4B42" w:rsidRPr="00AA4B42" w:rsidRDefault="00AA4B42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63A51" id="_x0000_s1029" type="#_x0000_t202" style="position:absolute;margin-left:-32pt;margin-top:366.25pt;width:541pt;height:10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" fillcolor="#c9ecfc [671]" strokeweight="1pt">
                <v:textbox>
                  <w:txbxContent>
                    <w:p w14:paraId="1386B3D0" w14:textId="77777777" w:rsidR="00AA4B42" w:rsidRPr="000D5296" w:rsidRDefault="00AA4B42">
                      <w:pPr>
                        <w:rPr>
                          <w:rFonts w:ascii="Calibri" w:hAnsi="Calibri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0D5296">
                        <w:rPr>
                          <w:rFonts w:ascii="Calibri" w:hAnsi="Calibri" w:cs="Calibri"/>
                          <w:b/>
                          <w:sz w:val="18"/>
                          <w:szCs w:val="18"/>
                          <w:u w:val="single"/>
                        </w:rPr>
                        <w:t>During Interview</w:t>
                      </w:r>
                    </w:p>
                    <w:p w14:paraId="31ACFDDE" w14:textId="77777777" w:rsidR="00AA4B42" w:rsidRPr="000D5296" w:rsidRDefault="00AA4B42" w:rsidP="00AA4B42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If a decision has been taken to explore BCE it is recommended that this is done at the challenge stage, or, at the end of the interview…e.g.</w:t>
                      </w:r>
                    </w:p>
                    <w:p w14:paraId="5493F62E" w14:textId="77777777" w:rsidR="00AA4B42" w:rsidRPr="000D5296" w:rsidRDefault="00AA4B42" w:rsidP="00AA4B42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“Is it correct that on 14th February 1996 you were found guilty of Rape/GBH/Theft etc. at Swansea Crown Court”</w:t>
                      </w:r>
                    </w:p>
                    <w:p w14:paraId="4B5815F5" w14:textId="77777777" w:rsidR="00AA4B42" w:rsidRPr="000D5296" w:rsidRDefault="00AA4B42" w:rsidP="00AA4B42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0D52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(If we can get the suspect to agree the conviction(s) it may save us having to prove them at court)</w:t>
                      </w:r>
                    </w:p>
                    <w:p w14:paraId="0D4F2A47" w14:textId="77777777" w:rsidR="00AA4B42" w:rsidRPr="00AA4B42" w:rsidRDefault="00AA4B42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313F0" w:rsidRPr="001313F0" w:rsidSect="004E1A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262C3" w14:textId="77777777" w:rsidR="00AA4B42" w:rsidRDefault="00AA4B42">
      <w:pPr>
        <w:spacing w:after="0" w:line="240" w:lineRule="auto"/>
      </w:pPr>
      <w:r>
        <w:separator/>
      </w:r>
    </w:p>
  </w:endnote>
  <w:endnote w:type="continuationSeparator" w:id="0">
    <w:p w14:paraId="0C54567C" w14:textId="77777777" w:rsidR="00AA4B42" w:rsidRDefault="00AA4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ABEE6" w14:textId="77777777" w:rsidR="00AB5123" w:rsidRDefault="00AB51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55275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793923" w14:textId="77777777" w:rsidR="004E1AED" w:rsidRDefault="004E1AE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28B62" w14:textId="41022FA7" w:rsidR="00AB5123" w:rsidRDefault="00AB5123">
    <w:pPr>
      <w:pStyle w:val="Footer"/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>SN3514                                                                                       Version 2.0</w:t>
    </w:r>
  </w:p>
  <w:p w14:paraId="0BEAEDAB" w14:textId="1F1C7554" w:rsidR="00AB5123" w:rsidRPr="00AB5123" w:rsidRDefault="00AB5123">
    <w:pPr>
      <w:pStyle w:val="Footer"/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>March 2022</w:t>
    </w:r>
  </w:p>
  <w:p w14:paraId="3EE9F902" w14:textId="77777777" w:rsidR="00AB5123" w:rsidRDefault="00AB51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404EA" w14:textId="77777777" w:rsidR="00AA4B42" w:rsidRDefault="00AA4B42">
      <w:pPr>
        <w:spacing w:after="0" w:line="240" w:lineRule="auto"/>
      </w:pPr>
      <w:r>
        <w:separator/>
      </w:r>
    </w:p>
  </w:footnote>
  <w:footnote w:type="continuationSeparator" w:id="0">
    <w:p w14:paraId="481ABAC0" w14:textId="77777777" w:rsidR="00AA4B42" w:rsidRDefault="00AA4B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F3989" w14:textId="77777777" w:rsidR="00AB5123" w:rsidRDefault="00AB51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E4B4" w14:textId="77777777" w:rsidR="00AB5123" w:rsidRDefault="00AB51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6B6AD" w14:textId="4184917D" w:rsidR="000D5296" w:rsidRPr="000D5296" w:rsidRDefault="000D5296" w:rsidP="000D5296">
    <w:pPr>
      <w:pStyle w:val="Header"/>
      <w:jc w:val="center"/>
      <w:rPr>
        <w:color w:val="FF0000"/>
      </w:rPr>
    </w:pPr>
    <w:r w:rsidRPr="000D5296">
      <w:rPr>
        <w:color w:val="FF0000"/>
      </w:rPr>
      <w:t>OFFICIAL SWYDDOGOL</w:t>
    </w:r>
  </w:p>
  <w:p w14:paraId="3D9F5919" w14:textId="77777777" w:rsidR="001B0861" w:rsidRDefault="001B08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B6686A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5BE83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E2AF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F1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AA4C9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6EF0D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7E0E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1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9AE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2435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E04F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5D128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642168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A2C3EB3"/>
    <w:multiLevelType w:val="multilevel"/>
    <w:tmpl w:val="84B4631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7F3A1AB1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15"/>
  </w:num>
  <w:num w:numId="6">
    <w:abstractNumId w:val="16"/>
  </w:num>
  <w:num w:numId="7">
    <w:abstractNumId w:val="14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42"/>
    <w:rsid w:val="000D5296"/>
    <w:rsid w:val="001313F0"/>
    <w:rsid w:val="00132CA1"/>
    <w:rsid w:val="00194DF6"/>
    <w:rsid w:val="001B0861"/>
    <w:rsid w:val="002F2BC3"/>
    <w:rsid w:val="004E1AED"/>
    <w:rsid w:val="005C12A5"/>
    <w:rsid w:val="0077293D"/>
    <w:rsid w:val="008955EB"/>
    <w:rsid w:val="00927E9D"/>
    <w:rsid w:val="00A1310C"/>
    <w:rsid w:val="00A61B4E"/>
    <w:rsid w:val="00AA4B42"/>
    <w:rsid w:val="00AB5123"/>
    <w:rsid w:val="00D4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81F03B"/>
  <w15:docId w15:val="{F77578EA-A1EB-45FD-8543-40D8D19F8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AED"/>
  </w:style>
  <w:style w:type="paragraph" w:styleId="Heading1">
    <w:name w:val="heading 1"/>
    <w:basedOn w:val="Normal"/>
    <w:next w:val="Normal"/>
    <w:link w:val="Heading1Char"/>
    <w:uiPriority w:val="9"/>
    <w:qFormat/>
    <w:rsid w:val="00A1310C"/>
    <w:pPr>
      <w:pBdr>
        <w:top w:val="single" w:sz="24" w:space="0" w:color="0673A5" w:themeColor="text2" w:themeShade="BF"/>
        <w:left w:val="single" w:sz="24" w:space="0" w:color="0673A5" w:themeColor="text2" w:themeShade="BF"/>
        <w:bottom w:val="single" w:sz="24" w:space="0" w:color="0673A5" w:themeColor="text2" w:themeShade="BF"/>
        <w:right w:val="single" w:sz="24" w:space="0" w:color="0673A5" w:themeColor="text2" w:themeShade="BF"/>
      </w:pBdr>
      <w:shd w:val="clear" w:color="auto" w:fill="0673A5" w:themeFill="text2" w:themeFillShade="BF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A97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A97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A97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A97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A97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A97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A97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A97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10C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673A5" w:themeFill="text2" w:themeFillShade="B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link w:val="TitleChar"/>
    <w:uiPriority w:val="1"/>
    <w:qFormat/>
    <w:rsid w:val="00A1310C"/>
    <w:pPr>
      <w:spacing w:before="0" w:after="0"/>
    </w:pPr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A1310C"/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4E1AED"/>
    <w:pPr>
      <w:numPr>
        <w:ilvl w:val="1"/>
      </w:numPr>
      <w:spacing w:after="160"/>
    </w:pPr>
    <w:rPr>
      <w:color w:val="404040" w:themeColor="text1" w:themeTint="E6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E1AED"/>
    <w:rPr>
      <w:color w:val="404040" w:themeColor="text1" w:themeTint="E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E1AED"/>
    <w:rPr>
      <w:i/>
      <w:iCs/>
      <w:color w:val="806000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E1AED"/>
    <w:pPr>
      <w:pBdr>
        <w:top w:val="single" w:sz="4" w:space="10" w:color="806000" w:themeColor="accent1" w:themeShade="80"/>
        <w:bottom w:val="single" w:sz="4" w:space="10" w:color="806000" w:themeColor="accent1" w:themeShade="80"/>
      </w:pBdr>
      <w:spacing w:before="360" w:after="360"/>
      <w:ind w:left="864" w:right="864"/>
      <w:jc w:val="center"/>
    </w:pPr>
    <w:rPr>
      <w:i/>
      <w:iCs/>
      <w:color w:val="806000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E1AED"/>
    <w:rPr>
      <w:i/>
      <w:iCs/>
      <w:color w:val="806000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E1AED"/>
    <w:rPr>
      <w:b/>
      <w:bCs/>
      <w:caps w:val="0"/>
      <w:smallCaps/>
      <w:color w:val="806000" w:themeColor="accent1" w:themeShade="80"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A97"/>
    <w:rPr>
      <w:rFonts w:asciiTheme="majorHAnsi" w:eastAsiaTheme="majorEastAsia" w:hAnsiTheme="majorHAnsi" w:cstheme="majorBidi"/>
      <w:caps/>
      <w:spacing w:val="1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A97"/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7A97"/>
    <w:rPr>
      <w:b/>
      <w:bCs/>
      <w:color w:val="0673A5" w:themeColor="text2" w:themeShade="BF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A9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47A9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7A9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47A9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47A9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7A9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7A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7A9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A9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47A9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7A9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D47A97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7A9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47A9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D47A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47A9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7A97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A1310C"/>
    <w:pPr>
      <w:pBdr>
        <w:top w:val="single" w:sz="2" w:space="10" w:color="806000" w:themeColor="accent1" w:themeShade="80" w:shadow="1"/>
        <w:left w:val="single" w:sz="2" w:space="10" w:color="806000" w:themeColor="accent1" w:themeShade="80" w:shadow="1"/>
        <w:bottom w:val="single" w:sz="2" w:space="10" w:color="806000" w:themeColor="accent1" w:themeShade="80" w:shadow="1"/>
        <w:right w:val="single" w:sz="2" w:space="10" w:color="806000" w:themeColor="accent1" w:themeShade="80" w:shadow="1"/>
      </w:pBdr>
      <w:ind w:left="1152" w:right="1152"/>
    </w:pPr>
    <w:rPr>
      <w:i/>
      <w:iCs/>
      <w:color w:val="806000" w:themeColor="accent1" w:themeShade="80"/>
    </w:rPr>
  </w:style>
  <w:style w:type="character" w:styleId="PlaceholderText">
    <w:name w:val="Placeholder Text"/>
    <w:basedOn w:val="DefaultParagraphFont"/>
    <w:uiPriority w:val="99"/>
    <w:semiHidden/>
    <w:rsid w:val="00A1310C"/>
    <w:rPr>
      <w:color w:val="3C3C3C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4E1AED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AED"/>
  </w:style>
  <w:style w:type="paragraph" w:styleId="Footer">
    <w:name w:val="footer"/>
    <w:basedOn w:val="Normal"/>
    <w:link w:val="FooterChar"/>
    <w:uiPriority w:val="99"/>
    <w:unhideWhenUsed/>
    <w:rsid w:val="004E1AED"/>
    <w:pPr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05910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864570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2012-11-01T04:53:00+00:00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1655138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TP103749966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88FF2527-3592-4DBF-9FD9-FEA06E5BF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796B7A-CD9E-4C64-B5EB-1E1F161D50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AE4ADC-D632-40A7-A0C1-0481BB069C4F}">
  <ds:schemaRefs>
    <ds:schemaRef ds:uri="http://schemas.microsoft.com/office/infopath/2007/PartnerControls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27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Stockwin Damion</dc:creator>
  <cp:lastModifiedBy>Neil,Sharon swp3514</cp:lastModifiedBy>
  <cp:revision>5</cp:revision>
  <dcterms:created xsi:type="dcterms:W3CDTF">2022-03-24T09:29:00Z</dcterms:created>
  <dcterms:modified xsi:type="dcterms:W3CDTF">2022-03-25T10:48:00Z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Protective Marking Classification">
    <vt:lpwstr>OFFICIAL - NO MARKING</vt:lpwstr>
  </property>
  <property fmtid="{D5CDD505-2E9C-101B-9397-08002B2CF9AE}" pid="9" name="Additional Descriptor">
    <vt:lpwstr/>
  </property>
  <property fmtid="{D5CDD505-2E9C-101B-9397-08002B2CF9AE}" pid="10" name="Impact Level">
    <vt:i4>0</vt:i4>
  </property>
  <property fmtid="{D5CDD505-2E9C-101B-9397-08002B2CF9AE}" pid="11" name="MSIP_Label_66cf8fe5-b7b7-4df7-b38d-1c61ac2f6639_Enabled">
    <vt:lpwstr>true</vt:lpwstr>
  </property>
  <property fmtid="{D5CDD505-2E9C-101B-9397-08002B2CF9AE}" pid="12" name="MSIP_Label_66cf8fe5-b7b7-4df7-b38d-1c61ac2f6639_SetDate">
    <vt:lpwstr>2022-03-24T09:29:03Z</vt:lpwstr>
  </property>
  <property fmtid="{D5CDD505-2E9C-101B-9397-08002B2CF9AE}" pid="13" name="MSIP_Label_66cf8fe5-b7b7-4df7-b38d-1c61ac2f6639_Method">
    <vt:lpwstr>Standard</vt:lpwstr>
  </property>
  <property fmtid="{D5CDD505-2E9C-101B-9397-08002B2CF9AE}" pid="14" name="MSIP_Label_66cf8fe5-b7b7-4df7-b38d-1c61ac2f6639_Name">
    <vt:lpwstr>66cf8fe5-b7b7-4df7-b38d-1c61ac2f6639</vt:lpwstr>
  </property>
  <property fmtid="{D5CDD505-2E9C-101B-9397-08002B2CF9AE}" pid="15" name="MSIP_Label_66cf8fe5-b7b7-4df7-b38d-1c61ac2f6639_SiteId">
    <vt:lpwstr>270c2f4d-fd0c-4f08-92a9-e5bdd8a87e09</vt:lpwstr>
  </property>
  <property fmtid="{D5CDD505-2E9C-101B-9397-08002B2CF9AE}" pid="16" name="MSIP_Label_66cf8fe5-b7b7-4df7-b38d-1c61ac2f6639_ActionId">
    <vt:lpwstr>6de02d81-a554-4eaf-91f9-528a2165d603</vt:lpwstr>
  </property>
  <property fmtid="{D5CDD505-2E9C-101B-9397-08002B2CF9AE}" pid="17" name="MSIP_Label_66cf8fe5-b7b7-4df7-b38d-1c61ac2f6639_ContentBits">
    <vt:lpwstr>0</vt:lpwstr>
  </property>
</Properties>
</file>