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76199" w14:textId="7429F166" w:rsidR="00E41585" w:rsidRDefault="00E41585">
      <w:r>
        <w:t>Lilu Meah 2009177</w:t>
      </w:r>
    </w:p>
    <w:p w14:paraId="70A19611" w14:textId="081EC7CD" w:rsidR="00E41585" w:rsidRDefault="00E41585">
      <w:r>
        <w:t xml:space="preserve">Evidence-Based Policing </w:t>
      </w:r>
    </w:p>
    <w:p w14:paraId="1FE3ACC3" w14:textId="7C676B89" w:rsidR="00E41585" w:rsidRDefault="00E41585"/>
    <w:p w14:paraId="2695578A" w14:textId="4A4C0AD8" w:rsidR="00E41585" w:rsidRDefault="00E41585"/>
    <w:p w14:paraId="6248E5C5" w14:textId="21A3A696" w:rsidR="00E41585" w:rsidRDefault="00E41585"/>
    <w:p w14:paraId="1E3A912D" w14:textId="47E0262B" w:rsidR="00E41585" w:rsidRDefault="00E41585"/>
    <w:p w14:paraId="7D2509A6" w14:textId="10F010D4" w:rsidR="00E41585" w:rsidRDefault="00E41585"/>
    <w:p w14:paraId="64C261AA" w14:textId="1029AFFF" w:rsidR="00E41585" w:rsidRDefault="00E41585"/>
    <w:p w14:paraId="2A517911" w14:textId="129E5A32" w:rsidR="00E41585" w:rsidRDefault="00E41585"/>
    <w:p w14:paraId="5FF6DB8C" w14:textId="1C516A38" w:rsidR="00E41585" w:rsidRDefault="00E41585"/>
    <w:p w14:paraId="7A64B072" w14:textId="03D1F7E9" w:rsidR="00E41585" w:rsidRDefault="00E41585"/>
    <w:p w14:paraId="292047BD" w14:textId="566CE9F0" w:rsidR="00E41585" w:rsidRDefault="00E41585"/>
    <w:p w14:paraId="2B577295" w14:textId="54D3822A" w:rsidR="00E41585" w:rsidRDefault="00E41585"/>
    <w:p w14:paraId="51355C66" w14:textId="0726986A" w:rsidR="00E41585" w:rsidRDefault="00E41585"/>
    <w:p w14:paraId="6EB1C870" w14:textId="356357CA" w:rsidR="00E41585" w:rsidRDefault="00E41585"/>
    <w:p w14:paraId="3F2BB7D3" w14:textId="0B37F285" w:rsidR="00E41585" w:rsidRDefault="00E41585"/>
    <w:p w14:paraId="7C5F9C20" w14:textId="7AF56039" w:rsidR="00E41585" w:rsidRDefault="00E41585"/>
    <w:p w14:paraId="32795A6D" w14:textId="748EDAD7" w:rsidR="00E41585" w:rsidRDefault="00E41585"/>
    <w:p w14:paraId="276E62BE" w14:textId="50CED795" w:rsidR="00E41585" w:rsidRDefault="00E41585"/>
    <w:p w14:paraId="2A3150B0" w14:textId="40F13672" w:rsidR="00E41585" w:rsidRDefault="00E41585"/>
    <w:p w14:paraId="00C28A56" w14:textId="4241AD54" w:rsidR="00E41585" w:rsidRDefault="00E41585"/>
    <w:p w14:paraId="6CA3502C" w14:textId="5047996D" w:rsidR="00E41585" w:rsidRDefault="00E41585"/>
    <w:p w14:paraId="65D5C4BC" w14:textId="54E94DD7" w:rsidR="00E41585" w:rsidRDefault="00E41585"/>
    <w:p w14:paraId="155C2060" w14:textId="0A52D29A" w:rsidR="00E41585" w:rsidRDefault="00E41585"/>
    <w:p w14:paraId="26661B9D" w14:textId="363E1C52" w:rsidR="00E41585" w:rsidRDefault="00E41585"/>
    <w:p w14:paraId="07D137CE" w14:textId="00568E4A" w:rsidR="00E41585" w:rsidRDefault="00E41585"/>
    <w:p w14:paraId="139D660E" w14:textId="1860F145" w:rsidR="00E41585" w:rsidRDefault="00E41585"/>
    <w:p w14:paraId="5A149F2A" w14:textId="642AFC02" w:rsidR="00E41585" w:rsidRDefault="00E41585"/>
    <w:p w14:paraId="6012BE67" w14:textId="4A1F61EA" w:rsidR="00E41585" w:rsidRDefault="00E41585"/>
    <w:p w14:paraId="4D363DAC" w14:textId="34E8D098" w:rsidR="00E41585" w:rsidRDefault="00E41585"/>
    <w:p w14:paraId="62971A47" w14:textId="59D8056F" w:rsidR="00E41585" w:rsidRDefault="00E41585"/>
    <w:p w14:paraId="4F5565E4" w14:textId="1A8C5EE0" w:rsidR="00E41585" w:rsidRDefault="00E41585">
      <w:r>
        <w:lastRenderedPageBreak/>
        <w:t xml:space="preserve">Contents </w:t>
      </w:r>
    </w:p>
    <w:p w14:paraId="16206B87" w14:textId="60A41BF0" w:rsidR="00E41585" w:rsidRDefault="00E41585">
      <w:r>
        <w:t>Introduction…………………………………………………………………………………………………………………………………………</w:t>
      </w:r>
    </w:p>
    <w:p w14:paraId="12D09FF4" w14:textId="35E8391F" w:rsidR="00E41585" w:rsidRDefault="00E41585">
      <w:r>
        <w:t>Argument…………………………………………………………………………………………………………………………………………….</w:t>
      </w:r>
    </w:p>
    <w:p w14:paraId="0AEF97F1" w14:textId="092C78FF" w:rsidR="00E41585" w:rsidRDefault="00E41585">
      <w:r>
        <w:t>Conclusion………………………………………………………………………………………………………………………………………</w:t>
      </w:r>
      <w:proofErr w:type="gramStart"/>
      <w:r>
        <w:t>…..</w:t>
      </w:r>
      <w:proofErr w:type="gramEnd"/>
    </w:p>
    <w:p w14:paraId="5E48649E" w14:textId="48E38A52" w:rsidR="00E41585" w:rsidRDefault="00E41585">
      <w:r>
        <w:t>Reference list……………………………………………………………………………………………………………………………………….</w:t>
      </w:r>
    </w:p>
    <w:p w14:paraId="5C3E56DC" w14:textId="5E97256A" w:rsidR="00064275" w:rsidRDefault="00064275"/>
    <w:p w14:paraId="67833822" w14:textId="300D6E62" w:rsidR="00064275" w:rsidRDefault="00064275"/>
    <w:p w14:paraId="0E506D03" w14:textId="3E72C38A" w:rsidR="00064275" w:rsidRDefault="00064275"/>
    <w:p w14:paraId="53C4487E" w14:textId="2C1DEEEE" w:rsidR="00064275" w:rsidRDefault="00064275"/>
    <w:p w14:paraId="1363DC2F" w14:textId="7902A1A1" w:rsidR="00064275" w:rsidRDefault="00064275"/>
    <w:p w14:paraId="74FFA448" w14:textId="0E4E55AC" w:rsidR="00064275" w:rsidRDefault="00064275"/>
    <w:p w14:paraId="6E39502B" w14:textId="27C573AA" w:rsidR="00064275" w:rsidRDefault="00064275"/>
    <w:p w14:paraId="5CF305EA" w14:textId="7236D4F2" w:rsidR="00064275" w:rsidRDefault="00064275"/>
    <w:p w14:paraId="3C943A2E" w14:textId="1D88D0B4" w:rsidR="00064275" w:rsidRDefault="00064275"/>
    <w:p w14:paraId="24BB42A3" w14:textId="3EF8385D" w:rsidR="00064275" w:rsidRDefault="00064275"/>
    <w:p w14:paraId="539716C2" w14:textId="6650FB8C" w:rsidR="00064275" w:rsidRDefault="00064275"/>
    <w:p w14:paraId="4BCF195A" w14:textId="630C7652" w:rsidR="00064275" w:rsidRDefault="00064275"/>
    <w:p w14:paraId="702425D1" w14:textId="35CBB0B2" w:rsidR="00064275" w:rsidRDefault="00064275"/>
    <w:p w14:paraId="62467A8C" w14:textId="44D83D8D" w:rsidR="00064275" w:rsidRDefault="00064275"/>
    <w:p w14:paraId="36BE2B41" w14:textId="388E3F12" w:rsidR="00064275" w:rsidRDefault="00064275"/>
    <w:p w14:paraId="441662F1" w14:textId="29DE8361" w:rsidR="00064275" w:rsidRDefault="00064275"/>
    <w:p w14:paraId="5862F32F" w14:textId="67182ED5" w:rsidR="00064275" w:rsidRDefault="00064275"/>
    <w:p w14:paraId="25C99CA3" w14:textId="428AEB56" w:rsidR="00064275" w:rsidRDefault="00064275"/>
    <w:p w14:paraId="66731F14" w14:textId="697C1E20" w:rsidR="00064275" w:rsidRDefault="00064275"/>
    <w:p w14:paraId="599CA5FD" w14:textId="6998B81E" w:rsidR="00064275" w:rsidRDefault="00064275"/>
    <w:p w14:paraId="22DC559B" w14:textId="79CCD4B3" w:rsidR="00064275" w:rsidRDefault="00064275"/>
    <w:p w14:paraId="4208DC7A" w14:textId="68FEFB20" w:rsidR="00064275" w:rsidRDefault="00064275"/>
    <w:p w14:paraId="18F4ED6B" w14:textId="0744DFD7" w:rsidR="00064275" w:rsidRDefault="00064275"/>
    <w:p w14:paraId="784BF6E5" w14:textId="154BAD73" w:rsidR="00064275" w:rsidRDefault="00064275"/>
    <w:p w14:paraId="311F8D50" w14:textId="227CF800" w:rsidR="00064275" w:rsidRDefault="00064275"/>
    <w:p w14:paraId="2F42EBD9" w14:textId="07BA8868" w:rsidR="00064275" w:rsidRDefault="00C66165" w:rsidP="00C66165">
      <w:pPr>
        <w:jc w:val="center"/>
      </w:pPr>
      <w:r>
        <w:t>Evidence Based Policing</w:t>
      </w:r>
    </w:p>
    <w:p w14:paraId="1A0FB275" w14:textId="18C3754B" w:rsidR="00C66165" w:rsidRDefault="00C66165" w:rsidP="00C66165">
      <w:r>
        <w:lastRenderedPageBreak/>
        <w:t xml:space="preserve">Introduction </w:t>
      </w:r>
    </w:p>
    <w:p w14:paraId="73CE0E91" w14:textId="65DD179A" w:rsidR="003C700C" w:rsidRPr="007724E2" w:rsidRDefault="00DE67C2" w:rsidP="007724E2">
      <w:pPr>
        <w:spacing w:line="360" w:lineRule="auto"/>
      </w:pPr>
      <w:r>
        <w:t xml:space="preserve">Evidence-based policing ‘’uses the best evidence to shape the best practice’’ (Johannes </w:t>
      </w:r>
      <w:proofErr w:type="spellStart"/>
      <w:r>
        <w:t>Khnutsson</w:t>
      </w:r>
      <w:proofErr w:type="spellEnd"/>
      <w:r>
        <w:t xml:space="preserve"> 2017) </w:t>
      </w:r>
      <w:r w:rsidR="00703C83" w:rsidRPr="007724E2">
        <w:rPr>
          <w:rFonts w:cstheme="minorHAnsi"/>
          <w:sz w:val="24"/>
          <w:szCs w:val="24"/>
        </w:rPr>
        <w:t>"Evidence-Based Policing" is derived from Sherman's (1998) theory that demanding scientific assessments must guide underlying choices made by police departments. This study is essential for making informed choices. Still, Lum &amp; Koper (2017) maintain that employing more extensive criteria would also give necessary research for a more comprehensive workplace service.</w:t>
      </w:r>
      <w:r w:rsidR="00703C83" w:rsidRPr="00703C83">
        <w:rPr>
          <w:rFonts w:cstheme="minorHAnsi"/>
          <w:sz w:val="24"/>
          <w:szCs w:val="24"/>
        </w:rPr>
        <w:t xml:space="preserve"> Such an approach could be useful in a variety of ways, including informing the deployment of limited resources, detecting crimes, and navigating the challenges of leadership decision-making.</w:t>
      </w:r>
      <w:r w:rsidR="007724E2">
        <w:t xml:space="preserve"> </w:t>
      </w:r>
      <w:r w:rsidR="00705D36" w:rsidRPr="00705D36">
        <w:rPr>
          <w:rFonts w:cstheme="minorHAnsi"/>
          <w:sz w:val="24"/>
          <w:szCs w:val="24"/>
        </w:rPr>
        <w:t>Since new constables in England and Wales must now have a bachelor's degree, the law enforcement agency must build a framework of proof information to support the vocation.</w:t>
      </w:r>
      <w:r w:rsidR="00705D36">
        <w:rPr>
          <w:rFonts w:cstheme="minorHAnsi"/>
          <w:sz w:val="24"/>
          <w:szCs w:val="24"/>
        </w:rPr>
        <w:t xml:space="preserve"> </w:t>
      </w:r>
      <w:proofErr w:type="gramStart"/>
      <w:r w:rsidR="00705D36" w:rsidRPr="007724E2">
        <w:rPr>
          <w:rFonts w:ascii="Times New Roman" w:hAnsi="Times New Roman" w:cs="Times New Roman"/>
          <w:sz w:val="24"/>
          <w:szCs w:val="24"/>
        </w:rPr>
        <w:t>.Likewise</w:t>
      </w:r>
      <w:proofErr w:type="gramEnd"/>
      <w:r w:rsidR="00705D36" w:rsidRPr="007724E2">
        <w:rPr>
          <w:rFonts w:ascii="Times New Roman" w:hAnsi="Times New Roman" w:cs="Times New Roman"/>
          <w:sz w:val="24"/>
          <w:szCs w:val="24"/>
        </w:rPr>
        <w:t>, those that now occur in medication and dogmatics, if it hopes to be recognised as a profession (</w:t>
      </w:r>
      <w:proofErr w:type="spellStart"/>
      <w:r w:rsidR="00705D36" w:rsidRPr="007724E2">
        <w:rPr>
          <w:rFonts w:ascii="Times New Roman" w:hAnsi="Times New Roman" w:cs="Times New Roman"/>
          <w:sz w:val="24"/>
          <w:szCs w:val="24"/>
        </w:rPr>
        <w:t>Telep</w:t>
      </w:r>
      <w:proofErr w:type="spellEnd"/>
      <w:r w:rsidR="00705D36" w:rsidRPr="007724E2">
        <w:rPr>
          <w:rFonts w:ascii="Times New Roman" w:hAnsi="Times New Roman" w:cs="Times New Roman"/>
          <w:sz w:val="24"/>
          <w:szCs w:val="24"/>
        </w:rPr>
        <w:t>, 2016b).</w:t>
      </w:r>
      <w:r w:rsidR="00705D36">
        <w:rPr>
          <w:rFonts w:ascii="Times New Roman" w:hAnsi="Times New Roman" w:cs="Times New Roman"/>
          <w:sz w:val="24"/>
          <w:szCs w:val="24"/>
        </w:rPr>
        <w:t xml:space="preserve"> </w:t>
      </w:r>
      <w:r w:rsidR="00705D36" w:rsidRPr="00705D36">
        <w:rPr>
          <w:rFonts w:ascii="Times New Roman" w:hAnsi="Times New Roman" w:cs="Times New Roman"/>
          <w:sz w:val="24"/>
          <w:szCs w:val="24"/>
        </w:rPr>
        <w:t>Practitioners and academics benefit from classifying workplace challenges, doing research, implementing, evaluating, and widely disseminating findings.</w:t>
      </w:r>
      <w:r w:rsidR="00705D36" w:rsidRPr="00705D36">
        <w:rPr>
          <w:rFonts w:ascii="Times New Roman" w:hAnsi="Times New Roman" w:cs="Times New Roman"/>
          <w:sz w:val="24"/>
          <w:szCs w:val="24"/>
        </w:rPr>
        <w:t xml:space="preserve"> </w:t>
      </w:r>
      <w:r w:rsidR="003C700C" w:rsidRPr="003C700C">
        <w:rPr>
          <w:rFonts w:ascii="Times New Roman" w:hAnsi="Times New Roman" w:cs="Times New Roman"/>
          <w:sz w:val="24"/>
          <w:szCs w:val="24"/>
        </w:rPr>
        <w:t>The police force must adopt a methodology of adopting EVIDENCE-BASED POLICING to its full capacity for this acceptance to be effective, and recruits are well-positioned to lead this shift.</w:t>
      </w:r>
      <w:r w:rsidR="00DE0EB8">
        <w:rPr>
          <w:rFonts w:ascii="Times New Roman" w:hAnsi="Times New Roman" w:cs="Times New Roman"/>
          <w:sz w:val="24"/>
          <w:szCs w:val="24"/>
        </w:rPr>
        <w:t>’’</w:t>
      </w:r>
      <w:r w:rsidR="00DE0EB8" w:rsidRPr="00DE0EB8">
        <w:rPr>
          <w:rFonts w:ascii="Arial" w:hAnsi="Arial" w:cs="Arial"/>
          <w:color w:val="333333"/>
          <w:shd w:val="clear" w:color="auto" w:fill="FFFFFF"/>
        </w:rPr>
        <w:t xml:space="preserve"> </w:t>
      </w:r>
      <w:r w:rsidR="00DE0EB8" w:rsidRPr="00E602AF">
        <w:rPr>
          <w:rFonts w:ascii="Arial" w:hAnsi="Arial" w:cs="Arial"/>
          <w:shd w:val="clear" w:color="auto" w:fill="FFFFFF"/>
        </w:rPr>
        <w:t>Evidence-based policing (EBP) is an important strand of the UK’s College of Policing’s Police Education Qualifications Framework (PEQF), itself a component of a professionalisation agenda</w:t>
      </w:r>
      <w:r w:rsidR="00DE0EB8" w:rsidRPr="00E602AF">
        <w:rPr>
          <w:rFonts w:ascii="Arial" w:hAnsi="Arial" w:cs="Arial"/>
          <w:shd w:val="clear" w:color="auto" w:fill="FFFFFF"/>
        </w:rPr>
        <w:t>.’</w:t>
      </w:r>
      <w:proofErr w:type="gramStart"/>
      <w:r w:rsidR="00DE0EB8" w:rsidRPr="00E602AF">
        <w:rPr>
          <w:rFonts w:ascii="Arial" w:hAnsi="Arial" w:cs="Arial"/>
          <w:shd w:val="clear" w:color="auto" w:fill="FFFFFF"/>
        </w:rPr>
        <w:t>’(</w:t>
      </w:r>
      <w:proofErr w:type="gramEnd"/>
      <w:r w:rsidR="00DE0EB8" w:rsidRPr="00E602AF">
        <w:rPr>
          <w:rFonts w:ascii="Arial" w:hAnsi="Arial" w:cs="Arial"/>
          <w:shd w:val="clear" w:color="auto" w:fill="FFFFFF"/>
        </w:rPr>
        <w:t>Jennifer Brown, 2018)</w:t>
      </w:r>
      <w:r w:rsidR="004D6B57" w:rsidRPr="00E602AF">
        <w:rPr>
          <w:rFonts w:ascii="Arial" w:hAnsi="Arial" w:cs="Arial"/>
          <w:shd w:val="clear" w:color="auto" w:fill="FFFFFF"/>
        </w:rPr>
        <w:t xml:space="preserve"> Professor Larry Sherman argues that Evidenced based policing is a method of making decisions about ‘what works’ in policing’’ (Sherman 2013, p.377)</w:t>
      </w:r>
    </w:p>
    <w:p w14:paraId="4FD3CA56" w14:textId="01F0108A" w:rsidR="00705D36" w:rsidRDefault="003C700C" w:rsidP="003C700C">
      <w:pPr>
        <w:spacing w:line="480" w:lineRule="auto"/>
        <w:jc w:val="both"/>
        <w:rPr>
          <w:rFonts w:ascii="Times New Roman" w:hAnsi="Times New Roman" w:cs="Times New Roman"/>
          <w:sz w:val="24"/>
          <w:szCs w:val="24"/>
        </w:rPr>
      </w:pPr>
      <w:r w:rsidRPr="003C700C">
        <w:rPr>
          <w:rFonts w:ascii="Times New Roman" w:hAnsi="Times New Roman" w:cs="Times New Roman"/>
          <w:sz w:val="24"/>
          <w:szCs w:val="24"/>
        </w:rPr>
        <w:t xml:space="preserve">Young people from low-income neighbourhoods frequently interact with police officers in different situations. This is a regular occurrence because criminals are frequently associated with them. Conflict theory affects the unlawful behaviour of these underprivileged children in the neighbourhood. As a result, the study compares the relationships between school-aged children and refugee residents. For example, it has been stated that law enforcement officers stop more black students than white </w:t>
      </w:r>
      <w:r w:rsidR="000B6171" w:rsidRPr="003C700C">
        <w:rPr>
          <w:rFonts w:ascii="Times New Roman" w:hAnsi="Times New Roman" w:cs="Times New Roman"/>
          <w:sz w:val="24"/>
          <w:szCs w:val="24"/>
        </w:rPr>
        <w:t>students.</w:t>
      </w:r>
      <w:r w:rsidR="000B6171">
        <w:rPr>
          <w:rFonts w:ascii="Times New Roman" w:hAnsi="Times New Roman" w:cs="Times New Roman"/>
          <w:sz w:val="24"/>
          <w:szCs w:val="24"/>
        </w:rPr>
        <w:t xml:space="preserve"> ‘’</w:t>
      </w:r>
      <w:r w:rsidR="000B6171">
        <w:rPr>
          <w:rFonts w:ascii="Open Sans" w:hAnsi="Open Sans" w:cs="Open Sans"/>
          <w:color w:val="000000"/>
          <w:spacing w:val="5"/>
          <w:sz w:val="21"/>
          <w:szCs w:val="21"/>
          <w:shd w:val="clear" w:color="auto" w:fill="FFFFFF"/>
        </w:rPr>
        <w:t>executive</w:t>
      </w:r>
      <w:r w:rsidR="00EC6BCC">
        <w:rPr>
          <w:rFonts w:ascii="Open Sans" w:hAnsi="Open Sans" w:cs="Open Sans"/>
          <w:color w:val="000000"/>
          <w:spacing w:val="5"/>
          <w:sz w:val="21"/>
          <w:szCs w:val="21"/>
          <w:shd w:val="clear" w:color="auto" w:fill="FFFFFF"/>
        </w:rPr>
        <w:t xml:space="preserve"> sessions, embedded criminologists, and police pracademics—have the potential to overcome the obstacles of traditional research partnerships and facilitate the implementation of evidence-based policing.</w:t>
      </w:r>
      <w:r w:rsidR="00EC6BCC">
        <w:rPr>
          <w:rFonts w:ascii="Open Sans" w:hAnsi="Open Sans" w:cs="Open Sans"/>
          <w:color w:val="000000"/>
          <w:spacing w:val="5"/>
          <w:sz w:val="21"/>
          <w:szCs w:val="21"/>
          <w:shd w:val="clear" w:color="auto" w:fill="FFFFFF"/>
        </w:rPr>
        <w:t xml:space="preserve">’’ Stephen </w:t>
      </w:r>
      <w:proofErr w:type="spellStart"/>
      <w:r w:rsidR="00EC6BCC">
        <w:rPr>
          <w:rFonts w:ascii="Open Sans" w:hAnsi="Open Sans" w:cs="Open Sans"/>
          <w:color w:val="000000"/>
          <w:spacing w:val="5"/>
          <w:sz w:val="21"/>
          <w:szCs w:val="21"/>
          <w:shd w:val="clear" w:color="auto" w:fill="FFFFFF"/>
        </w:rPr>
        <w:t>Doughlas</w:t>
      </w:r>
      <w:proofErr w:type="spellEnd"/>
      <w:r w:rsidR="00EC6BCC">
        <w:rPr>
          <w:rFonts w:ascii="Open Sans" w:hAnsi="Open Sans" w:cs="Open Sans"/>
          <w:color w:val="000000"/>
          <w:spacing w:val="5"/>
          <w:sz w:val="21"/>
          <w:szCs w:val="21"/>
          <w:shd w:val="clear" w:color="auto" w:fill="FFFFFF"/>
        </w:rPr>
        <w:t xml:space="preserve"> (2021</w:t>
      </w:r>
      <w:r w:rsidR="000B6171">
        <w:rPr>
          <w:rFonts w:ascii="Open Sans" w:hAnsi="Open Sans" w:cs="Open Sans"/>
          <w:color w:val="000000"/>
          <w:spacing w:val="5"/>
          <w:sz w:val="21"/>
          <w:szCs w:val="21"/>
          <w:shd w:val="clear" w:color="auto" w:fill="FFFFFF"/>
        </w:rPr>
        <w:t xml:space="preserve">). </w:t>
      </w:r>
      <w:proofErr w:type="spellStart"/>
      <w:r w:rsidR="000B6171">
        <w:rPr>
          <w:rFonts w:ascii="Open Sans" w:hAnsi="Open Sans" w:cs="Open Sans"/>
          <w:color w:val="000000"/>
          <w:spacing w:val="5"/>
          <w:sz w:val="21"/>
          <w:szCs w:val="21"/>
          <w:shd w:val="clear" w:color="auto" w:fill="FFFFFF"/>
        </w:rPr>
        <w:t>Kime</w:t>
      </w:r>
      <w:proofErr w:type="spellEnd"/>
      <w:r w:rsidR="000B6171">
        <w:rPr>
          <w:rFonts w:ascii="Open Sans" w:hAnsi="Open Sans" w:cs="Open Sans"/>
          <w:color w:val="000000"/>
          <w:spacing w:val="5"/>
          <w:sz w:val="21"/>
          <w:szCs w:val="21"/>
          <w:shd w:val="clear" w:color="auto" w:fill="FFFFFF"/>
        </w:rPr>
        <w:t xml:space="preserve"> and </w:t>
      </w:r>
      <w:proofErr w:type="spellStart"/>
      <w:r w:rsidR="000B6171">
        <w:rPr>
          <w:rFonts w:ascii="Open Sans" w:hAnsi="Open Sans" w:cs="Open Sans"/>
          <w:color w:val="000000"/>
          <w:spacing w:val="5"/>
          <w:sz w:val="21"/>
          <w:szCs w:val="21"/>
          <w:shd w:val="clear" w:color="auto" w:fill="FFFFFF"/>
        </w:rPr>
        <w:t>Wheller</w:t>
      </w:r>
      <w:proofErr w:type="spellEnd"/>
      <w:r w:rsidR="000B6171">
        <w:rPr>
          <w:rFonts w:ascii="Open Sans" w:hAnsi="Open Sans" w:cs="Open Sans"/>
          <w:color w:val="000000"/>
          <w:spacing w:val="5"/>
          <w:sz w:val="21"/>
          <w:szCs w:val="21"/>
          <w:shd w:val="clear" w:color="auto" w:fill="FFFFFF"/>
        </w:rPr>
        <w:t xml:space="preserve"> (2018) </w:t>
      </w:r>
      <w:r w:rsidR="00E93C49">
        <w:rPr>
          <w:rFonts w:ascii="Open Sans" w:hAnsi="Open Sans" w:cs="Open Sans"/>
          <w:color w:val="000000"/>
          <w:spacing w:val="5"/>
          <w:sz w:val="21"/>
          <w:szCs w:val="21"/>
          <w:shd w:val="clear" w:color="auto" w:fill="FFFFFF"/>
        </w:rPr>
        <w:t>d</w:t>
      </w:r>
      <w:r w:rsidR="00E93C49" w:rsidRPr="00E93C49">
        <w:rPr>
          <w:rFonts w:ascii="Open Sans" w:hAnsi="Open Sans" w:cs="Open Sans"/>
          <w:color w:val="000000"/>
          <w:spacing w:val="5"/>
          <w:sz w:val="21"/>
          <w:szCs w:val="21"/>
          <w:shd w:val="clear" w:color="auto" w:fill="FFFFFF"/>
        </w:rPr>
        <w:t xml:space="preserve">efines the advantages of utilising an evidence-based policing approach as maximising public safety and reducing </w:t>
      </w:r>
      <w:r w:rsidR="00E93C49" w:rsidRPr="00E93C49">
        <w:rPr>
          <w:rFonts w:ascii="Open Sans" w:hAnsi="Open Sans" w:cs="Open Sans"/>
          <w:color w:val="000000"/>
          <w:spacing w:val="5"/>
          <w:sz w:val="21"/>
          <w:szCs w:val="21"/>
          <w:shd w:val="clear" w:color="auto" w:fill="FFFFFF"/>
        </w:rPr>
        <w:lastRenderedPageBreak/>
        <w:t>the danger of inflicting harm through policing techniques. In this sense, evidence-based policing benefits individual practitioners, organisations, and society as a whole.</w:t>
      </w:r>
    </w:p>
    <w:p w14:paraId="1BE134FE" w14:textId="48F8101A" w:rsidR="003C700C" w:rsidRDefault="003C700C" w:rsidP="003C700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Argument </w:t>
      </w:r>
    </w:p>
    <w:p w14:paraId="25DAF41E" w14:textId="24297480" w:rsidR="00647F71" w:rsidRPr="00647F71" w:rsidRDefault="004C7305" w:rsidP="00647F71">
      <w:pPr>
        <w:spacing w:line="480" w:lineRule="auto"/>
        <w:ind w:firstLine="720"/>
        <w:jc w:val="both"/>
        <w:rPr>
          <w:rFonts w:ascii="Arial" w:hAnsi="Arial" w:cs="Arial"/>
          <w:color w:val="333333"/>
          <w:shd w:val="clear" w:color="auto" w:fill="FFFFFF"/>
        </w:rPr>
      </w:pPr>
      <w:r w:rsidRPr="004C7305">
        <w:rPr>
          <w:rFonts w:cstheme="minorHAnsi"/>
          <w:sz w:val="24"/>
          <w:szCs w:val="24"/>
        </w:rPr>
        <w:t>Much has been done over the years to improve the way law enforcement professionals make choices. Evidence-based policing was born as a result.</w:t>
      </w:r>
      <w:r w:rsidRPr="004C7305">
        <w:rPr>
          <w:rFonts w:ascii="Times New Roman" w:hAnsi="Times New Roman" w:cs="Times New Roman"/>
          <w:sz w:val="24"/>
          <w:szCs w:val="24"/>
        </w:rPr>
        <w:t xml:space="preserve"> </w:t>
      </w:r>
      <w:r w:rsidRPr="007724E2">
        <w:rPr>
          <w:rFonts w:ascii="Times New Roman" w:hAnsi="Times New Roman" w:cs="Times New Roman"/>
          <w:sz w:val="24"/>
          <w:szCs w:val="24"/>
        </w:rPr>
        <w:t>It is described as "the utilisation of the best research evidence on the consequences of police operations to adopt guidelines and assess organisations, departments, and personnel" (Schmalleger, 2015)</w:t>
      </w:r>
      <w:proofErr w:type="gramStart"/>
      <w:r w:rsidRPr="007724E2">
        <w:rPr>
          <w:rFonts w:ascii="Times New Roman" w:hAnsi="Times New Roman" w:cs="Times New Roman"/>
          <w:sz w:val="24"/>
          <w:szCs w:val="24"/>
        </w:rPr>
        <w:t>.</w:t>
      </w:r>
      <w:r>
        <w:rPr>
          <w:rFonts w:ascii="Times New Roman" w:hAnsi="Times New Roman" w:cs="Times New Roman"/>
          <w:sz w:val="24"/>
          <w:szCs w:val="24"/>
        </w:rPr>
        <w:t xml:space="preserve"> </w:t>
      </w:r>
      <w:r w:rsidRPr="004C7305">
        <w:rPr>
          <w:rFonts w:ascii="Times New Roman" w:hAnsi="Times New Roman" w:cs="Times New Roman"/>
          <w:sz w:val="24"/>
          <w:szCs w:val="24"/>
        </w:rPr>
        <w:t>)</w:t>
      </w:r>
      <w:proofErr w:type="gramEnd"/>
      <w:r w:rsidRPr="004C7305">
        <w:rPr>
          <w:rFonts w:ascii="Times New Roman" w:hAnsi="Times New Roman" w:cs="Times New Roman"/>
          <w:sz w:val="24"/>
          <w:szCs w:val="24"/>
        </w:rPr>
        <w:t>. Police practises are being studied in order to enable cops better understand what they're talking about and how to conduct their duties more efficiently. Evidence-based policing strives to analyse current tactics and provide direction for officers in the future, based on research completed by police officers in the field. The City Experiment was a major police practise investigation. The Police Foundation supported this first large-scale scientific research on police enforcement strategies, which focused mostly on preventive patrol.</w:t>
      </w:r>
      <w:r w:rsidRPr="0040605B">
        <w:rPr>
          <w:rFonts w:ascii="Times New Roman" w:hAnsi="Times New Roman" w:cs="Times New Roman"/>
          <w:sz w:val="24"/>
          <w:szCs w:val="24"/>
        </w:rPr>
        <w:t xml:space="preserve"> </w:t>
      </w:r>
      <w:r w:rsidRPr="007724E2">
        <w:rPr>
          <w:rFonts w:ascii="Times New Roman" w:hAnsi="Times New Roman" w:cs="Times New Roman"/>
          <w:sz w:val="24"/>
          <w:szCs w:val="24"/>
        </w:rPr>
        <w:t>According to the National Police Curriculum (NPC), new police constables may begin their careers in 2016 by earning one of three undergraduate degrees (NPC). With the support of experts, practitioners, and educators, the National Police Constable (NPC) was created for new officers to deal with the challenges of today's society. It is acknowledged in the National Police Vision 2025 that law enforcement must change to deal with these new issues (</w:t>
      </w:r>
      <w:proofErr w:type="spellStart"/>
      <w:r w:rsidRPr="007724E2">
        <w:rPr>
          <w:rFonts w:ascii="Times New Roman" w:hAnsi="Times New Roman" w:cs="Times New Roman"/>
          <w:sz w:val="24"/>
          <w:szCs w:val="24"/>
        </w:rPr>
        <w:t>Telep</w:t>
      </w:r>
      <w:proofErr w:type="spellEnd"/>
      <w:r w:rsidRPr="007724E2">
        <w:rPr>
          <w:rFonts w:ascii="Times New Roman" w:hAnsi="Times New Roman" w:cs="Times New Roman"/>
          <w:sz w:val="24"/>
          <w:szCs w:val="24"/>
        </w:rPr>
        <w:t xml:space="preserve"> and Somers, 2017).</w:t>
      </w:r>
      <w:r>
        <w:rPr>
          <w:rFonts w:ascii="Times New Roman" w:hAnsi="Times New Roman" w:cs="Times New Roman"/>
          <w:sz w:val="24"/>
          <w:szCs w:val="24"/>
        </w:rPr>
        <w:t xml:space="preserve"> </w:t>
      </w:r>
      <w:r w:rsidRPr="004C7305">
        <w:rPr>
          <w:rFonts w:ascii="Times New Roman" w:hAnsi="Times New Roman" w:cs="Times New Roman"/>
          <w:sz w:val="24"/>
          <w:szCs w:val="24"/>
        </w:rPr>
        <w:t xml:space="preserve">The new Policing Education Qualifications Framework from the College of Policing contains additional entry pathways for police constables. The admission option is a Degree Holder Entrance Program or a Pre-Join Degree in Professional Regulation. Plans like the PCDA and DHEP are developed in conjunction between higher education institutions and police departments, with students working for the latter. Only higher education institutes (HEIs) offer this degree to students interested in becoming police officers. To get a provider or partnership licence to operate as an entry-level degree programme for entering the police force, the College of Policing must meet </w:t>
      </w:r>
      <w:r w:rsidRPr="004C7305">
        <w:rPr>
          <w:rFonts w:ascii="Times New Roman" w:hAnsi="Times New Roman" w:cs="Times New Roman"/>
          <w:sz w:val="24"/>
          <w:szCs w:val="24"/>
        </w:rPr>
        <w:lastRenderedPageBreak/>
        <w:t>the NPC's standards, which include EVIDENCE-BASED POLICING.</w:t>
      </w:r>
      <w:r>
        <w:rPr>
          <w:rFonts w:ascii="Times New Roman" w:hAnsi="Times New Roman" w:cs="Times New Roman"/>
          <w:sz w:val="24"/>
          <w:szCs w:val="24"/>
        </w:rPr>
        <w:t xml:space="preserve"> </w:t>
      </w:r>
      <w:r w:rsidRPr="0084515D">
        <w:rPr>
          <w:rFonts w:ascii="Times New Roman" w:hAnsi="Times New Roman" w:cs="Times New Roman"/>
          <w:sz w:val="24"/>
          <w:szCs w:val="24"/>
        </w:rPr>
        <w:t>Learners are given a chance to define, justify, and adopt EVIDENCE-BASED POLICING in the framework of policing via the inclusion of EVIDENCE-BASED POLICING in all entrance routes at the university level. In terms of what EVIDENCE-BASED POLICING is, there are various definitions and a great deal of disagreement (Blake et al., 2022).</w:t>
      </w:r>
      <w:r>
        <w:rPr>
          <w:rFonts w:ascii="Times New Roman" w:hAnsi="Times New Roman" w:cs="Times New Roman"/>
          <w:sz w:val="24"/>
          <w:szCs w:val="24"/>
        </w:rPr>
        <w:t xml:space="preserve"> </w:t>
      </w:r>
      <w:r w:rsidRPr="004C7305">
        <w:rPr>
          <w:rFonts w:ascii="Times New Roman" w:hAnsi="Times New Roman" w:cs="Times New Roman"/>
          <w:sz w:val="24"/>
          <w:szCs w:val="24"/>
        </w:rPr>
        <w:t>The common consensus is that information generation will aid in the notification of exercise. After evidence bias has been established and explored, students in degree-level admission programmes are encouraged to investigate its reliability, validity, and presence. They must illustrate how EVIDENCE-BASED POLICING has positively influenced police in various locations using relevant case studies. It is also possible to investigate the theoretical and practical constraints of EVIDENCE-BASED POLICING, as well as its incapacity to give the appropriate response in specific situations.</w:t>
      </w:r>
      <w:r w:rsidRPr="004C7305">
        <w:rPr>
          <w:rFonts w:ascii="Times New Roman" w:hAnsi="Times New Roman" w:cs="Times New Roman"/>
          <w:sz w:val="24"/>
          <w:szCs w:val="24"/>
        </w:rPr>
        <w:t xml:space="preserve"> </w:t>
      </w:r>
      <w:r w:rsidRPr="0084515D">
        <w:rPr>
          <w:rFonts w:ascii="Times New Roman" w:hAnsi="Times New Roman" w:cs="Times New Roman"/>
          <w:sz w:val="24"/>
          <w:szCs w:val="24"/>
        </w:rPr>
        <w:t>Most experts agree that randomised control trials (RCTs) and systematic reviews are "gold standard" evidence sources, whereas small-scale studies using a single technique and expert opinion are considered the lowest levels of the evidence pyramid. However, such research approaches should not be overlooked since they might give insights into existing difficulties or possibilities for more organised study (Brown et al., 2018).</w:t>
      </w:r>
      <w:r w:rsidR="006B7774">
        <w:rPr>
          <w:rFonts w:ascii="Times New Roman" w:hAnsi="Times New Roman" w:cs="Times New Roman"/>
          <w:sz w:val="24"/>
          <w:szCs w:val="24"/>
        </w:rPr>
        <w:t xml:space="preserve"> </w:t>
      </w:r>
      <w:r w:rsidR="006B7774" w:rsidRPr="006B7774">
        <w:rPr>
          <w:rFonts w:ascii="Times New Roman" w:hAnsi="Times New Roman" w:cs="Times New Roman"/>
          <w:sz w:val="24"/>
          <w:szCs w:val="24"/>
        </w:rPr>
        <w:t xml:space="preserve">Additionally, the programme assists students in developing critical thinking skills by examining the potential professional applications of EVIDENCE-BASED POLICING from a community and organisational standpoint. </w:t>
      </w:r>
      <w:r w:rsidR="00647F71">
        <w:rPr>
          <w:rFonts w:ascii="Times New Roman" w:hAnsi="Times New Roman" w:cs="Times New Roman"/>
          <w:sz w:val="24"/>
          <w:szCs w:val="24"/>
        </w:rPr>
        <w:t>‘’</w:t>
      </w:r>
      <w:r w:rsidR="00647F71" w:rsidRPr="00647F71">
        <w:rPr>
          <w:rFonts w:ascii="Arial" w:hAnsi="Arial" w:cs="Arial"/>
          <w:color w:val="333333"/>
          <w:shd w:val="clear" w:color="auto" w:fill="FFFFFF"/>
        </w:rPr>
        <w:t xml:space="preserve"> </w:t>
      </w:r>
      <w:r w:rsidR="00647F71">
        <w:rPr>
          <w:rFonts w:ascii="Arial" w:hAnsi="Arial" w:cs="Arial"/>
          <w:color w:val="333333"/>
          <w:shd w:val="clear" w:color="auto" w:fill="FFFFFF"/>
        </w:rPr>
        <w:t>within this approach practitioners are encouraged to ‘create, review and use the best available evidence to inform and challenge policies, practices and decisions’ (college of policing, 2021</w:t>
      </w:r>
      <w:proofErr w:type="gramStart"/>
      <w:r w:rsidR="00647F71">
        <w:rPr>
          <w:rFonts w:ascii="Arial" w:hAnsi="Arial" w:cs="Arial"/>
          <w:color w:val="333333"/>
          <w:shd w:val="clear" w:color="auto" w:fill="FFFFFF"/>
        </w:rPr>
        <w:t>g,p</w:t>
      </w:r>
      <w:proofErr w:type="gramEnd"/>
      <w:r w:rsidR="00647F71">
        <w:rPr>
          <w:rFonts w:ascii="Arial" w:hAnsi="Arial" w:cs="Arial"/>
          <w:color w:val="333333"/>
          <w:shd w:val="clear" w:color="auto" w:fill="FFFFFF"/>
        </w:rPr>
        <w:t>1)</w:t>
      </w:r>
    </w:p>
    <w:p w14:paraId="4528E3D5" w14:textId="32AC69EC" w:rsidR="00FB1273" w:rsidRPr="00FB1273" w:rsidRDefault="006B7774" w:rsidP="00FB1273">
      <w:pPr>
        <w:spacing w:line="480" w:lineRule="auto"/>
        <w:jc w:val="both"/>
        <w:rPr>
          <w:rFonts w:ascii="Times New Roman" w:hAnsi="Times New Roman" w:cs="Times New Roman"/>
          <w:sz w:val="24"/>
          <w:szCs w:val="24"/>
        </w:rPr>
      </w:pPr>
      <w:r w:rsidRPr="006B7774">
        <w:rPr>
          <w:rFonts w:ascii="Times New Roman" w:hAnsi="Times New Roman" w:cs="Times New Roman"/>
          <w:sz w:val="24"/>
          <w:szCs w:val="24"/>
        </w:rPr>
        <w:t xml:space="preserve">When the EVIDENCE-BASED POLICING notion has been formed and accurate and reliable evidence sources have been discovered, using evidence-based practises (EVIDENCE-BASED POLICINGs) in policing is a natural development. This course will contextualise and critique conventional professional practise. Students in the PCDA or DHEP programmes can conduct </w:t>
      </w:r>
      <w:r w:rsidRPr="006B7774">
        <w:rPr>
          <w:rFonts w:ascii="Times New Roman" w:hAnsi="Times New Roman" w:cs="Times New Roman"/>
          <w:sz w:val="24"/>
          <w:szCs w:val="24"/>
        </w:rPr>
        <w:lastRenderedPageBreak/>
        <w:t>proof research projects to apply evidence-based practise (EVIDENCE-BASED POLICING) in their professional lives. Identifying criminal hot spots through the examination of crime data is an example of EVIDENCE-BASED POLICING initiatives, which has resulted in more concentrated police actions. According to this example, moped snatchings in major cities increased as a result of multiple high-profile incidents.</w:t>
      </w:r>
      <w:r w:rsidRPr="006B7774">
        <w:t xml:space="preserve"> </w:t>
      </w:r>
      <w:r w:rsidRPr="006B7774">
        <w:rPr>
          <w:rFonts w:ascii="Times New Roman" w:hAnsi="Times New Roman" w:cs="Times New Roman"/>
          <w:sz w:val="24"/>
          <w:szCs w:val="24"/>
        </w:rPr>
        <w:t xml:space="preserve">Using data from current crime statistics and scholarly literature, researchers were able to pinpoint crime hotspots near certain public transportation hubs. They are based on Goldstein's Problem-Oriented Policing (POP) concepts, which he suggested in a book published in 1990. After that, a concentrated police effort was made to raise public knowledge of the potential offences. The impact of the intervention was re-evaluated over this time period, with a drop in crimes (recognising numerous elements that may have influenced the potential relocation of crime, </w:t>
      </w:r>
      <w:proofErr w:type="gramStart"/>
      <w:r w:rsidRPr="006B7774">
        <w:rPr>
          <w:rFonts w:ascii="Times New Roman" w:hAnsi="Times New Roman" w:cs="Times New Roman"/>
          <w:sz w:val="24"/>
          <w:szCs w:val="24"/>
        </w:rPr>
        <w:t>etc. )</w:t>
      </w:r>
      <w:proofErr w:type="gramEnd"/>
      <w:r w:rsidRPr="006B7774">
        <w:rPr>
          <w:rFonts w:ascii="Times New Roman" w:hAnsi="Times New Roman" w:cs="Times New Roman"/>
          <w:sz w:val="24"/>
          <w:szCs w:val="24"/>
        </w:rPr>
        <w:t>, and the results were disseminated more widely and discussed in order to enhance future practise.</w:t>
      </w:r>
      <w:r>
        <w:rPr>
          <w:rFonts w:ascii="Times New Roman" w:hAnsi="Times New Roman" w:cs="Times New Roman"/>
          <w:sz w:val="24"/>
          <w:szCs w:val="24"/>
        </w:rPr>
        <w:t xml:space="preserve"> </w:t>
      </w:r>
      <w:r w:rsidRPr="006B7774">
        <w:rPr>
          <w:rFonts w:ascii="Times New Roman" w:hAnsi="Times New Roman" w:cs="Times New Roman"/>
          <w:sz w:val="24"/>
          <w:szCs w:val="24"/>
        </w:rPr>
        <w:t xml:space="preserve">Because of their impediments to employment, newly enrolled degree students in expert policing who wish to join the force will find it more difficult to put EVIDENCE-BASED POLICING into practise. EVIDENCE-BASED POLICING study can also focus on issues raised by police departments, student participation, or the evaluation of local or national solutions. An EVIDENCE-BASED POLICING programme leads to focused action by pre-join students when a spate of stolen or lost cell phones happens on a university campus. </w:t>
      </w:r>
      <w:r w:rsidR="00FB1273">
        <w:rPr>
          <w:rFonts w:ascii="Times New Roman" w:hAnsi="Times New Roman" w:cs="Times New Roman"/>
          <w:sz w:val="24"/>
          <w:szCs w:val="24"/>
        </w:rPr>
        <w:t>‘’</w:t>
      </w:r>
      <w:r w:rsidR="00FB1273" w:rsidRPr="00FB1273">
        <w:t xml:space="preserve"> </w:t>
      </w:r>
      <w:r w:rsidR="00FB1273" w:rsidRPr="00FB1273">
        <w:rPr>
          <w:rFonts w:ascii="Times New Roman" w:hAnsi="Times New Roman" w:cs="Times New Roman"/>
          <w:sz w:val="24"/>
          <w:szCs w:val="24"/>
        </w:rPr>
        <w:t>Crawford develops a critique of some prevailing</w:t>
      </w:r>
    </w:p>
    <w:p w14:paraId="4CB92AE9" w14:textId="77777777" w:rsidR="00FB1273" w:rsidRPr="00FB1273" w:rsidRDefault="00FB1273" w:rsidP="00FB1273">
      <w:pPr>
        <w:spacing w:line="480" w:lineRule="auto"/>
        <w:jc w:val="both"/>
        <w:rPr>
          <w:rFonts w:ascii="Times New Roman" w:hAnsi="Times New Roman" w:cs="Times New Roman"/>
          <w:sz w:val="24"/>
          <w:szCs w:val="24"/>
        </w:rPr>
      </w:pPr>
      <w:r w:rsidRPr="00FB1273">
        <w:rPr>
          <w:rFonts w:ascii="Times New Roman" w:hAnsi="Times New Roman" w:cs="Times New Roman"/>
          <w:sz w:val="24"/>
          <w:szCs w:val="24"/>
        </w:rPr>
        <w:t>assumptions within dominant models of evidence-based policing and explores</w:t>
      </w:r>
    </w:p>
    <w:p w14:paraId="76AFFFE3" w14:textId="77777777" w:rsidR="00FB1273" w:rsidRPr="00FB1273" w:rsidRDefault="00FB1273" w:rsidP="00FB1273">
      <w:pPr>
        <w:spacing w:line="480" w:lineRule="auto"/>
        <w:jc w:val="both"/>
        <w:rPr>
          <w:rFonts w:ascii="Times New Roman" w:hAnsi="Times New Roman" w:cs="Times New Roman"/>
          <w:sz w:val="24"/>
          <w:szCs w:val="24"/>
        </w:rPr>
      </w:pPr>
      <w:r w:rsidRPr="00FB1273">
        <w:rPr>
          <w:rFonts w:ascii="Times New Roman" w:hAnsi="Times New Roman" w:cs="Times New Roman"/>
          <w:sz w:val="24"/>
          <w:szCs w:val="24"/>
        </w:rPr>
        <w:t>tensions between knowledge generation and its application, tensions that invoke</w:t>
      </w:r>
    </w:p>
    <w:p w14:paraId="58F8A019" w14:textId="77777777" w:rsidR="00FB1273" w:rsidRPr="00FB1273" w:rsidRDefault="00FB1273" w:rsidP="00FB1273">
      <w:pPr>
        <w:spacing w:line="480" w:lineRule="auto"/>
        <w:jc w:val="both"/>
        <w:rPr>
          <w:rFonts w:ascii="Times New Roman" w:hAnsi="Times New Roman" w:cs="Times New Roman"/>
          <w:sz w:val="24"/>
          <w:szCs w:val="24"/>
        </w:rPr>
      </w:pPr>
      <w:r w:rsidRPr="00FB1273">
        <w:rPr>
          <w:rFonts w:ascii="Times New Roman" w:hAnsi="Times New Roman" w:cs="Times New Roman"/>
          <w:sz w:val="24"/>
          <w:szCs w:val="24"/>
        </w:rPr>
        <w:t xml:space="preserve">large issues of power relations, trust building, </w:t>
      </w:r>
      <w:proofErr w:type="gramStart"/>
      <w:r w:rsidRPr="00FB1273">
        <w:rPr>
          <w:rFonts w:ascii="Times New Roman" w:hAnsi="Times New Roman" w:cs="Times New Roman"/>
          <w:sz w:val="24"/>
          <w:szCs w:val="24"/>
        </w:rPr>
        <w:t>reciprocity</w:t>
      </w:r>
      <w:proofErr w:type="gramEnd"/>
      <w:r w:rsidRPr="00FB1273">
        <w:rPr>
          <w:rFonts w:ascii="Times New Roman" w:hAnsi="Times New Roman" w:cs="Times New Roman"/>
          <w:sz w:val="24"/>
          <w:szCs w:val="24"/>
        </w:rPr>
        <w:t xml:space="preserve"> and constructive man-</w:t>
      </w:r>
    </w:p>
    <w:p w14:paraId="2F96A640" w14:textId="5CDBC6B3" w:rsidR="00915AF2" w:rsidRPr="00647F71" w:rsidRDefault="00FB1273" w:rsidP="00FB1273">
      <w:pPr>
        <w:spacing w:line="480" w:lineRule="auto"/>
        <w:jc w:val="both"/>
        <w:rPr>
          <w:rFonts w:ascii="Arial" w:hAnsi="Arial" w:cs="Arial"/>
          <w:color w:val="333333"/>
          <w:shd w:val="clear" w:color="auto" w:fill="FFFFFF"/>
        </w:rPr>
      </w:pPr>
      <w:proofErr w:type="spellStart"/>
      <w:r w:rsidRPr="00FB1273">
        <w:rPr>
          <w:rFonts w:ascii="Times New Roman" w:hAnsi="Times New Roman" w:cs="Times New Roman"/>
          <w:sz w:val="24"/>
          <w:szCs w:val="24"/>
        </w:rPr>
        <w:t>agement</w:t>
      </w:r>
      <w:proofErr w:type="spellEnd"/>
      <w:r w:rsidRPr="00FB1273">
        <w:rPr>
          <w:rFonts w:ascii="Times New Roman" w:hAnsi="Times New Roman" w:cs="Times New Roman"/>
          <w:sz w:val="24"/>
          <w:szCs w:val="24"/>
        </w:rPr>
        <w:t xml:space="preserve"> of conflict.</w:t>
      </w:r>
      <w:r>
        <w:rPr>
          <w:rFonts w:ascii="Times New Roman" w:hAnsi="Times New Roman" w:cs="Times New Roman"/>
          <w:sz w:val="24"/>
          <w:szCs w:val="24"/>
        </w:rPr>
        <w:t xml:space="preserve">’’ (Nigel 2019). </w:t>
      </w:r>
      <w:r w:rsidR="006B7774" w:rsidRPr="006B7774">
        <w:rPr>
          <w:rFonts w:ascii="Times New Roman" w:hAnsi="Times New Roman" w:cs="Times New Roman"/>
          <w:sz w:val="24"/>
          <w:szCs w:val="24"/>
        </w:rPr>
        <w:t xml:space="preserve">A group of college students decided to research and prepare a campaign to increase awareness of mobile phone thefts after investigating campus </w:t>
      </w:r>
      <w:r w:rsidR="006B7774" w:rsidRPr="006B7774">
        <w:rPr>
          <w:rFonts w:ascii="Times New Roman" w:hAnsi="Times New Roman" w:cs="Times New Roman"/>
          <w:sz w:val="24"/>
          <w:szCs w:val="24"/>
        </w:rPr>
        <w:lastRenderedPageBreak/>
        <w:t>cell phone thefts and auditing peer-reviewed literature on effective treatments.</w:t>
      </w:r>
      <w:r w:rsidR="006B7774">
        <w:rPr>
          <w:rFonts w:ascii="Times New Roman" w:hAnsi="Times New Roman" w:cs="Times New Roman"/>
          <w:sz w:val="24"/>
          <w:szCs w:val="24"/>
        </w:rPr>
        <w:t xml:space="preserve"> </w:t>
      </w:r>
      <w:r w:rsidR="006B7774" w:rsidRPr="0084515D">
        <w:rPr>
          <w:rFonts w:ascii="Times New Roman" w:hAnsi="Times New Roman" w:cs="Times New Roman"/>
          <w:sz w:val="24"/>
          <w:szCs w:val="24"/>
        </w:rPr>
        <w:t xml:space="preserve">Additionally, record exclusive IMEI numbers of </w:t>
      </w:r>
      <w:proofErr w:type="spellStart"/>
      <w:r w:rsidR="006B7774" w:rsidRPr="0084515D">
        <w:rPr>
          <w:rFonts w:ascii="Times New Roman" w:hAnsi="Times New Roman" w:cs="Times New Roman"/>
          <w:sz w:val="24"/>
          <w:szCs w:val="24"/>
        </w:rPr>
        <w:t>cellphones</w:t>
      </w:r>
      <w:proofErr w:type="spellEnd"/>
      <w:r w:rsidR="006B7774" w:rsidRPr="0084515D">
        <w:rPr>
          <w:rFonts w:ascii="Times New Roman" w:hAnsi="Times New Roman" w:cs="Times New Roman"/>
          <w:sz w:val="24"/>
          <w:szCs w:val="24"/>
        </w:rPr>
        <w:t xml:space="preserve"> and then provide their opinion more widely within the institution to update its policies and practices. The institution is beginning a campaign to improve student awareness about the dangers of smartphone theft to reduce the number of cases (</w:t>
      </w:r>
      <w:proofErr w:type="spellStart"/>
      <w:r w:rsidR="006B7774" w:rsidRPr="0084515D">
        <w:rPr>
          <w:rFonts w:ascii="Times New Roman" w:hAnsi="Times New Roman" w:cs="Times New Roman"/>
          <w:sz w:val="24"/>
          <w:szCs w:val="24"/>
        </w:rPr>
        <w:t>Telep</w:t>
      </w:r>
      <w:proofErr w:type="spellEnd"/>
      <w:r w:rsidR="006B7774" w:rsidRPr="0084515D">
        <w:rPr>
          <w:rFonts w:ascii="Times New Roman" w:hAnsi="Times New Roman" w:cs="Times New Roman"/>
          <w:sz w:val="24"/>
          <w:szCs w:val="24"/>
        </w:rPr>
        <w:t>, 2016a).</w:t>
      </w:r>
      <w:r w:rsidR="006B7774">
        <w:rPr>
          <w:rFonts w:ascii="Times New Roman" w:hAnsi="Times New Roman" w:cs="Times New Roman"/>
          <w:sz w:val="24"/>
          <w:szCs w:val="24"/>
        </w:rPr>
        <w:t xml:space="preserve"> </w:t>
      </w:r>
      <w:r w:rsidR="006B7774" w:rsidRPr="006B7774">
        <w:rPr>
          <w:rFonts w:ascii="Times New Roman" w:hAnsi="Times New Roman" w:cs="Times New Roman"/>
          <w:sz w:val="24"/>
          <w:szCs w:val="24"/>
        </w:rPr>
        <w:t>Due to the abundance of restricted EVIDENCE-BASED POLICING investigation work, police forces can evaluate new ideas, new techniques of occupied, and the opportunity to estimate unique solutions.</w:t>
      </w:r>
      <w:r w:rsidR="006B7774">
        <w:rPr>
          <w:rFonts w:ascii="Times New Roman" w:hAnsi="Times New Roman" w:cs="Times New Roman"/>
          <w:sz w:val="24"/>
          <w:szCs w:val="24"/>
        </w:rPr>
        <w:t xml:space="preserve"> </w:t>
      </w:r>
      <w:r w:rsidR="006B7774" w:rsidRPr="0084515D">
        <w:rPr>
          <w:rFonts w:ascii="Times New Roman" w:hAnsi="Times New Roman" w:cs="Times New Roman"/>
          <w:sz w:val="24"/>
          <w:szCs w:val="24"/>
        </w:rPr>
        <w:t>It means that the service may be improved by minimising the wasteful or damaging effects of inefficient actions that use limited resources, making the service more efficient and effective (</w:t>
      </w:r>
      <w:proofErr w:type="spellStart"/>
      <w:r w:rsidR="006B7774" w:rsidRPr="0084515D">
        <w:rPr>
          <w:rFonts w:ascii="Times New Roman" w:hAnsi="Times New Roman" w:cs="Times New Roman"/>
          <w:sz w:val="24"/>
          <w:szCs w:val="24"/>
        </w:rPr>
        <w:t>Cordner</w:t>
      </w:r>
      <w:proofErr w:type="spellEnd"/>
      <w:r w:rsidR="006B7774" w:rsidRPr="0084515D">
        <w:rPr>
          <w:rFonts w:ascii="Times New Roman" w:hAnsi="Times New Roman" w:cs="Times New Roman"/>
          <w:sz w:val="24"/>
          <w:szCs w:val="24"/>
        </w:rPr>
        <w:t>, 2020). Effective performance management process helps practitioner-researchers to address sensitive and complicated workplace problems, according to Wall and colleagues (2017).</w:t>
      </w:r>
      <w:r w:rsidR="006B7774">
        <w:rPr>
          <w:rFonts w:ascii="Times New Roman" w:hAnsi="Times New Roman" w:cs="Times New Roman"/>
          <w:sz w:val="24"/>
          <w:szCs w:val="24"/>
        </w:rPr>
        <w:t xml:space="preserve"> </w:t>
      </w:r>
      <w:r w:rsidR="006B7774" w:rsidRPr="006B7774">
        <w:rPr>
          <w:rFonts w:ascii="Times New Roman" w:hAnsi="Times New Roman" w:cs="Times New Roman"/>
          <w:sz w:val="24"/>
          <w:szCs w:val="24"/>
        </w:rPr>
        <w:t xml:space="preserve">This type of evidence-based POLICING research on this topic is enabled through institutional ethics approval and review systems, as well as academic competency." While the benefits of an EVIDENCE-BASED POLICING methodology are numerous and varied, they include building a strong evidence base to underpin policing and helping practitioners-researchers to better understand workplace demands in order to create and share new solutions. Through the development of practitioner-researcher abilities, self-actualizing police </w:t>
      </w:r>
      <w:proofErr w:type="gramStart"/>
      <w:r w:rsidR="006B7774" w:rsidRPr="006B7774">
        <w:rPr>
          <w:rFonts w:ascii="Times New Roman" w:hAnsi="Times New Roman" w:cs="Times New Roman"/>
          <w:sz w:val="24"/>
          <w:szCs w:val="24"/>
        </w:rPr>
        <w:t>officers</w:t>
      </w:r>
      <w:proofErr w:type="gramEnd"/>
      <w:r w:rsidR="006B7774" w:rsidRPr="006B7774">
        <w:rPr>
          <w:rFonts w:ascii="Times New Roman" w:hAnsi="Times New Roman" w:cs="Times New Roman"/>
          <w:sz w:val="24"/>
          <w:szCs w:val="24"/>
        </w:rPr>
        <w:t xml:space="preserve"> profit from hypothetical higher teaching partnerships' knowledge being exposed to the reality of modern policing. There is a need for continuous cycle methods to detect concerns, investigate, and test remedies while implementing and evaluating EVIDENCE-BASED POLICING across the service.</w:t>
      </w:r>
      <w:r w:rsidR="006B7774">
        <w:rPr>
          <w:rFonts w:ascii="Times New Roman" w:hAnsi="Times New Roman" w:cs="Times New Roman"/>
          <w:sz w:val="24"/>
          <w:szCs w:val="24"/>
        </w:rPr>
        <w:t xml:space="preserve"> </w:t>
      </w:r>
    </w:p>
    <w:p w14:paraId="469CECEC" w14:textId="767DEC9F" w:rsidR="00915AF2" w:rsidRDefault="002C1AAE" w:rsidP="00915AF2">
      <w:pPr>
        <w:spacing w:line="480" w:lineRule="auto"/>
        <w:jc w:val="both"/>
        <w:rPr>
          <w:rFonts w:ascii="Open Sans" w:hAnsi="Open Sans" w:cs="Open Sans"/>
          <w:color w:val="1C1D1E"/>
          <w:shd w:val="clear" w:color="auto" w:fill="FFFFFF"/>
        </w:rPr>
      </w:pPr>
      <w:r>
        <w:rPr>
          <w:rFonts w:ascii="Open Sans" w:hAnsi="Open Sans" w:cs="Open Sans"/>
          <w:color w:val="1C1D1E"/>
          <w:shd w:val="clear" w:color="auto" w:fill="FFFFFF"/>
        </w:rPr>
        <w:t>‘</w:t>
      </w:r>
      <w:r w:rsidRPr="0084515D">
        <w:rPr>
          <w:rFonts w:ascii="Open Sans" w:hAnsi="Open Sans" w:cs="Open Sans"/>
          <w:color w:val="1C1D1E"/>
          <w:shd w:val="clear" w:color="auto" w:fill="FFFFFF"/>
        </w:rPr>
        <w:t>’</w:t>
      </w:r>
      <w:r w:rsidR="00915AF2" w:rsidRPr="0084515D">
        <w:rPr>
          <w:rFonts w:ascii="Open Sans" w:hAnsi="Open Sans" w:cs="Open Sans"/>
          <w:color w:val="1C1D1E"/>
          <w:shd w:val="clear" w:color="auto" w:fill="FFFFFF"/>
        </w:rPr>
        <w:t>The appeal of focusing limited resources on a small number of high-activity crime places is straightforward. If we can prevent crime at these hot spots, then we might be able to control citywide crime levels</w:t>
      </w:r>
      <w:r w:rsidRPr="0084515D">
        <w:rPr>
          <w:rFonts w:ascii="Open Sans" w:hAnsi="Open Sans" w:cs="Open Sans"/>
          <w:color w:val="1C1D1E"/>
          <w:shd w:val="clear" w:color="auto" w:fill="FFFFFF"/>
        </w:rPr>
        <w:t>’’</w:t>
      </w:r>
      <w:r w:rsidR="00915AF2">
        <w:rPr>
          <w:rFonts w:ascii="Open Sans" w:hAnsi="Open Sans" w:cs="Open Sans"/>
          <w:color w:val="1C1D1E"/>
          <w:shd w:val="clear" w:color="auto" w:fill="FFFFFF"/>
        </w:rPr>
        <w:t xml:space="preserve"> (Weisburd, Braga, Groff, &amp; </w:t>
      </w:r>
      <w:proofErr w:type="spellStart"/>
      <w:r w:rsidR="00915AF2">
        <w:rPr>
          <w:rFonts w:ascii="Open Sans" w:hAnsi="Open Sans" w:cs="Open Sans"/>
          <w:color w:val="1C1D1E"/>
          <w:shd w:val="clear" w:color="auto" w:fill="FFFFFF"/>
        </w:rPr>
        <w:t>Wooditch</w:t>
      </w:r>
      <w:proofErr w:type="spellEnd"/>
      <w:r w:rsidR="00915AF2">
        <w:rPr>
          <w:rFonts w:ascii="Open Sans" w:hAnsi="Open Sans" w:cs="Open Sans"/>
          <w:color w:val="1C1D1E"/>
          <w:shd w:val="clear" w:color="auto" w:fill="FFFFFF"/>
        </w:rPr>
        <w:t>, </w:t>
      </w:r>
      <w:r w:rsidR="00915AF2">
        <w:rPr>
          <w:rFonts w:ascii="Open Sans" w:hAnsi="Open Sans" w:cs="Open Sans"/>
          <w:color w:val="1C1D1E"/>
          <w:shd w:val="clear" w:color="auto" w:fill="FFFFFF"/>
        </w:rPr>
        <w:t>2017</w:t>
      </w:r>
      <w:r w:rsidR="00915AF2">
        <w:rPr>
          <w:rFonts w:ascii="Open Sans" w:hAnsi="Open Sans" w:cs="Open Sans"/>
          <w:color w:val="1C1D1E"/>
          <w:shd w:val="clear" w:color="auto" w:fill="FFFFFF"/>
        </w:rPr>
        <w:t>).</w:t>
      </w:r>
      <w:r>
        <w:rPr>
          <w:rFonts w:ascii="Open Sans" w:hAnsi="Open Sans" w:cs="Open Sans"/>
          <w:color w:val="1C1D1E"/>
          <w:shd w:val="clear" w:color="auto" w:fill="FFFFFF"/>
        </w:rPr>
        <w:t xml:space="preserve"> </w:t>
      </w:r>
      <w:r w:rsidRPr="002C1AAE">
        <w:rPr>
          <w:rFonts w:ascii="Open Sans" w:hAnsi="Open Sans" w:cs="Open Sans"/>
          <w:color w:val="1C1D1E"/>
          <w:shd w:val="clear" w:color="auto" w:fill="FFFFFF"/>
        </w:rPr>
        <w:t xml:space="preserve">Hot spot policing has become a prominent method of crime prevention for police departments. </w:t>
      </w:r>
      <w:r w:rsidRPr="002C1AAE">
        <w:rPr>
          <w:rFonts w:ascii="Open Sans" w:hAnsi="Open Sans" w:cs="Open Sans"/>
          <w:color w:val="1C1D1E"/>
          <w:shd w:val="clear" w:color="auto" w:fill="FFFFFF"/>
        </w:rPr>
        <w:lastRenderedPageBreak/>
        <w:t>Many police departments claim to be able to manage and analyse crime data in sophisticated ways, and this, combined with management advances, encourages police to devise strategies to control hotspot locations.</w:t>
      </w:r>
      <w:r w:rsidR="00A651FE">
        <w:rPr>
          <w:rFonts w:ascii="Open Sans" w:hAnsi="Open Sans" w:cs="Open Sans"/>
          <w:color w:val="1C1D1E"/>
          <w:shd w:val="clear" w:color="auto" w:fill="FFFFFF"/>
        </w:rPr>
        <w:t xml:space="preserve"> </w:t>
      </w:r>
      <w:r w:rsidR="00A651FE" w:rsidRPr="00A651FE">
        <w:rPr>
          <w:rFonts w:ascii="Open Sans" w:hAnsi="Open Sans" w:cs="Open Sans"/>
          <w:color w:val="1C1D1E"/>
          <w:shd w:val="clear" w:color="auto" w:fill="FFFFFF"/>
        </w:rPr>
        <w:t>The characteristics of a location are thought to be important in explaining clusters of criminal incidents. A dimly lit street corner with an abandoned structure near a major thoroughfare, for example, would be an ideal place for a drug market. The lack of sufficient illumination, an abundance of "stash" spots around the dilapidated property, a continual flow of potential customers on the highway, and a lack of informal social control (referred to as defensive ownership) create an appealing environment for drug marketers.</w:t>
      </w:r>
      <w:r w:rsidR="007255B5">
        <w:rPr>
          <w:rFonts w:ascii="Open Sans" w:hAnsi="Open Sans" w:cs="Open Sans"/>
          <w:color w:val="1C1D1E"/>
          <w:shd w:val="clear" w:color="auto" w:fill="FFFFFF"/>
        </w:rPr>
        <w:t xml:space="preserve"> </w:t>
      </w:r>
      <w:r w:rsidRPr="0084515D">
        <w:rPr>
          <w:rFonts w:ascii="Open Sans" w:hAnsi="Open Sans" w:cs="Open Sans"/>
          <w:color w:val="1C1D1E"/>
          <w:shd w:val="clear" w:color="auto" w:fill="FFFFFF"/>
        </w:rPr>
        <w:t>‘’</w:t>
      </w:r>
      <w:r w:rsidR="00915AF2" w:rsidRPr="0084515D">
        <w:rPr>
          <w:rFonts w:ascii="Open Sans" w:hAnsi="Open Sans" w:cs="Open Sans"/>
          <w:color w:val="1C1D1E"/>
          <w:shd w:val="clear" w:color="auto" w:fill="FFFFFF"/>
        </w:rPr>
        <w:t>Putting police officers in high crime locations may be an old and well-established idea; however, in the long history of policing, police crime prevention strategies did not focus systematically on crime hot spots until only very recently</w:t>
      </w:r>
      <w:r w:rsidRPr="0084515D">
        <w:rPr>
          <w:rFonts w:ascii="Open Sans" w:hAnsi="Open Sans" w:cs="Open Sans"/>
          <w:color w:val="1C1D1E"/>
          <w:shd w:val="clear" w:color="auto" w:fill="FFFFFF"/>
        </w:rPr>
        <w:t>’’</w:t>
      </w:r>
      <w:r w:rsidR="00915AF2">
        <w:rPr>
          <w:rFonts w:ascii="Open Sans" w:hAnsi="Open Sans" w:cs="Open Sans"/>
          <w:color w:val="1C1D1E"/>
          <w:shd w:val="clear" w:color="auto" w:fill="FFFFFF"/>
        </w:rPr>
        <w:t xml:space="preserve"> (Braga &amp; Schnell, </w:t>
      </w:r>
      <w:r w:rsidR="00915AF2">
        <w:rPr>
          <w:rFonts w:ascii="Open Sans" w:hAnsi="Open Sans" w:cs="Open Sans"/>
          <w:color w:val="1C1D1E"/>
          <w:shd w:val="clear" w:color="auto" w:fill="FFFFFF"/>
        </w:rPr>
        <w:t>2018</w:t>
      </w:r>
      <w:r w:rsidR="00915AF2">
        <w:rPr>
          <w:rFonts w:ascii="Open Sans" w:hAnsi="Open Sans" w:cs="Open Sans"/>
          <w:color w:val="1C1D1E"/>
          <w:shd w:val="clear" w:color="auto" w:fill="FFFFFF"/>
        </w:rPr>
        <w:t>).</w:t>
      </w:r>
      <w:r w:rsidR="007255B5" w:rsidRPr="007255B5">
        <w:t xml:space="preserve"> </w:t>
      </w:r>
      <w:r w:rsidR="007255B5" w:rsidRPr="007255B5">
        <w:rPr>
          <w:rFonts w:ascii="Open Sans" w:hAnsi="Open Sans" w:cs="Open Sans"/>
          <w:color w:val="1C1D1E"/>
          <w:shd w:val="clear" w:color="auto" w:fill="FFFFFF"/>
        </w:rPr>
        <w:t>They notably cite to reviews of hot spots policing deployment techniques as proof that the police, when correctly oriented, may prevent crime, among other focused police interventions.</w:t>
      </w:r>
      <w:r w:rsidR="007255B5" w:rsidRPr="007255B5">
        <w:t xml:space="preserve"> </w:t>
      </w:r>
      <w:r w:rsidR="007255B5" w:rsidRPr="007255B5">
        <w:rPr>
          <w:rFonts w:ascii="Open Sans" w:hAnsi="Open Sans" w:cs="Open Sans"/>
          <w:color w:val="1C1D1E"/>
          <w:shd w:val="clear" w:color="auto" w:fill="FFFFFF"/>
        </w:rPr>
        <w:t>However, as additional programme assessments are completed, conclusions about the efficacy of hot spot policing in reducing crime may vary in response to the developing scientific evidence base.</w:t>
      </w:r>
      <w:r w:rsidR="00D0096B">
        <w:rPr>
          <w:rFonts w:ascii="Open Sans" w:hAnsi="Open Sans" w:cs="Open Sans"/>
          <w:color w:val="1C1D1E"/>
          <w:shd w:val="clear" w:color="auto" w:fill="FFFFFF"/>
        </w:rPr>
        <w:t xml:space="preserve"> ‘’</w:t>
      </w:r>
      <w:r w:rsidR="00D0096B" w:rsidRPr="00D0096B">
        <w:rPr>
          <w:rFonts w:ascii="Open Sans" w:hAnsi="Open Sans" w:cs="Open Sans"/>
          <w:color w:val="1C1D1E"/>
          <w:shd w:val="clear" w:color="auto" w:fill="FFFFFF"/>
        </w:rPr>
        <w:t xml:space="preserve"> </w:t>
      </w:r>
      <w:r w:rsidR="00D0096B">
        <w:rPr>
          <w:rFonts w:ascii="Open Sans" w:hAnsi="Open Sans" w:cs="Open Sans"/>
          <w:color w:val="1C1D1E"/>
          <w:shd w:val="clear" w:color="auto" w:fill="FFFFFF"/>
        </w:rPr>
        <w:t xml:space="preserve">Sixty-two of 78 tests of hot spots policing interventions reported noteworthy crime and disorder reductions. The meta-analysis of key reported outcome measures revealed a small statistically significant mean effect size </w:t>
      </w:r>
      <w:r w:rsidR="00D0096B">
        <w:rPr>
          <w:rFonts w:ascii="Open Sans" w:hAnsi="Open Sans" w:cs="Open Sans"/>
          <w:color w:val="1C1D1E"/>
          <w:shd w:val="clear" w:color="auto" w:fill="FFFFFF"/>
        </w:rPr>
        <w:t>favouring</w:t>
      </w:r>
      <w:r w:rsidR="00D0096B">
        <w:rPr>
          <w:rFonts w:ascii="Open Sans" w:hAnsi="Open Sans" w:cs="Open Sans"/>
          <w:color w:val="1C1D1E"/>
          <w:shd w:val="clear" w:color="auto" w:fill="FFFFFF"/>
        </w:rPr>
        <w:t xml:space="preserve"> the effects of hot spots policing in reducing crime outcomes at treatment places relative to control places.</w:t>
      </w:r>
      <w:r w:rsidR="00D0096B">
        <w:rPr>
          <w:rFonts w:ascii="Open Sans" w:hAnsi="Open Sans" w:cs="Open Sans"/>
          <w:color w:val="1C1D1E"/>
          <w:shd w:val="clear" w:color="auto" w:fill="FFFFFF"/>
        </w:rPr>
        <w:t xml:space="preserve">’’ </w:t>
      </w:r>
      <w:r w:rsidR="008F0865">
        <w:rPr>
          <w:rFonts w:ascii="Open Sans" w:hAnsi="Open Sans" w:cs="Open Sans"/>
          <w:color w:val="1C1D1E"/>
          <w:shd w:val="clear" w:color="auto" w:fill="FFFFFF"/>
        </w:rPr>
        <w:t>(</w:t>
      </w:r>
      <w:r w:rsidR="008F0865" w:rsidRPr="00B6511C">
        <w:rPr>
          <w:rFonts w:ascii="Open Sans" w:hAnsi="Open Sans" w:cs="Open Sans"/>
          <w:color w:val="1C1D1E"/>
          <w:shd w:val="clear" w:color="auto" w:fill="FFFFFF"/>
        </w:rPr>
        <w:t xml:space="preserve">Anthony A.  </w:t>
      </w:r>
      <w:r w:rsidR="008F0865">
        <w:rPr>
          <w:rFonts w:ascii="Open Sans" w:hAnsi="Open Sans" w:cs="Open Sans"/>
          <w:color w:val="1C1D1E"/>
          <w:shd w:val="clear" w:color="auto" w:fill="FFFFFF"/>
        </w:rPr>
        <w:t xml:space="preserve">2019) </w:t>
      </w:r>
    </w:p>
    <w:p w14:paraId="28232192" w14:textId="22A4B406" w:rsidR="00BB791D" w:rsidRPr="004D6B57" w:rsidRDefault="00BB791D" w:rsidP="006B7774">
      <w:pPr>
        <w:spacing w:line="480" w:lineRule="auto"/>
        <w:jc w:val="both"/>
        <w:rPr>
          <w:rFonts w:ascii="Georgia" w:hAnsi="Georgia"/>
          <w:color w:val="333333"/>
          <w:shd w:val="clear" w:color="auto" w:fill="FCFCFC"/>
        </w:rPr>
      </w:pPr>
      <w:r w:rsidRPr="00BB791D">
        <w:rPr>
          <w:rFonts w:ascii="Times New Roman" w:hAnsi="Times New Roman" w:cs="Times New Roman"/>
          <w:sz w:val="24"/>
          <w:szCs w:val="24"/>
        </w:rPr>
        <w:t xml:space="preserve">The SARA approach has four steps, the first of which is a "scanning" phase that identifies and prioritises potential crime and disorder issues. The second is analysis, which examines </w:t>
      </w:r>
      <w:r w:rsidRPr="00BB791D">
        <w:rPr>
          <w:rFonts w:ascii="Times New Roman" w:hAnsi="Times New Roman" w:cs="Times New Roman"/>
          <w:sz w:val="24"/>
          <w:szCs w:val="24"/>
        </w:rPr>
        <w:lastRenderedPageBreak/>
        <w:t xml:space="preserve">prospective problems by acquiring information and intelligence in order to determine the problem's underlying causes. </w:t>
      </w:r>
      <w:r w:rsidR="004D6B57">
        <w:rPr>
          <w:rFonts w:ascii="Times New Roman" w:hAnsi="Times New Roman" w:cs="Times New Roman"/>
          <w:sz w:val="24"/>
          <w:szCs w:val="24"/>
        </w:rPr>
        <w:t>‘</w:t>
      </w:r>
      <w:r w:rsidR="004D6B57" w:rsidRPr="004D6B57">
        <w:rPr>
          <w:rFonts w:ascii="Times New Roman" w:hAnsi="Times New Roman" w:cs="Times New Roman"/>
        </w:rPr>
        <w:t>’</w:t>
      </w:r>
      <w:r w:rsidR="004D6B57" w:rsidRPr="004D6B57">
        <w:rPr>
          <w:color w:val="222222"/>
          <w:sz w:val="24"/>
          <w:szCs w:val="24"/>
          <w:shd w:val="clear" w:color="auto" w:fill="FFFFFF"/>
        </w:rPr>
        <w:t xml:space="preserve"> Nonetheless</w:t>
      </w:r>
      <w:r w:rsidR="004D6B57" w:rsidRPr="004D6B57">
        <w:rPr>
          <w:color w:val="222222"/>
          <w:sz w:val="24"/>
          <w:szCs w:val="24"/>
          <w:shd w:val="clear" w:color="auto" w:fill="FFFFFF"/>
        </w:rPr>
        <w:t xml:space="preserve"> this simple and transparent model offers a valuable benchmark against which to have these discussions.</w:t>
      </w:r>
      <w:r w:rsidR="004D6B57" w:rsidRPr="004D6B57">
        <w:rPr>
          <w:color w:val="222222"/>
          <w:sz w:val="24"/>
          <w:szCs w:val="24"/>
          <w:shd w:val="clear" w:color="auto" w:fill="FFFFFF"/>
        </w:rPr>
        <w:t>’’ (Sara 2017</w:t>
      </w:r>
      <w:r w:rsidR="004D6B57">
        <w:rPr>
          <w:color w:val="222222"/>
          <w:sz w:val="27"/>
          <w:szCs w:val="27"/>
          <w:shd w:val="clear" w:color="auto" w:fill="FFFFFF"/>
        </w:rPr>
        <w:t xml:space="preserve">). </w:t>
      </w:r>
      <w:r w:rsidRPr="00BB791D">
        <w:rPr>
          <w:rFonts w:ascii="Times New Roman" w:hAnsi="Times New Roman" w:cs="Times New Roman"/>
          <w:sz w:val="24"/>
          <w:szCs w:val="24"/>
        </w:rPr>
        <w:t>The planning and implementation of specialised activities to address the problem's causes is referred to as response. The final stage is the assessment, which involves measuring the reaction's impact to see if it had the expected effect and, if necessary, making changes to the response</w:t>
      </w:r>
      <w:r w:rsidRPr="00BB791D">
        <w:rPr>
          <w:rFonts w:ascii="Times New Roman" w:hAnsi="Times New Roman" w:cs="Times New Roman"/>
          <w:sz w:val="24"/>
          <w:szCs w:val="24"/>
        </w:rPr>
        <w:t xml:space="preserve">. </w:t>
      </w:r>
      <w:r w:rsidR="0051299A">
        <w:rPr>
          <w:rFonts w:ascii="Times New Roman" w:hAnsi="Times New Roman" w:cs="Times New Roman"/>
          <w:sz w:val="24"/>
          <w:szCs w:val="24"/>
        </w:rPr>
        <w:t>‘’</w:t>
      </w:r>
      <w:r w:rsidR="0051299A" w:rsidRPr="0051299A">
        <w:rPr>
          <w:rFonts w:ascii="Georgia" w:hAnsi="Georgia"/>
          <w:color w:val="333333"/>
          <w:shd w:val="clear" w:color="auto" w:fill="FCFCFC"/>
        </w:rPr>
        <w:t xml:space="preserve"> </w:t>
      </w:r>
      <w:r w:rsidR="0051299A" w:rsidRPr="004D6B57">
        <w:rPr>
          <w:rFonts w:ascii="Georgia" w:hAnsi="Georgia"/>
          <w:color w:val="333333"/>
          <w:shd w:val="clear" w:color="auto" w:fill="FCFCFC"/>
        </w:rPr>
        <w:t>SARA and aims to highlight the importance of prioritisation, effective allocation of intervention resources and capturing the learning from problem-solving activities at a strategic and tactical level.</w:t>
      </w:r>
      <w:r w:rsidR="0051299A" w:rsidRPr="004D6B57">
        <w:rPr>
          <w:rFonts w:ascii="Georgia" w:hAnsi="Georgia"/>
          <w:color w:val="333333"/>
          <w:shd w:val="clear" w:color="auto" w:fill="FCFCFC"/>
        </w:rPr>
        <w:t>’’</w:t>
      </w:r>
      <w:r w:rsidR="008F0865" w:rsidRPr="004D6B57">
        <w:rPr>
          <w:rFonts w:ascii="Georgia" w:hAnsi="Georgia"/>
          <w:color w:val="333333"/>
          <w:shd w:val="clear" w:color="auto" w:fill="FCFCFC"/>
        </w:rPr>
        <w:t xml:space="preserve"> (Steve 2018)</w:t>
      </w:r>
    </w:p>
    <w:p w14:paraId="78A520EA" w14:textId="239B0B85" w:rsidR="006B7774" w:rsidRPr="0040605B" w:rsidRDefault="003A77F8" w:rsidP="006B7774">
      <w:pPr>
        <w:spacing w:line="480" w:lineRule="auto"/>
        <w:jc w:val="both"/>
        <w:rPr>
          <w:rFonts w:ascii="Times New Roman" w:hAnsi="Times New Roman" w:cs="Times New Roman"/>
          <w:sz w:val="24"/>
          <w:szCs w:val="24"/>
        </w:rPr>
      </w:pPr>
      <w:r w:rsidRPr="004D6B57">
        <w:rPr>
          <w:rFonts w:ascii="Georgia" w:hAnsi="Georgia"/>
          <w:color w:val="333333"/>
          <w:shd w:val="clear" w:color="auto" w:fill="FCFCFC"/>
        </w:rPr>
        <w:t>Evidence based policing ‘’</w:t>
      </w:r>
      <w:r w:rsidRPr="004D6B57">
        <w:t xml:space="preserve"> </w:t>
      </w:r>
      <w:r w:rsidRPr="004D6B57">
        <w:rPr>
          <w:rFonts w:ascii="Georgia" w:hAnsi="Georgia"/>
          <w:color w:val="333333"/>
          <w:shd w:val="clear" w:color="auto" w:fill="FCFCFC"/>
        </w:rPr>
        <w:t>identifies problems and the consequences of those problems. Within this phase you may explore how frequently thee problem is occurring and whether it is long-term problem or a short term one.’’</w:t>
      </w:r>
      <w:r w:rsidR="00327B93" w:rsidRPr="004D6B57">
        <w:rPr>
          <w:rFonts w:ascii="Georgia" w:hAnsi="Georgia"/>
          <w:color w:val="333333"/>
          <w:shd w:val="clear" w:color="auto" w:fill="FCFCFC"/>
        </w:rPr>
        <w:t xml:space="preserve"> (Emma Spooner 2022)</w:t>
      </w:r>
      <w:r w:rsidR="004D6B57">
        <w:rPr>
          <w:rFonts w:ascii="Georgia" w:hAnsi="Georgia"/>
          <w:color w:val="333333"/>
          <w:shd w:val="clear" w:color="auto" w:fill="FCFCFC"/>
        </w:rPr>
        <w:t xml:space="preserve"> </w:t>
      </w:r>
    </w:p>
    <w:p w14:paraId="607D54C6" w14:textId="5FFB10A0" w:rsidR="004C7305" w:rsidRPr="0040605B" w:rsidRDefault="004C7305" w:rsidP="004C7305">
      <w:pPr>
        <w:spacing w:line="480" w:lineRule="auto"/>
        <w:jc w:val="both"/>
        <w:rPr>
          <w:rFonts w:ascii="Times New Roman" w:hAnsi="Times New Roman" w:cs="Times New Roman"/>
          <w:sz w:val="24"/>
          <w:szCs w:val="24"/>
        </w:rPr>
      </w:pPr>
    </w:p>
    <w:p w14:paraId="1052766B" w14:textId="77777777" w:rsidR="008E0660" w:rsidRDefault="008E0660" w:rsidP="003C700C">
      <w:pPr>
        <w:spacing w:line="480" w:lineRule="auto"/>
        <w:jc w:val="both"/>
        <w:rPr>
          <w:rFonts w:cstheme="minorHAnsi"/>
          <w:sz w:val="24"/>
          <w:szCs w:val="24"/>
        </w:rPr>
      </w:pPr>
    </w:p>
    <w:p w14:paraId="1186263B" w14:textId="77777777" w:rsidR="00610157" w:rsidRDefault="00610157" w:rsidP="003C700C">
      <w:pPr>
        <w:spacing w:line="480" w:lineRule="auto"/>
        <w:jc w:val="both"/>
        <w:rPr>
          <w:rFonts w:cstheme="minorHAnsi"/>
          <w:sz w:val="24"/>
          <w:szCs w:val="24"/>
        </w:rPr>
      </w:pPr>
    </w:p>
    <w:p w14:paraId="4D660748" w14:textId="77777777" w:rsidR="00610157" w:rsidRDefault="00610157" w:rsidP="003C700C">
      <w:pPr>
        <w:spacing w:line="480" w:lineRule="auto"/>
        <w:jc w:val="both"/>
        <w:rPr>
          <w:rFonts w:cstheme="minorHAnsi"/>
          <w:sz w:val="24"/>
          <w:szCs w:val="24"/>
        </w:rPr>
      </w:pPr>
    </w:p>
    <w:p w14:paraId="4866C59B" w14:textId="77777777" w:rsidR="00610157" w:rsidRDefault="00610157" w:rsidP="003C700C">
      <w:pPr>
        <w:spacing w:line="480" w:lineRule="auto"/>
        <w:jc w:val="both"/>
        <w:rPr>
          <w:rFonts w:cstheme="minorHAnsi"/>
          <w:sz w:val="24"/>
          <w:szCs w:val="24"/>
        </w:rPr>
      </w:pPr>
    </w:p>
    <w:p w14:paraId="6EEF9971" w14:textId="77777777" w:rsidR="004D6B57" w:rsidRDefault="004D6B57" w:rsidP="003C700C">
      <w:pPr>
        <w:spacing w:line="480" w:lineRule="auto"/>
        <w:jc w:val="both"/>
        <w:rPr>
          <w:rFonts w:cstheme="minorHAnsi"/>
          <w:sz w:val="24"/>
          <w:szCs w:val="24"/>
        </w:rPr>
      </w:pPr>
    </w:p>
    <w:p w14:paraId="00AD78B2" w14:textId="77777777" w:rsidR="0084515D" w:rsidRDefault="0084515D" w:rsidP="003C700C">
      <w:pPr>
        <w:spacing w:line="480" w:lineRule="auto"/>
        <w:jc w:val="both"/>
        <w:rPr>
          <w:rFonts w:cstheme="minorHAnsi"/>
          <w:sz w:val="24"/>
          <w:szCs w:val="24"/>
        </w:rPr>
      </w:pPr>
    </w:p>
    <w:p w14:paraId="744B5927" w14:textId="77777777" w:rsidR="0084515D" w:rsidRDefault="0084515D" w:rsidP="003C700C">
      <w:pPr>
        <w:spacing w:line="480" w:lineRule="auto"/>
        <w:jc w:val="both"/>
        <w:rPr>
          <w:rFonts w:cstheme="minorHAnsi"/>
          <w:sz w:val="24"/>
          <w:szCs w:val="24"/>
        </w:rPr>
      </w:pPr>
    </w:p>
    <w:p w14:paraId="1022C25B" w14:textId="77777777" w:rsidR="0084515D" w:rsidRDefault="0084515D" w:rsidP="003C700C">
      <w:pPr>
        <w:spacing w:line="480" w:lineRule="auto"/>
        <w:jc w:val="both"/>
        <w:rPr>
          <w:rFonts w:cstheme="minorHAnsi"/>
          <w:sz w:val="24"/>
          <w:szCs w:val="24"/>
        </w:rPr>
      </w:pPr>
    </w:p>
    <w:p w14:paraId="6E6E0FC7" w14:textId="77777777" w:rsidR="0084515D" w:rsidRDefault="0084515D" w:rsidP="003C700C">
      <w:pPr>
        <w:spacing w:line="480" w:lineRule="auto"/>
        <w:jc w:val="both"/>
        <w:rPr>
          <w:rFonts w:cstheme="minorHAnsi"/>
          <w:sz w:val="24"/>
          <w:szCs w:val="24"/>
        </w:rPr>
      </w:pPr>
    </w:p>
    <w:p w14:paraId="6F8E925B" w14:textId="2086CCDD" w:rsidR="003C700C" w:rsidRDefault="00915AF2" w:rsidP="003C700C">
      <w:pPr>
        <w:spacing w:line="480" w:lineRule="auto"/>
        <w:jc w:val="both"/>
        <w:rPr>
          <w:rFonts w:cstheme="minorHAnsi"/>
          <w:sz w:val="24"/>
          <w:szCs w:val="24"/>
        </w:rPr>
      </w:pPr>
      <w:r>
        <w:rPr>
          <w:rFonts w:cstheme="minorHAnsi"/>
          <w:sz w:val="24"/>
          <w:szCs w:val="24"/>
        </w:rPr>
        <w:lastRenderedPageBreak/>
        <w:t xml:space="preserve">References </w:t>
      </w:r>
    </w:p>
    <w:p w14:paraId="6D6F391C" w14:textId="77777777" w:rsidR="00F779E4" w:rsidRPr="0051299A" w:rsidRDefault="00F779E4" w:rsidP="00B1356F">
      <w:pPr>
        <w:pStyle w:val="ListParagraph"/>
        <w:numPr>
          <w:ilvl w:val="0"/>
          <w:numId w:val="1"/>
        </w:numPr>
        <w:spacing w:line="480" w:lineRule="auto"/>
        <w:jc w:val="both"/>
        <w:rPr>
          <w:rFonts w:ascii="Open Sans" w:hAnsi="Open Sans" w:cs="Open Sans"/>
          <w:color w:val="333333"/>
          <w:sz w:val="18"/>
          <w:szCs w:val="18"/>
        </w:rPr>
      </w:pPr>
      <w:r w:rsidRPr="00B6511C">
        <w:rPr>
          <w:rFonts w:ascii="Open Sans" w:hAnsi="Open Sans" w:cs="Open Sans"/>
          <w:color w:val="1C1D1E"/>
          <w:shd w:val="clear" w:color="auto" w:fill="FFFFFF"/>
        </w:rPr>
        <w:t xml:space="preserve">Anthony A.  Braga, Brandon </w:t>
      </w:r>
      <w:proofErr w:type="spellStart"/>
      <w:r w:rsidRPr="00B6511C">
        <w:rPr>
          <w:rFonts w:ascii="Open Sans" w:hAnsi="Open Sans" w:cs="Open Sans"/>
          <w:color w:val="1C1D1E"/>
          <w:shd w:val="clear" w:color="auto" w:fill="FFFFFF"/>
        </w:rPr>
        <w:t>Turchan</w:t>
      </w:r>
      <w:proofErr w:type="spellEnd"/>
      <w:r w:rsidRPr="00B6511C">
        <w:rPr>
          <w:rFonts w:ascii="Open Sans" w:hAnsi="Open Sans" w:cs="Open Sans"/>
          <w:color w:val="1C1D1E"/>
          <w:shd w:val="clear" w:color="auto" w:fill="FFFFFF"/>
        </w:rPr>
        <w:t xml:space="preserve">, Andrew V. </w:t>
      </w:r>
      <w:proofErr w:type="spellStart"/>
      <w:r w:rsidRPr="00B6511C">
        <w:rPr>
          <w:rFonts w:ascii="Open Sans" w:hAnsi="Open Sans" w:cs="Open Sans"/>
          <w:color w:val="1C1D1E"/>
          <w:shd w:val="clear" w:color="auto" w:fill="FFFFFF"/>
        </w:rPr>
        <w:t>Papachristos</w:t>
      </w:r>
      <w:proofErr w:type="spellEnd"/>
      <w:r w:rsidRPr="00B6511C">
        <w:rPr>
          <w:rFonts w:ascii="Open Sans" w:hAnsi="Open Sans" w:cs="Open Sans"/>
          <w:color w:val="1C1D1E"/>
          <w:shd w:val="clear" w:color="auto" w:fill="FFFFFF"/>
        </w:rPr>
        <w:t xml:space="preserve">, David M. Hureau, September 2019: </w:t>
      </w:r>
      <w:r w:rsidRPr="00B6511C">
        <w:rPr>
          <w:rFonts w:ascii="Open Sans" w:hAnsi="Open Sans" w:cs="Open Sans"/>
          <w:color w:val="1C1D1E"/>
          <w:shd w:val="clear" w:color="auto" w:fill="FFFFFF"/>
        </w:rPr>
        <w:t>Hot spots policing of small geographic areas effects on crime</w:t>
      </w:r>
    </w:p>
    <w:p w14:paraId="5EEECA00" w14:textId="77777777" w:rsidR="00F779E4" w:rsidRPr="00B1356F" w:rsidRDefault="00F779E4" w:rsidP="00B1356F">
      <w:pPr>
        <w:pStyle w:val="ListParagraph"/>
        <w:numPr>
          <w:ilvl w:val="0"/>
          <w:numId w:val="1"/>
        </w:numPr>
        <w:spacing w:line="480" w:lineRule="auto"/>
        <w:jc w:val="both"/>
        <w:rPr>
          <w:rFonts w:ascii="Open Sans" w:hAnsi="Open Sans" w:cs="Open Sans"/>
          <w:color w:val="1C1D1E"/>
          <w:sz w:val="21"/>
          <w:szCs w:val="21"/>
          <w:shd w:val="clear" w:color="auto" w:fill="EFEFF0"/>
        </w:rPr>
      </w:pPr>
      <w:r w:rsidRPr="00B1356F">
        <w:rPr>
          <w:rStyle w:val="author"/>
          <w:rFonts w:ascii="Open Sans" w:hAnsi="Open Sans" w:cs="Open Sans"/>
          <w:color w:val="1C1D1E"/>
          <w:sz w:val="21"/>
          <w:szCs w:val="21"/>
          <w:shd w:val="clear" w:color="auto" w:fill="EFEFF0"/>
        </w:rPr>
        <w:t>Braga, A. A.</w:t>
      </w:r>
      <w:r w:rsidRPr="00B1356F">
        <w:rPr>
          <w:rFonts w:ascii="Open Sans" w:hAnsi="Open Sans" w:cs="Open Sans"/>
          <w:color w:val="1C1D1E"/>
          <w:sz w:val="21"/>
          <w:szCs w:val="21"/>
          <w:shd w:val="clear" w:color="auto" w:fill="EFEFF0"/>
        </w:rPr>
        <w:t>, &amp; </w:t>
      </w:r>
      <w:r w:rsidRPr="00B1356F">
        <w:rPr>
          <w:rStyle w:val="author"/>
          <w:rFonts w:ascii="Open Sans" w:hAnsi="Open Sans" w:cs="Open Sans"/>
          <w:color w:val="1C1D1E"/>
          <w:sz w:val="21"/>
          <w:szCs w:val="21"/>
          <w:shd w:val="clear" w:color="auto" w:fill="EFEFF0"/>
        </w:rPr>
        <w:t>Schnell, C.</w:t>
      </w:r>
      <w:r w:rsidRPr="00B1356F">
        <w:rPr>
          <w:rFonts w:ascii="Open Sans" w:hAnsi="Open Sans" w:cs="Open Sans"/>
          <w:color w:val="1C1D1E"/>
          <w:sz w:val="21"/>
          <w:szCs w:val="21"/>
          <w:shd w:val="clear" w:color="auto" w:fill="EFEFF0"/>
        </w:rPr>
        <w:t> (</w:t>
      </w:r>
      <w:r w:rsidRPr="00B1356F">
        <w:rPr>
          <w:rStyle w:val="pubyear"/>
          <w:rFonts w:ascii="Open Sans" w:hAnsi="Open Sans" w:cs="Open Sans"/>
          <w:color w:val="1C1D1E"/>
          <w:sz w:val="21"/>
          <w:szCs w:val="21"/>
          <w:shd w:val="clear" w:color="auto" w:fill="EFEFF0"/>
        </w:rPr>
        <w:t>2018</w:t>
      </w:r>
      <w:r w:rsidRPr="00B1356F">
        <w:rPr>
          <w:rFonts w:ascii="Open Sans" w:hAnsi="Open Sans" w:cs="Open Sans"/>
          <w:color w:val="1C1D1E"/>
          <w:sz w:val="21"/>
          <w:szCs w:val="21"/>
          <w:shd w:val="clear" w:color="auto" w:fill="EFEFF0"/>
        </w:rPr>
        <w:t>). </w:t>
      </w:r>
      <w:r w:rsidRPr="00B1356F">
        <w:rPr>
          <w:rStyle w:val="chaptertitle"/>
          <w:rFonts w:ascii="Open Sans" w:hAnsi="Open Sans" w:cs="Open Sans"/>
          <w:color w:val="1C1D1E"/>
          <w:sz w:val="21"/>
          <w:szCs w:val="21"/>
          <w:shd w:val="clear" w:color="auto" w:fill="EFEFF0"/>
        </w:rPr>
        <w:t>Beyond putting ‘cops on dots’: Applying theory to advance police responses to crime places</w:t>
      </w:r>
      <w:r w:rsidRPr="00B1356F">
        <w:rPr>
          <w:rFonts w:ascii="Open Sans" w:hAnsi="Open Sans" w:cs="Open Sans"/>
          <w:color w:val="1C1D1E"/>
          <w:sz w:val="21"/>
          <w:szCs w:val="21"/>
          <w:shd w:val="clear" w:color="auto" w:fill="EFEFF0"/>
        </w:rPr>
        <w:t>. In </w:t>
      </w:r>
      <w:r w:rsidRPr="00B1356F">
        <w:rPr>
          <w:rStyle w:val="editor"/>
          <w:rFonts w:ascii="Open Sans" w:hAnsi="Open Sans" w:cs="Open Sans"/>
          <w:color w:val="1C1D1E"/>
          <w:sz w:val="21"/>
          <w:szCs w:val="21"/>
          <w:shd w:val="clear" w:color="auto" w:fill="EFEFF0"/>
        </w:rPr>
        <w:t>J. E. Eck</w:t>
      </w:r>
      <w:r w:rsidRPr="00B1356F">
        <w:rPr>
          <w:rFonts w:ascii="Open Sans" w:hAnsi="Open Sans" w:cs="Open Sans"/>
          <w:color w:val="1C1D1E"/>
          <w:sz w:val="21"/>
          <w:szCs w:val="21"/>
          <w:shd w:val="clear" w:color="auto" w:fill="EFEFF0"/>
        </w:rPr>
        <w:t>, &amp; </w:t>
      </w:r>
      <w:r w:rsidRPr="00B1356F">
        <w:rPr>
          <w:rStyle w:val="editor"/>
          <w:rFonts w:ascii="Open Sans" w:hAnsi="Open Sans" w:cs="Open Sans"/>
          <w:color w:val="1C1D1E"/>
          <w:sz w:val="21"/>
          <w:szCs w:val="21"/>
          <w:shd w:val="clear" w:color="auto" w:fill="EFEFF0"/>
        </w:rPr>
        <w:t>D. Weisburd</w:t>
      </w:r>
      <w:r w:rsidRPr="00B1356F">
        <w:rPr>
          <w:rFonts w:ascii="Open Sans" w:hAnsi="Open Sans" w:cs="Open Sans"/>
          <w:color w:val="1C1D1E"/>
          <w:sz w:val="21"/>
          <w:szCs w:val="21"/>
          <w:shd w:val="clear" w:color="auto" w:fill="EFEFF0"/>
        </w:rPr>
        <w:t> (Eds.), </w:t>
      </w:r>
      <w:r w:rsidRPr="00B1356F">
        <w:rPr>
          <w:rStyle w:val="booktitle"/>
          <w:rFonts w:ascii="Open Sans" w:hAnsi="Open Sans" w:cs="Open Sans"/>
          <w:i/>
          <w:iCs/>
          <w:color w:val="1C1D1E"/>
          <w:sz w:val="21"/>
          <w:szCs w:val="21"/>
          <w:shd w:val="clear" w:color="auto" w:fill="EFEFF0"/>
        </w:rPr>
        <w:t>Connecting crime to place: New directions in theory and policy, Advances in Criminological Theory</w:t>
      </w:r>
      <w:r w:rsidRPr="00B1356F">
        <w:rPr>
          <w:rFonts w:ascii="Open Sans" w:hAnsi="Open Sans" w:cs="Open Sans"/>
          <w:color w:val="1C1D1E"/>
          <w:sz w:val="21"/>
          <w:szCs w:val="21"/>
          <w:shd w:val="clear" w:color="auto" w:fill="EFEFF0"/>
        </w:rPr>
        <w:t> (</w:t>
      </w:r>
      <w:r w:rsidRPr="00B1356F">
        <w:rPr>
          <w:rStyle w:val="vol"/>
          <w:rFonts w:ascii="Open Sans" w:hAnsi="Open Sans" w:cs="Open Sans"/>
          <w:b/>
          <w:bCs/>
          <w:color w:val="1C1D1E"/>
          <w:sz w:val="21"/>
          <w:szCs w:val="21"/>
          <w:shd w:val="clear" w:color="auto" w:fill="EFEFF0"/>
        </w:rPr>
        <w:t>22</w:t>
      </w:r>
      <w:r w:rsidRPr="00B1356F">
        <w:rPr>
          <w:rFonts w:ascii="Open Sans" w:hAnsi="Open Sans" w:cs="Open Sans"/>
          <w:color w:val="1C1D1E"/>
          <w:sz w:val="21"/>
          <w:szCs w:val="21"/>
          <w:shd w:val="clear" w:color="auto" w:fill="EFEFF0"/>
        </w:rPr>
        <w:t>, pp. </w:t>
      </w:r>
      <w:r w:rsidRPr="00B1356F">
        <w:rPr>
          <w:rStyle w:val="pagefirst"/>
          <w:rFonts w:ascii="Open Sans" w:hAnsi="Open Sans" w:cs="Open Sans"/>
          <w:color w:val="1C1D1E"/>
          <w:sz w:val="21"/>
          <w:szCs w:val="21"/>
          <w:shd w:val="clear" w:color="auto" w:fill="EFEFF0"/>
        </w:rPr>
        <w:t>261</w:t>
      </w:r>
      <w:r w:rsidRPr="00B1356F">
        <w:rPr>
          <w:rFonts w:ascii="Open Sans" w:hAnsi="Open Sans" w:cs="Open Sans"/>
          <w:color w:val="1C1D1E"/>
          <w:sz w:val="21"/>
          <w:szCs w:val="21"/>
          <w:shd w:val="clear" w:color="auto" w:fill="EFEFF0"/>
        </w:rPr>
        <w:t>–</w:t>
      </w:r>
      <w:r w:rsidRPr="00B1356F">
        <w:rPr>
          <w:rStyle w:val="pagelast"/>
          <w:rFonts w:ascii="Open Sans" w:hAnsi="Open Sans" w:cs="Open Sans"/>
          <w:color w:val="1C1D1E"/>
          <w:sz w:val="21"/>
          <w:szCs w:val="21"/>
          <w:shd w:val="clear" w:color="auto" w:fill="EFEFF0"/>
        </w:rPr>
        <w:t>288</w:t>
      </w:r>
      <w:r w:rsidRPr="00B1356F">
        <w:rPr>
          <w:rFonts w:ascii="Open Sans" w:hAnsi="Open Sans" w:cs="Open Sans"/>
          <w:color w:val="1C1D1E"/>
          <w:sz w:val="21"/>
          <w:szCs w:val="21"/>
          <w:shd w:val="clear" w:color="auto" w:fill="EFEFF0"/>
        </w:rPr>
        <w:t>).</w:t>
      </w:r>
      <w:r w:rsidRPr="00B1356F">
        <w:rPr>
          <w:rFonts w:ascii="Open Sans" w:hAnsi="Open Sans" w:cs="Open Sans"/>
          <w:color w:val="1C1D1E"/>
          <w:sz w:val="21"/>
          <w:szCs w:val="21"/>
          <w:shd w:val="clear" w:color="auto" w:fill="EFEFF0"/>
        </w:rPr>
        <w:t xml:space="preserve"> </w:t>
      </w:r>
    </w:p>
    <w:p w14:paraId="09C85252" w14:textId="77777777" w:rsidR="00F779E4" w:rsidRPr="00D0096B" w:rsidRDefault="00F779E4" w:rsidP="00B1356F">
      <w:pPr>
        <w:pStyle w:val="ListParagraph"/>
        <w:numPr>
          <w:ilvl w:val="0"/>
          <w:numId w:val="1"/>
        </w:numPr>
        <w:spacing w:line="480" w:lineRule="auto"/>
        <w:jc w:val="both"/>
        <w:rPr>
          <w:rFonts w:ascii="Open Sans" w:hAnsi="Open Sans" w:cs="Open Sans"/>
          <w:color w:val="333333"/>
        </w:rPr>
      </w:pPr>
      <w:r>
        <w:rPr>
          <w:rFonts w:ascii="Open Sans" w:hAnsi="Open Sans" w:cs="Open Sans"/>
          <w:sz w:val="18"/>
          <w:szCs w:val="18"/>
          <w:shd w:val="clear" w:color="auto" w:fill="FFFFFF"/>
        </w:rPr>
        <w:t xml:space="preserve"> </w:t>
      </w:r>
      <w:proofErr w:type="spellStart"/>
      <w:r w:rsidRPr="00D0096B">
        <w:rPr>
          <w:rFonts w:ascii="Open Sans" w:hAnsi="Open Sans" w:cs="Open Sans"/>
          <w:shd w:val="clear" w:color="auto" w:fill="FFFFFF"/>
        </w:rPr>
        <w:t>Cordner</w:t>
      </w:r>
      <w:proofErr w:type="spellEnd"/>
      <w:r w:rsidRPr="00D0096B">
        <w:rPr>
          <w:rFonts w:ascii="Open Sans" w:hAnsi="Open Sans" w:cs="Open Sans"/>
          <w:shd w:val="clear" w:color="auto" w:fill="FFFFFF"/>
        </w:rPr>
        <w:t>, G. (2020). A Practical Approach to Evidence-Based Policing. </w:t>
      </w:r>
      <w:r w:rsidRPr="00D0096B">
        <w:rPr>
          <w:rFonts w:ascii="Open Sans" w:hAnsi="Open Sans" w:cs="Open Sans"/>
          <w:i/>
          <w:iCs/>
          <w:shd w:val="clear" w:color="auto" w:fill="FFFFFF"/>
        </w:rPr>
        <w:t>European Law Enforcement Research Bulletin</w:t>
      </w:r>
      <w:r w:rsidRPr="00D0096B">
        <w:rPr>
          <w:rFonts w:ascii="Open Sans" w:hAnsi="Open Sans" w:cs="Open Sans"/>
          <w:shd w:val="clear" w:color="auto" w:fill="FFFFFF"/>
        </w:rPr>
        <w:t>, (20), 53-71</w:t>
      </w:r>
      <w:r w:rsidRPr="00D0096B">
        <w:rPr>
          <w:rFonts w:ascii="Open Sans" w:hAnsi="Open Sans" w:cs="Open Sans"/>
          <w:color w:val="333333"/>
          <w:sz w:val="24"/>
          <w:szCs w:val="24"/>
        </w:rPr>
        <w:t xml:space="preserve"> </w:t>
      </w:r>
    </w:p>
    <w:p w14:paraId="650AD1FA" w14:textId="77777777" w:rsidR="00F779E4" w:rsidRPr="00B1356F" w:rsidRDefault="00F779E4" w:rsidP="00B1356F">
      <w:pPr>
        <w:pStyle w:val="ListParagraph"/>
        <w:numPr>
          <w:ilvl w:val="0"/>
          <w:numId w:val="1"/>
        </w:numPr>
        <w:spacing w:line="480" w:lineRule="auto"/>
        <w:jc w:val="both"/>
        <w:rPr>
          <w:rFonts w:ascii="Open Sans" w:hAnsi="Open Sans" w:cs="Open Sans"/>
          <w:color w:val="1C1D1E"/>
          <w:sz w:val="21"/>
          <w:szCs w:val="21"/>
          <w:shd w:val="clear" w:color="auto" w:fill="EFEFF0"/>
        </w:rPr>
      </w:pPr>
      <w:r w:rsidRPr="00B1356F">
        <w:rPr>
          <w:rFonts w:ascii="Open Sans" w:hAnsi="Open Sans" w:cs="Open Sans"/>
          <w:color w:val="1C1D1E"/>
          <w:sz w:val="21"/>
          <w:szCs w:val="21"/>
          <w:shd w:val="clear" w:color="auto" w:fill="EFEFF0"/>
        </w:rPr>
        <w:t xml:space="preserve">Criminal </w:t>
      </w:r>
      <w:proofErr w:type="gramStart"/>
      <w:r w:rsidRPr="00B1356F">
        <w:rPr>
          <w:rFonts w:ascii="Open Sans" w:hAnsi="Open Sans" w:cs="Open Sans"/>
          <w:color w:val="1C1D1E"/>
          <w:sz w:val="21"/>
          <w:szCs w:val="21"/>
          <w:shd w:val="clear" w:color="auto" w:fill="EFEFF0"/>
        </w:rPr>
        <w:t>Justice :</w:t>
      </w:r>
      <w:proofErr w:type="gramEnd"/>
      <w:r w:rsidRPr="00B1356F">
        <w:rPr>
          <w:rFonts w:ascii="Open Sans" w:hAnsi="Open Sans" w:cs="Open Sans"/>
          <w:color w:val="1C1D1E"/>
          <w:sz w:val="21"/>
          <w:szCs w:val="21"/>
          <w:shd w:val="clear" w:color="auto" w:fill="EFEFF0"/>
        </w:rPr>
        <w:t xml:space="preserve"> a brief introduction, Frank J. Schmalleger (2015) vol, 1 </w:t>
      </w:r>
    </w:p>
    <w:p w14:paraId="6B265AE1" w14:textId="77777777" w:rsidR="00F779E4" w:rsidRDefault="00F779E4" w:rsidP="0051299A">
      <w:pPr>
        <w:pStyle w:val="ListParagraph"/>
        <w:numPr>
          <w:ilvl w:val="0"/>
          <w:numId w:val="1"/>
        </w:numPr>
        <w:spacing w:line="480" w:lineRule="auto"/>
        <w:jc w:val="both"/>
        <w:rPr>
          <w:rFonts w:ascii="Open Sans" w:hAnsi="Open Sans" w:cs="Open Sans"/>
          <w:color w:val="333333"/>
        </w:rPr>
      </w:pPr>
      <w:r w:rsidRPr="009F1568">
        <w:rPr>
          <w:rFonts w:ascii="Open Sans" w:hAnsi="Open Sans" w:cs="Open Sans"/>
          <w:color w:val="333333"/>
        </w:rPr>
        <w:t xml:space="preserve">Emma Spooner, Craig Hughes, Phil Mike Jones, Tony </w:t>
      </w:r>
      <w:proofErr w:type="spellStart"/>
      <w:r w:rsidRPr="009F1568">
        <w:rPr>
          <w:rFonts w:ascii="Open Sans" w:hAnsi="Open Sans" w:cs="Open Sans"/>
          <w:color w:val="333333"/>
        </w:rPr>
        <w:t>Blockley</w:t>
      </w:r>
      <w:proofErr w:type="spellEnd"/>
      <w:r w:rsidRPr="009F1568">
        <w:rPr>
          <w:rFonts w:ascii="Open Sans" w:hAnsi="Open Sans" w:cs="Open Sans"/>
          <w:color w:val="333333"/>
        </w:rPr>
        <w:t>: Police research and evidence-based Policing 2022</w:t>
      </w:r>
      <w:r>
        <w:rPr>
          <w:rFonts w:ascii="Open Sans" w:hAnsi="Open Sans" w:cs="Open Sans"/>
          <w:color w:val="333333"/>
        </w:rPr>
        <w:t xml:space="preserve"> </w:t>
      </w:r>
    </w:p>
    <w:p w14:paraId="39795BA1" w14:textId="77777777" w:rsidR="00F779E4" w:rsidRPr="00E93C49" w:rsidRDefault="00F779E4" w:rsidP="0051299A">
      <w:pPr>
        <w:pStyle w:val="ListParagraph"/>
        <w:numPr>
          <w:ilvl w:val="0"/>
          <w:numId w:val="1"/>
        </w:numPr>
        <w:spacing w:line="480" w:lineRule="auto"/>
        <w:jc w:val="both"/>
        <w:rPr>
          <w:rFonts w:ascii="Open Sans" w:hAnsi="Open Sans" w:cs="Open Sans"/>
          <w:color w:val="333333"/>
          <w:sz w:val="18"/>
          <w:szCs w:val="18"/>
        </w:rPr>
      </w:pPr>
      <w:r>
        <w:rPr>
          <w:rFonts w:ascii="Arial" w:hAnsi="Arial" w:cs="Arial"/>
          <w:color w:val="333333"/>
          <w:shd w:val="clear" w:color="auto" w:fill="FFFFFF"/>
        </w:rPr>
        <w:t>Evidence-based policing (EBP) is an important strand of the UK’s College of Policing’s Police Education Qualifications Framework (PEQF), itself a component of a professionalisation agenda</w:t>
      </w:r>
      <w:r>
        <w:rPr>
          <w:rFonts w:ascii="Arial" w:hAnsi="Arial" w:cs="Arial"/>
          <w:color w:val="333333"/>
          <w:shd w:val="clear" w:color="auto" w:fill="FFFFFF"/>
        </w:rPr>
        <w:t xml:space="preserve">. </w:t>
      </w:r>
    </w:p>
    <w:p w14:paraId="7FBD0CEC" w14:textId="77777777" w:rsidR="00F779E4" w:rsidRPr="00B1356F" w:rsidRDefault="00F779E4" w:rsidP="00B1356F">
      <w:pPr>
        <w:pStyle w:val="ListParagraph"/>
        <w:numPr>
          <w:ilvl w:val="0"/>
          <w:numId w:val="1"/>
        </w:numPr>
        <w:spacing w:line="480" w:lineRule="auto"/>
        <w:jc w:val="both"/>
        <w:rPr>
          <w:rFonts w:ascii="Open Sans" w:hAnsi="Open Sans" w:cs="Open Sans"/>
          <w:color w:val="333333"/>
        </w:rPr>
      </w:pPr>
      <w:r w:rsidRPr="00B1356F">
        <w:rPr>
          <w:rFonts w:ascii="Open Sans" w:hAnsi="Open Sans" w:cs="Open Sans"/>
          <w:color w:val="333333"/>
        </w:rPr>
        <w:t xml:space="preserve">Jennifer Brown (2018), Strategic diversity policies in public organisations: the cases of regional police forces. </w:t>
      </w:r>
    </w:p>
    <w:p w14:paraId="12A5A6FC" w14:textId="77777777" w:rsidR="00F779E4" w:rsidRPr="00647F71" w:rsidRDefault="00F779E4" w:rsidP="0051299A">
      <w:pPr>
        <w:pStyle w:val="ListParagraph"/>
        <w:numPr>
          <w:ilvl w:val="0"/>
          <w:numId w:val="1"/>
        </w:numPr>
        <w:spacing w:line="480" w:lineRule="auto"/>
        <w:jc w:val="both"/>
        <w:rPr>
          <w:rFonts w:ascii="Open Sans" w:hAnsi="Open Sans" w:cs="Open Sans"/>
          <w:color w:val="333333"/>
          <w:sz w:val="18"/>
          <w:szCs w:val="18"/>
        </w:rPr>
      </w:pPr>
      <w:r>
        <w:rPr>
          <w:rFonts w:ascii="Open Sans" w:hAnsi="Open Sans" w:cs="Open Sans"/>
          <w:i/>
          <w:iCs/>
          <w:color w:val="000000"/>
          <w:spacing w:val="3"/>
          <w:sz w:val="21"/>
          <w:szCs w:val="21"/>
          <w:shd w:val="clear" w:color="auto" w:fill="FFFFFF"/>
        </w:rPr>
        <w:t xml:space="preserve">Jennifer Brown, </w:t>
      </w:r>
      <w:proofErr w:type="gramStart"/>
      <w:r>
        <w:rPr>
          <w:rFonts w:ascii="Open Sans" w:hAnsi="Open Sans" w:cs="Open Sans"/>
          <w:i/>
          <w:iCs/>
          <w:color w:val="000000"/>
          <w:spacing w:val="3"/>
          <w:sz w:val="21"/>
          <w:szCs w:val="21"/>
          <w:shd w:val="clear" w:color="auto" w:fill="FFFFFF"/>
        </w:rPr>
        <w:t xml:space="preserve">Jyoti  </w:t>
      </w:r>
      <w:proofErr w:type="spellStart"/>
      <w:r>
        <w:rPr>
          <w:rFonts w:ascii="Open Sans" w:hAnsi="Open Sans" w:cs="Open Sans"/>
          <w:i/>
          <w:iCs/>
          <w:color w:val="000000"/>
          <w:spacing w:val="3"/>
          <w:sz w:val="21"/>
          <w:szCs w:val="21"/>
          <w:shd w:val="clear" w:color="auto" w:fill="FFFFFF"/>
        </w:rPr>
        <w:t>Belur</w:t>
      </w:r>
      <w:proofErr w:type="spellEnd"/>
      <w:proofErr w:type="gramEnd"/>
      <w:r>
        <w:rPr>
          <w:rFonts w:ascii="Open Sans" w:hAnsi="Open Sans" w:cs="Open Sans"/>
          <w:i/>
          <w:iCs/>
          <w:color w:val="000000"/>
          <w:spacing w:val="3"/>
          <w:sz w:val="21"/>
          <w:szCs w:val="21"/>
          <w:shd w:val="clear" w:color="auto" w:fill="FFFFFF"/>
        </w:rPr>
        <w:t xml:space="preserve">, Lisa </w:t>
      </w:r>
      <w:proofErr w:type="spellStart"/>
      <w:r>
        <w:rPr>
          <w:rFonts w:ascii="Open Sans" w:hAnsi="Open Sans" w:cs="Open Sans"/>
          <w:i/>
          <w:iCs/>
          <w:color w:val="000000"/>
          <w:spacing w:val="3"/>
          <w:sz w:val="21"/>
          <w:szCs w:val="21"/>
          <w:shd w:val="clear" w:color="auto" w:fill="FFFFFF"/>
        </w:rPr>
        <w:t>Tompson</w:t>
      </w:r>
      <w:proofErr w:type="spellEnd"/>
      <w:r>
        <w:rPr>
          <w:rFonts w:ascii="Open Sans" w:hAnsi="Open Sans" w:cs="Open Sans"/>
          <w:i/>
          <w:iCs/>
          <w:color w:val="000000"/>
          <w:spacing w:val="3"/>
          <w:sz w:val="21"/>
          <w:szCs w:val="21"/>
          <w:shd w:val="clear" w:color="auto" w:fill="FFFFFF"/>
        </w:rPr>
        <w:t>: International journal of police science and management:  January 10, 2018</w:t>
      </w:r>
    </w:p>
    <w:p w14:paraId="7803BEBA" w14:textId="77777777" w:rsidR="00F779E4" w:rsidRPr="00043397" w:rsidRDefault="00F779E4" w:rsidP="00043397">
      <w:pPr>
        <w:pStyle w:val="ListParagraph"/>
        <w:numPr>
          <w:ilvl w:val="0"/>
          <w:numId w:val="1"/>
        </w:numPr>
        <w:spacing w:line="480" w:lineRule="auto"/>
        <w:jc w:val="both"/>
        <w:rPr>
          <w:rFonts w:ascii="Open Sans" w:hAnsi="Open Sans" w:cs="Open Sans"/>
          <w:color w:val="333333"/>
        </w:rPr>
      </w:pPr>
      <w:r>
        <w:rPr>
          <w:rFonts w:ascii="Open Sans" w:hAnsi="Open Sans" w:cs="Open Sans"/>
          <w:color w:val="333333"/>
        </w:rPr>
        <w:t xml:space="preserve">Johannes Knutsson (2017): Advances in evidence-based policing The Rise of Evidence- Based Policing: Targeting, Testing, and Tracking. </w:t>
      </w:r>
      <w:r w:rsidRPr="00043397">
        <w:rPr>
          <w:rFonts w:ascii="Open Sans" w:hAnsi="Open Sans" w:cs="Open Sans"/>
          <w:color w:val="333333"/>
        </w:rPr>
        <w:t xml:space="preserve">p.377 </w:t>
      </w:r>
    </w:p>
    <w:p w14:paraId="42B8D3B7" w14:textId="77777777" w:rsidR="00F779E4" w:rsidRPr="00E93C49" w:rsidRDefault="00F779E4" w:rsidP="0051299A">
      <w:pPr>
        <w:pStyle w:val="ListParagraph"/>
        <w:numPr>
          <w:ilvl w:val="0"/>
          <w:numId w:val="1"/>
        </w:numPr>
        <w:spacing w:line="480" w:lineRule="auto"/>
        <w:jc w:val="both"/>
        <w:rPr>
          <w:rFonts w:ascii="Open Sans" w:hAnsi="Open Sans" w:cs="Open Sans"/>
          <w:color w:val="333333"/>
          <w:sz w:val="18"/>
          <w:szCs w:val="18"/>
        </w:rPr>
      </w:pPr>
      <w:proofErr w:type="spellStart"/>
      <w:r>
        <w:rPr>
          <w:rFonts w:ascii="Arial" w:hAnsi="Arial" w:cs="Arial"/>
          <w:color w:val="333333"/>
          <w:shd w:val="clear" w:color="auto" w:fill="FFFFFF"/>
        </w:rPr>
        <w:t>Kime</w:t>
      </w:r>
      <w:proofErr w:type="spellEnd"/>
      <w:r>
        <w:rPr>
          <w:rFonts w:ascii="Arial" w:hAnsi="Arial" w:cs="Arial"/>
          <w:color w:val="333333"/>
          <w:shd w:val="clear" w:color="auto" w:fill="FFFFFF"/>
        </w:rPr>
        <w:t xml:space="preserve">, S and </w:t>
      </w:r>
      <w:proofErr w:type="spellStart"/>
      <w:r>
        <w:rPr>
          <w:rFonts w:ascii="Arial" w:hAnsi="Arial" w:cs="Arial"/>
          <w:color w:val="333333"/>
          <w:shd w:val="clear" w:color="auto" w:fill="FFFFFF"/>
        </w:rPr>
        <w:t>Wheller</w:t>
      </w:r>
      <w:proofErr w:type="spellEnd"/>
      <w:r>
        <w:rPr>
          <w:rFonts w:ascii="Arial" w:hAnsi="Arial" w:cs="Arial"/>
          <w:color w:val="333333"/>
          <w:shd w:val="clear" w:color="auto" w:fill="FFFFFF"/>
        </w:rPr>
        <w:t xml:space="preserve">, L (2018) The Policing Evaluation Toolkit. [online] Available at: </w:t>
      </w:r>
      <w:hyperlink r:id="rId5" w:history="1">
        <w:r w:rsidRPr="00086B38">
          <w:rPr>
            <w:rStyle w:val="Hyperlink"/>
            <w:rFonts w:ascii="Arial" w:hAnsi="Arial" w:cs="Arial"/>
            <w:shd w:val="clear" w:color="auto" w:fill="FFFFFF"/>
          </w:rPr>
          <w:t>https://whatworkers.college.police.uk/Support/Pages/Evaluation-Toolkit.aspx</w:t>
        </w:r>
      </w:hyperlink>
      <w:r>
        <w:rPr>
          <w:rFonts w:ascii="Arial" w:hAnsi="Arial" w:cs="Arial"/>
          <w:color w:val="333333"/>
          <w:shd w:val="clear" w:color="auto" w:fill="FFFFFF"/>
        </w:rPr>
        <w:t xml:space="preserve"> </w:t>
      </w:r>
    </w:p>
    <w:p w14:paraId="479EEDEB" w14:textId="77777777" w:rsidR="00F779E4" w:rsidRPr="00B1356F" w:rsidRDefault="00F779E4" w:rsidP="00B1356F">
      <w:pPr>
        <w:pStyle w:val="ListParagraph"/>
        <w:numPr>
          <w:ilvl w:val="0"/>
          <w:numId w:val="1"/>
        </w:numPr>
        <w:spacing w:line="480" w:lineRule="auto"/>
        <w:jc w:val="both"/>
        <w:rPr>
          <w:rFonts w:ascii="Open Sans" w:hAnsi="Open Sans" w:cs="Open Sans"/>
          <w:color w:val="1C1D1E"/>
          <w:sz w:val="21"/>
          <w:szCs w:val="21"/>
          <w:shd w:val="clear" w:color="auto" w:fill="EFEFF0"/>
        </w:rPr>
      </w:pPr>
      <w:r w:rsidRPr="00B1356F">
        <w:rPr>
          <w:rFonts w:ascii="Open Sans" w:hAnsi="Open Sans" w:cs="Open Sans"/>
          <w:color w:val="1C1D1E"/>
          <w:sz w:val="21"/>
          <w:szCs w:val="21"/>
          <w:shd w:val="clear" w:color="auto" w:fill="EFEFF0"/>
        </w:rPr>
        <w:lastRenderedPageBreak/>
        <w:t xml:space="preserve">McGregor, </w:t>
      </w:r>
      <w:proofErr w:type="spellStart"/>
      <w:proofErr w:type="gramStart"/>
      <w:r w:rsidRPr="00B1356F">
        <w:rPr>
          <w:rFonts w:ascii="Open Sans" w:hAnsi="Open Sans" w:cs="Open Sans"/>
          <w:color w:val="1C1D1E"/>
          <w:sz w:val="21"/>
          <w:szCs w:val="21"/>
          <w:shd w:val="clear" w:color="auto" w:fill="EFEFF0"/>
        </w:rPr>
        <w:t>Rafe</w:t>
      </w:r>
      <w:proofErr w:type="spellEnd"/>
      <w:r w:rsidRPr="00B1356F">
        <w:rPr>
          <w:rFonts w:ascii="Open Sans" w:hAnsi="Open Sans" w:cs="Open Sans"/>
          <w:color w:val="1C1D1E"/>
          <w:sz w:val="21"/>
          <w:szCs w:val="21"/>
          <w:shd w:val="clear" w:color="auto" w:fill="EFEFF0"/>
        </w:rPr>
        <w:t>.(</w:t>
      </w:r>
      <w:proofErr w:type="gramEnd"/>
      <w:r w:rsidRPr="00B1356F">
        <w:rPr>
          <w:rFonts w:ascii="Open Sans" w:hAnsi="Open Sans" w:cs="Open Sans"/>
          <w:color w:val="1C1D1E"/>
          <w:sz w:val="21"/>
          <w:szCs w:val="21"/>
          <w:shd w:val="clear" w:color="auto" w:fill="EFEFF0"/>
        </w:rPr>
        <w:t xml:space="preserve">2017). Review of Evidence-based policing: translating research into practice. Police Practice and Research. 21. 1-2. </w:t>
      </w:r>
    </w:p>
    <w:p w14:paraId="371A336D" w14:textId="77777777" w:rsidR="00F779E4" w:rsidRDefault="00F779E4" w:rsidP="0051299A">
      <w:pPr>
        <w:pStyle w:val="ListParagraph"/>
        <w:numPr>
          <w:ilvl w:val="0"/>
          <w:numId w:val="1"/>
        </w:numPr>
        <w:spacing w:line="480" w:lineRule="auto"/>
        <w:jc w:val="both"/>
        <w:rPr>
          <w:rFonts w:ascii="Open Sans" w:hAnsi="Open Sans" w:cs="Open Sans"/>
          <w:color w:val="333333"/>
        </w:rPr>
      </w:pPr>
      <w:r>
        <w:rPr>
          <w:rFonts w:ascii="Open Sans" w:hAnsi="Open Sans" w:cs="Open Sans"/>
          <w:color w:val="333333"/>
        </w:rPr>
        <w:t xml:space="preserve">Nigel Fielding, Karen Bullock, Simon </w:t>
      </w:r>
      <w:proofErr w:type="spellStart"/>
      <w:r>
        <w:rPr>
          <w:rFonts w:ascii="Open Sans" w:hAnsi="Open Sans" w:cs="Open Sans"/>
          <w:color w:val="333333"/>
        </w:rPr>
        <w:t>Holdaway</w:t>
      </w:r>
      <w:proofErr w:type="spellEnd"/>
      <w:r>
        <w:rPr>
          <w:rFonts w:ascii="Open Sans" w:hAnsi="Open Sans" w:cs="Open Sans"/>
          <w:color w:val="333333"/>
        </w:rPr>
        <w:t xml:space="preserve">: Critical reflections on </w:t>
      </w:r>
      <w:proofErr w:type="gramStart"/>
      <w:r>
        <w:rPr>
          <w:rFonts w:ascii="Open Sans" w:hAnsi="Open Sans" w:cs="Open Sans"/>
          <w:color w:val="333333"/>
        </w:rPr>
        <w:t>evidence based</w:t>
      </w:r>
      <w:proofErr w:type="gramEnd"/>
      <w:r>
        <w:rPr>
          <w:rFonts w:ascii="Open Sans" w:hAnsi="Open Sans" w:cs="Open Sans"/>
          <w:color w:val="333333"/>
        </w:rPr>
        <w:t xml:space="preserve"> policing, 5 December 2019</w:t>
      </w:r>
    </w:p>
    <w:p w14:paraId="0333BB63" w14:textId="77777777" w:rsidR="00F779E4" w:rsidRPr="00B1356F" w:rsidRDefault="00F779E4" w:rsidP="00B1356F">
      <w:pPr>
        <w:pStyle w:val="ListParagraph"/>
        <w:numPr>
          <w:ilvl w:val="0"/>
          <w:numId w:val="1"/>
        </w:numPr>
        <w:spacing w:line="480" w:lineRule="auto"/>
        <w:jc w:val="both"/>
        <w:rPr>
          <w:rFonts w:ascii="Open Sans" w:hAnsi="Open Sans" w:cs="Open Sans"/>
          <w:color w:val="333333"/>
        </w:rPr>
      </w:pPr>
      <w:r w:rsidRPr="00B1356F">
        <w:rPr>
          <w:rFonts w:ascii="Open Sans" w:hAnsi="Open Sans" w:cs="Open Sans"/>
          <w:color w:val="333333"/>
        </w:rPr>
        <w:t xml:space="preserve">Police Practice and Research, Blake D., and </w:t>
      </w:r>
      <w:proofErr w:type="spellStart"/>
      <w:proofErr w:type="gramStart"/>
      <w:r w:rsidRPr="00B1356F">
        <w:rPr>
          <w:rFonts w:ascii="Open Sans" w:hAnsi="Open Sans" w:cs="Open Sans"/>
          <w:color w:val="333333"/>
        </w:rPr>
        <w:t>Bartel,L</w:t>
      </w:r>
      <w:proofErr w:type="spellEnd"/>
      <w:r w:rsidRPr="00B1356F">
        <w:rPr>
          <w:rFonts w:ascii="Open Sans" w:hAnsi="Open Sans" w:cs="Open Sans"/>
          <w:color w:val="333333"/>
        </w:rPr>
        <w:t>.</w:t>
      </w:r>
      <w:proofErr w:type="gramEnd"/>
      <w:r w:rsidRPr="00B1356F">
        <w:rPr>
          <w:rFonts w:ascii="Open Sans" w:hAnsi="Open Sans" w:cs="Open Sans"/>
          <w:color w:val="333333"/>
        </w:rPr>
        <w:t>.(20180 Holster and handgun: Does equipment effect response time? Law enforcement executive Forum, 18(2) 39-47.</w:t>
      </w:r>
    </w:p>
    <w:p w14:paraId="72A86FD2" w14:textId="77777777" w:rsidR="00F779E4" w:rsidRPr="00DE0EB8" w:rsidRDefault="00F779E4" w:rsidP="0051299A">
      <w:pPr>
        <w:pStyle w:val="ListParagraph"/>
        <w:numPr>
          <w:ilvl w:val="0"/>
          <w:numId w:val="1"/>
        </w:numPr>
        <w:spacing w:line="480" w:lineRule="auto"/>
        <w:jc w:val="both"/>
        <w:rPr>
          <w:rFonts w:ascii="Open Sans" w:hAnsi="Open Sans" w:cs="Open Sans"/>
          <w:color w:val="333333"/>
          <w:sz w:val="18"/>
          <w:szCs w:val="18"/>
        </w:rPr>
      </w:pPr>
      <w:r>
        <w:rPr>
          <w:rFonts w:ascii="Open Sans" w:hAnsi="Open Sans" w:cs="Open Sans"/>
          <w:i/>
          <w:iCs/>
          <w:color w:val="000000"/>
          <w:spacing w:val="3"/>
          <w:sz w:val="21"/>
          <w:szCs w:val="21"/>
          <w:shd w:val="clear" w:color="auto" w:fill="FFFFFF"/>
        </w:rPr>
        <w:t>Stephen Douglas, Anthony A. Braga</w:t>
      </w:r>
      <w:r>
        <w:rPr>
          <w:rFonts w:ascii="Open Sans" w:hAnsi="Open Sans" w:cs="Open Sans"/>
          <w:i/>
          <w:iCs/>
          <w:color w:val="000000"/>
          <w:spacing w:val="3"/>
          <w:sz w:val="21"/>
          <w:szCs w:val="21"/>
          <w:shd w:val="clear" w:color="auto" w:fill="FFFFFF"/>
        </w:rPr>
        <w:t xml:space="preserve">, Non- traditional research partnerships to aid the adoption of evidence-based policing, Chapter 3. </w:t>
      </w:r>
    </w:p>
    <w:p w14:paraId="42D6C799" w14:textId="77777777" w:rsidR="00F779E4" w:rsidRPr="00EC6BCC" w:rsidRDefault="00F779E4" w:rsidP="0051299A">
      <w:pPr>
        <w:pStyle w:val="ListParagraph"/>
        <w:numPr>
          <w:ilvl w:val="0"/>
          <w:numId w:val="1"/>
        </w:numPr>
        <w:spacing w:line="480" w:lineRule="auto"/>
        <w:jc w:val="both"/>
        <w:rPr>
          <w:rFonts w:ascii="Open Sans" w:hAnsi="Open Sans" w:cs="Open Sans"/>
          <w:color w:val="333333"/>
          <w:sz w:val="18"/>
          <w:szCs w:val="18"/>
        </w:rPr>
      </w:pPr>
      <w:r>
        <w:rPr>
          <w:rFonts w:ascii="Open Sans" w:hAnsi="Open Sans" w:cs="Open Sans"/>
          <w:color w:val="1C1D1E"/>
          <w:shd w:val="clear" w:color="auto" w:fill="FFFFFF"/>
        </w:rPr>
        <w:t xml:space="preserve">Steve Burton and Mandy McGregor, (2018) </w:t>
      </w:r>
      <w:r w:rsidRPr="0051299A">
        <w:rPr>
          <w:rFonts w:ascii="Open Sans" w:hAnsi="Open Sans" w:cs="Open Sans"/>
          <w:color w:val="1C1D1E"/>
          <w:shd w:val="clear" w:color="auto" w:fill="FFFFFF"/>
        </w:rPr>
        <w:t xml:space="preserve">Enhancing SARA: a new approach in an increasingly complex world </w:t>
      </w:r>
    </w:p>
    <w:p w14:paraId="44B4102C" w14:textId="77777777" w:rsidR="00F779E4" w:rsidRPr="00B1356F" w:rsidRDefault="00F779E4" w:rsidP="00B1356F">
      <w:pPr>
        <w:pStyle w:val="ListParagraph"/>
        <w:numPr>
          <w:ilvl w:val="0"/>
          <w:numId w:val="1"/>
        </w:numPr>
        <w:spacing w:line="480" w:lineRule="auto"/>
        <w:jc w:val="both"/>
        <w:rPr>
          <w:rFonts w:ascii="Open Sans" w:hAnsi="Open Sans" w:cs="Open Sans"/>
          <w:color w:val="333333"/>
        </w:rPr>
      </w:pPr>
      <w:proofErr w:type="spellStart"/>
      <w:r w:rsidRPr="00B1356F">
        <w:rPr>
          <w:rStyle w:val="hlfld-contribauthor"/>
          <w:rFonts w:ascii="Open Sans" w:hAnsi="Open Sans" w:cs="Open Sans"/>
          <w:color w:val="333333"/>
        </w:rPr>
        <w:t>Telep</w:t>
      </w:r>
      <w:proofErr w:type="spellEnd"/>
      <w:r w:rsidRPr="00B1356F">
        <w:rPr>
          <w:rStyle w:val="hlfld-contribauthor"/>
          <w:rFonts w:ascii="Open Sans" w:hAnsi="Open Sans" w:cs="Open Sans"/>
          <w:color w:val="333333"/>
        </w:rPr>
        <w:t>, </w:t>
      </w:r>
      <w:r w:rsidRPr="00B1356F">
        <w:rPr>
          <w:rStyle w:val="nlmgiven-names"/>
          <w:rFonts w:ascii="Open Sans" w:hAnsi="Open Sans" w:cs="Open Sans"/>
          <w:color w:val="333333"/>
        </w:rPr>
        <w:t>C.W.</w:t>
      </w:r>
      <w:r w:rsidRPr="00B1356F">
        <w:rPr>
          <w:rFonts w:ascii="Open Sans" w:hAnsi="Open Sans" w:cs="Open Sans"/>
          <w:color w:val="333333"/>
        </w:rPr>
        <w:t>, </w:t>
      </w:r>
      <w:r w:rsidRPr="00B1356F">
        <w:rPr>
          <w:rStyle w:val="nlmyear"/>
          <w:rFonts w:ascii="Open Sans" w:hAnsi="Open Sans" w:cs="Open Sans"/>
          <w:color w:val="333333"/>
        </w:rPr>
        <w:t>2017</w:t>
      </w:r>
      <w:r w:rsidRPr="00B1356F">
        <w:rPr>
          <w:rFonts w:ascii="Open Sans" w:hAnsi="Open Sans" w:cs="Open Sans"/>
          <w:color w:val="333333"/>
        </w:rPr>
        <w:t>. </w:t>
      </w:r>
      <w:r w:rsidRPr="00B1356F">
        <w:rPr>
          <w:rStyle w:val="nlmarticle-title"/>
          <w:rFonts w:ascii="Open Sans" w:hAnsi="Open Sans" w:cs="Open Sans"/>
          <w:color w:val="333333"/>
        </w:rPr>
        <w:t>Police officer receptivity to research and evidence-based policing: examining variability within and across agencies</w:t>
      </w:r>
      <w:r w:rsidRPr="00B1356F">
        <w:rPr>
          <w:rFonts w:ascii="Open Sans" w:hAnsi="Open Sans" w:cs="Open Sans"/>
          <w:color w:val="333333"/>
        </w:rPr>
        <w:t>. </w:t>
      </w:r>
      <w:r w:rsidRPr="00B1356F">
        <w:rPr>
          <w:rFonts w:ascii="Open Sans" w:hAnsi="Open Sans" w:cs="Open Sans"/>
          <w:i/>
          <w:iCs/>
          <w:color w:val="333333"/>
        </w:rPr>
        <w:t>Crime &amp; delinquency</w:t>
      </w:r>
      <w:r w:rsidRPr="00B1356F">
        <w:rPr>
          <w:rFonts w:ascii="Open Sans" w:hAnsi="Open Sans" w:cs="Open Sans"/>
          <w:color w:val="333333"/>
        </w:rPr>
        <w:t>, 63 (8), </w:t>
      </w:r>
      <w:r w:rsidRPr="00B1356F">
        <w:rPr>
          <w:rStyle w:val="nlmfpage"/>
          <w:rFonts w:ascii="Open Sans" w:hAnsi="Open Sans" w:cs="Open Sans"/>
          <w:color w:val="333333"/>
        </w:rPr>
        <w:t>976</w:t>
      </w:r>
      <w:r w:rsidRPr="00B1356F">
        <w:rPr>
          <w:rFonts w:ascii="Open Sans" w:hAnsi="Open Sans" w:cs="Open Sans"/>
          <w:color w:val="333333"/>
        </w:rPr>
        <w:t>–</w:t>
      </w:r>
      <w:r w:rsidRPr="00B1356F">
        <w:rPr>
          <w:rStyle w:val="nlmlpage"/>
          <w:rFonts w:ascii="Open Sans" w:hAnsi="Open Sans" w:cs="Open Sans"/>
          <w:color w:val="333333"/>
        </w:rPr>
        <w:t>999</w:t>
      </w:r>
      <w:r w:rsidRPr="00B1356F">
        <w:rPr>
          <w:rFonts w:ascii="Open Sans" w:hAnsi="Open Sans" w:cs="Open Sans"/>
          <w:color w:val="333333"/>
        </w:rPr>
        <w:t>.</w:t>
      </w:r>
      <w:r w:rsidRPr="00B1356F">
        <w:rPr>
          <w:rFonts w:ascii="Open Sans" w:hAnsi="Open Sans" w:cs="Open Sans"/>
          <w:color w:val="333333"/>
        </w:rPr>
        <w:t xml:space="preserve">  </w:t>
      </w:r>
    </w:p>
    <w:p w14:paraId="4ADD4EC9" w14:textId="77777777" w:rsidR="00F779E4" w:rsidRPr="00B1356F" w:rsidRDefault="00F779E4" w:rsidP="00B1356F">
      <w:pPr>
        <w:pStyle w:val="ListParagraph"/>
        <w:numPr>
          <w:ilvl w:val="0"/>
          <w:numId w:val="1"/>
        </w:numPr>
        <w:spacing w:line="480" w:lineRule="auto"/>
        <w:jc w:val="both"/>
        <w:rPr>
          <w:rFonts w:ascii="Open Sans" w:hAnsi="Open Sans" w:cs="Open Sans"/>
          <w:color w:val="1C1D1E"/>
          <w:sz w:val="21"/>
          <w:szCs w:val="21"/>
          <w:shd w:val="clear" w:color="auto" w:fill="EFEFF0"/>
        </w:rPr>
      </w:pPr>
      <w:r w:rsidRPr="00B1356F">
        <w:rPr>
          <w:rStyle w:val="author"/>
          <w:rFonts w:ascii="Open Sans" w:hAnsi="Open Sans" w:cs="Open Sans"/>
          <w:color w:val="1C1D1E"/>
          <w:sz w:val="21"/>
          <w:szCs w:val="21"/>
          <w:shd w:val="clear" w:color="auto" w:fill="EFEFF0"/>
        </w:rPr>
        <w:t>Weisburd, D.</w:t>
      </w:r>
      <w:r w:rsidRPr="00B1356F">
        <w:rPr>
          <w:rFonts w:ascii="Open Sans" w:hAnsi="Open Sans" w:cs="Open Sans"/>
          <w:color w:val="1C1D1E"/>
          <w:sz w:val="21"/>
          <w:szCs w:val="21"/>
          <w:shd w:val="clear" w:color="auto" w:fill="EFEFF0"/>
        </w:rPr>
        <w:t>, </w:t>
      </w:r>
      <w:r w:rsidRPr="00B1356F">
        <w:rPr>
          <w:rStyle w:val="author"/>
          <w:rFonts w:ascii="Open Sans" w:hAnsi="Open Sans" w:cs="Open Sans"/>
          <w:color w:val="1C1D1E"/>
          <w:sz w:val="21"/>
          <w:szCs w:val="21"/>
          <w:shd w:val="clear" w:color="auto" w:fill="EFEFF0"/>
        </w:rPr>
        <w:t>Braga, A. A.</w:t>
      </w:r>
      <w:r w:rsidRPr="00B1356F">
        <w:rPr>
          <w:rFonts w:ascii="Open Sans" w:hAnsi="Open Sans" w:cs="Open Sans"/>
          <w:color w:val="1C1D1E"/>
          <w:sz w:val="21"/>
          <w:szCs w:val="21"/>
          <w:shd w:val="clear" w:color="auto" w:fill="EFEFF0"/>
        </w:rPr>
        <w:t>, </w:t>
      </w:r>
      <w:r w:rsidRPr="00B1356F">
        <w:rPr>
          <w:rStyle w:val="author"/>
          <w:rFonts w:ascii="Open Sans" w:hAnsi="Open Sans" w:cs="Open Sans"/>
          <w:color w:val="1C1D1E"/>
          <w:sz w:val="21"/>
          <w:szCs w:val="21"/>
          <w:shd w:val="clear" w:color="auto" w:fill="EFEFF0"/>
        </w:rPr>
        <w:t>Groff, E.</w:t>
      </w:r>
      <w:r w:rsidRPr="00B1356F">
        <w:rPr>
          <w:rFonts w:ascii="Open Sans" w:hAnsi="Open Sans" w:cs="Open Sans"/>
          <w:color w:val="1C1D1E"/>
          <w:sz w:val="21"/>
          <w:szCs w:val="21"/>
          <w:shd w:val="clear" w:color="auto" w:fill="EFEFF0"/>
        </w:rPr>
        <w:t>, &amp; </w:t>
      </w:r>
      <w:proofErr w:type="spellStart"/>
      <w:r w:rsidRPr="00B1356F">
        <w:rPr>
          <w:rStyle w:val="author"/>
          <w:rFonts w:ascii="Open Sans" w:hAnsi="Open Sans" w:cs="Open Sans"/>
          <w:color w:val="1C1D1E"/>
          <w:sz w:val="21"/>
          <w:szCs w:val="21"/>
          <w:shd w:val="clear" w:color="auto" w:fill="EFEFF0"/>
        </w:rPr>
        <w:t>Wooditch</w:t>
      </w:r>
      <w:proofErr w:type="spellEnd"/>
      <w:r w:rsidRPr="00B1356F">
        <w:rPr>
          <w:rStyle w:val="author"/>
          <w:rFonts w:ascii="Open Sans" w:hAnsi="Open Sans" w:cs="Open Sans"/>
          <w:color w:val="1C1D1E"/>
          <w:sz w:val="21"/>
          <w:szCs w:val="21"/>
          <w:shd w:val="clear" w:color="auto" w:fill="EFEFF0"/>
        </w:rPr>
        <w:t>, A.</w:t>
      </w:r>
      <w:r w:rsidRPr="00B1356F">
        <w:rPr>
          <w:rFonts w:ascii="Open Sans" w:hAnsi="Open Sans" w:cs="Open Sans"/>
          <w:color w:val="1C1D1E"/>
          <w:sz w:val="21"/>
          <w:szCs w:val="21"/>
          <w:shd w:val="clear" w:color="auto" w:fill="EFEFF0"/>
        </w:rPr>
        <w:t> (</w:t>
      </w:r>
      <w:r w:rsidRPr="00B1356F">
        <w:rPr>
          <w:rStyle w:val="pubyear"/>
          <w:rFonts w:ascii="Open Sans" w:hAnsi="Open Sans" w:cs="Open Sans"/>
          <w:color w:val="1C1D1E"/>
          <w:sz w:val="21"/>
          <w:szCs w:val="21"/>
          <w:shd w:val="clear" w:color="auto" w:fill="EFEFF0"/>
        </w:rPr>
        <w:t>2017</w:t>
      </w:r>
      <w:r w:rsidRPr="00B1356F">
        <w:rPr>
          <w:rFonts w:ascii="Open Sans" w:hAnsi="Open Sans" w:cs="Open Sans"/>
          <w:color w:val="1C1D1E"/>
          <w:sz w:val="21"/>
          <w:szCs w:val="21"/>
          <w:shd w:val="clear" w:color="auto" w:fill="EFEFF0"/>
        </w:rPr>
        <w:t>). </w:t>
      </w:r>
      <w:r w:rsidRPr="00B1356F">
        <w:rPr>
          <w:rStyle w:val="articletitle"/>
          <w:rFonts w:ascii="Open Sans" w:hAnsi="Open Sans" w:cs="Open Sans"/>
          <w:color w:val="1C1D1E"/>
          <w:sz w:val="21"/>
          <w:szCs w:val="21"/>
          <w:shd w:val="clear" w:color="auto" w:fill="EFEFF0"/>
        </w:rPr>
        <w:t>Can hot spots policing reduce crime in urban areas? An agent-based simulation</w:t>
      </w:r>
      <w:r w:rsidRPr="00B1356F">
        <w:rPr>
          <w:rFonts w:ascii="Open Sans" w:hAnsi="Open Sans" w:cs="Open Sans"/>
          <w:color w:val="1C1D1E"/>
          <w:sz w:val="21"/>
          <w:szCs w:val="21"/>
          <w:shd w:val="clear" w:color="auto" w:fill="EFEFF0"/>
        </w:rPr>
        <w:t>. </w:t>
      </w:r>
      <w:r w:rsidRPr="00B1356F">
        <w:rPr>
          <w:rStyle w:val="journaltitle"/>
          <w:rFonts w:ascii="Open Sans" w:hAnsi="Open Sans" w:cs="Open Sans"/>
          <w:i/>
          <w:iCs/>
          <w:color w:val="1C1D1E"/>
          <w:sz w:val="21"/>
          <w:szCs w:val="21"/>
          <w:shd w:val="clear" w:color="auto" w:fill="EFEFF0"/>
        </w:rPr>
        <w:t>Criminology</w:t>
      </w:r>
      <w:r w:rsidRPr="00B1356F">
        <w:rPr>
          <w:rFonts w:ascii="Open Sans" w:hAnsi="Open Sans" w:cs="Open Sans"/>
          <w:color w:val="1C1D1E"/>
          <w:sz w:val="21"/>
          <w:szCs w:val="21"/>
          <w:shd w:val="clear" w:color="auto" w:fill="EFEFF0"/>
        </w:rPr>
        <w:t>, </w:t>
      </w:r>
      <w:r w:rsidRPr="00B1356F">
        <w:rPr>
          <w:rStyle w:val="vol"/>
          <w:rFonts w:ascii="Open Sans" w:hAnsi="Open Sans" w:cs="Open Sans"/>
          <w:b/>
          <w:bCs/>
          <w:color w:val="1C1D1E"/>
          <w:sz w:val="21"/>
          <w:szCs w:val="21"/>
          <w:shd w:val="clear" w:color="auto" w:fill="EFEFF0"/>
        </w:rPr>
        <w:t>55</w:t>
      </w:r>
      <w:r w:rsidRPr="00B1356F">
        <w:rPr>
          <w:rFonts w:ascii="Open Sans" w:hAnsi="Open Sans" w:cs="Open Sans"/>
          <w:color w:val="1C1D1E"/>
          <w:sz w:val="21"/>
          <w:szCs w:val="21"/>
          <w:shd w:val="clear" w:color="auto" w:fill="EFEFF0"/>
        </w:rPr>
        <w:t>(</w:t>
      </w:r>
      <w:r w:rsidRPr="00B1356F">
        <w:rPr>
          <w:rStyle w:val="citedissue"/>
          <w:rFonts w:ascii="Open Sans" w:hAnsi="Open Sans" w:cs="Open Sans"/>
          <w:color w:val="1C1D1E"/>
          <w:sz w:val="21"/>
          <w:szCs w:val="21"/>
          <w:shd w:val="clear" w:color="auto" w:fill="EFEFF0"/>
        </w:rPr>
        <w:t>1</w:t>
      </w:r>
      <w:r w:rsidRPr="00B1356F">
        <w:rPr>
          <w:rFonts w:ascii="Open Sans" w:hAnsi="Open Sans" w:cs="Open Sans"/>
          <w:color w:val="1C1D1E"/>
          <w:sz w:val="21"/>
          <w:szCs w:val="21"/>
          <w:shd w:val="clear" w:color="auto" w:fill="EFEFF0"/>
        </w:rPr>
        <w:t>), </w:t>
      </w:r>
      <w:r w:rsidRPr="00B1356F">
        <w:rPr>
          <w:rStyle w:val="pagefirst"/>
          <w:rFonts w:ascii="Open Sans" w:hAnsi="Open Sans" w:cs="Open Sans"/>
          <w:color w:val="1C1D1E"/>
          <w:sz w:val="21"/>
          <w:szCs w:val="21"/>
          <w:shd w:val="clear" w:color="auto" w:fill="EFEFF0"/>
        </w:rPr>
        <w:t>137</w:t>
      </w:r>
      <w:r w:rsidRPr="00B1356F">
        <w:rPr>
          <w:rFonts w:ascii="Open Sans" w:hAnsi="Open Sans" w:cs="Open Sans"/>
          <w:color w:val="1C1D1E"/>
          <w:sz w:val="21"/>
          <w:szCs w:val="21"/>
          <w:shd w:val="clear" w:color="auto" w:fill="EFEFF0"/>
        </w:rPr>
        <w:t>–</w:t>
      </w:r>
      <w:r w:rsidRPr="00B1356F">
        <w:rPr>
          <w:rStyle w:val="pagelast"/>
          <w:rFonts w:ascii="Open Sans" w:hAnsi="Open Sans" w:cs="Open Sans"/>
          <w:color w:val="1C1D1E"/>
          <w:sz w:val="21"/>
          <w:szCs w:val="21"/>
          <w:shd w:val="clear" w:color="auto" w:fill="EFEFF0"/>
        </w:rPr>
        <w:t>173</w:t>
      </w:r>
      <w:r w:rsidRPr="00B1356F">
        <w:rPr>
          <w:rFonts w:ascii="Open Sans" w:hAnsi="Open Sans" w:cs="Open Sans"/>
          <w:color w:val="1C1D1E"/>
          <w:sz w:val="21"/>
          <w:szCs w:val="21"/>
          <w:shd w:val="clear" w:color="auto" w:fill="EFEFF0"/>
        </w:rPr>
        <w:t>.</w:t>
      </w:r>
      <w:r w:rsidRPr="00B1356F">
        <w:rPr>
          <w:rFonts w:ascii="Open Sans" w:hAnsi="Open Sans" w:cs="Open Sans"/>
          <w:color w:val="1C1D1E"/>
          <w:sz w:val="21"/>
          <w:szCs w:val="21"/>
          <w:shd w:val="clear" w:color="auto" w:fill="EFEFF0"/>
        </w:rPr>
        <w:t xml:space="preserve"> </w:t>
      </w:r>
    </w:p>
    <w:p w14:paraId="272456F4" w14:textId="77777777" w:rsidR="00F779E4" w:rsidRPr="00B1356F" w:rsidRDefault="00F779E4" w:rsidP="00B1356F">
      <w:pPr>
        <w:pStyle w:val="ListParagraph"/>
        <w:numPr>
          <w:ilvl w:val="0"/>
          <w:numId w:val="1"/>
        </w:numPr>
        <w:spacing w:line="480" w:lineRule="auto"/>
        <w:jc w:val="both"/>
        <w:rPr>
          <w:rFonts w:ascii="Arial" w:hAnsi="Arial" w:cs="Arial"/>
          <w:color w:val="000000"/>
          <w:spacing w:val="3"/>
          <w:shd w:val="clear" w:color="auto" w:fill="D5D5E2"/>
        </w:rPr>
      </w:pPr>
      <w:r w:rsidRPr="00B1356F">
        <w:rPr>
          <w:rFonts w:ascii="Arial" w:hAnsi="Arial" w:cs="Arial"/>
          <w:color w:val="000000"/>
          <w:spacing w:val="3"/>
          <w:shd w:val="clear" w:color="auto" w:fill="D5D5E2"/>
        </w:rPr>
        <w:t xml:space="preserve">Wendel T. (2016b). 'Cheaper Drugs and thus less crime: the crime drop's "Philosophers Stone"?' Dialect </w:t>
      </w:r>
      <w:proofErr w:type="spellStart"/>
      <w:r w:rsidRPr="00B1356F">
        <w:rPr>
          <w:rFonts w:ascii="Arial" w:hAnsi="Arial" w:cs="Arial"/>
          <w:color w:val="000000"/>
          <w:spacing w:val="3"/>
          <w:shd w:val="clear" w:color="auto" w:fill="D5D5E2"/>
        </w:rPr>
        <w:t>Anthropol</w:t>
      </w:r>
      <w:proofErr w:type="spellEnd"/>
      <w:r w:rsidRPr="00B1356F">
        <w:rPr>
          <w:rFonts w:ascii="Arial" w:hAnsi="Arial" w:cs="Arial"/>
          <w:color w:val="000000"/>
          <w:spacing w:val="3"/>
          <w:shd w:val="clear" w:color="auto" w:fill="D5D5E2"/>
        </w:rPr>
        <w:t>, 40, pp 385-393.</w:t>
      </w:r>
    </w:p>
    <w:p w14:paraId="65C97CF6" w14:textId="77777777" w:rsidR="00B1356F" w:rsidRDefault="00B1356F" w:rsidP="003C700C">
      <w:pPr>
        <w:spacing w:line="480" w:lineRule="auto"/>
        <w:jc w:val="both"/>
        <w:rPr>
          <w:rFonts w:ascii="Open Sans" w:hAnsi="Open Sans" w:cs="Open Sans"/>
          <w:color w:val="333333"/>
        </w:rPr>
      </w:pPr>
    </w:p>
    <w:p w14:paraId="244DBB98" w14:textId="77777777" w:rsidR="00167517" w:rsidRDefault="00167517" w:rsidP="003C700C">
      <w:pPr>
        <w:spacing w:line="480" w:lineRule="auto"/>
        <w:jc w:val="both"/>
        <w:rPr>
          <w:rFonts w:ascii="Open Sans" w:hAnsi="Open Sans" w:cs="Open Sans"/>
          <w:color w:val="1C1D1E"/>
          <w:sz w:val="21"/>
          <w:szCs w:val="21"/>
          <w:shd w:val="clear" w:color="auto" w:fill="EFEFF0"/>
        </w:rPr>
      </w:pPr>
    </w:p>
    <w:p w14:paraId="473153E7" w14:textId="77777777" w:rsidR="00915AF2" w:rsidRDefault="00915AF2" w:rsidP="003C700C">
      <w:pPr>
        <w:spacing w:line="480" w:lineRule="auto"/>
        <w:jc w:val="both"/>
        <w:rPr>
          <w:rFonts w:cstheme="minorHAnsi"/>
          <w:sz w:val="24"/>
          <w:szCs w:val="24"/>
        </w:rPr>
      </w:pPr>
    </w:p>
    <w:p w14:paraId="7E2FD281" w14:textId="77777777" w:rsidR="00703C83" w:rsidRPr="00703C83" w:rsidRDefault="00703C83" w:rsidP="00703C83">
      <w:pPr>
        <w:spacing w:line="480" w:lineRule="auto"/>
        <w:jc w:val="both"/>
        <w:rPr>
          <w:rFonts w:cstheme="minorHAnsi"/>
          <w:sz w:val="24"/>
          <w:szCs w:val="24"/>
        </w:rPr>
      </w:pPr>
    </w:p>
    <w:p w14:paraId="29F318F6" w14:textId="77777777" w:rsidR="00C66165" w:rsidRDefault="00C66165" w:rsidP="00C66165"/>
    <w:p w14:paraId="44D2E948" w14:textId="77777777" w:rsidR="00E41585" w:rsidRDefault="00E41585"/>
    <w:sectPr w:rsidR="00E415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6708FA"/>
    <w:multiLevelType w:val="hybridMultilevel"/>
    <w:tmpl w:val="B248E22C"/>
    <w:lvl w:ilvl="0" w:tplc="1E38AE14">
      <w:numFmt w:val="bullet"/>
      <w:lvlText w:val="-"/>
      <w:lvlJc w:val="left"/>
      <w:pPr>
        <w:ind w:left="720" w:hanging="360"/>
      </w:pPr>
      <w:rPr>
        <w:rFonts w:ascii="Open Sans" w:eastAsiaTheme="minorHAnsi"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7095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585"/>
    <w:rsid w:val="00043397"/>
    <w:rsid w:val="00064275"/>
    <w:rsid w:val="000B6171"/>
    <w:rsid w:val="000E12D3"/>
    <w:rsid w:val="00167517"/>
    <w:rsid w:val="002C1AAE"/>
    <w:rsid w:val="00327B93"/>
    <w:rsid w:val="00330E59"/>
    <w:rsid w:val="00377C3E"/>
    <w:rsid w:val="003A77F8"/>
    <w:rsid w:val="003C700C"/>
    <w:rsid w:val="00404344"/>
    <w:rsid w:val="004C7305"/>
    <w:rsid w:val="004D6B57"/>
    <w:rsid w:val="0051299A"/>
    <w:rsid w:val="00610157"/>
    <w:rsid w:val="00647F71"/>
    <w:rsid w:val="006B7774"/>
    <w:rsid w:val="00703C83"/>
    <w:rsid w:val="00705D36"/>
    <w:rsid w:val="007255B5"/>
    <w:rsid w:val="00762D62"/>
    <w:rsid w:val="007724E2"/>
    <w:rsid w:val="008329CF"/>
    <w:rsid w:val="0084515D"/>
    <w:rsid w:val="008E0660"/>
    <w:rsid w:val="008F0865"/>
    <w:rsid w:val="00915AF2"/>
    <w:rsid w:val="009B29D0"/>
    <w:rsid w:val="009F1568"/>
    <w:rsid w:val="00A324C5"/>
    <w:rsid w:val="00A651FE"/>
    <w:rsid w:val="00AA0EAF"/>
    <w:rsid w:val="00B1356F"/>
    <w:rsid w:val="00B6511C"/>
    <w:rsid w:val="00BB791D"/>
    <w:rsid w:val="00C51BE1"/>
    <w:rsid w:val="00C66165"/>
    <w:rsid w:val="00D0096B"/>
    <w:rsid w:val="00D272DD"/>
    <w:rsid w:val="00DD7CCC"/>
    <w:rsid w:val="00DE0EB8"/>
    <w:rsid w:val="00DE67C2"/>
    <w:rsid w:val="00E41585"/>
    <w:rsid w:val="00E602AF"/>
    <w:rsid w:val="00E93C49"/>
    <w:rsid w:val="00EC6BCC"/>
    <w:rsid w:val="00EE73BA"/>
    <w:rsid w:val="00EE7903"/>
    <w:rsid w:val="00F779E4"/>
    <w:rsid w:val="00FB1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62EA5"/>
  <w15:chartTrackingRefBased/>
  <w15:docId w15:val="{ABD1601C-388B-45B6-AF44-D6A693FEC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433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5AF2"/>
    <w:rPr>
      <w:color w:val="0000FF"/>
      <w:u w:val="single"/>
    </w:rPr>
  </w:style>
  <w:style w:type="character" w:customStyle="1" w:styleId="author">
    <w:name w:val="author"/>
    <w:basedOn w:val="DefaultParagraphFont"/>
    <w:rsid w:val="00915AF2"/>
  </w:style>
  <w:style w:type="character" w:customStyle="1" w:styleId="pubyear">
    <w:name w:val="pubyear"/>
    <w:basedOn w:val="DefaultParagraphFont"/>
    <w:rsid w:val="00915AF2"/>
  </w:style>
  <w:style w:type="character" w:customStyle="1" w:styleId="articletitle">
    <w:name w:val="articletitle"/>
    <w:basedOn w:val="DefaultParagraphFont"/>
    <w:rsid w:val="00915AF2"/>
  </w:style>
  <w:style w:type="character" w:customStyle="1" w:styleId="journaltitle">
    <w:name w:val="journaltitle"/>
    <w:basedOn w:val="DefaultParagraphFont"/>
    <w:rsid w:val="00915AF2"/>
  </w:style>
  <w:style w:type="character" w:customStyle="1" w:styleId="vol">
    <w:name w:val="vol"/>
    <w:basedOn w:val="DefaultParagraphFont"/>
    <w:rsid w:val="00915AF2"/>
  </w:style>
  <w:style w:type="character" w:customStyle="1" w:styleId="citedissue">
    <w:name w:val="citedissue"/>
    <w:basedOn w:val="DefaultParagraphFont"/>
    <w:rsid w:val="00915AF2"/>
  </w:style>
  <w:style w:type="character" w:customStyle="1" w:styleId="pagefirst">
    <w:name w:val="pagefirst"/>
    <w:basedOn w:val="DefaultParagraphFont"/>
    <w:rsid w:val="00915AF2"/>
  </w:style>
  <w:style w:type="character" w:customStyle="1" w:styleId="pagelast">
    <w:name w:val="pagelast"/>
    <w:basedOn w:val="DefaultParagraphFont"/>
    <w:rsid w:val="00915AF2"/>
  </w:style>
  <w:style w:type="character" w:customStyle="1" w:styleId="chaptertitle">
    <w:name w:val="chaptertitle"/>
    <w:basedOn w:val="DefaultParagraphFont"/>
    <w:rsid w:val="008E0660"/>
  </w:style>
  <w:style w:type="character" w:customStyle="1" w:styleId="editor">
    <w:name w:val="editor"/>
    <w:basedOn w:val="DefaultParagraphFont"/>
    <w:rsid w:val="008E0660"/>
  </w:style>
  <w:style w:type="character" w:customStyle="1" w:styleId="booktitle">
    <w:name w:val="booktitle"/>
    <w:basedOn w:val="DefaultParagraphFont"/>
    <w:rsid w:val="008E0660"/>
  </w:style>
  <w:style w:type="character" w:customStyle="1" w:styleId="hlfld-contribauthor">
    <w:name w:val="hlfld-contribauthor"/>
    <w:basedOn w:val="DefaultParagraphFont"/>
    <w:rsid w:val="009B29D0"/>
  </w:style>
  <w:style w:type="character" w:customStyle="1" w:styleId="nlmgiven-names">
    <w:name w:val="nlm_given-names"/>
    <w:basedOn w:val="DefaultParagraphFont"/>
    <w:rsid w:val="009B29D0"/>
  </w:style>
  <w:style w:type="character" w:customStyle="1" w:styleId="nlmyear">
    <w:name w:val="nlm_year"/>
    <w:basedOn w:val="DefaultParagraphFont"/>
    <w:rsid w:val="009B29D0"/>
  </w:style>
  <w:style w:type="character" w:customStyle="1" w:styleId="nlmarticle-title">
    <w:name w:val="nlm_article-title"/>
    <w:basedOn w:val="DefaultParagraphFont"/>
    <w:rsid w:val="009B29D0"/>
  </w:style>
  <w:style w:type="character" w:customStyle="1" w:styleId="nlmfpage">
    <w:name w:val="nlm_fpage"/>
    <w:basedOn w:val="DefaultParagraphFont"/>
    <w:rsid w:val="009B29D0"/>
  </w:style>
  <w:style w:type="character" w:customStyle="1" w:styleId="nlmlpage">
    <w:name w:val="nlm_lpage"/>
    <w:basedOn w:val="DefaultParagraphFont"/>
    <w:rsid w:val="009B29D0"/>
  </w:style>
  <w:style w:type="paragraph" w:styleId="ListParagraph">
    <w:name w:val="List Paragraph"/>
    <w:basedOn w:val="Normal"/>
    <w:uiPriority w:val="34"/>
    <w:qFormat/>
    <w:rsid w:val="00B1356F"/>
    <w:pPr>
      <w:ind w:left="720"/>
      <w:contextualSpacing/>
    </w:pPr>
  </w:style>
  <w:style w:type="character" w:styleId="UnresolvedMention">
    <w:name w:val="Unresolved Mention"/>
    <w:basedOn w:val="DefaultParagraphFont"/>
    <w:uiPriority w:val="99"/>
    <w:semiHidden/>
    <w:unhideWhenUsed/>
    <w:rsid w:val="00E93C49"/>
    <w:rPr>
      <w:color w:val="605E5C"/>
      <w:shd w:val="clear" w:color="auto" w:fill="E1DFDD"/>
    </w:rPr>
  </w:style>
  <w:style w:type="character" w:customStyle="1" w:styleId="Heading1Char">
    <w:name w:val="Heading 1 Char"/>
    <w:basedOn w:val="DefaultParagraphFont"/>
    <w:link w:val="Heading1"/>
    <w:uiPriority w:val="9"/>
    <w:rsid w:val="00043397"/>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0548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hatworkers.college.police.uk/Support/Pages/Evaluation-Toolkit.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1887</TotalTime>
  <Pages>12</Pages>
  <Words>2564</Words>
  <Characters>14615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Lilu Meah (2009177)</dc:creator>
  <cp:keywords/>
  <dc:description/>
  <cp:lastModifiedBy>Lilu Meah (2009177)</cp:lastModifiedBy>
  <cp:revision>23</cp:revision>
  <dcterms:created xsi:type="dcterms:W3CDTF">2022-06-13T20:22:00Z</dcterms:created>
  <dcterms:modified xsi:type="dcterms:W3CDTF">2022-06-16T22:08:00Z</dcterms:modified>
</cp:coreProperties>
</file>